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135B0" w14:textId="77777777" w:rsidR="00C50260" w:rsidRDefault="003F3CC8" w:rsidP="006157ED">
      <w:pPr>
        <w:tabs>
          <w:tab w:val="left" w:pos="709"/>
          <w:tab w:val="center" w:pos="4680"/>
          <w:tab w:val="right" w:pos="9360"/>
        </w:tabs>
        <w:spacing w:after="0" w:line="240" w:lineRule="auto"/>
        <w:jc w:val="center"/>
        <w:rPr>
          <w:rFonts w:ascii="Times New Roman" w:eastAsia="Times New Roman" w:hAnsi="Times New Roman" w:cs="Times New Roman"/>
          <w:b/>
          <w:kern w:val="0"/>
          <w:sz w:val="28"/>
          <w:szCs w:val="28"/>
          <w:lang w:eastAsia="ru-RU"/>
          <w14:ligatures w14:val="none"/>
        </w:rPr>
      </w:pPr>
      <w:bookmarkStart w:id="0" w:name="_GoBack"/>
      <w:bookmarkEnd w:id="0"/>
      <w:r w:rsidRPr="005C4DF7">
        <w:rPr>
          <w:rFonts w:ascii="Times New Roman" w:eastAsia="Times New Roman" w:hAnsi="Times New Roman" w:cs="Times New Roman"/>
          <w:b/>
          <w:kern w:val="0"/>
          <w:sz w:val="28"/>
          <w:szCs w:val="28"/>
          <w:lang w:eastAsia="ru-RU"/>
          <w14:ligatures w14:val="none"/>
        </w:rPr>
        <w:t>Академия государственного управления</w:t>
      </w:r>
      <w:r w:rsidR="006157ED">
        <w:rPr>
          <w:rFonts w:ascii="Times New Roman" w:eastAsia="Times New Roman" w:hAnsi="Times New Roman" w:cs="Times New Roman"/>
          <w:b/>
          <w:kern w:val="0"/>
          <w:sz w:val="28"/>
          <w:szCs w:val="28"/>
          <w:lang w:val="kk-KZ" w:eastAsia="ru-RU"/>
          <w14:ligatures w14:val="none"/>
        </w:rPr>
        <w:t xml:space="preserve"> </w:t>
      </w:r>
      <w:r w:rsidRPr="005C4DF7">
        <w:rPr>
          <w:rFonts w:ascii="Times New Roman" w:eastAsia="Times New Roman" w:hAnsi="Times New Roman" w:cs="Times New Roman"/>
          <w:b/>
          <w:kern w:val="0"/>
          <w:sz w:val="28"/>
          <w:szCs w:val="28"/>
          <w:lang w:eastAsia="ru-RU"/>
          <w14:ligatures w14:val="none"/>
        </w:rPr>
        <w:t xml:space="preserve">при Президенте </w:t>
      </w:r>
    </w:p>
    <w:p w14:paraId="268F971D" w14:textId="3D15191D" w:rsidR="003F3CC8" w:rsidRPr="005C4DF7" w:rsidRDefault="003F3CC8" w:rsidP="006157ED">
      <w:pPr>
        <w:tabs>
          <w:tab w:val="left" w:pos="709"/>
          <w:tab w:val="center" w:pos="4680"/>
          <w:tab w:val="right" w:pos="9360"/>
        </w:tabs>
        <w:spacing w:after="0" w:line="240" w:lineRule="auto"/>
        <w:jc w:val="center"/>
        <w:rPr>
          <w:rFonts w:ascii="Times New Roman" w:eastAsia="Times New Roman" w:hAnsi="Times New Roman" w:cs="Times New Roman"/>
          <w:b/>
          <w:kern w:val="0"/>
          <w:sz w:val="28"/>
          <w:szCs w:val="28"/>
          <w:lang w:eastAsia="ru-RU"/>
          <w14:ligatures w14:val="none"/>
        </w:rPr>
      </w:pPr>
      <w:r w:rsidRPr="005C4DF7">
        <w:rPr>
          <w:rFonts w:ascii="Times New Roman" w:eastAsia="Times New Roman" w:hAnsi="Times New Roman" w:cs="Times New Roman"/>
          <w:b/>
          <w:kern w:val="0"/>
          <w:sz w:val="28"/>
          <w:szCs w:val="28"/>
          <w:lang w:eastAsia="ru-RU"/>
          <w14:ligatures w14:val="none"/>
        </w:rPr>
        <w:t>Республики Казахстан</w:t>
      </w:r>
    </w:p>
    <w:p w14:paraId="6DA4FA6A" w14:textId="77777777" w:rsidR="003F3CC8" w:rsidRPr="005C4DF7" w:rsidRDefault="003F3CC8" w:rsidP="006157ED">
      <w:pPr>
        <w:tabs>
          <w:tab w:val="left" w:pos="709"/>
          <w:tab w:val="center" w:pos="4680"/>
          <w:tab w:val="right" w:pos="9360"/>
        </w:tabs>
        <w:spacing w:after="0" w:line="240" w:lineRule="auto"/>
        <w:rPr>
          <w:rFonts w:ascii="Times New Roman" w:eastAsia="Times New Roman" w:hAnsi="Times New Roman" w:cs="Times New Roman"/>
          <w:kern w:val="0"/>
          <w:sz w:val="28"/>
          <w:szCs w:val="28"/>
          <w:lang w:eastAsia="ru-RU"/>
          <w14:ligatures w14:val="none"/>
        </w:rPr>
      </w:pPr>
    </w:p>
    <w:p w14:paraId="6D27AE44" w14:textId="7B7BD50A" w:rsidR="004E1528" w:rsidRPr="005C4DF7" w:rsidRDefault="00A81077" w:rsidP="006157ED">
      <w:pPr>
        <w:tabs>
          <w:tab w:val="left" w:pos="709"/>
          <w:tab w:val="center" w:pos="4680"/>
          <w:tab w:val="right" w:pos="9360"/>
        </w:tabs>
        <w:spacing w:after="0" w:line="240" w:lineRule="auto"/>
        <w:rPr>
          <w:rFonts w:ascii="Times New Roman" w:eastAsia="Times New Roman" w:hAnsi="Times New Roman" w:cs="Times New Roman"/>
          <w:kern w:val="0"/>
          <w:sz w:val="28"/>
          <w:szCs w:val="28"/>
          <w:lang w:eastAsia="ru-RU"/>
          <w14:ligatures w14:val="none"/>
        </w:rPr>
      </w:pPr>
      <w:r w:rsidRPr="00A81077">
        <w:rPr>
          <w:rFonts w:ascii="Times New Roman" w:eastAsia="Times New Roman" w:hAnsi="Times New Roman" w:cs="Times New Roman"/>
          <w:kern w:val="0"/>
          <w:sz w:val="28"/>
          <w:szCs w:val="28"/>
          <w:lang w:eastAsia="ru-RU"/>
          <w14:ligatures w14:val="none"/>
        </w:rPr>
        <w:t>УДК:</w:t>
      </w:r>
      <w:r w:rsidR="000F25AF">
        <w:rPr>
          <w:rFonts w:ascii="Times New Roman" w:eastAsia="Times New Roman" w:hAnsi="Times New Roman" w:cs="Times New Roman"/>
          <w:kern w:val="0"/>
          <w:sz w:val="28"/>
          <w:szCs w:val="28"/>
          <w:lang w:val="kk-KZ" w:eastAsia="ru-RU"/>
          <w14:ligatures w14:val="none"/>
        </w:rPr>
        <w:t xml:space="preserve"> </w:t>
      </w:r>
      <w:r w:rsidR="00104C82" w:rsidRPr="00A81077">
        <w:rPr>
          <w:rFonts w:ascii="Times New Roman" w:eastAsia="Times New Roman" w:hAnsi="Times New Roman" w:cs="Times New Roman"/>
          <w:kern w:val="0"/>
          <w:sz w:val="28"/>
          <w:szCs w:val="28"/>
          <w:lang w:eastAsia="ru-RU"/>
          <w14:ligatures w14:val="none"/>
        </w:rPr>
        <w:t>57.6:354</w:t>
      </w:r>
      <w:r w:rsidR="000F25AF">
        <w:rPr>
          <w:rFonts w:ascii="Times New Roman" w:eastAsia="Times New Roman" w:hAnsi="Times New Roman" w:cs="Times New Roman"/>
          <w:kern w:val="0"/>
          <w:sz w:val="28"/>
          <w:szCs w:val="28"/>
          <w:lang w:val="kk-KZ" w:eastAsia="ru-RU"/>
          <w14:ligatures w14:val="none"/>
        </w:rPr>
        <w:t xml:space="preserve"> </w:t>
      </w:r>
      <w:r w:rsidR="00104C82" w:rsidRPr="00A81077">
        <w:rPr>
          <w:rFonts w:ascii="Times New Roman" w:eastAsia="Times New Roman" w:hAnsi="Times New Roman" w:cs="Times New Roman"/>
          <w:kern w:val="0"/>
          <w:sz w:val="28"/>
          <w:szCs w:val="28"/>
          <w:lang w:eastAsia="ru-RU"/>
          <w14:ligatures w14:val="none"/>
        </w:rPr>
        <w:t>(574)</w:t>
      </w:r>
      <w:r w:rsidR="004E1528" w:rsidRPr="00A81077">
        <w:rPr>
          <w:rFonts w:ascii="Times New Roman" w:eastAsia="Times New Roman" w:hAnsi="Times New Roman" w:cs="Times New Roman"/>
          <w:kern w:val="0"/>
          <w:sz w:val="28"/>
          <w:szCs w:val="28"/>
          <w:lang w:eastAsia="ru-RU"/>
          <w14:ligatures w14:val="none"/>
        </w:rPr>
        <w:t xml:space="preserve">                                                                   </w:t>
      </w:r>
      <w:r w:rsidR="004E1528">
        <w:rPr>
          <w:rFonts w:ascii="Times New Roman" w:eastAsia="Times New Roman" w:hAnsi="Times New Roman" w:cs="Times New Roman"/>
          <w:kern w:val="0"/>
          <w:sz w:val="28"/>
          <w:szCs w:val="28"/>
          <w:lang w:eastAsia="ru-RU"/>
          <w14:ligatures w14:val="none"/>
        </w:rPr>
        <w:t>На правах рукописи</w:t>
      </w:r>
    </w:p>
    <w:p w14:paraId="265546FD" w14:textId="77777777" w:rsidR="004E1528" w:rsidRPr="005C4DF7" w:rsidRDefault="004E1528" w:rsidP="006157ED">
      <w:pPr>
        <w:tabs>
          <w:tab w:val="left" w:pos="709"/>
        </w:tabs>
        <w:spacing w:after="0" w:line="240" w:lineRule="auto"/>
        <w:ind w:firstLine="709"/>
        <w:jc w:val="right"/>
        <w:rPr>
          <w:rFonts w:ascii="Times New Roman" w:eastAsia="Times New Roman" w:hAnsi="Times New Roman" w:cs="Times New Roman"/>
          <w:b/>
          <w:kern w:val="0"/>
          <w:sz w:val="28"/>
          <w:szCs w:val="28"/>
          <w:lang w:eastAsia="ru-RU"/>
          <w14:ligatures w14:val="none"/>
        </w:rPr>
      </w:pPr>
    </w:p>
    <w:p w14:paraId="49CA4B7A" w14:textId="77777777" w:rsidR="00FF5560" w:rsidRPr="005C4DF7" w:rsidRDefault="00FF5560" w:rsidP="006157ED">
      <w:pPr>
        <w:tabs>
          <w:tab w:val="left" w:pos="709"/>
        </w:tabs>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6B791408" w14:textId="77777777" w:rsidR="006157ED" w:rsidRDefault="006157ED" w:rsidP="006157ED">
      <w:pPr>
        <w:tabs>
          <w:tab w:val="left" w:pos="709"/>
        </w:tabs>
        <w:suppressAutoHyphens w:val="0"/>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3A7E177E" w14:textId="77777777" w:rsidR="006157ED" w:rsidRDefault="006157ED" w:rsidP="006157ED">
      <w:pPr>
        <w:tabs>
          <w:tab w:val="left" w:pos="709"/>
        </w:tabs>
        <w:suppressAutoHyphens w:val="0"/>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7757FF77" w14:textId="3B08EF3B" w:rsidR="006157ED" w:rsidRDefault="006157ED" w:rsidP="006157ED">
      <w:pPr>
        <w:tabs>
          <w:tab w:val="left" w:pos="709"/>
        </w:tabs>
        <w:suppressAutoHyphens w:val="0"/>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60CE8AA4" w14:textId="77777777" w:rsidR="004307D6" w:rsidRDefault="004307D6" w:rsidP="006157ED">
      <w:pPr>
        <w:tabs>
          <w:tab w:val="left" w:pos="709"/>
        </w:tabs>
        <w:suppressAutoHyphens w:val="0"/>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737A40F7" w14:textId="77777777" w:rsidR="006157ED" w:rsidRDefault="006157ED" w:rsidP="006157ED">
      <w:pPr>
        <w:tabs>
          <w:tab w:val="left" w:pos="709"/>
        </w:tabs>
        <w:suppressAutoHyphens w:val="0"/>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551A971D" w14:textId="05F06C60"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5C4DF7">
        <w:rPr>
          <w:rFonts w:ascii="Times New Roman" w:eastAsia="Times New Roman" w:hAnsi="Times New Roman" w:cs="Times New Roman"/>
          <w:b/>
          <w:kern w:val="0"/>
          <w:sz w:val="28"/>
          <w:szCs w:val="28"/>
          <w:lang w:eastAsia="ru-RU"/>
          <w14:ligatures w14:val="none"/>
        </w:rPr>
        <w:t>Елубаева Алмагуль Мукашкызы</w:t>
      </w:r>
    </w:p>
    <w:p w14:paraId="78241B28" w14:textId="77777777" w:rsidR="00964C66" w:rsidRPr="005C4DF7" w:rsidRDefault="00964C66" w:rsidP="006157ED">
      <w:pPr>
        <w:tabs>
          <w:tab w:val="left" w:pos="709"/>
        </w:tabs>
        <w:suppressAutoHyphens w:val="0"/>
        <w:spacing w:after="0" w:line="240" w:lineRule="auto"/>
        <w:ind w:firstLine="709"/>
        <w:rPr>
          <w:rFonts w:ascii="Times New Roman" w:eastAsia="Times New Roman" w:hAnsi="Times New Roman" w:cs="Times New Roman"/>
          <w:kern w:val="0"/>
          <w:sz w:val="28"/>
          <w:szCs w:val="28"/>
          <w:lang w:eastAsia="ru-RU"/>
          <w14:ligatures w14:val="none"/>
        </w:rPr>
      </w:pPr>
    </w:p>
    <w:p w14:paraId="1C32D5C1" w14:textId="77777777" w:rsidR="00E336A8" w:rsidRPr="005C4DF7" w:rsidRDefault="00E336A8" w:rsidP="006157ED">
      <w:pPr>
        <w:tabs>
          <w:tab w:val="left" w:pos="709"/>
        </w:tabs>
        <w:suppressAutoHyphens w:val="0"/>
        <w:spacing w:after="0" w:line="240" w:lineRule="auto"/>
        <w:ind w:firstLine="709"/>
        <w:rPr>
          <w:rFonts w:ascii="Times New Roman" w:eastAsia="Times New Roman" w:hAnsi="Times New Roman" w:cs="Times New Roman"/>
          <w:kern w:val="0"/>
          <w:sz w:val="28"/>
          <w:szCs w:val="28"/>
          <w:lang w:eastAsia="ru-RU"/>
          <w14:ligatures w14:val="none"/>
        </w:rPr>
      </w:pPr>
    </w:p>
    <w:p w14:paraId="653F0947" w14:textId="77777777" w:rsidR="00E336A8" w:rsidRPr="005C4DF7" w:rsidRDefault="00964C66" w:rsidP="006157ED">
      <w:pPr>
        <w:suppressAutoHyphens w:val="0"/>
        <w:spacing w:after="0" w:line="240" w:lineRule="auto"/>
        <w:jc w:val="center"/>
        <w:rPr>
          <w:rFonts w:ascii="Times New Roman" w:eastAsia="Times New Roman" w:hAnsi="Times New Roman" w:cs="Times New Roman"/>
          <w:b/>
          <w:bCs/>
          <w:kern w:val="0"/>
          <w:sz w:val="28"/>
          <w:szCs w:val="28"/>
          <w:lang w:eastAsia="ru-RU"/>
          <w14:ligatures w14:val="none"/>
        </w:rPr>
      </w:pPr>
      <w:r w:rsidRPr="005C4DF7">
        <w:rPr>
          <w:rFonts w:ascii="Times New Roman" w:eastAsia="Times New Roman" w:hAnsi="Times New Roman" w:cs="Times New Roman"/>
          <w:b/>
          <w:bCs/>
          <w:kern w:val="0"/>
          <w:sz w:val="28"/>
          <w:szCs w:val="28"/>
          <w:lang w:eastAsia="ru-RU"/>
          <w14:ligatures w14:val="none"/>
        </w:rPr>
        <w:t>Совершенствование механизма аудита эффективности деятельности</w:t>
      </w:r>
    </w:p>
    <w:p w14:paraId="3E53E387" w14:textId="77777777" w:rsidR="00964C66" w:rsidRPr="005C4DF7" w:rsidRDefault="00964C66" w:rsidP="006157ED">
      <w:pPr>
        <w:suppressAutoHyphens w:val="0"/>
        <w:spacing w:after="0" w:line="240" w:lineRule="auto"/>
        <w:jc w:val="center"/>
        <w:rPr>
          <w:rFonts w:ascii="Times New Roman" w:eastAsia="Times New Roman" w:hAnsi="Times New Roman" w:cs="Times New Roman"/>
          <w:b/>
          <w:bCs/>
          <w:kern w:val="0"/>
          <w:sz w:val="28"/>
          <w:szCs w:val="28"/>
          <w:lang w:eastAsia="ru-RU"/>
          <w14:ligatures w14:val="none"/>
        </w:rPr>
      </w:pPr>
      <w:r w:rsidRPr="005C4DF7">
        <w:rPr>
          <w:rFonts w:ascii="Times New Roman" w:eastAsia="Times New Roman" w:hAnsi="Times New Roman" w:cs="Times New Roman"/>
          <w:b/>
          <w:bCs/>
          <w:kern w:val="0"/>
          <w:sz w:val="28"/>
          <w:szCs w:val="28"/>
          <w:lang w:eastAsia="ru-RU"/>
          <w14:ligatures w14:val="none"/>
        </w:rPr>
        <w:t xml:space="preserve"> центральных государственных органов</w:t>
      </w:r>
    </w:p>
    <w:p w14:paraId="334C79C0"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17E78E13"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294221C8"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6916B5F1" w14:textId="77777777" w:rsidR="00964C66" w:rsidRPr="005C4DF7" w:rsidRDefault="00964C66" w:rsidP="006157ED">
      <w:pPr>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5C4DF7">
        <w:rPr>
          <w:rFonts w:ascii="Times New Roman" w:eastAsia="Times New Roman" w:hAnsi="Times New Roman" w:cs="Times New Roman"/>
          <w:kern w:val="0"/>
          <w:sz w:val="28"/>
          <w:szCs w:val="28"/>
          <w:lang w:eastAsia="ru-RU"/>
          <w14:ligatures w14:val="none"/>
        </w:rPr>
        <w:t>«8D04114 - Экономика»</w:t>
      </w:r>
    </w:p>
    <w:p w14:paraId="274ED8E9"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16E42DE0"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4AC0ABF0"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5C90ED8D"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5C4DF7">
        <w:rPr>
          <w:rFonts w:ascii="Times New Roman" w:eastAsia="Times New Roman" w:hAnsi="Times New Roman" w:cs="Times New Roman"/>
          <w:kern w:val="0"/>
          <w:sz w:val="28"/>
          <w:szCs w:val="28"/>
          <w:lang w:eastAsia="ru-RU"/>
          <w14:ligatures w14:val="none"/>
        </w:rPr>
        <w:t xml:space="preserve">Диссертация на соискание степени </w:t>
      </w:r>
    </w:p>
    <w:p w14:paraId="3EF6327C"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A31D4">
        <w:rPr>
          <w:rFonts w:ascii="Times New Roman" w:eastAsia="Times New Roman" w:hAnsi="Times New Roman" w:cs="Times New Roman"/>
          <w:kern w:val="0"/>
          <w:sz w:val="28"/>
          <w:szCs w:val="28"/>
          <w:lang w:eastAsia="ru-RU"/>
          <w14:ligatures w14:val="none"/>
        </w:rPr>
        <w:t>доктора по экономике</w:t>
      </w:r>
      <w:r w:rsidR="000832AF" w:rsidRPr="005C4DF7">
        <w:rPr>
          <w:rFonts w:ascii="Times New Roman" w:eastAsia="Times New Roman" w:hAnsi="Times New Roman" w:cs="Times New Roman"/>
          <w:kern w:val="0"/>
          <w:sz w:val="28"/>
          <w:szCs w:val="28"/>
          <w:lang w:eastAsia="ru-RU"/>
          <w14:ligatures w14:val="none"/>
        </w:rPr>
        <w:t xml:space="preserve"> </w:t>
      </w:r>
    </w:p>
    <w:p w14:paraId="05FB86FB"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1D760D0C" w14:textId="77777777" w:rsidR="00964C66" w:rsidRPr="005C4DF7" w:rsidRDefault="00964C66" w:rsidP="006157ED">
      <w:pPr>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54DF523C" w14:textId="77777777" w:rsidR="00964C66" w:rsidRPr="005C4DF7" w:rsidRDefault="00964C66" w:rsidP="006157ED">
      <w:pPr>
        <w:keepNext/>
        <w:tabs>
          <w:tab w:val="left" w:pos="709"/>
        </w:tabs>
        <w:suppressAutoHyphens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1662AF93" w14:textId="77777777" w:rsidR="00964C66" w:rsidRPr="005C4DF7" w:rsidRDefault="00964C66" w:rsidP="006157ED">
      <w:pPr>
        <w:suppressAutoHyphens w:val="0"/>
        <w:spacing w:after="0" w:line="240" w:lineRule="auto"/>
        <w:ind w:firstLine="709"/>
        <w:jc w:val="right"/>
        <w:rPr>
          <w:rFonts w:ascii="Times New Roman" w:eastAsia="Times New Roman" w:hAnsi="Times New Roman" w:cs="Times New Roman"/>
          <w:kern w:val="0"/>
          <w:sz w:val="28"/>
          <w:szCs w:val="28"/>
          <w:lang w:eastAsia="ru-RU"/>
          <w14:ligatures w14:val="none"/>
        </w:rPr>
      </w:pPr>
      <w:r w:rsidRPr="005C4DF7">
        <w:rPr>
          <w:rFonts w:ascii="Times New Roman" w:eastAsia="Times New Roman" w:hAnsi="Times New Roman" w:cs="Times New Roman"/>
          <w:kern w:val="0"/>
          <w:sz w:val="28"/>
          <w:szCs w:val="28"/>
          <w:lang w:eastAsia="ru-RU"/>
          <w14:ligatures w14:val="none"/>
        </w:rPr>
        <w:t>Научный</w:t>
      </w:r>
      <w:r w:rsidRPr="005C4DF7">
        <w:rPr>
          <w:rFonts w:ascii="Times New Roman" w:hAnsi="Times New Roman" w:cs="Times New Roman"/>
          <w:sz w:val="28"/>
          <w:szCs w:val="28"/>
        </w:rPr>
        <w:t xml:space="preserve"> </w:t>
      </w:r>
      <w:r w:rsidRPr="005C4DF7">
        <w:rPr>
          <w:rFonts w:ascii="Times New Roman" w:eastAsia="Times New Roman" w:hAnsi="Times New Roman" w:cs="Times New Roman"/>
          <w:kern w:val="0"/>
          <w:sz w:val="28"/>
          <w:szCs w:val="28"/>
          <w:lang w:eastAsia="ru-RU"/>
          <w14:ligatures w14:val="none"/>
        </w:rPr>
        <w:t>консультант</w:t>
      </w:r>
    </w:p>
    <w:p w14:paraId="62F663D5" w14:textId="77777777" w:rsidR="00964C66" w:rsidRPr="005C4DF7" w:rsidRDefault="00964C66" w:rsidP="006157ED">
      <w:pPr>
        <w:suppressAutoHyphens w:val="0"/>
        <w:spacing w:after="0" w:line="240" w:lineRule="auto"/>
        <w:ind w:firstLine="709"/>
        <w:jc w:val="right"/>
        <w:rPr>
          <w:rFonts w:ascii="Times New Roman" w:eastAsia="Times New Roman" w:hAnsi="Times New Roman" w:cs="Times New Roman"/>
          <w:kern w:val="0"/>
          <w:sz w:val="28"/>
          <w:szCs w:val="28"/>
          <w:lang w:eastAsia="ru-RU"/>
          <w14:ligatures w14:val="none"/>
        </w:rPr>
      </w:pPr>
      <w:r w:rsidRPr="005C4DF7">
        <w:rPr>
          <w:rFonts w:ascii="Times New Roman" w:eastAsia="Times New Roman" w:hAnsi="Times New Roman" w:cs="Times New Roman"/>
          <w:kern w:val="0"/>
          <w:sz w:val="28"/>
          <w:szCs w:val="28"/>
          <w:lang w:eastAsia="ru-RU"/>
          <w14:ligatures w14:val="none"/>
        </w:rPr>
        <w:t>Зейнельгабдин А.Б., д.э.н.</w:t>
      </w:r>
      <w:r w:rsidR="0029403E" w:rsidRPr="005C4DF7">
        <w:rPr>
          <w:rFonts w:ascii="Times New Roman" w:eastAsia="Times New Roman" w:hAnsi="Times New Roman" w:cs="Times New Roman"/>
          <w:kern w:val="0"/>
          <w:sz w:val="28"/>
          <w:szCs w:val="28"/>
          <w:lang w:eastAsia="ru-RU"/>
          <w14:ligatures w14:val="none"/>
        </w:rPr>
        <w:t>, профессор</w:t>
      </w:r>
    </w:p>
    <w:p w14:paraId="2160BC85" w14:textId="77777777" w:rsidR="00964C66" w:rsidRPr="005C4DF7" w:rsidRDefault="00964C66" w:rsidP="006157ED">
      <w:pPr>
        <w:suppressAutoHyphens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172D0180" w14:textId="77777777" w:rsidR="00964C66" w:rsidRPr="005C4DF7" w:rsidRDefault="00964C66" w:rsidP="006157ED">
      <w:pPr>
        <w:suppressAutoHyphens w:val="0"/>
        <w:spacing w:after="0" w:line="240" w:lineRule="auto"/>
        <w:ind w:firstLine="709"/>
        <w:jc w:val="right"/>
        <w:rPr>
          <w:rFonts w:ascii="Times New Roman" w:eastAsia="Times New Roman" w:hAnsi="Times New Roman" w:cs="Times New Roman"/>
          <w:kern w:val="0"/>
          <w:sz w:val="28"/>
          <w:szCs w:val="28"/>
          <w:lang w:eastAsia="ru-RU"/>
          <w14:ligatures w14:val="none"/>
        </w:rPr>
      </w:pPr>
    </w:p>
    <w:p w14:paraId="349F5468" w14:textId="77777777" w:rsidR="00964C66" w:rsidRPr="005C4DF7" w:rsidRDefault="00964C66" w:rsidP="006157ED">
      <w:pPr>
        <w:suppressAutoHyphens w:val="0"/>
        <w:spacing w:after="0" w:line="240" w:lineRule="auto"/>
        <w:ind w:firstLine="709"/>
        <w:jc w:val="right"/>
        <w:rPr>
          <w:rFonts w:ascii="Times New Roman" w:eastAsia="Times New Roman" w:hAnsi="Times New Roman" w:cs="Times New Roman"/>
          <w:kern w:val="0"/>
          <w:sz w:val="28"/>
          <w:szCs w:val="28"/>
          <w:lang w:eastAsia="ru-RU"/>
          <w14:ligatures w14:val="none"/>
        </w:rPr>
      </w:pPr>
      <w:r w:rsidRPr="005C4DF7">
        <w:rPr>
          <w:rFonts w:ascii="Times New Roman" w:eastAsia="Times New Roman" w:hAnsi="Times New Roman" w:cs="Times New Roman"/>
          <w:kern w:val="0"/>
          <w:sz w:val="28"/>
          <w:szCs w:val="28"/>
          <w:lang w:eastAsia="ru-RU"/>
          <w14:ligatures w14:val="none"/>
        </w:rPr>
        <w:t>Научный консультант</w:t>
      </w:r>
    </w:p>
    <w:p w14:paraId="5F75E981" w14:textId="77777777" w:rsidR="00964C66" w:rsidRPr="005C4DF7" w:rsidRDefault="00964C66" w:rsidP="006157ED">
      <w:pPr>
        <w:suppressAutoHyphens w:val="0"/>
        <w:spacing w:after="0" w:line="240" w:lineRule="auto"/>
        <w:ind w:firstLine="709"/>
        <w:jc w:val="right"/>
        <w:rPr>
          <w:rFonts w:ascii="Times New Roman" w:eastAsia="Times New Roman" w:hAnsi="Times New Roman" w:cs="Times New Roman"/>
          <w:kern w:val="0"/>
          <w:sz w:val="28"/>
          <w:szCs w:val="28"/>
          <w:lang w:eastAsia="ru-RU"/>
          <w14:ligatures w14:val="none"/>
        </w:rPr>
      </w:pPr>
      <w:r w:rsidRPr="005C4DF7">
        <w:rPr>
          <w:rFonts w:ascii="Times New Roman" w:eastAsia="Times New Roman" w:hAnsi="Times New Roman" w:cs="Times New Roman"/>
          <w:kern w:val="0"/>
          <w:sz w:val="28"/>
          <w:szCs w:val="28"/>
          <w:lang w:eastAsia="ru-RU"/>
          <w14:ligatures w14:val="none"/>
        </w:rPr>
        <w:t>Сембиева Л.М., д.э.н.</w:t>
      </w:r>
      <w:r w:rsidR="0029403E" w:rsidRPr="005C4DF7">
        <w:rPr>
          <w:rFonts w:ascii="Times New Roman" w:eastAsia="Times New Roman" w:hAnsi="Times New Roman" w:cs="Times New Roman"/>
          <w:kern w:val="0"/>
          <w:sz w:val="28"/>
          <w:szCs w:val="28"/>
          <w:lang w:eastAsia="ru-RU"/>
          <w14:ligatures w14:val="none"/>
        </w:rPr>
        <w:t>, профессор</w:t>
      </w:r>
    </w:p>
    <w:p w14:paraId="498BDDE4" w14:textId="77777777" w:rsidR="00964C66" w:rsidRPr="005C4DF7" w:rsidRDefault="00964C66" w:rsidP="006157ED">
      <w:pPr>
        <w:suppressAutoHyphens w:val="0"/>
        <w:spacing w:after="0" w:line="240" w:lineRule="auto"/>
        <w:ind w:firstLine="709"/>
        <w:rPr>
          <w:rFonts w:ascii="Times New Roman" w:eastAsia="Times New Roman" w:hAnsi="Times New Roman" w:cs="Times New Roman"/>
          <w:kern w:val="0"/>
          <w:sz w:val="28"/>
          <w:szCs w:val="28"/>
          <w:lang w:eastAsia="ru-RU"/>
          <w14:ligatures w14:val="none"/>
        </w:rPr>
      </w:pPr>
    </w:p>
    <w:p w14:paraId="15CC607A" w14:textId="77777777" w:rsidR="00964C66" w:rsidRPr="005C4DF7" w:rsidRDefault="00964C66" w:rsidP="006157ED">
      <w:pPr>
        <w:suppressAutoHyphens w:val="0"/>
        <w:spacing w:after="0" w:line="240" w:lineRule="auto"/>
        <w:ind w:firstLine="709"/>
        <w:rPr>
          <w:rFonts w:ascii="Times New Roman" w:eastAsia="Times New Roman" w:hAnsi="Times New Roman" w:cs="Times New Roman"/>
          <w:kern w:val="0"/>
          <w:sz w:val="28"/>
          <w:szCs w:val="28"/>
          <w:lang w:eastAsia="ru-RU"/>
          <w14:ligatures w14:val="none"/>
        </w:rPr>
      </w:pPr>
    </w:p>
    <w:p w14:paraId="5C9DEA55" w14:textId="77777777" w:rsidR="00DD48CF" w:rsidRPr="005C4DF7" w:rsidRDefault="00DD48CF" w:rsidP="006157ED">
      <w:pPr>
        <w:tabs>
          <w:tab w:val="left" w:pos="709"/>
        </w:tabs>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313399B1" w14:textId="77777777" w:rsidR="00331818" w:rsidRPr="005C4DF7" w:rsidRDefault="00331818" w:rsidP="006157ED">
      <w:pPr>
        <w:tabs>
          <w:tab w:val="left" w:pos="709"/>
        </w:tabs>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239BFAD6" w14:textId="77777777" w:rsidR="00331818" w:rsidRPr="005C4DF7" w:rsidRDefault="00331818" w:rsidP="006157ED">
      <w:pPr>
        <w:tabs>
          <w:tab w:val="left" w:pos="709"/>
        </w:tabs>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31F2ADEC" w14:textId="77777777" w:rsidR="00331818" w:rsidRPr="005C4DF7" w:rsidRDefault="00331818" w:rsidP="006157ED">
      <w:pPr>
        <w:tabs>
          <w:tab w:val="left" w:pos="709"/>
        </w:tabs>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460709D4" w14:textId="77777777" w:rsidR="004E1528" w:rsidRPr="005C4DF7" w:rsidRDefault="004E1528" w:rsidP="006157ED">
      <w:pPr>
        <w:tabs>
          <w:tab w:val="left" w:pos="709"/>
        </w:tabs>
        <w:spacing w:after="0" w:line="240" w:lineRule="auto"/>
        <w:ind w:firstLine="709"/>
        <w:jc w:val="center"/>
        <w:rPr>
          <w:rFonts w:ascii="Times New Roman" w:eastAsia="Times New Roman" w:hAnsi="Times New Roman" w:cs="Times New Roman"/>
          <w:kern w:val="0"/>
          <w:sz w:val="28"/>
          <w:szCs w:val="28"/>
          <w:lang w:eastAsia="ru-RU"/>
          <w14:ligatures w14:val="none"/>
        </w:rPr>
      </w:pPr>
      <w:r w:rsidRPr="005C4DF7">
        <w:rPr>
          <w:rFonts w:ascii="Times New Roman" w:eastAsia="Times New Roman" w:hAnsi="Times New Roman" w:cs="Times New Roman"/>
          <w:kern w:val="0"/>
          <w:sz w:val="28"/>
          <w:szCs w:val="28"/>
          <w:lang w:eastAsia="ru-RU"/>
          <w14:ligatures w14:val="none"/>
        </w:rPr>
        <w:t>Республика Казахстан</w:t>
      </w:r>
    </w:p>
    <w:p w14:paraId="1710F4B7" w14:textId="77777777" w:rsidR="000D5DDC" w:rsidRPr="005C4DF7" w:rsidRDefault="004E1528" w:rsidP="006157ED">
      <w:pPr>
        <w:tabs>
          <w:tab w:val="left" w:pos="709"/>
        </w:tabs>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5C4DF7">
        <w:rPr>
          <w:rFonts w:ascii="Times New Roman" w:eastAsia="Times New Roman" w:hAnsi="Times New Roman" w:cs="Times New Roman"/>
          <w:kern w:val="0"/>
          <w:sz w:val="28"/>
          <w:szCs w:val="28"/>
          <w:lang w:eastAsia="ru-RU"/>
          <w14:ligatures w14:val="none"/>
        </w:rPr>
        <w:t>Астана, 202</w:t>
      </w:r>
      <w:r w:rsidRPr="005C4DF7">
        <w:rPr>
          <w:rFonts w:ascii="Times New Roman" w:eastAsia="Times New Roman" w:hAnsi="Times New Roman" w:cs="Times New Roman"/>
          <w:noProof/>
          <w:kern w:val="0"/>
          <w:sz w:val="28"/>
          <w:szCs w:val="28"/>
          <w:lang w:val="en-US"/>
          <w14:ligatures w14:val="none"/>
        </w:rPr>
        <mc:AlternateContent>
          <mc:Choice Requires="wps">
            <w:drawing>
              <wp:anchor distT="0" distB="0" distL="114300" distR="114300" simplePos="0" relativeHeight="252021760" behindDoc="0" locked="0" layoutInCell="1" hidden="0" allowOverlap="1" wp14:anchorId="2B88A3BE" wp14:editId="33FE68F8">
                <wp:simplePos x="0" y="0"/>
                <wp:positionH relativeFrom="column">
                  <wp:posOffset>2832100</wp:posOffset>
                </wp:positionH>
                <wp:positionV relativeFrom="paragraph">
                  <wp:posOffset>393700</wp:posOffset>
                </wp:positionV>
                <wp:extent cx="513080" cy="304165"/>
                <wp:effectExtent l="0" t="0" r="0" b="0"/>
                <wp:wrapNone/>
                <wp:docPr id="1921395348" name="Прямоугольник 1921395348"/>
                <wp:cNvGraphicFramePr/>
                <a:graphic xmlns:a="http://schemas.openxmlformats.org/drawingml/2006/main">
                  <a:graphicData uri="http://schemas.microsoft.com/office/word/2010/wordprocessingShape">
                    <wps:wsp>
                      <wps:cNvSpPr/>
                      <wps:spPr>
                        <a:xfrm>
                          <a:off x="5094223" y="3632680"/>
                          <a:ext cx="503555" cy="294640"/>
                        </a:xfrm>
                        <a:prstGeom prst="rect">
                          <a:avLst/>
                        </a:prstGeom>
                        <a:solidFill>
                          <a:sysClr val="window" lastClr="FFFFFF"/>
                        </a:solidFill>
                        <a:ln>
                          <a:noFill/>
                        </a:ln>
                      </wps:spPr>
                      <wps:txbx>
                        <w:txbxContent>
                          <w:p w14:paraId="46C04DE6" w14:textId="77777777" w:rsidR="003A685A" w:rsidRDefault="003A685A" w:rsidP="004E1528">
                            <w:pPr>
                              <w:textDirection w:val="btLr"/>
                            </w:pPr>
                          </w:p>
                        </w:txbxContent>
                      </wps:txbx>
                      <wps:bodyPr spcFirstLastPara="1" wrap="square" lIns="91425" tIns="91425" rIns="91425" bIns="91425" anchor="ctr" anchorCtr="0">
                        <a:noAutofit/>
                      </wps:bodyPr>
                    </wps:wsp>
                  </a:graphicData>
                </a:graphic>
              </wp:anchor>
            </w:drawing>
          </mc:Choice>
          <mc:Fallback>
            <w:pict>
              <v:rect w14:anchorId="2B88A3BE" id="Прямоугольник 1921395348" o:spid="_x0000_s1026" style="position:absolute;left:0;text-align:left;margin-left:223pt;margin-top:31pt;width:40.4pt;height:23.95pt;z-index:25202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" fillcolor="window" stroked="f">
                <v:textbox inset="2.53958mm,2.53958mm,2.53958mm,2.53958mm">
                  <w:txbxContent>
                    <w:p w14:paraId="46C04DE6" w14:textId="77777777" w:rsidR="003A685A" w:rsidRDefault="003A685A" w:rsidP="004E1528">
                      <w:pPr>
                        <w:textDirection w:val="btLr"/>
                      </w:pPr>
                    </w:p>
                  </w:txbxContent>
                </v:textbox>
              </v:rect>
            </w:pict>
          </mc:Fallback>
        </mc:AlternateContent>
      </w:r>
      <w:r w:rsidR="0025182C" w:rsidRPr="005C4DF7">
        <w:rPr>
          <w:rFonts w:ascii="Times New Roman" w:eastAsia="Times New Roman" w:hAnsi="Times New Roman" w:cs="Times New Roman"/>
          <w:kern w:val="0"/>
          <w:sz w:val="28"/>
          <w:szCs w:val="28"/>
          <w:lang w:eastAsia="ru-RU"/>
          <w14:ligatures w14:val="none"/>
        </w:rPr>
        <w:t>6</w:t>
      </w:r>
      <w:r w:rsidR="000D5DDC" w:rsidRPr="005C4DF7">
        <w:rPr>
          <w:rFonts w:ascii="Times New Roman" w:eastAsia="Times New Roman" w:hAnsi="Times New Roman" w:cs="Times New Roman"/>
          <w:b/>
          <w:kern w:val="0"/>
          <w:sz w:val="28"/>
          <w:szCs w:val="28"/>
          <w:lang w:eastAsia="ru-RU"/>
          <w14:ligatures w14:val="none"/>
        </w:rPr>
        <w:br w:type="page"/>
      </w:r>
    </w:p>
    <w:p w14:paraId="0088DD23" w14:textId="77777777" w:rsidR="004962A7" w:rsidRPr="005C4DF7" w:rsidRDefault="004962A7" w:rsidP="006157ED">
      <w:pPr>
        <w:tabs>
          <w:tab w:val="left" w:pos="709"/>
        </w:tabs>
        <w:spacing w:after="0" w:line="240" w:lineRule="auto"/>
        <w:ind w:firstLine="709"/>
        <w:jc w:val="center"/>
        <w:rPr>
          <w:rFonts w:ascii="Times New Roman" w:eastAsia="Times New Roman" w:hAnsi="Times New Roman" w:cs="Times New Roman"/>
          <w:b/>
          <w:kern w:val="0"/>
          <w:sz w:val="28"/>
          <w:szCs w:val="28"/>
          <w:lang w:val="kk-KZ" w:eastAsia="ru-RU"/>
          <w14:ligatures w14:val="none"/>
        </w:rPr>
      </w:pPr>
      <w:r w:rsidRPr="005C4DF7">
        <w:rPr>
          <w:rFonts w:ascii="Times New Roman" w:eastAsia="Times New Roman" w:hAnsi="Times New Roman" w:cs="Times New Roman"/>
          <w:b/>
          <w:kern w:val="0"/>
          <w:sz w:val="28"/>
          <w:szCs w:val="28"/>
          <w:lang w:eastAsia="ru-RU"/>
          <w14:ligatures w14:val="none"/>
        </w:rPr>
        <w:lastRenderedPageBreak/>
        <w:t>СОДЕРЖАНИЕ</w:t>
      </w:r>
    </w:p>
    <w:p w14:paraId="1D98343A" w14:textId="77777777" w:rsidR="00F75B6C" w:rsidRPr="005C4DF7" w:rsidRDefault="00F75B6C" w:rsidP="006157ED">
      <w:pPr>
        <w:spacing w:after="0" w:line="240" w:lineRule="auto"/>
        <w:jc w:val="center"/>
        <w:rPr>
          <w:rFonts w:ascii="Times New Roman" w:eastAsia="Times New Roman" w:hAnsi="Times New Roman" w:cs="Times New Roman"/>
          <w:b/>
          <w:kern w:val="0"/>
          <w:sz w:val="28"/>
          <w:szCs w:val="28"/>
          <w:lang w:val="kk-KZ" w:eastAsia="ru-RU"/>
          <w14:ligatures w14:val="none"/>
        </w:rPr>
      </w:pPr>
    </w:p>
    <w:tbl>
      <w:tblPr>
        <w:tblStyle w:val="af1"/>
        <w:tblW w:w="1049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6"/>
        <w:gridCol w:w="704"/>
      </w:tblGrid>
      <w:tr w:rsidR="00EA75FE" w:rsidRPr="00F95CD9" w14:paraId="10CB1CE9" w14:textId="77777777" w:rsidTr="000E0875">
        <w:tc>
          <w:tcPr>
            <w:tcW w:w="9786" w:type="dxa"/>
          </w:tcPr>
          <w:p w14:paraId="73184480" w14:textId="6F92B892" w:rsidR="00AB16AC" w:rsidRPr="00F95CD9" w:rsidRDefault="00AB16AC" w:rsidP="006157ED">
            <w:pPr>
              <w:spacing w:after="0" w:line="240" w:lineRule="auto"/>
              <w:jc w:val="both"/>
              <w:rPr>
                <w:rFonts w:ascii="Times New Roman" w:eastAsia="Times New Roman" w:hAnsi="Times New Roman" w:cs="Times New Roman"/>
                <w:kern w:val="0"/>
                <w:sz w:val="28"/>
                <w:szCs w:val="28"/>
                <w:lang w:val="kk-KZ" w:eastAsia="ru-RU"/>
                <w14:ligatures w14:val="none"/>
              </w:rPr>
            </w:pPr>
            <w:r w:rsidRPr="00F95CD9">
              <w:rPr>
                <w:rFonts w:ascii="Times New Roman" w:eastAsia="Times New Roman" w:hAnsi="Times New Roman" w:cs="Times New Roman"/>
                <w:b/>
                <w:kern w:val="0"/>
                <w:sz w:val="28"/>
                <w:szCs w:val="28"/>
                <w:lang w:eastAsia="ru-RU"/>
                <w14:ligatures w14:val="none"/>
              </w:rPr>
              <w:t>НОРМАТИВНЫЕ ССЫЛКИ</w:t>
            </w:r>
            <w:r w:rsidRPr="00F95CD9">
              <w:rPr>
                <w:rFonts w:ascii="Times New Roman" w:eastAsia="Times New Roman" w:hAnsi="Times New Roman" w:cs="Times New Roman"/>
                <w:kern w:val="0"/>
                <w:sz w:val="28"/>
                <w:szCs w:val="28"/>
                <w:lang w:eastAsia="ru-RU"/>
                <w14:ligatures w14:val="none"/>
              </w:rPr>
              <w:t xml:space="preserve">………………………………………………  </w:t>
            </w:r>
            <w:r w:rsidRPr="00F95CD9">
              <w:rPr>
                <w:rFonts w:ascii="Times New Roman" w:eastAsia="Times New Roman" w:hAnsi="Times New Roman" w:cs="Times New Roman"/>
                <w:b/>
                <w:kern w:val="0"/>
                <w:sz w:val="28"/>
                <w:szCs w:val="28"/>
                <w:lang w:eastAsia="ru-RU"/>
                <w14:ligatures w14:val="none"/>
              </w:rPr>
              <w:t>ОПРЕДЕЛЕНИЯ</w:t>
            </w:r>
            <w:r w:rsidRPr="00F95CD9">
              <w:rPr>
                <w:rFonts w:ascii="Times New Roman" w:eastAsia="Times New Roman" w:hAnsi="Times New Roman" w:cs="Times New Roman"/>
                <w:kern w:val="0"/>
                <w:sz w:val="28"/>
                <w:szCs w:val="28"/>
                <w:lang w:eastAsia="ru-RU"/>
                <w14:ligatures w14:val="none"/>
              </w:rPr>
              <w:t>…………………………………………………………</w:t>
            </w:r>
            <w:r w:rsidR="000E0875">
              <w:rPr>
                <w:rFonts w:ascii="Times New Roman" w:eastAsia="Times New Roman" w:hAnsi="Times New Roman" w:cs="Times New Roman"/>
                <w:kern w:val="0"/>
                <w:sz w:val="28"/>
                <w:szCs w:val="28"/>
                <w:lang w:val="kk-KZ" w:eastAsia="ru-RU"/>
                <w14:ligatures w14:val="none"/>
              </w:rPr>
              <w:t>...........</w:t>
            </w:r>
            <w:r w:rsidRPr="00F95CD9">
              <w:rPr>
                <w:rFonts w:ascii="Times New Roman" w:eastAsia="Times New Roman" w:hAnsi="Times New Roman" w:cs="Times New Roman"/>
                <w:kern w:val="0"/>
                <w:sz w:val="28"/>
                <w:szCs w:val="28"/>
                <w:lang w:eastAsia="ru-RU"/>
                <w14:ligatures w14:val="none"/>
              </w:rPr>
              <w:t xml:space="preserve">…. </w:t>
            </w:r>
            <w:r w:rsidRPr="00F95CD9">
              <w:rPr>
                <w:rFonts w:ascii="Times New Roman" w:eastAsia="Times New Roman" w:hAnsi="Times New Roman" w:cs="Times New Roman"/>
                <w:b/>
                <w:kern w:val="0"/>
                <w:sz w:val="28"/>
                <w:szCs w:val="28"/>
                <w:lang w:eastAsia="ru-RU"/>
                <w14:ligatures w14:val="none"/>
              </w:rPr>
              <w:t>ОБОЗНАЧЕНИЯ И СОКРАЩЕНИЯ</w:t>
            </w:r>
            <w:r w:rsidRPr="00F95CD9">
              <w:rPr>
                <w:rFonts w:ascii="Times New Roman" w:eastAsia="Times New Roman" w:hAnsi="Times New Roman" w:cs="Times New Roman"/>
                <w:kern w:val="0"/>
                <w:sz w:val="28"/>
                <w:szCs w:val="28"/>
                <w:lang w:eastAsia="ru-RU"/>
                <w14:ligatures w14:val="none"/>
              </w:rPr>
              <w:t xml:space="preserve">…………………………………….. </w:t>
            </w:r>
            <w:r w:rsidRPr="00F95CD9">
              <w:rPr>
                <w:rFonts w:ascii="Times New Roman" w:eastAsia="Times New Roman" w:hAnsi="Times New Roman" w:cs="Times New Roman"/>
                <w:b/>
                <w:kern w:val="0"/>
                <w:sz w:val="28"/>
                <w:szCs w:val="28"/>
                <w:lang w:eastAsia="ru-RU"/>
                <w14:ligatures w14:val="none"/>
              </w:rPr>
              <w:t>ВВЕДЕНИЕ</w:t>
            </w:r>
            <w:r w:rsidRPr="00F95CD9">
              <w:rPr>
                <w:rFonts w:ascii="Times New Roman" w:eastAsia="Times New Roman" w:hAnsi="Times New Roman" w:cs="Times New Roman"/>
                <w:kern w:val="0"/>
                <w:sz w:val="28"/>
                <w:szCs w:val="28"/>
                <w:lang w:eastAsia="ru-RU"/>
                <w14:ligatures w14:val="none"/>
              </w:rPr>
              <w:t>………………………………………………………………….</w:t>
            </w:r>
            <w:r w:rsidR="000E0875">
              <w:rPr>
                <w:rFonts w:ascii="Times New Roman" w:eastAsia="Times New Roman" w:hAnsi="Times New Roman" w:cs="Times New Roman"/>
                <w:kern w:val="0"/>
                <w:sz w:val="28"/>
                <w:szCs w:val="28"/>
                <w:lang w:val="kk-KZ" w:eastAsia="ru-RU"/>
                <w14:ligatures w14:val="none"/>
              </w:rPr>
              <w:t>..........</w:t>
            </w:r>
            <w:r w:rsidRPr="00F95CD9">
              <w:rPr>
                <w:rFonts w:ascii="Times New Roman" w:eastAsia="Times New Roman" w:hAnsi="Times New Roman" w:cs="Times New Roman"/>
                <w:kern w:val="0"/>
                <w:sz w:val="28"/>
                <w:szCs w:val="28"/>
                <w:lang w:eastAsia="ru-RU"/>
                <w14:ligatures w14:val="none"/>
              </w:rPr>
              <w:t>.</w:t>
            </w:r>
            <w:r w:rsidR="00F75B6C" w:rsidRPr="00F95CD9">
              <w:rPr>
                <w:rFonts w:ascii="Times New Roman" w:eastAsia="Times New Roman" w:hAnsi="Times New Roman" w:cs="Times New Roman"/>
                <w:kern w:val="0"/>
                <w:sz w:val="28"/>
                <w:szCs w:val="28"/>
                <w:lang w:val="kk-KZ" w:eastAsia="ru-RU"/>
                <w14:ligatures w14:val="none"/>
              </w:rPr>
              <w:t>.</w:t>
            </w:r>
            <w:r w:rsidRPr="00F95CD9">
              <w:rPr>
                <w:rFonts w:ascii="Times New Roman" w:eastAsia="Times New Roman" w:hAnsi="Times New Roman" w:cs="Times New Roman"/>
                <w:kern w:val="0"/>
                <w:sz w:val="28"/>
                <w:szCs w:val="28"/>
                <w:lang w:eastAsia="ru-RU"/>
                <w14:ligatures w14:val="none"/>
              </w:rPr>
              <w:t xml:space="preserve">       </w:t>
            </w:r>
          </w:p>
        </w:tc>
        <w:tc>
          <w:tcPr>
            <w:tcW w:w="704" w:type="dxa"/>
          </w:tcPr>
          <w:p w14:paraId="0508C705" w14:textId="77777777" w:rsidR="00AB16AC" w:rsidRPr="00F95CD9" w:rsidRDefault="0082415D" w:rsidP="006157ED">
            <w:pPr>
              <w:spacing w:after="0" w:line="240" w:lineRule="auto"/>
              <w:jc w:val="both"/>
              <w:rPr>
                <w:rFonts w:ascii="Times New Roman" w:eastAsia="Times New Roman" w:hAnsi="Times New Roman" w:cs="Times New Roman"/>
                <w:bCs/>
                <w:kern w:val="0"/>
                <w:sz w:val="28"/>
                <w:szCs w:val="28"/>
                <w:lang w:eastAsia="ru-RU"/>
                <w14:ligatures w14:val="none"/>
              </w:rPr>
            </w:pPr>
            <w:r w:rsidRPr="00F95CD9">
              <w:rPr>
                <w:rFonts w:ascii="Times New Roman" w:eastAsia="Times New Roman" w:hAnsi="Times New Roman" w:cs="Times New Roman"/>
                <w:bCs/>
                <w:kern w:val="0"/>
                <w:sz w:val="28"/>
                <w:szCs w:val="28"/>
                <w:lang w:eastAsia="ru-RU"/>
                <w14:ligatures w14:val="none"/>
              </w:rPr>
              <w:t>3</w:t>
            </w:r>
          </w:p>
          <w:p w14:paraId="3CC7C4E3" w14:textId="77777777" w:rsidR="0082415D" w:rsidRPr="00F95CD9" w:rsidRDefault="0082415D" w:rsidP="006157ED">
            <w:pPr>
              <w:spacing w:after="0" w:line="240" w:lineRule="auto"/>
              <w:jc w:val="both"/>
              <w:rPr>
                <w:rFonts w:ascii="Times New Roman" w:eastAsia="Times New Roman" w:hAnsi="Times New Roman" w:cs="Times New Roman"/>
                <w:bCs/>
                <w:kern w:val="0"/>
                <w:sz w:val="28"/>
                <w:szCs w:val="28"/>
                <w:lang w:eastAsia="ru-RU"/>
                <w14:ligatures w14:val="none"/>
              </w:rPr>
            </w:pPr>
            <w:r w:rsidRPr="00F95CD9">
              <w:rPr>
                <w:rFonts w:ascii="Times New Roman" w:eastAsia="Times New Roman" w:hAnsi="Times New Roman" w:cs="Times New Roman"/>
                <w:bCs/>
                <w:kern w:val="0"/>
                <w:sz w:val="28"/>
                <w:szCs w:val="28"/>
                <w:lang w:eastAsia="ru-RU"/>
                <w14:ligatures w14:val="none"/>
              </w:rPr>
              <w:t>4</w:t>
            </w:r>
          </w:p>
          <w:p w14:paraId="56D90989" w14:textId="77777777" w:rsidR="0082415D" w:rsidRPr="00F95CD9" w:rsidRDefault="0082415D" w:rsidP="006157ED">
            <w:pPr>
              <w:spacing w:after="0" w:line="240" w:lineRule="auto"/>
              <w:jc w:val="both"/>
              <w:rPr>
                <w:rFonts w:ascii="Times New Roman" w:eastAsia="Times New Roman" w:hAnsi="Times New Roman" w:cs="Times New Roman"/>
                <w:bCs/>
                <w:kern w:val="0"/>
                <w:sz w:val="28"/>
                <w:szCs w:val="28"/>
                <w:lang w:eastAsia="ru-RU"/>
                <w14:ligatures w14:val="none"/>
              </w:rPr>
            </w:pPr>
            <w:r w:rsidRPr="00F95CD9">
              <w:rPr>
                <w:rFonts w:ascii="Times New Roman" w:eastAsia="Times New Roman" w:hAnsi="Times New Roman" w:cs="Times New Roman"/>
                <w:bCs/>
                <w:kern w:val="0"/>
                <w:sz w:val="28"/>
                <w:szCs w:val="28"/>
                <w:lang w:eastAsia="ru-RU"/>
                <w14:ligatures w14:val="none"/>
              </w:rPr>
              <w:t>5</w:t>
            </w:r>
          </w:p>
          <w:p w14:paraId="5F4FBB23" w14:textId="7BC80FB0" w:rsidR="0082415D" w:rsidRPr="00F95CD9" w:rsidRDefault="009C57E5" w:rsidP="009C57E5">
            <w:pPr>
              <w:spacing w:after="0" w:line="240" w:lineRule="auto"/>
              <w:jc w:val="both"/>
              <w:rPr>
                <w:rFonts w:ascii="Times New Roman" w:eastAsia="Times New Roman" w:hAnsi="Times New Roman" w:cs="Times New Roman"/>
                <w:bCs/>
                <w:kern w:val="0"/>
                <w:sz w:val="28"/>
                <w:szCs w:val="28"/>
                <w:lang w:eastAsia="ru-RU"/>
                <w14:ligatures w14:val="none"/>
              </w:rPr>
            </w:pPr>
            <w:r>
              <w:rPr>
                <w:rFonts w:ascii="Times New Roman" w:eastAsia="Times New Roman" w:hAnsi="Times New Roman" w:cs="Times New Roman"/>
                <w:bCs/>
                <w:kern w:val="0"/>
                <w:sz w:val="28"/>
                <w:szCs w:val="28"/>
                <w:lang w:eastAsia="ru-RU"/>
                <w14:ligatures w14:val="none"/>
              </w:rPr>
              <w:t>6</w:t>
            </w:r>
          </w:p>
        </w:tc>
      </w:tr>
      <w:tr w:rsidR="00EA75FE" w:rsidRPr="00F95CD9" w14:paraId="60AA1135" w14:textId="77777777" w:rsidTr="000E0875">
        <w:tc>
          <w:tcPr>
            <w:tcW w:w="9786" w:type="dxa"/>
          </w:tcPr>
          <w:p w14:paraId="5B20DF66" w14:textId="48FE201D" w:rsidR="0082415D" w:rsidRPr="000E0875" w:rsidRDefault="00AB16AC"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
                <w:kern w:val="0"/>
                <w:sz w:val="28"/>
                <w:szCs w:val="28"/>
                <w:lang w:eastAsia="ru-RU"/>
                <w14:ligatures w14:val="none"/>
              </w:rPr>
              <w:t>1 ТЕОРЕТИКО-МЕТОДОЛОГИЧЕСКИЕ АСПЕКТЫ ИССЛЕДОВАНИЯ МЕХАНИЗМА АУДИТА ЭФФЕКТИВНОСТИ ДЕЯТЕЛЬНОСТИ ЦЕНТРАЛЬНЫХ ГОСУДАРСТВЕННЫХ ОРГАНОВ</w:t>
            </w:r>
            <w:r w:rsidR="000E0875">
              <w:rPr>
                <w:rFonts w:ascii="Times New Roman" w:eastAsia="Times New Roman" w:hAnsi="Times New Roman" w:cs="Times New Roman"/>
                <w:bCs/>
                <w:kern w:val="0"/>
                <w:sz w:val="28"/>
                <w:szCs w:val="28"/>
                <w:lang w:val="kk-KZ" w:eastAsia="ru-RU"/>
                <w14:ligatures w14:val="none"/>
              </w:rPr>
              <w:t>.......................................</w:t>
            </w:r>
          </w:p>
        </w:tc>
        <w:tc>
          <w:tcPr>
            <w:tcW w:w="704" w:type="dxa"/>
          </w:tcPr>
          <w:p w14:paraId="17273435" w14:textId="77777777" w:rsidR="00AB16AC" w:rsidRPr="00F95CD9" w:rsidRDefault="00AB16AC"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6FEF5FCA" w14:textId="77777777" w:rsidR="000F6834" w:rsidRPr="00F95CD9" w:rsidRDefault="000F6834"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4D3AB7CD" w14:textId="429FC2D1" w:rsidR="0082415D" w:rsidRPr="00716478" w:rsidRDefault="0082415D" w:rsidP="009C57E5">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1</w:t>
            </w:r>
            <w:r w:rsidR="00716478">
              <w:rPr>
                <w:rFonts w:ascii="Times New Roman" w:eastAsia="Times New Roman" w:hAnsi="Times New Roman" w:cs="Times New Roman"/>
                <w:bCs/>
                <w:kern w:val="0"/>
                <w:sz w:val="28"/>
                <w:szCs w:val="28"/>
                <w:lang w:val="kk-KZ" w:eastAsia="ru-RU"/>
                <w14:ligatures w14:val="none"/>
              </w:rPr>
              <w:t>2</w:t>
            </w:r>
          </w:p>
        </w:tc>
      </w:tr>
      <w:tr w:rsidR="00EA75FE" w:rsidRPr="00F95CD9" w14:paraId="2132FC12" w14:textId="77777777" w:rsidTr="000E0875">
        <w:tc>
          <w:tcPr>
            <w:tcW w:w="9786" w:type="dxa"/>
          </w:tcPr>
          <w:p w14:paraId="77630102" w14:textId="22392CB7" w:rsidR="00AB16AC" w:rsidRPr="00F95CD9" w:rsidRDefault="00AB16AC"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kern w:val="0"/>
                <w:sz w:val="28"/>
                <w:szCs w:val="28"/>
                <w:lang w:eastAsia="ru-RU"/>
                <w14:ligatures w14:val="none"/>
              </w:rPr>
              <w:t xml:space="preserve">1.1 Современные подходы к экономической сущности </w:t>
            </w:r>
            <w:r w:rsidRPr="00F95CD9">
              <w:rPr>
                <w:rFonts w:ascii="Times New Roman" w:eastAsia="Times New Roman" w:hAnsi="Times New Roman" w:cs="Times New Roman"/>
                <w:bCs/>
                <w:kern w:val="0"/>
                <w:sz w:val="28"/>
                <w:szCs w:val="28"/>
                <w:lang w:eastAsia="ru-RU"/>
                <w14:ligatures w14:val="none"/>
              </w:rPr>
              <w:t>механизма аудита эффективности</w:t>
            </w:r>
            <w:r w:rsidRPr="00F95CD9">
              <w:rPr>
                <w:rFonts w:ascii="Times New Roman" w:eastAsia="Times New Roman" w:hAnsi="Times New Roman" w:cs="Times New Roman"/>
                <w:kern w:val="0"/>
                <w:sz w:val="28"/>
                <w:szCs w:val="28"/>
                <w:lang w:eastAsia="ru-RU"/>
                <w14:ligatures w14:val="none"/>
              </w:rPr>
              <w:t xml:space="preserve"> </w:t>
            </w:r>
            <w:r w:rsidRPr="00F95CD9">
              <w:rPr>
                <w:rFonts w:ascii="Times New Roman" w:eastAsia="Times New Roman" w:hAnsi="Times New Roman" w:cs="Times New Roman"/>
                <w:bCs/>
                <w:kern w:val="0"/>
                <w:sz w:val="28"/>
                <w:szCs w:val="28"/>
                <w:lang w:eastAsia="ru-RU"/>
                <w14:ligatures w14:val="none"/>
              </w:rPr>
              <w:t>деятельности центральных государственных органов</w:t>
            </w:r>
            <w:r w:rsidR="000F4D7F" w:rsidRPr="00F95CD9">
              <w:rPr>
                <w:rFonts w:ascii="Times New Roman" w:eastAsia="Times New Roman" w:hAnsi="Times New Roman" w:cs="Times New Roman"/>
                <w:bCs/>
                <w:kern w:val="0"/>
                <w:sz w:val="28"/>
                <w:szCs w:val="28"/>
                <w:lang w:val="kk-KZ" w:eastAsia="ru-RU"/>
                <w14:ligatures w14:val="none"/>
              </w:rPr>
              <w:t>........</w:t>
            </w:r>
            <w:r w:rsidR="000E0875">
              <w:rPr>
                <w:rFonts w:ascii="Times New Roman" w:eastAsia="Times New Roman" w:hAnsi="Times New Roman" w:cs="Times New Roman"/>
                <w:bCs/>
                <w:kern w:val="0"/>
                <w:sz w:val="28"/>
                <w:szCs w:val="28"/>
                <w:lang w:val="kk-KZ" w:eastAsia="ru-RU"/>
                <w14:ligatures w14:val="none"/>
              </w:rPr>
              <w:t>.........</w:t>
            </w:r>
          </w:p>
        </w:tc>
        <w:tc>
          <w:tcPr>
            <w:tcW w:w="704" w:type="dxa"/>
          </w:tcPr>
          <w:p w14:paraId="2C2A9301" w14:textId="77777777" w:rsidR="0082415D" w:rsidRPr="00F95CD9" w:rsidRDefault="0082415D"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785648C7" w14:textId="09523598" w:rsidR="00AB16AC" w:rsidRPr="00716478" w:rsidRDefault="0082415D" w:rsidP="009C57E5">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1</w:t>
            </w:r>
            <w:r w:rsidR="00716478">
              <w:rPr>
                <w:rFonts w:ascii="Times New Roman" w:eastAsia="Times New Roman" w:hAnsi="Times New Roman" w:cs="Times New Roman"/>
                <w:bCs/>
                <w:kern w:val="0"/>
                <w:sz w:val="28"/>
                <w:szCs w:val="28"/>
                <w:lang w:val="kk-KZ" w:eastAsia="ru-RU"/>
                <w14:ligatures w14:val="none"/>
              </w:rPr>
              <w:t>2</w:t>
            </w:r>
          </w:p>
        </w:tc>
      </w:tr>
      <w:tr w:rsidR="00EA75FE" w:rsidRPr="00F95CD9" w14:paraId="404D9435" w14:textId="77777777" w:rsidTr="000E0875">
        <w:tc>
          <w:tcPr>
            <w:tcW w:w="9786" w:type="dxa"/>
          </w:tcPr>
          <w:p w14:paraId="3BFD0918" w14:textId="00EE9B8A" w:rsidR="00AB16AC" w:rsidRPr="000E0875" w:rsidRDefault="00AB16AC"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kern w:val="0"/>
                <w:sz w:val="28"/>
                <w:szCs w:val="28"/>
                <w:lang w:eastAsia="ru-RU"/>
                <w14:ligatures w14:val="none"/>
              </w:rPr>
              <w:t xml:space="preserve">1.2 </w:t>
            </w:r>
            <w:r w:rsidRPr="000A31D4">
              <w:rPr>
                <w:rFonts w:ascii="Times New Roman" w:eastAsia="Times New Roman" w:hAnsi="Times New Roman" w:cs="Times New Roman"/>
                <w:kern w:val="0"/>
                <w:sz w:val="28"/>
                <w:szCs w:val="28"/>
                <w:lang w:eastAsia="ru-RU"/>
                <w14:ligatures w14:val="none"/>
              </w:rPr>
              <w:t>Методологические</w:t>
            </w:r>
            <w:r>
              <w:rPr>
                <w:rFonts w:ascii="Times New Roman" w:eastAsia="Times New Roman" w:hAnsi="Times New Roman" w:cs="Times New Roman"/>
                <w:kern w:val="0"/>
                <w:sz w:val="28"/>
                <w:szCs w:val="28"/>
                <w:lang w:eastAsia="ru-RU"/>
                <w14:ligatures w14:val="none"/>
              </w:rPr>
              <w:t xml:space="preserve"> основы механизма аудита эффективности деятельности центральных государственных органов ……………………</w:t>
            </w:r>
            <w:r w:rsidR="000E0875">
              <w:rPr>
                <w:rFonts w:ascii="Times New Roman" w:eastAsia="Times New Roman" w:hAnsi="Times New Roman" w:cs="Times New Roman"/>
                <w:kern w:val="0"/>
                <w:sz w:val="28"/>
                <w:szCs w:val="28"/>
                <w:lang w:val="kk-KZ" w:eastAsia="ru-RU"/>
                <w14:ligatures w14:val="none"/>
              </w:rPr>
              <w:t>....................................</w:t>
            </w:r>
          </w:p>
        </w:tc>
        <w:tc>
          <w:tcPr>
            <w:tcW w:w="704" w:type="dxa"/>
          </w:tcPr>
          <w:p w14:paraId="7552AD4A" w14:textId="77777777" w:rsidR="00AB16AC" w:rsidRPr="00F95CD9" w:rsidRDefault="00AB16AC"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7FCEEC56" w14:textId="10688CDF" w:rsidR="0082415D" w:rsidRPr="000E0875" w:rsidRDefault="00DD48CF" w:rsidP="00A6735E">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3</w:t>
            </w:r>
            <w:r w:rsidR="000E0875">
              <w:rPr>
                <w:rFonts w:ascii="Times New Roman" w:eastAsia="Times New Roman" w:hAnsi="Times New Roman" w:cs="Times New Roman"/>
                <w:bCs/>
                <w:kern w:val="0"/>
                <w:sz w:val="28"/>
                <w:szCs w:val="28"/>
                <w:lang w:val="kk-KZ" w:eastAsia="ru-RU"/>
                <w14:ligatures w14:val="none"/>
              </w:rPr>
              <w:t>5</w:t>
            </w:r>
          </w:p>
        </w:tc>
      </w:tr>
      <w:tr w:rsidR="00EA75FE" w:rsidRPr="00F95CD9" w14:paraId="5328779F" w14:textId="77777777" w:rsidTr="000E0875">
        <w:tc>
          <w:tcPr>
            <w:tcW w:w="9786" w:type="dxa"/>
          </w:tcPr>
          <w:p w14:paraId="7B3B7D8E" w14:textId="51F5BDFD" w:rsidR="00AB16AC" w:rsidRPr="00F95CD9" w:rsidRDefault="00AB16AC" w:rsidP="006157ED">
            <w:pPr>
              <w:spacing w:after="0" w:line="240" w:lineRule="auto"/>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eastAsia="ru-RU"/>
                <w14:ligatures w14:val="none"/>
              </w:rPr>
              <w:t>1.3</w:t>
            </w:r>
            <w:r w:rsidR="00597B9E">
              <w:t xml:space="preserve"> </w:t>
            </w:r>
            <w:r w:rsidR="00597B9E" w:rsidRPr="00597B9E">
              <w:rPr>
                <w:rFonts w:ascii="Times New Roman" w:eastAsia="Times New Roman" w:hAnsi="Times New Roman" w:cs="Times New Roman"/>
                <w:kern w:val="0"/>
                <w:sz w:val="28"/>
                <w:szCs w:val="28"/>
                <w:lang w:eastAsia="ru-RU"/>
                <w14:ligatures w14:val="none"/>
              </w:rPr>
              <w:t>Международный опыт организации механизма аудита эффективности деятельности центральных государственных органов</w:t>
            </w:r>
            <w:r w:rsidR="000E0875">
              <w:rPr>
                <w:rFonts w:ascii="Times New Roman" w:eastAsia="Times New Roman" w:hAnsi="Times New Roman" w:cs="Times New Roman"/>
                <w:kern w:val="0"/>
                <w:sz w:val="28"/>
                <w:szCs w:val="28"/>
                <w:lang w:val="kk-KZ" w:eastAsia="ru-RU"/>
                <w14:ligatures w14:val="none"/>
              </w:rPr>
              <w:t>.............................................</w:t>
            </w:r>
            <w:r>
              <w:rPr>
                <w:rFonts w:ascii="Times New Roman" w:eastAsia="Times New Roman" w:hAnsi="Times New Roman" w:cs="Times New Roman"/>
                <w:kern w:val="0"/>
                <w:sz w:val="28"/>
                <w:szCs w:val="28"/>
                <w:lang w:eastAsia="ru-RU"/>
                <w14:ligatures w14:val="none"/>
              </w:rPr>
              <w:t xml:space="preserve"> </w:t>
            </w:r>
          </w:p>
        </w:tc>
        <w:tc>
          <w:tcPr>
            <w:tcW w:w="704" w:type="dxa"/>
          </w:tcPr>
          <w:p w14:paraId="344CBBA7" w14:textId="77777777" w:rsidR="00AB16AC" w:rsidRPr="00F95CD9" w:rsidRDefault="00AB16AC"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7EC7D44D" w14:textId="5B27C3AA" w:rsidR="0082415D" w:rsidRPr="000E0875" w:rsidRDefault="0082415D" w:rsidP="00A6735E">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4</w:t>
            </w:r>
            <w:r w:rsidR="000E0875">
              <w:rPr>
                <w:rFonts w:ascii="Times New Roman" w:eastAsia="Times New Roman" w:hAnsi="Times New Roman" w:cs="Times New Roman"/>
                <w:bCs/>
                <w:kern w:val="0"/>
                <w:sz w:val="28"/>
                <w:szCs w:val="28"/>
                <w:lang w:val="kk-KZ" w:eastAsia="ru-RU"/>
                <w14:ligatures w14:val="none"/>
              </w:rPr>
              <w:t>6</w:t>
            </w:r>
          </w:p>
        </w:tc>
      </w:tr>
      <w:tr w:rsidR="00EA75FE" w:rsidRPr="00F95CD9" w14:paraId="1EEBA491" w14:textId="77777777" w:rsidTr="000E0875">
        <w:tc>
          <w:tcPr>
            <w:tcW w:w="9786" w:type="dxa"/>
          </w:tcPr>
          <w:p w14:paraId="5281ED18" w14:textId="03471871" w:rsidR="00AB16AC" w:rsidRPr="000E0875" w:rsidRDefault="00AB16AC" w:rsidP="006157ED">
            <w:pPr>
              <w:tabs>
                <w:tab w:val="left" w:pos="9072"/>
              </w:tabs>
              <w:spacing w:after="0" w:line="240" w:lineRule="auto"/>
              <w:contextualSpacing/>
              <w:jc w:val="both"/>
              <w:rPr>
                <w:rFonts w:ascii="Times New Roman" w:eastAsia="Times New Roman" w:hAnsi="Times New Roman" w:cs="Times New Roman"/>
                <w:kern w:val="0"/>
                <w:sz w:val="28"/>
                <w:szCs w:val="28"/>
                <w:lang w:val="kk-KZ" w:eastAsia="ru-RU"/>
                <w14:ligatures w14:val="none"/>
              </w:rPr>
            </w:pPr>
            <w:r w:rsidRPr="0092202C">
              <w:rPr>
                <w:rFonts w:ascii="Times New Roman" w:eastAsia="Times New Roman" w:hAnsi="Times New Roman" w:cs="Times New Roman"/>
                <w:b/>
                <w:kern w:val="0"/>
                <w:sz w:val="28"/>
                <w:szCs w:val="28"/>
                <w:lang w:eastAsia="ru-RU"/>
                <w14:ligatures w14:val="none"/>
              </w:rPr>
              <w:t>2</w:t>
            </w:r>
            <w:r w:rsidR="00597B9E">
              <w:t xml:space="preserve"> </w:t>
            </w:r>
            <w:r w:rsidR="00597B9E" w:rsidRPr="00597B9E">
              <w:rPr>
                <w:rFonts w:ascii="Times New Roman" w:eastAsia="Times New Roman" w:hAnsi="Times New Roman" w:cs="Times New Roman"/>
                <w:b/>
                <w:kern w:val="0"/>
                <w:sz w:val="28"/>
                <w:szCs w:val="28"/>
                <w:lang w:eastAsia="ru-RU"/>
                <w14:ligatures w14:val="none"/>
              </w:rPr>
              <w:t>СОВРЕМЕННАЯ ПРАКТИКА АУДИТА ЭФФЕКТИВНОСТИ ДЕЯТЕЛЬНОСТИ ЦЕНТРАЛЬНЫХ ГОСУДАРСТВЕННЫХ ОРГАНОВ РЕСПУБЛИКИ КАЗАХСТАН</w:t>
            </w:r>
            <w:r w:rsidRPr="0092202C">
              <w:rPr>
                <w:rFonts w:ascii="Times New Roman" w:eastAsia="Times New Roman" w:hAnsi="Times New Roman" w:cs="Times New Roman"/>
                <w:b/>
                <w:kern w:val="0"/>
                <w:sz w:val="28"/>
                <w:szCs w:val="28"/>
                <w:lang w:eastAsia="ru-RU"/>
                <w14:ligatures w14:val="none"/>
              </w:rPr>
              <w:t xml:space="preserve"> </w:t>
            </w:r>
            <w:r w:rsidRPr="0092202C">
              <w:rPr>
                <w:rFonts w:ascii="Times New Roman" w:eastAsia="Times New Roman" w:hAnsi="Times New Roman" w:cs="Times New Roman"/>
                <w:bCs/>
                <w:kern w:val="0"/>
                <w:sz w:val="28"/>
                <w:szCs w:val="28"/>
                <w:lang w:eastAsia="ru-RU"/>
                <w14:ligatures w14:val="none"/>
              </w:rPr>
              <w:t>……….</w:t>
            </w:r>
            <w:r w:rsidRPr="0092202C">
              <w:rPr>
                <w:rFonts w:ascii="Times New Roman" w:eastAsia="Times New Roman" w:hAnsi="Times New Roman" w:cs="Times New Roman"/>
                <w:kern w:val="0"/>
                <w:sz w:val="28"/>
                <w:szCs w:val="28"/>
                <w:lang w:eastAsia="ru-RU"/>
                <w14:ligatures w14:val="none"/>
              </w:rPr>
              <w:t>………………</w:t>
            </w:r>
            <w:r w:rsidR="004F56D0" w:rsidRPr="0092202C">
              <w:rPr>
                <w:rFonts w:ascii="Times New Roman" w:eastAsia="Times New Roman" w:hAnsi="Times New Roman" w:cs="Times New Roman"/>
                <w:kern w:val="0"/>
                <w:sz w:val="28"/>
                <w:szCs w:val="28"/>
                <w:lang w:eastAsia="ru-RU"/>
                <w14:ligatures w14:val="none"/>
              </w:rPr>
              <w:t>….</w:t>
            </w:r>
            <w:r w:rsidRPr="0092202C">
              <w:rPr>
                <w:rFonts w:ascii="Times New Roman" w:eastAsia="Times New Roman" w:hAnsi="Times New Roman" w:cs="Times New Roman"/>
                <w:kern w:val="0"/>
                <w:sz w:val="28"/>
                <w:szCs w:val="28"/>
                <w:lang w:eastAsia="ru-RU"/>
                <w14:ligatures w14:val="none"/>
              </w:rPr>
              <w:t>….</w:t>
            </w:r>
            <w:r w:rsidR="000E0875">
              <w:rPr>
                <w:rFonts w:ascii="Times New Roman" w:eastAsia="Times New Roman" w:hAnsi="Times New Roman" w:cs="Times New Roman"/>
                <w:kern w:val="0"/>
                <w:sz w:val="28"/>
                <w:szCs w:val="28"/>
                <w:lang w:val="kk-KZ" w:eastAsia="ru-RU"/>
                <w14:ligatures w14:val="none"/>
              </w:rPr>
              <w:t>................................</w:t>
            </w:r>
          </w:p>
        </w:tc>
        <w:tc>
          <w:tcPr>
            <w:tcW w:w="704" w:type="dxa"/>
          </w:tcPr>
          <w:p w14:paraId="5D71A5DB" w14:textId="77777777" w:rsidR="00AB16AC" w:rsidRPr="00F95CD9" w:rsidRDefault="00AB16AC" w:rsidP="006157ED">
            <w:pPr>
              <w:tabs>
                <w:tab w:val="left" w:pos="9072"/>
              </w:tabs>
              <w:spacing w:after="0" w:line="240" w:lineRule="auto"/>
              <w:contextualSpacing/>
              <w:jc w:val="both"/>
              <w:rPr>
                <w:rFonts w:ascii="Times New Roman" w:eastAsia="Times New Roman" w:hAnsi="Times New Roman" w:cs="Times New Roman"/>
                <w:bCs/>
                <w:kern w:val="0"/>
                <w:sz w:val="28"/>
                <w:szCs w:val="28"/>
                <w:lang w:eastAsia="ru-RU"/>
                <w14:ligatures w14:val="none"/>
              </w:rPr>
            </w:pPr>
          </w:p>
          <w:p w14:paraId="6BF4B13A" w14:textId="77777777" w:rsidR="0082415D" w:rsidRPr="00F95CD9" w:rsidRDefault="0082415D" w:rsidP="006157ED">
            <w:pPr>
              <w:tabs>
                <w:tab w:val="left" w:pos="9072"/>
              </w:tabs>
              <w:spacing w:after="0" w:line="240" w:lineRule="auto"/>
              <w:contextualSpacing/>
              <w:jc w:val="both"/>
              <w:rPr>
                <w:rFonts w:ascii="Times New Roman" w:eastAsia="Times New Roman" w:hAnsi="Times New Roman" w:cs="Times New Roman"/>
                <w:bCs/>
                <w:kern w:val="0"/>
                <w:sz w:val="28"/>
                <w:szCs w:val="28"/>
                <w:lang w:eastAsia="ru-RU"/>
                <w14:ligatures w14:val="none"/>
              </w:rPr>
            </w:pPr>
          </w:p>
          <w:p w14:paraId="253FE2C7" w14:textId="13C9823E" w:rsidR="0082415D" w:rsidRPr="000E0875" w:rsidRDefault="00A6735E" w:rsidP="00A6735E">
            <w:pPr>
              <w:tabs>
                <w:tab w:val="left" w:pos="9072"/>
              </w:tabs>
              <w:spacing w:after="0" w:line="240" w:lineRule="auto"/>
              <w:contextualSpacing/>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6</w:t>
            </w:r>
            <w:r w:rsidR="000E0875">
              <w:rPr>
                <w:rFonts w:ascii="Times New Roman" w:eastAsia="Times New Roman" w:hAnsi="Times New Roman" w:cs="Times New Roman"/>
                <w:bCs/>
                <w:kern w:val="0"/>
                <w:sz w:val="28"/>
                <w:szCs w:val="28"/>
                <w:lang w:val="kk-KZ" w:eastAsia="ru-RU"/>
                <w14:ligatures w14:val="none"/>
              </w:rPr>
              <w:t>4</w:t>
            </w:r>
          </w:p>
        </w:tc>
      </w:tr>
      <w:tr w:rsidR="00EA75FE" w:rsidRPr="00F95CD9" w14:paraId="440C4F6D" w14:textId="77777777" w:rsidTr="000E0875">
        <w:tc>
          <w:tcPr>
            <w:tcW w:w="9786" w:type="dxa"/>
          </w:tcPr>
          <w:p w14:paraId="511511F6" w14:textId="621BA80E" w:rsidR="00AB16AC" w:rsidRPr="000E0875" w:rsidRDefault="00AB16AC" w:rsidP="006157ED">
            <w:pPr>
              <w:tabs>
                <w:tab w:val="left" w:pos="9072"/>
              </w:tabs>
              <w:spacing w:after="0" w:line="240" w:lineRule="auto"/>
              <w:contextualSpacing/>
              <w:jc w:val="both"/>
              <w:rPr>
                <w:rFonts w:ascii="Times New Roman" w:eastAsia="Times New Roman" w:hAnsi="Times New Roman" w:cs="Times New Roman"/>
                <w:b/>
                <w:bCs/>
                <w:kern w:val="0"/>
                <w:sz w:val="28"/>
                <w:szCs w:val="28"/>
                <w:lang w:val="kk-KZ" w:eastAsia="ru-RU"/>
                <w14:ligatures w14:val="none"/>
              </w:rPr>
            </w:pPr>
            <w:r w:rsidRPr="008473CF">
              <w:rPr>
                <w:rFonts w:ascii="Times New Roman" w:eastAsia="Times New Roman" w:hAnsi="Times New Roman" w:cs="Times New Roman"/>
                <w:kern w:val="0"/>
                <w:sz w:val="28"/>
                <w:szCs w:val="28"/>
                <w:lang w:eastAsia="ru-RU"/>
                <w14:ligatures w14:val="none"/>
              </w:rPr>
              <w:t>2.1</w:t>
            </w:r>
            <w:r w:rsidR="00597B9E" w:rsidRPr="008473CF">
              <w:t xml:space="preserve"> </w:t>
            </w:r>
            <w:r w:rsidR="00597B9E" w:rsidRPr="008473CF">
              <w:rPr>
                <w:rFonts w:ascii="Times New Roman" w:eastAsia="Times New Roman" w:hAnsi="Times New Roman" w:cs="Times New Roman"/>
                <w:kern w:val="0"/>
                <w:sz w:val="28"/>
                <w:szCs w:val="28"/>
                <w:lang w:eastAsia="ru-RU"/>
                <w14:ligatures w14:val="none"/>
              </w:rPr>
              <w:t>Анализ деятельности центральных государственных органов Республики Казахстан</w:t>
            </w:r>
            <w:r w:rsidRPr="008473CF">
              <w:rPr>
                <w:rFonts w:ascii="Times New Roman" w:eastAsia="Times New Roman" w:hAnsi="Times New Roman" w:cs="Times New Roman"/>
                <w:kern w:val="0"/>
                <w:sz w:val="28"/>
                <w:szCs w:val="28"/>
                <w:lang w:eastAsia="ru-RU"/>
                <w14:ligatures w14:val="none"/>
              </w:rPr>
              <w:t xml:space="preserve"> </w:t>
            </w:r>
            <w:r w:rsidR="0092202C" w:rsidRPr="008473CF">
              <w:rPr>
                <w:rFonts w:ascii="Times New Roman" w:eastAsia="Times New Roman" w:hAnsi="Times New Roman" w:cs="Times New Roman"/>
                <w:bCs/>
                <w:kern w:val="0"/>
                <w:sz w:val="28"/>
                <w:szCs w:val="28"/>
                <w:lang w:eastAsia="ru-RU"/>
                <w14:ligatures w14:val="none"/>
              </w:rPr>
              <w:t>………………………………………………...</w:t>
            </w:r>
            <w:r w:rsidR="007254F9" w:rsidRPr="008473CF">
              <w:rPr>
                <w:rFonts w:ascii="Times New Roman" w:eastAsia="Times New Roman" w:hAnsi="Times New Roman" w:cs="Times New Roman"/>
                <w:bCs/>
                <w:kern w:val="0"/>
                <w:sz w:val="28"/>
                <w:szCs w:val="28"/>
                <w:lang w:val="kk-KZ" w:eastAsia="ru-RU"/>
                <w14:ligatures w14:val="none"/>
              </w:rPr>
              <w:t>..........</w:t>
            </w:r>
            <w:r w:rsidR="000E0875">
              <w:rPr>
                <w:rFonts w:ascii="Times New Roman" w:eastAsia="Times New Roman" w:hAnsi="Times New Roman" w:cs="Times New Roman"/>
                <w:bCs/>
                <w:kern w:val="0"/>
                <w:sz w:val="28"/>
                <w:szCs w:val="28"/>
                <w:lang w:val="kk-KZ" w:eastAsia="ru-RU"/>
                <w14:ligatures w14:val="none"/>
              </w:rPr>
              <w:t>.................................</w:t>
            </w:r>
          </w:p>
        </w:tc>
        <w:tc>
          <w:tcPr>
            <w:tcW w:w="704" w:type="dxa"/>
          </w:tcPr>
          <w:p w14:paraId="305EE88E" w14:textId="00E0F5D5" w:rsidR="00AB16AC" w:rsidRPr="000E0875" w:rsidRDefault="008A4917" w:rsidP="00A6735E">
            <w:pPr>
              <w:tabs>
                <w:tab w:val="left" w:pos="9072"/>
              </w:tabs>
              <w:spacing w:after="0" w:line="240" w:lineRule="auto"/>
              <w:contextualSpacing/>
              <w:jc w:val="both"/>
              <w:rPr>
                <w:rFonts w:ascii="Times New Roman" w:eastAsia="Times New Roman" w:hAnsi="Times New Roman" w:cs="Times New Roman"/>
                <w:bCs/>
                <w:kern w:val="0"/>
                <w:sz w:val="28"/>
                <w:szCs w:val="28"/>
                <w:lang w:val="kk-KZ" w:eastAsia="ru-RU"/>
                <w14:ligatures w14:val="none"/>
              </w:rPr>
            </w:pPr>
            <w:r w:rsidRPr="008473CF">
              <w:rPr>
                <w:rFonts w:ascii="Times New Roman" w:eastAsia="Times New Roman" w:hAnsi="Times New Roman" w:cs="Times New Roman"/>
                <w:bCs/>
                <w:kern w:val="0"/>
                <w:sz w:val="28"/>
                <w:szCs w:val="28"/>
                <w:lang w:eastAsia="ru-RU"/>
                <w14:ligatures w14:val="none"/>
              </w:rPr>
              <w:t xml:space="preserve">   </w:t>
            </w:r>
            <w:r w:rsidR="00A6735E" w:rsidRPr="008473CF">
              <w:rPr>
                <w:rFonts w:ascii="Times New Roman" w:eastAsia="Times New Roman" w:hAnsi="Times New Roman" w:cs="Times New Roman"/>
                <w:bCs/>
                <w:kern w:val="0"/>
                <w:sz w:val="28"/>
                <w:szCs w:val="28"/>
                <w:lang w:eastAsia="ru-RU"/>
                <w14:ligatures w14:val="none"/>
              </w:rPr>
              <w:t>6</w:t>
            </w:r>
            <w:r w:rsidR="000E0875">
              <w:rPr>
                <w:rFonts w:ascii="Times New Roman" w:eastAsia="Times New Roman" w:hAnsi="Times New Roman" w:cs="Times New Roman"/>
                <w:bCs/>
                <w:kern w:val="0"/>
                <w:sz w:val="28"/>
                <w:szCs w:val="28"/>
                <w:lang w:val="kk-KZ" w:eastAsia="ru-RU"/>
                <w14:ligatures w14:val="none"/>
              </w:rPr>
              <w:t>4</w:t>
            </w:r>
          </w:p>
        </w:tc>
      </w:tr>
      <w:tr w:rsidR="00EA75FE" w:rsidRPr="00F95CD9" w14:paraId="4CFD4EA5" w14:textId="77777777" w:rsidTr="000E0875">
        <w:tc>
          <w:tcPr>
            <w:tcW w:w="9786" w:type="dxa"/>
          </w:tcPr>
          <w:p w14:paraId="274FD926" w14:textId="72B5AD81" w:rsidR="00AB16AC" w:rsidRPr="00BD72E9" w:rsidRDefault="00AB16AC" w:rsidP="006157ED">
            <w:pPr>
              <w:tabs>
                <w:tab w:val="left" w:pos="9072"/>
              </w:tabs>
              <w:spacing w:after="0" w:line="240" w:lineRule="auto"/>
              <w:contextualSpacing/>
              <w:jc w:val="both"/>
              <w:rPr>
                <w:rFonts w:ascii="Times New Roman" w:eastAsia="Times New Roman" w:hAnsi="Times New Roman" w:cs="Times New Roman"/>
                <w:b/>
                <w:bCs/>
                <w:kern w:val="0"/>
                <w:sz w:val="28"/>
                <w:szCs w:val="28"/>
                <w:lang w:val="kk-KZ" w:eastAsia="ru-RU"/>
                <w14:ligatures w14:val="none"/>
              </w:rPr>
            </w:pPr>
            <w:r w:rsidRPr="00BD72E9">
              <w:rPr>
                <w:rFonts w:ascii="Times New Roman" w:eastAsia="Times New Roman" w:hAnsi="Times New Roman" w:cs="Times New Roman"/>
                <w:kern w:val="0"/>
                <w:sz w:val="28"/>
                <w:szCs w:val="28"/>
                <w:lang w:eastAsia="ru-RU"/>
                <w14:ligatures w14:val="none"/>
              </w:rPr>
              <w:t>2.2</w:t>
            </w:r>
            <w:r w:rsidR="00597B9E">
              <w:t xml:space="preserve"> </w:t>
            </w:r>
            <w:r w:rsidR="00597B9E" w:rsidRPr="00597B9E">
              <w:rPr>
                <w:rFonts w:ascii="Times New Roman" w:eastAsia="Times New Roman" w:hAnsi="Times New Roman" w:cs="Times New Roman"/>
                <w:kern w:val="0"/>
                <w:sz w:val="28"/>
                <w:szCs w:val="28"/>
                <w:lang w:eastAsia="ru-RU"/>
                <w14:ligatures w14:val="none"/>
              </w:rPr>
              <w:t>Аудит эффективности деятельности центральных государственных органов Республики Казахстан</w:t>
            </w:r>
            <w:r w:rsidR="00597B9E">
              <w:rPr>
                <w:rFonts w:ascii="Times New Roman" w:eastAsia="Times New Roman" w:hAnsi="Times New Roman" w:cs="Times New Roman"/>
                <w:kern w:val="0"/>
                <w:sz w:val="28"/>
                <w:szCs w:val="28"/>
                <w:lang w:eastAsia="ru-RU"/>
                <w14:ligatures w14:val="none"/>
              </w:rPr>
              <w:t>………………..</w:t>
            </w:r>
            <w:r w:rsidRPr="00BD72E9">
              <w:rPr>
                <w:rFonts w:ascii="Times New Roman" w:eastAsia="Times New Roman" w:hAnsi="Times New Roman" w:cs="Times New Roman"/>
                <w:kern w:val="0"/>
                <w:sz w:val="28"/>
                <w:szCs w:val="28"/>
                <w:lang w:eastAsia="ru-RU"/>
                <w14:ligatures w14:val="none"/>
              </w:rPr>
              <w:t>...............................</w:t>
            </w:r>
            <w:r w:rsidR="000F4D7F" w:rsidRPr="00BD72E9">
              <w:rPr>
                <w:rFonts w:ascii="Times New Roman" w:eastAsia="Times New Roman" w:hAnsi="Times New Roman" w:cs="Times New Roman"/>
                <w:kern w:val="0"/>
                <w:sz w:val="28"/>
                <w:szCs w:val="28"/>
                <w:lang w:val="kk-KZ" w:eastAsia="ru-RU"/>
                <w14:ligatures w14:val="none"/>
              </w:rPr>
              <w:t>.</w:t>
            </w:r>
            <w:r w:rsidR="007254F9">
              <w:rPr>
                <w:rFonts w:ascii="Times New Roman" w:eastAsia="Times New Roman" w:hAnsi="Times New Roman" w:cs="Times New Roman"/>
                <w:kern w:val="0"/>
                <w:sz w:val="28"/>
                <w:szCs w:val="28"/>
                <w:lang w:val="kk-KZ" w:eastAsia="ru-RU"/>
                <w14:ligatures w14:val="none"/>
              </w:rPr>
              <w:t>..............</w:t>
            </w:r>
            <w:r w:rsidR="000E0875">
              <w:rPr>
                <w:rFonts w:ascii="Times New Roman" w:eastAsia="Times New Roman" w:hAnsi="Times New Roman" w:cs="Times New Roman"/>
                <w:kern w:val="0"/>
                <w:sz w:val="28"/>
                <w:szCs w:val="28"/>
                <w:lang w:val="kk-KZ" w:eastAsia="ru-RU"/>
                <w14:ligatures w14:val="none"/>
              </w:rPr>
              <w:t>..........................</w:t>
            </w:r>
          </w:p>
        </w:tc>
        <w:tc>
          <w:tcPr>
            <w:tcW w:w="704" w:type="dxa"/>
          </w:tcPr>
          <w:p w14:paraId="3D4A4465" w14:textId="77777777" w:rsidR="00AB16AC" w:rsidRPr="00F95CD9" w:rsidRDefault="00AB16AC" w:rsidP="006157ED">
            <w:pPr>
              <w:tabs>
                <w:tab w:val="left" w:pos="9072"/>
              </w:tabs>
              <w:spacing w:after="0" w:line="240" w:lineRule="auto"/>
              <w:contextualSpacing/>
              <w:jc w:val="both"/>
              <w:rPr>
                <w:rFonts w:ascii="Times New Roman" w:eastAsia="Times New Roman" w:hAnsi="Times New Roman" w:cs="Times New Roman"/>
                <w:bCs/>
                <w:kern w:val="0"/>
                <w:sz w:val="28"/>
                <w:szCs w:val="28"/>
                <w:lang w:eastAsia="ru-RU"/>
                <w14:ligatures w14:val="none"/>
              </w:rPr>
            </w:pPr>
          </w:p>
          <w:p w14:paraId="652EBC5E" w14:textId="2AD6E08B" w:rsidR="0082415D" w:rsidRPr="000E0875" w:rsidRDefault="00A6735E" w:rsidP="00A6735E">
            <w:pPr>
              <w:tabs>
                <w:tab w:val="left" w:pos="9072"/>
              </w:tabs>
              <w:spacing w:after="0" w:line="240" w:lineRule="auto"/>
              <w:contextualSpacing/>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9</w:t>
            </w:r>
            <w:r w:rsidR="000E0875">
              <w:rPr>
                <w:rFonts w:ascii="Times New Roman" w:eastAsia="Times New Roman" w:hAnsi="Times New Roman" w:cs="Times New Roman"/>
                <w:bCs/>
                <w:kern w:val="0"/>
                <w:sz w:val="28"/>
                <w:szCs w:val="28"/>
                <w:lang w:val="kk-KZ" w:eastAsia="ru-RU"/>
                <w14:ligatures w14:val="none"/>
              </w:rPr>
              <w:t>5</w:t>
            </w:r>
          </w:p>
        </w:tc>
      </w:tr>
      <w:tr w:rsidR="00EA75FE" w:rsidRPr="00F95CD9" w14:paraId="06C68E22" w14:textId="77777777" w:rsidTr="000E0875">
        <w:tc>
          <w:tcPr>
            <w:tcW w:w="9786" w:type="dxa"/>
          </w:tcPr>
          <w:p w14:paraId="2CBEEA62" w14:textId="55134146" w:rsidR="00AB16AC" w:rsidRPr="00BD72E9" w:rsidRDefault="00AB16AC" w:rsidP="006157ED">
            <w:pPr>
              <w:spacing w:after="0" w:line="240" w:lineRule="auto"/>
              <w:jc w:val="both"/>
              <w:rPr>
                <w:rFonts w:ascii="Times New Roman" w:eastAsia="Times New Roman" w:hAnsi="Times New Roman" w:cs="Times New Roman"/>
                <w:kern w:val="0"/>
                <w:sz w:val="28"/>
                <w:szCs w:val="28"/>
                <w:lang w:val="kk-KZ" w:eastAsia="ru-RU"/>
                <w14:ligatures w14:val="none"/>
              </w:rPr>
            </w:pPr>
            <w:r w:rsidRPr="00BD72E9">
              <w:rPr>
                <w:rFonts w:ascii="Times New Roman" w:eastAsia="Times New Roman" w:hAnsi="Times New Roman" w:cs="Times New Roman"/>
                <w:kern w:val="0"/>
                <w:sz w:val="28"/>
                <w:szCs w:val="28"/>
                <w:lang w:eastAsia="ru-RU"/>
                <w14:ligatures w14:val="none"/>
              </w:rPr>
              <w:t>2.3</w:t>
            </w:r>
            <w:r w:rsidR="00597B9E">
              <w:t xml:space="preserve"> </w:t>
            </w:r>
            <w:r w:rsidR="00597B9E" w:rsidRPr="00597B9E">
              <w:rPr>
                <w:rFonts w:ascii="Times New Roman" w:eastAsia="Times New Roman" w:hAnsi="Times New Roman" w:cs="Times New Roman"/>
                <w:kern w:val="0"/>
                <w:sz w:val="28"/>
                <w:szCs w:val="28"/>
                <w:lang w:eastAsia="ru-RU"/>
                <w14:ligatures w14:val="none"/>
              </w:rPr>
              <w:t>Оценка действующего механизма аудита эффективности деятельности центральных государственных органов Республики Казахстан</w:t>
            </w:r>
            <w:r w:rsidR="00597B9E">
              <w:rPr>
                <w:rFonts w:ascii="Times New Roman" w:eastAsia="Times New Roman" w:hAnsi="Times New Roman" w:cs="Times New Roman"/>
                <w:kern w:val="0"/>
                <w:sz w:val="28"/>
                <w:szCs w:val="28"/>
                <w:lang w:eastAsia="ru-RU"/>
                <w14:ligatures w14:val="none"/>
              </w:rPr>
              <w:t>………………………………………</w:t>
            </w:r>
            <w:r w:rsidR="0092202C" w:rsidRPr="00BD72E9">
              <w:rPr>
                <w:rFonts w:ascii="Times New Roman" w:eastAsia="Times New Roman" w:hAnsi="Times New Roman" w:cs="Times New Roman"/>
                <w:kern w:val="0"/>
                <w:sz w:val="28"/>
                <w:szCs w:val="28"/>
                <w:lang w:val="kk-KZ" w:eastAsia="ru-RU"/>
                <w14:ligatures w14:val="none"/>
              </w:rPr>
              <w:t>...........................................</w:t>
            </w:r>
            <w:r w:rsidR="007254F9">
              <w:rPr>
                <w:rFonts w:ascii="Times New Roman" w:eastAsia="Times New Roman" w:hAnsi="Times New Roman" w:cs="Times New Roman"/>
                <w:kern w:val="0"/>
                <w:sz w:val="28"/>
                <w:szCs w:val="28"/>
                <w:lang w:val="kk-KZ" w:eastAsia="ru-RU"/>
                <w14:ligatures w14:val="none"/>
              </w:rPr>
              <w:t>....</w:t>
            </w:r>
            <w:r w:rsidR="000E0875">
              <w:rPr>
                <w:rFonts w:ascii="Times New Roman" w:eastAsia="Times New Roman" w:hAnsi="Times New Roman" w:cs="Times New Roman"/>
                <w:kern w:val="0"/>
                <w:sz w:val="28"/>
                <w:szCs w:val="28"/>
                <w:lang w:val="kk-KZ" w:eastAsia="ru-RU"/>
                <w14:ligatures w14:val="none"/>
              </w:rPr>
              <w:t>...........</w:t>
            </w:r>
          </w:p>
        </w:tc>
        <w:tc>
          <w:tcPr>
            <w:tcW w:w="704" w:type="dxa"/>
          </w:tcPr>
          <w:p w14:paraId="33326E4B" w14:textId="77777777" w:rsidR="00AB16AC" w:rsidRPr="00F95CD9" w:rsidRDefault="00AB16AC"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363BE0AD" w14:textId="77777777" w:rsidR="0092202C" w:rsidRDefault="0092202C"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30BE1208" w14:textId="59B90803" w:rsidR="0082415D" w:rsidRPr="000E0875" w:rsidRDefault="0082415D" w:rsidP="00A6735E">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1</w:t>
            </w:r>
            <w:r w:rsidR="00A6735E">
              <w:rPr>
                <w:rFonts w:ascii="Times New Roman" w:eastAsia="Times New Roman" w:hAnsi="Times New Roman" w:cs="Times New Roman"/>
                <w:bCs/>
                <w:kern w:val="0"/>
                <w:sz w:val="28"/>
                <w:szCs w:val="28"/>
                <w:lang w:eastAsia="ru-RU"/>
                <w14:ligatures w14:val="none"/>
              </w:rPr>
              <w:t>1</w:t>
            </w:r>
            <w:r w:rsidR="000E0875">
              <w:rPr>
                <w:rFonts w:ascii="Times New Roman" w:eastAsia="Times New Roman" w:hAnsi="Times New Roman" w:cs="Times New Roman"/>
                <w:bCs/>
                <w:kern w:val="0"/>
                <w:sz w:val="28"/>
                <w:szCs w:val="28"/>
                <w:lang w:val="kk-KZ" w:eastAsia="ru-RU"/>
                <w14:ligatures w14:val="none"/>
              </w:rPr>
              <w:t>5</w:t>
            </w:r>
          </w:p>
        </w:tc>
      </w:tr>
      <w:tr w:rsidR="00EA75FE" w:rsidRPr="00F95CD9" w14:paraId="68CE9975" w14:textId="77777777" w:rsidTr="000E0875">
        <w:tc>
          <w:tcPr>
            <w:tcW w:w="9786" w:type="dxa"/>
          </w:tcPr>
          <w:p w14:paraId="0A475DEF" w14:textId="104AD911" w:rsidR="00AB16AC" w:rsidRPr="00F95CD9" w:rsidRDefault="00AB16AC" w:rsidP="006157ED">
            <w:pPr>
              <w:tabs>
                <w:tab w:val="left" w:pos="450"/>
              </w:tabs>
              <w:spacing w:after="0" w:line="240" w:lineRule="auto"/>
              <w:jc w:val="both"/>
              <w:rPr>
                <w:rFonts w:ascii="Times New Roman" w:eastAsia="Times New Roman" w:hAnsi="Times New Roman" w:cs="Times New Roman"/>
                <w:kern w:val="0"/>
                <w:sz w:val="28"/>
                <w:szCs w:val="28"/>
                <w:lang w:val="kk-KZ" w:eastAsia="ru-RU"/>
                <w14:ligatures w14:val="none"/>
              </w:rPr>
            </w:pPr>
            <w:r w:rsidRPr="00F95CD9">
              <w:rPr>
                <w:rFonts w:ascii="Times New Roman" w:eastAsia="Times New Roman" w:hAnsi="Times New Roman" w:cs="Times New Roman"/>
                <w:b/>
                <w:kern w:val="0"/>
                <w:sz w:val="28"/>
                <w:szCs w:val="28"/>
                <w:lang w:eastAsia="ru-RU"/>
                <w14:ligatures w14:val="none"/>
              </w:rPr>
              <w:t>3</w:t>
            </w:r>
            <w:r w:rsidR="00597B9E">
              <w:t xml:space="preserve"> </w:t>
            </w:r>
            <w:r w:rsidR="00597B9E" w:rsidRPr="00597B9E">
              <w:rPr>
                <w:rFonts w:ascii="Times New Roman" w:eastAsia="Times New Roman" w:hAnsi="Times New Roman" w:cs="Times New Roman"/>
                <w:b/>
                <w:kern w:val="0"/>
                <w:sz w:val="28"/>
                <w:szCs w:val="28"/>
                <w:lang w:eastAsia="ru-RU"/>
                <w14:ligatures w14:val="none"/>
              </w:rPr>
              <w:t>СОВЕРШЕНСТВОВАНИЕ МЕХАНИЗМА АУДИТА ЭФФЕКТИВНОСТИ ДЕЯТЕЛЬНОСТИ ЦЕНТРАЛЬНЫХ ГОСУДАРСТВЕННЫХ ОРГАНОВ КАЗАХСТАНА</w:t>
            </w:r>
            <w:r w:rsidR="000F4D7F" w:rsidRPr="006C4F80">
              <w:rPr>
                <w:rFonts w:ascii="Times New Roman" w:eastAsia="Times New Roman" w:hAnsi="Times New Roman" w:cs="Times New Roman"/>
                <w:bCs/>
                <w:kern w:val="0"/>
                <w:sz w:val="28"/>
                <w:szCs w:val="28"/>
                <w:lang w:val="kk-KZ" w:eastAsia="ru-RU"/>
                <w14:ligatures w14:val="none"/>
              </w:rPr>
              <w:t>...............</w:t>
            </w:r>
            <w:r w:rsidR="00BD72E9" w:rsidRPr="006C4F80">
              <w:rPr>
                <w:rFonts w:ascii="Times New Roman" w:eastAsia="Times New Roman" w:hAnsi="Times New Roman" w:cs="Times New Roman"/>
                <w:bCs/>
                <w:kern w:val="0"/>
                <w:sz w:val="28"/>
                <w:szCs w:val="28"/>
                <w:lang w:val="kk-KZ" w:eastAsia="ru-RU"/>
                <w14:ligatures w14:val="none"/>
              </w:rPr>
              <w:t>..............</w:t>
            </w:r>
            <w:r w:rsidR="006C4F80">
              <w:rPr>
                <w:rFonts w:ascii="Times New Roman" w:eastAsia="Times New Roman" w:hAnsi="Times New Roman" w:cs="Times New Roman"/>
                <w:bCs/>
                <w:kern w:val="0"/>
                <w:sz w:val="28"/>
                <w:szCs w:val="28"/>
                <w:lang w:val="kk-KZ" w:eastAsia="ru-RU"/>
                <w14:ligatures w14:val="none"/>
              </w:rPr>
              <w:t>..</w:t>
            </w:r>
            <w:r w:rsidR="000E0875">
              <w:rPr>
                <w:rFonts w:ascii="Times New Roman" w:eastAsia="Times New Roman" w:hAnsi="Times New Roman" w:cs="Times New Roman"/>
                <w:bCs/>
                <w:kern w:val="0"/>
                <w:sz w:val="28"/>
                <w:szCs w:val="28"/>
                <w:lang w:val="kk-KZ" w:eastAsia="ru-RU"/>
                <w14:ligatures w14:val="none"/>
              </w:rPr>
              <w:t>...........</w:t>
            </w:r>
          </w:p>
        </w:tc>
        <w:tc>
          <w:tcPr>
            <w:tcW w:w="704" w:type="dxa"/>
          </w:tcPr>
          <w:p w14:paraId="6EEB5A69" w14:textId="77777777" w:rsidR="00AB16AC" w:rsidRPr="00F95CD9" w:rsidRDefault="00AB16AC"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55F85E03" w14:textId="77777777" w:rsidR="0082415D" w:rsidRPr="00F95CD9" w:rsidRDefault="0082415D"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343B7A46" w14:textId="6E6535A8" w:rsidR="0082415D" w:rsidRPr="00371CEC" w:rsidRDefault="0082415D" w:rsidP="00A6735E">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1</w:t>
            </w:r>
            <w:r w:rsidR="00371CEC">
              <w:rPr>
                <w:rFonts w:ascii="Times New Roman" w:eastAsia="Times New Roman" w:hAnsi="Times New Roman" w:cs="Times New Roman"/>
                <w:bCs/>
                <w:kern w:val="0"/>
                <w:sz w:val="28"/>
                <w:szCs w:val="28"/>
                <w:lang w:val="kk-KZ" w:eastAsia="ru-RU"/>
                <w14:ligatures w14:val="none"/>
              </w:rPr>
              <w:t>5</w:t>
            </w:r>
            <w:r w:rsidR="000E0875">
              <w:rPr>
                <w:rFonts w:ascii="Times New Roman" w:eastAsia="Times New Roman" w:hAnsi="Times New Roman" w:cs="Times New Roman"/>
                <w:bCs/>
                <w:kern w:val="0"/>
                <w:sz w:val="28"/>
                <w:szCs w:val="28"/>
                <w:lang w:val="kk-KZ" w:eastAsia="ru-RU"/>
                <w14:ligatures w14:val="none"/>
              </w:rPr>
              <w:t>0</w:t>
            </w:r>
          </w:p>
        </w:tc>
      </w:tr>
      <w:tr w:rsidR="00EA75FE" w:rsidRPr="00F95CD9" w14:paraId="23B5C040" w14:textId="77777777" w:rsidTr="000E0875">
        <w:tc>
          <w:tcPr>
            <w:tcW w:w="9786" w:type="dxa"/>
          </w:tcPr>
          <w:p w14:paraId="58E20906" w14:textId="5BE2DAF6" w:rsidR="00AB16AC" w:rsidRPr="006C4F80" w:rsidRDefault="00AB16AC" w:rsidP="006157ED">
            <w:pPr>
              <w:spacing w:after="0" w:line="240" w:lineRule="auto"/>
              <w:jc w:val="both"/>
              <w:rPr>
                <w:rFonts w:ascii="Times New Roman" w:eastAsia="Times New Roman" w:hAnsi="Times New Roman" w:cs="Times New Roman"/>
                <w:kern w:val="0"/>
                <w:sz w:val="28"/>
                <w:szCs w:val="28"/>
                <w:lang w:val="kk-KZ" w:eastAsia="ru-RU"/>
                <w14:ligatures w14:val="none"/>
              </w:rPr>
            </w:pPr>
            <w:r w:rsidRPr="00F95CD9">
              <w:rPr>
                <w:rFonts w:ascii="Times New Roman" w:eastAsia="Times New Roman" w:hAnsi="Times New Roman" w:cs="Times New Roman"/>
                <w:kern w:val="0"/>
                <w:sz w:val="28"/>
                <w:szCs w:val="28"/>
                <w:lang w:eastAsia="ru-RU"/>
                <w14:ligatures w14:val="none"/>
              </w:rPr>
              <w:t>3.1</w:t>
            </w:r>
            <w:r w:rsidR="00E45407" w:rsidRPr="00F95CD9">
              <w:rPr>
                <w:rFonts w:ascii="Times New Roman" w:eastAsia="Times New Roman" w:hAnsi="Times New Roman" w:cs="Times New Roman"/>
                <w:kern w:val="0"/>
                <w:sz w:val="28"/>
                <w:szCs w:val="28"/>
                <w:shd w:val="clear" w:color="auto" w:fill="FFFFFF" w:themeFill="background1"/>
                <w:lang w:eastAsia="ru-RU"/>
                <w14:ligatures w14:val="none"/>
              </w:rPr>
              <w:t xml:space="preserve"> Применение лучших международных практик для реализации операционного плана внедрения механизма аудита эффективности в Казахстане </w:t>
            </w:r>
          </w:p>
        </w:tc>
        <w:tc>
          <w:tcPr>
            <w:tcW w:w="704" w:type="dxa"/>
          </w:tcPr>
          <w:p w14:paraId="72811E1E" w14:textId="77777777" w:rsidR="0082415D" w:rsidRPr="00F95CD9" w:rsidRDefault="0082415D"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5E6D572A" w14:textId="1EB7F349" w:rsidR="0082415D" w:rsidRPr="000E0875" w:rsidRDefault="000E0875" w:rsidP="000E0875">
            <w:pPr>
              <w:spacing w:after="0" w:line="240" w:lineRule="auto"/>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150</w:t>
            </w:r>
          </w:p>
        </w:tc>
      </w:tr>
      <w:tr w:rsidR="00EA75FE" w:rsidRPr="00F95CD9" w14:paraId="607BADF6" w14:textId="77777777" w:rsidTr="000E0875">
        <w:tc>
          <w:tcPr>
            <w:tcW w:w="9786" w:type="dxa"/>
          </w:tcPr>
          <w:p w14:paraId="0E9D1080" w14:textId="7434C460" w:rsidR="00AB16AC" w:rsidRPr="00F95CD9" w:rsidRDefault="00AB16AC" w:rsidP="006157ED">
            <w:pPr>
              <w:spacing w:after="0" w:line="240" w:lineRule="auto"/>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eastAsia="ru-RU"/>
                <w14:ligatures w14:val="none"/>
              </w:rPr>
              <w:t>3.2</w:t>
            </w:r>
            <w:r w:rsidR="00597B9E">
              <w:t xml:space="preserve"> </w:t>
            </w:r>
            <w:r w:rsidR="00597B9E" w:rsidRPr="00597B9E">
              <w:rPr>
                <w:rFonts w:ascii="Times New Roman" w:eastAsia="Times New Roman" w:hAnsi="Times New Roman" w:cs="Times New Roman"/>
                <w:kern w:val="0"/>
                <w:sz w:val="28"/>
                <w:szCs w:val="28"/>
                <w:lang w:eastAsia="ru-RU"/>
                <w14:ligatures w14:val="none"/>
              </w:rPr>
              <w:t>Разработка адаптированной модели механизма аудита эффективности в государственном управлении деятельности центральных государственных органов Республики Казахстан</w:t>
            </w:r>
            <w:r>
              <w:rPr>
                <w:rFonts w:ascii="Times New Roman" w:eastAsia="Times New Roman" w:hAnsi="Times New Roman" w:cs="Times New Roman"/>
                <w:kern w:val="0"/>
                <w:sz w:val="28"/>
                <w:szCs w:val="28"/>
                <w:lang w:eastAsia="ru-RU"/>
                <w14:ligatures w14:val="none"/>
              </w:rPr>
              <w:t xml:space="preserve"> </w:t>
            </w:r>
            <w:r w:rsidR="00470AA7" w:rsidRPr="00470AA7">
              <w:rPr>
                <w:rFonts w:ascii="Times New Roman" w:eastAsia="Times New Roman" w:hAnsi="Times New Roman" w:cs="Times New Roman"/>
                <w:kern w:val="0"/>
                <w:sz w:val="28"/>
                <w:szCs w:val="28"/>
                <w:lang w:eastAsia="ru-RU"/>
                <w14:ligatures w14:val="none"/>
              </w:rPr>
              <w:t>…………………….</w:t>
            </w:r>
            <w:r w:rsidR="000F4D7F" w:rsidRPr="00470AA7">
              <w:rPr>
                <w:rFonts w:ascii="Times New Roman" w:eastAsia="Times New Roman" w:hAnsi="Times New Roman" w:cs="Times New Roman"/>
                <w:kern w:val="0"/>
                <w:sz w:val="28"/>
                <w:szCs w:val="28"/>
                <w:lang w:val="kk-KZ" w:eastAsia="ru-RU"/>
                <w14:ligatures w14:val="none"/>
              </w:rPr>
              <w:t>.....</w:t>
            </w:r>
            <w:r w:rsidR="006C4F80">
              <w:rPr>
                <w:rFonts w:ascii="Times New Roman" w:eastAsia="Times New Roman" w:hAnsi="Times New Roman" w:cs="Times New Roman"/>
                <w:kern w:val="0"/>
                <w:sz w:val="28"/>
                <w:szCs w:val="28"/>
                <w:lang w:val="kk-KZ" w:eastAsia="ru-RU"/>
                <w14:ligatures w14:val="none"/>
              </w:rPr>
              <w:t>...</w:t>
            </w:r>
            <w:r w:rsidR="000E0875">
              <w:rPr>
                <w:rFonts w:ascii="Times New Roman" w:eastAsia="Times New Roman" w:hAnsi="Times New Roman" w:cs="Times New Roman"/>
                <w:kern w:val="0"/>
                <w:sz w:val="28"/>
                <w:szCs w:val="28"/>
                <w:lang w:val="kk-KZ" w:eastAsia="ru-RU"/>
                <w14:ligatures w14:val="none"/>
              </w:rPr>
              <w:t>.........................................</w:t>
            </w:r>
          </w:p>
        </w:tc>
        <w:tc>
          <w:tcPr>
            <w:tcW w:w="704" w:type="dxa"/>
          </w:tcPr>
          <w:p w14:paraId="3A8EA949" w14:textId="77777777" w:rsidR="00AB16AC" w:rsidRPr="00F95CD9" w:rsidRDefault="00AB16AC"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0E01247F" w14:textId="77777777" w:rsidR="0082415D" w:rsidRPr="00F95CD9" w:rsidRDefault="0082415D"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5CE1E0D8" w14:textId="631D3C62" w:rsidR="0082415D" w:rsidRPr="000E0875" w:rsidRDefault="0082415D" w:rsidP="00A6735E">
            <w:pPr>
              <w:spacing w:after="0" w:line="240" w:lineRule="auto"/>
              <w:ind w:hanging="48"/>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1</w:t>
            </w:r>
            <w:r w:rsidR="000E0875">
              <w:rPr>
                <w:rFonts w:ascii="Times New Roman" w:eastAsia="Times New Roman" w:hAnsi="Times New Roman" w:cs="Times New Roman"/>
                <w:bCs/>
                <w:kern w:val="0"/>
                <w:sz w:val="28"/>
                <w:szCs w:val="28"/>
                <w:lang w:val="kk-KZ" w:eastAsia="ru-RU"/>
                <w14:ligatures w14:val="none"/>
              </w:rPr>
              <w:t>76</w:t>
            </w:r>
          </w:p>
        </w:tc>
      </w:tr>
      <w:tr w:rsidR="005B0D39" w:rsidRPr="00F95CD9" w14:paraId="0E8F7CE6" w14:textId="77777777" w:rsidTr="000E0875">
        <w:trPr>
          <w:trHeight w:val="130"/>
        </w:trPr>
        <w:tc>
          <w:tcPr>
            <w:tcW w:w="9786" w:type="dxa"/>
            <w:vMerge w:val="restart"/>
          </w:tcPr>
          <w:p w14:paraId="3AABE12D" w14:textId="4B9AD107" w:rsidR="005B0D39" w:rsidRDefault="005B0D39" w:rsidP="006157ED">
            <w:pPr>
              <w:spacing w:after="0" w:line="240" w:lineRule="auto"/>
              <w:jc w:val="both"/>
              <w:rPr>
                <w:rFonts w:ascii="Times New Roman" w:eastAsia="Times New Roman" w:hAnsi="Times New Roman" w:cs="Times New Roman"/>
                <w:kern w:val="0"/>
                <w:sz w:val="28"/>
                <w:szCs w:val="28"/>
                <w:lang w:val="kk-KZ" w:eastAsia="ru-RU"/>
                <w14:ligatures w14:val="none"/>
              </w:rPr>
            </w:pPr>
            <w:r w:rsidRPr="00621648">
              <w:rPr>
                <w:rFonts w:ascii="Times New Roman" w:eastAsia="Times New Roman" w:hAnsi="Times New Roman" w:cs="Times New Roman"/>
                <w:b/>
                <w:kern w:val="0"/>
                <w:sz w:val="28"/>
                <w:szCs w:val="28"/>
                <w:lang w:eastAsia="ru-RU"/>
                <w14:ligatures w14:val="none"/>
              </w:rPr>
              <w:t>ЗАКЛЮЧЕНИЕ</w:t>
            </w:r>
            <w:r w:rsidRPr="00621648">
              <w:rPr>
                <w:rFonts w:ascii="Times New Roman" w:eastAsia="Times New Roman" w:hAnsi="Times New Roman" w:cs="Times New Roman"/>
                <w:kern w:val="0"/>
                <w:sz w:val="28"/>
                <w:szCs w:val="28"/>
                <w:lang w:eastAsia="ru-RU"/>
                <w14:ligatures w14:val="none"/>
              </w:rPr>
              <w:t>……………………………………………………………</w:t>
            </w:r>
            <w:r w:rsidR="000E0875">
              <w:rPr>
                <w:rFonts w:ascii="Times New Roman" w:eastAsia="Times New Roman" w:hAnsi="Times New Roman" w:cs="Times New Roman"/>
                <w:kern w:val="0"/>
                <w:sz w:val="28"/>
                <w:szCs w:val="28"/>
                <w:lang w:val="kk-KZ" w:eastAsia="ru-RU"/>
                <w14:ligatures w14:val="none"/>
              </w:rPr>
              <w:t>...........</w:t>
            </w:r>
            <w:r w:rsidRPr="00621648">
              <w:rPr>
                <w:rFonts w:ascii="Times New Roman" w:eastAsia="Times New Roman" w:hAnsi="Times New Roman" w:cs="Times New Roman"/>
                <w:kern w:val="0"/>
                <w:sz w:val="28"/>
                <w:szCs w:val="28"/>
                <w:lang w:eastAsia="ru-RU"/>
                <w14:ligatures w14:val="none"/>
              </w:rPr>
              <w:t xml:space="preserve">... </w:t>
            </w:r>
            <w:r w:rsidRPr="00621648">
              <w:rPr>
                <w:rFonts w:ascii="Times New Roman" w:eastAsia="Times New Roman" w:hAnsi="Times New Roman" w:cs="Times New Roman"/>
                <w:b/>
                <w:kern w:val="0"/>
                <w:sz w:val="28"/>
                <w:szCs w:val="28"/>
                <w:lang w:eastAsia="ru-RU"/>
                <w14:ligatures w14:val="none"/>
              </w:rPr>
              <w:t>СПИСОК ИСПОЛЬЗОВАННЫХ ИСТОЧНИКОВ</w:t>
            </w:r>
            <w:r w:rsidRPr="00621648">
              <w:rPr>
                <w:rFonts w:ascii="Times New Roman" w:eastAsia="Times New Roman" w:hAnsi="Times New Roman" w:cs="Times New Roman"/>
                <w:kern w:val="0"/>
                <w:sz w:val="28"/>
                <w:szCs w:val="28"/>
                <w:lang w:eastAsia="ru-RU"/>
                <w14:ligatures w14:val="none"/>
              </w:rPr>
              <w:t xml:space="preserve">………………….…. </w:t>
            </w:r>
            <w:r w:rsidRPr="00621648">
              <w:rPr>
                <w:rFonts w:ascii="Times New Roman" w:eastAsia="Times New Roman" w:hAnsi="Times New Roman" w:cs="Times New Roman"/>
                <w:b/>
                <w:kern w:val="0"/>
                <w:sz w:val="28"/>
                <w:szCs w:val="28"/>
                <w:lang w:eastAsia="ru-RU"/>
                <w14:ligatures w14:val="none"/>
              </w:rPr>
              <w:t>ПРИЛОЖЕНИЕ А</w:t>
            </w:r>
            <w:r w:rsidRPr="00621648">
              <w:rPr>
                <w:rFonts w:ascii="Times New Roman" w:eastAsia="Times New Roman" w:hAnsi="Times New Roman" w:cs="Times New Roman"/>
                <w:kern w:val="0"/>
                <w:sz w:val="28"/>
                <w:szCs w:val="28"/>
                <w:lang w:eastAsia="ru-RU"/>
                <w14:ligatures w14:val="none"/>
              </w:rPr>
              <w:t xml:space="preserve"> – Акт внедрения………………..</w:t>
            </w:r>
            <w:r w:rsidR="000E0875">
              <w:rPr>
                <w:rFonts w:ascii="Times New Roman" w:eastAsia="Times New Roman" w:hAnsi="Times New Roman" w:cs="Times New Roman"/>
                <w:kern w:val="0"/>
                <w:sz w:val="28"/>
                <w:szCs w:val="28"/>
                <w:lang w:val="kk-KZ" w:eastAsia="ru-RU"/>
                <w14:ligatures w14:val="none"/>
              </w:rPr>
              <w:t>..</w:t>
            </w:r>
            <w:r w:rsidRPr="00621648">
              <w:rPr>
                <w:rFonts w:ascii="Times New Roman" w:eastAsia="Times New Roman" w:hAnsi="Times New Roman" w:cs="Times New Roman"/>
                <w:kern w:val="0"/>
                <w:sz w:val="28"/>
                <w:szCs w:val="28"/>
                <w:lang w:eastAsia="ru-RU"/>
                <w14:ligatures w14:val="none"/>
              </w:rPr>
              <w:t xml:space="preserve">..……………………. </w:t>
            </w:r>
            <w:r w:rsidRPr="00621648">
              <w:rPr>
                <w:rFonts w:ascii="Times New Roman" w:eastAsia="Times New Roman" w:hAnsi="Times New Roman" w:cs="Times New Roman"/>
                <w:b/>
                <w:kern w:val="0"/>
                <w:sz w:val="28"/>
                <w:szCs w:val="28"/>
                <w:lang w:eastAsia="ru-RU"/>
                <w14:ligatures w14:val="none"/>
              </w:rPr>
              <w:t>ПРИЛОЖЕНИЕ Б</w:t>
            </w:r>
            <w:r w:rsidRPr="00621648">
              <w:rPr>
                <w:rFonts w:ascii="Times New Roman" w:eastAsia="Times New Roman" w:hAnsi="Times New Roman" w:cs="Times New Roman"/>
                <w:kern w:val="0"/>
                <w:sz w:val="28"/>
                <w:szCs w:val="28"/>
                <w:lang w:eastAsia="ru-RU"/>
                <w14:ligatures w14:val="none"/>
              </w:rPr>
              <w:t xml:space="preserve"> –</w:t>
            </w:r>
            <w:r w:rsidRPr="00621648">
              <w:rPr>
                <w:rFonts w:ascii="Times New Roman" w:eastAsia="Times New Roman" w:hAnsi="Times New Roman" w:cs="Times New Roman"/>
                <w:kern w:val="0"/>
                <w:sz w:val="28"/>
                <w:szCs w:val="28"/>
                <w:lang w:val="kk-KZ" w:eastAsia="ru-RU"/>
                <w14:ligatures w14:val="none"/>
              </w:rPr>
              <w:t xml:space="preserve"> </w:t>
            </w:r>
            <w:r w:rsidRPr="00635C13">
              <w:rPr>
                <w:rFonts w:ascii="Times New Roman" w:eastAsia="Times New Roman" w:hAnsi="Times New Roman" w:cs="Times New Roman"/>
                <w:kern w:val="0"/>
                <w:sz w:val="28"/>
                <w:szCs w:val="28"/>
                <w:lang w:val="kk-KZ" w:eastAsia="ru-RU"/>
                <w14:ligatures w14:val="none"/>
              </w:rPr>
              <w:t xml:space="preserve">Таблица Б.1 – Распределение баллов </w:t>
            </w:r>
            <w:r w:rsidR="001C1558">
              <w:rPr>
                <w:rFonts w:ascii="Times New Roman" w:eastAsia="Times New Roman" w:hAnsi="Times New Roman" w:cs="Times New Roman"/>
                <w:kern w:val="0"/>
                <w:sz w:val="28"/>
                <w:szCs w:val="28"/>
                <w:lang w:val="kk-KZ" w:eastAsia="ru-RU"/>
                <w14:ligatures w14:val="none"/>
              </w:rPr>
              <w:t>центральных государственных органов................................................................</w:t>
            </w:r>
            <w:r>
              <w:rPr>
                <w:rFonts w:ascii="Times New Roman" w:eastAsia="Times New Roman" w:hAnsi="Times New Roman" w:cs="Times New Roman"/>
                <w:kern w:val="0"/>
                <w:sz w:val="28"/>
                <w:szCs w:val="28"/>
                <w:lang w:val="kk-KZ" w:eastAsia="ru-RU"/>
                <w14:ligatures w14:val="none"/>
              </w:rPr>
              <w:t>...........</w:t>
            </w:r>
            <w:r w:rsidRPr="00621648">
              <w:rPr>
                <w:rFonts w:ascii="Times New Roman" w:eastAsia="Times New Roman" w:hAnsi="Times New Roman" w:cs="Times New Roman"/>
                <w:kern w:val="0"/>
                <w:sz w:val="28"/>
                <w:szCs w:val="28"/>
                <w:lang w:val="kk-KZ" w:eastAsia="ru-RU"/>
                <w14:ligatures w14:val="none"/>
              </w:rPr>
              <w:t>.....</w:t>
            </w:r>
            <w:r w:rsidR="000E0875">
              <w:rPr>
                <w:rFonts w:ascii="Times New Roman" w:eastAsia="Times New Roman" w:hAnsi="Times New Roman" w:cs="Times New Roman"/>
                <w:kern w:val="0"/>
                <w:sz w:val="28"/>
                <w:szCs w:val="28"/>
                <w:lang w:val="kk-KZ" w:eastAsia="ru-RU"/>
                <w14:ligatures w14:val="none"/>
              </w:rPr>
              <w:t>.............</w:t>
            </w:r>
          </w:p>
          <w:p w14:paraId="1CA8CE30" w14:textId="7676D534" w:rsidR="005B0D39" w:rsidRPr="009D3CC2" w:rsidRDefault="005B0D39" w:rsidP="006157ED">
            <w:pPr>
              <w:spacing w:after="0" w:line="240" w:lineRule="auto"/>
              <w:jc w:val="both"/>
              <w:rPr>
                <w:rFonts w:ascii="Times New Roman" w:eastAsia="Times New Roman" w:hAnsi="Times New Roman" w:cs="Times New Roman"/>
                <w:color w:val="FF0000"/>
                <w:kern w:val="0"/>
                <w:sz w:val="28"/>
                <w:szCs w:val="28"/>
                <w:lang w:val="kk-KZ" w:eastAsia="ru-RU"/>
                <w14:ligatures w14:val="none"/>
              </w:rPr>
            </w:pPr>
            <w:r w:rsidRPr="00621648">
              <w:rPr>
                <w:rFonts w:ascii="Times New Roman" w:eastAsia="Times New Roman" w:hAnsi="Times New Roman" w:cs="Times New Roman"/>
                <w:b/>
                <w:kern w:val="0"/>
                <w:sz w:val="28"/>
                <w:szCs w:val="28"/>
                <w:lang w:eastAsia="ru-RU"/>
                <w14:ligatures w14:val="none"/>
              </w:rPr>
              <w:t>П</w:t>
            </w:r>
            <w:r>
              <w:rPr>
                <w:rFonts w:ascii="Times New Roman" w:eastAsia="Times New Roman" w:hAnsi="Times New Roman" w:cs="Times New Roman"/>
                <w:b/>
                <w:kern w:val="0"/>
                <w:sz w:val="28"/>
                <w:szCs w:val="28"/>
                <w:lang w:eastAsia="ru-RU"/>
                <w14:ligatures w14:val="none"/>
              </w:rPr>
              <w:t>РИЛОЖЕНИЕ В</w:t>
            </w:r>
            <w:r w:rsidRPr="00621648">
              <w:rPr>
                <w:rFonts w:ascii="Times New Roman" w:eastAsia="Times New Roman" w:hAnsi="Times New Roman" w:cs="Times New Roman"/>
                <w:kern w:val="0"/>
                <w:sz w:val="28"/>
                <w:szCs w:val="28"/>
                <w:lang w:eastAsia="ru-RU"/>
                <w14:ligatures w14:val="none"/>
              </w:rPr>
              <w:t xml:space="preserve"> –</w:t>
            </w:r>
            <w:r w:rsidRPr="00621648">
              <w:rPr>
                <w:rFonts w:ascii="Times New Roman" w:eastAsia="Times New Roman" w:hAnsi="Times New Roman" w:cs="Times New Roman"/>
                <w:kern w:val="0"/>
                <w:sz w:val="28"/>
                <w:szCs w:val="28"/>
                <w:lang w:val="kk-KZ" w:eastAsia="ru-RU"/>
                <w14:ligatures w14:val="none"/>
              </w:rPr>
              <w:t xml:space="preserve"> </w:t>
            </w:r>
            <w:r w:rsidR="00BB2D62" w:rsidRPr="009D3CC2">
              <w:rPr>
                <w:rFonts w:ascii="Times New Roman" w:eastAsia="Times New Roman" w:hAnsi="Times New Roman" w:cs="Times New Roman"/>
                <w:kern w:val="0"/>
                <w:sz w:val="28"/>
                <w:szCs w:val="28"/>
                <w:lang w:val="kk-KZ" w:eastAsia="ru-RU"/>
                <w14:ligatures w14:val="none"/>
              </w:rPr>
              <w:t xml:space="preserve">Таблица В.1 </w:t>
            </w:r>
            <w:r w:rsidR="00AB2EF7" w:rsidRPr="009D3CC2">
              <w:rPr>
                <w:rFonts w:ascii="Times New Roman" w:eastAsia="Times New Roman" w:hAnsi="Times New Roman" w:cs="Times New Roman"/>
                <w:kern w:val="0"/>
                <w:sz w:val="28"/>
                <w:szCs w:val="28"/>
                <w:lang w:val="kk-KZ" w:eastAsia="ru-RU"/>
                <w14:ligatures w14:val="none"/>
              </w:rPr>
              <w:t>Нормативно-правовове регулирование аудиторских мероприятий</w:t>
            </w:r>
            <w:r w:rsidR="00AB2EF7" w:rsidRPr="00271BB9">
              <w:rPr>
                <w:rFonts w:ascii="Times New Roman" w:eastAsia="Times New Roman" w:hAnsi="Times New Roman" w:cs="Times New Roman"/>
                <w:kern w:val="0"/>
                <w:sz w:val="28"/>
                <w:szCs w:val="28"/>
                <w:lang w:val="kk-KZ" w:eastAsia="ru-RU"/>
                <w14:ligatures w14:val="none"/>
              </w:rPr>
              <w:t>..............................................................</w:t>
            </w:r>
            <w:r w:rsidR="00271BB9">
              <w:rPr>
                <w:rFonts w:ascii="Times New Roman" w:eastAsia="Times New Roman" w:hAnsi="Times New Roman" w:cs="Times New Roman"/>
                <w:kern w:val="0"/>
                <w:sz w:val="28"/>
                <w:szCs w:val="28"/>
                <w:lang w:val="kk-KZ" w:eastAsia="ru-RU"/>
                <w14:ligatures w14:val="none"/>
              </w:rPr>
              <w:t>..................</w:t>
            </w:r>
            <w:r w:rsidR="000E0875">
              <w:rPr>
                <w:rFonts w:ascii="Times New Roman" w:eastAsia="Times New Roman" w:hAnsi="Times New Roman" w:cs="Times New Roman"/>
                <w:kern w:val="0"/>
                <w:sz w:val="28"/>
                <w:szCs w:val="28"/>
                <w:lang w:val="kk-KZ" w:eastAsia="ru-RU"/>
                <w14:ligatures w14:val="none"/>
              </w:rPr>
              <w:t>...........</w:t>
            </w:r>
          </w:p>
          <w:p w14:paraId="1C6490CB" w14:textId="4A91389C" w:rsidR="005B0D39" w:rsidRDefault="00232D68" w:rsidP="006157ED">
            <w:pPr>
              <w:spacing w:after="0" w:line="240" w:lineRule="auto"/>
              <w:jc w:val="both"/>
              <w:rPr>
                <w:rFonts w:ascii="Times New Roman" w:eastAsia="Times New Roman" w:hAnsi="Times New Roman" w:cs="Times New Roman"/>
                <w:kern w:val="0"/>
                <w:sz w:val="28"/>
                <w:szCs w:val="28"/>
                <w:lang w:val="kk-KZ" w:eastAsia="ru-RU"/>
                <w14:ligatures w14:val="none"/>
              </w:rPr>
            </w:pPr>
            <w:r w:rsidRPr="009D3CC2">
              <w:rPr>
                <w:rFonts w:ascii="Times New Roman" w:eastAsia="Times New Roman" w:hAnsi="Times New Roman" w:cs="Times New Roman"/>
                <w:b/>
                <w:kern w:val="0"/>
                <w:sz w:val="28"/>
                <w:szCs w:val="28"/>
                <w:lang w:eastAsia="ru-RU"/>
                <w14:ligatures w14:val="none"/>
              </w:rPr>
              <w:t>ПРИЛОЖЕНИЕ Г</w:t>
            </w:r>
            <w:r w:rsidR="005B0D39" w:rsidRPr="009D3CC2">
              <w:rPr>
                <w:rFonts w:ascii="Times New Roman" w:eastAsia="Times New Roman" w:hAnsi="Times New Roman" w:cs="Times New Roman"/>
                <w:kern w:val="0"/>
                <w:sz w:val="28"/>
                <w:szCs w:val="28"/>
                <w:lang w:val="kk-KZ" w:eastAsia="ru-RU"/>
                <w14:ligatures w14:val="none"/>
              </w:rPr>
              <w:t xml:space="preserve"> </w:t>
            </w:r>
            <w:r w:rsidRPr="009D3CC2">
              <w:rPr>
                <w:rFonts w:ascii="Times New Roman" w:eastAsia="Times New Roman" w:hAnsi="Times New Roman" w:cs="Times New Roman"/>
                <w:kern w:val="0"/>
                <w:sz w:val="28"/>
                <w:szCs w:val="28"/>
                <w:lang w:val="kk-KZ" w:eastAsia="ru-RU"/>
                <w14:ligatures w14:val="none"/>
              </w:rPr>
              <w:t>–</w:t>
            </w:r>
            <w:r w:rsidR="00A67144" w:rsidRPr="009D3CC2">
              <w:rPr>
                <w:rFonts w:ascii="Times New Roman" w:eastAsia="Times New Roman" w:hAnsi="Times New Roman" w:cs="Times New Roman"/>
                <w:kern w:val="0"/>
                <w:sz w:val="28"/>
                <w:szCs w:val="28"/>
                <w:lang w:val="kk-KZ" w:eastAsia="ru-RU"/>
                <w14:ligatures w14:val="none"/>
              </w:rPr>
              <w:t xml:space="preserve"> </w:t>
            </w:r>
            <w:r w:rsidR="009D3CC2" w:rsidRPr="009D3CC2">
              <w:rPr>
                <w:rFonts w:ascii="Times New Roman" w:eastAsia="Times New Roman" w:hAnsi="Times New Roman" w:cs="Times New Roman"/>
                <w:kern w:val="0"/>
                <w:sz w:val="28"/>
                <w:szCs w:val="28"/>
                <w:lang w:val="kk-KZ" w:eastAsia="ru-RU"/>
                <w14:ligatures w14:val="none"/>
              </w:rPr>
              <w:t>Рисунок</w:t>
            </w:r>
            <w:r w:rsidR="009D3CC2">
              <w:rPr>
                <w:rFonts w:ascii="Times New Roman" w:eastAsia="Times New Roman" w:hAnsi="Times New Roman" w:cs="Times New Roman"/>
                <w:kern w:val="0"/>
                <w:sz w:val="28"/>
                <w:szCs w:val="28"/>
                <w:lang w:val="kk-KZ" w:eastAsia="ru-RU"/>
                <w14:ligatures w14:val="none"/>
              </w:rPr>
              <w:t xml:space="preserve"> Г.1 – «Схема методической процедуры»</w:t>
            </w:r>
            <w:r w:rsidR="000E0875">
              <w:rPr>
                <w:rFonts w:ascii="Times New Roman" w:eastAsia="Times New Roman" w:hAnsi="Times New Roman" w:cs="Times New Roman"/>
                <w:kern w:val="0"/>
                <w:sz w:val="28"/>
                <w:szCs w:val="28"/>
                <w:lang w:val="kk-KZ" w:eastAsia="ru-RU"/>
                <w14:ligatures w14:val="none"/>
              </w:rPr>
              <w:t>..............</w:t>
            </w:r>
          </w:p>
          <w:p w14:paraId="69B03E12" w14:textId="3C9953FD" w:rsidR="005B0D39" w:rsidRDefault="009B7CEF" w:rsidP="009D3CC2">
            <w:pPr>
              <w:spacing w:after="0" w:line="240" w:lineRule="auto"/>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b/>
                <w:kern w:val="0"/>
                <w:sz w:val="28"/>
                <w:szCs w:val="28"/>
                <w:lang w:eastAsia="ru-RU"/>
                <w14:ligatures w14:val="none"/>
              </w:rPr>
              <w:t>ПРИЛОЖЕНИЕ Д</w:t>
            </w:r>
            <w:r w:rsidR="009D3CC2">
              <w:rPr>
                <w:rFonts w:ascii="Times New Roman" w:eastAsia="Times New Roman" w:hAnsi="Times New Roman" w:cs="Times New Roman"/>
                <w:b/>
                <w:kern w:val="0"/>
                <w:sz w:val="28"/>
                <w:szCs w:val="28"/>
                <w:lang w:eastAsia="ru-RU"/>
                <w14:ligatures w14:val="none"/>
              </w:rPr>
              <w:t xml:space="preserve"> – </w:t>
            </w:r>
            <w:r w:rsidR="009D3CC2">
              <w:rPr>
                <w:rFonts w:ascii="Times New Roman" w:eastAsia="Times New Roman" w:hAnsi="Times New Roman" w:cs="Times New Roman"/>
                <w:kern w:val="0"/>
                <w:sz w:val="28"/>
                <w:szCs w:val="28"/>
                <w:lang w:val="kk-KZ" w:eastAsia="ru-RU"/>
                <w14:ligatures w14:val="none"/>
              </w:rPr>
              <w:t>Таблица Д.1 –</w:t>
            </w:r>
            <w:r w:rsidR="009D3CC2">
              <w:t xml:space="preserve"> </w:t>
            </w:r>
            <w:r w:rsidR="009D3CC2" w:rsidRPr="00AB2EF7">
              <w:rPr>
                <w:rFonts w:ascii="Times New Roman" w:eastAsia="Times New Roman" w:hAnsi="Times New Roman" w:cs="Times New Roman"/>
                <w:kern w:val="0"/>
                <w:sz w:val="28"/>
                <w:szCs w:val="28"/>
                <w:lang w:val="kk-KZ" w:eastAsia="ru-RU"/>
                <w14:ligatures w14:val="none"/>
              </w:rPr>
              <w:t>Методология проведения экспертного интервью..........................................</w:t>
            </w:r>
            <w:r w:rsidR="009D3CC2">
              <w:rPr>
                <w:rFonts w:ascii="Times New Roman" w:eastAsia="Times New Roman" w:hAnsi="Times New Roman" w:cs="Times New Roman"/>
                <w:kern w:val="0"/>
                <w:sz w:val="28"/>
                <w:szCs w:val="28"/>
                <w:lang w:val="kk-KZ" w:eastAsia="ru-RU"/>
                <w14:ligatures w14:val="none"/>
              </w:rPr>
              <w:t>....</w:t>
            </w:r>
            <w:r w:rsidR="009D3CC2" w:rsidRPr="00621648">
              <w:rPr>
                <w:rFonts w:ascii="Times New Roman" w:eastAsia="Times New Roman" w:hAnsi="Times New Roman" w:cs="Times New Roman"/>
                <w:kern w:val="0"/>
                <w:sz w:val="28"/>
                <w:szCs w:val="28"/>
                <w:lang w:val="kk-KZ" w:eastAsia="ru-RU"/>
                <w14:ligatures w14:val="none"/>
              </w:rPr>
              <w:t>............</w:t>
            </w:r>
            <w:r w:rsidR="009D3CC2" w:rsidRPr="00621648">
              <w:rPr>
                <w:rFonts w:ascii="Times New Roman" w:eastAsia="Times New Roman" w:hAnsi="Times New Roman" w:cs="Times New Roman"/>
                <w:kern w:val="0"/>
                <w:sz w:val="28"/>
                <w:szCs w:val="28"/>
                <w:lang w:eastAsia="ru-RU"/>
                <w14:ligatures w14:val="none"/>
              </w:rPr>
              <w:t>…………..</w:t>
            </w:r>
            <w:r w:rsidR="009D3CC2">
              <w:rPr>
                <w:rFonts w:ascii="Times New Roman" w:eastAsia="Times New Roman" w:hAnsi="Times New Roman" w:cs="Times New Roman"/>
                <w:kern w:val="0"/>
                <w:sz w:val="28"/>
                <w:szCs w:val="28"/>
                <w:lang w:val="kk-KZ" w:eastAsia="ru-RU"/>
                <w14:ligatures w14:val="none"/>
              </w:rPr>
              <w:t>....</w:t>
            </w:r>
            <w:r w:rsidR="00271BB9">
              <w:rPr>
                <w:rFonts w:ascii="Times New Roman" w:eastAsia="Times New Roman" w:hAnsi="Times New Roman" w:cs="Times New Roman"/>
                <w:kern w:val="0"/>
                <w:sz w:val="28"/>
                <w:szCs w:val="28"/>
                <w:lang w:val="kk-KZ" w:eastAsia="ru-RU"/>
                <w14:ligatures w14:val="none"/>
              </w:rPr>
              <w:t>......</w:t>
            </w:r>
            <w:r w:rsidR="000E0875">
              <w:rPr>
                <w:rFonts w:ascii="Times New Roman" w:eastAsia="Times New Roman" w:hAnsi="Times New Roman" w:cs="Times New Roman"/>
                <w:kern w:val="0"/>
                <w:sz w:val="28"/>
                <w:szCs w:val="28"/>
                <w:lang w:val="kk-KZ" w:eastAsia="ru-RU"/>
                <w14:ligatures w14:val="none"/>
              </w:rPr>
              <w:t>.................................</w:t>
            </w:r>
          </w:p>
          <w:p w14:paraId="03CD9B00" w14:textId="23560D93" w:rsidR="000E0875" w:rsidRPr="00A67144" w:rsidRDefault="000E0875" w:rsidP="000E0875">
            <w:pPr>
              <w:spacing w:after="0" w:line="240" w:lineRule="auto"/>
              <w:jc w:val="both"/>
              <w:rPr>
                <w:rFonts w:ascii="Times New Roman" w:eastAsia="Times New Roman" w:hAnsi="Times New Roman" w:cs="Times New Roman"/>
                <w:kern w:val="0"/>
                <w:sz w:val="28"/>
                <w:szCs w:val="28"/>
                <w:lang w:val="kk-KZ" w:eastAsia="ru-RU"/>
                <w14:ligatures w14:val="none"/>
              </w:rPr>
            </w:pPr>
            <w:r w:rsidRPr="009D3CC2">
              <w:rPr>
                <w:rFonts w:ascii="Times New Roman" w:eastAsia="Times New Roman" w:hAnsi="Times New Roman" w:cs="Times New Roman"/>
                <w:b/>
                <w:kern w:val="0"/>
                <w:sz w:val="28"/>
                <w:szCs w:val="28"/>
                <w:lang w:eastAsia="ru-RU"/>
                <w14:ligatures w14:val="none"/>
              </w:rPr>
              <w:t xml:space="preserve">ПРИЛОЖЕНИЕ </w:t>
            </w:r>
            <w:r>
              <w:rPr>
                <w:rFonts w:ascii="Times New Roman" w:eastAsia="Times New Roman" w:hAnsi="Times New Roman" w:cs="Times New Roman"/>
                <w:b/>
                <w:kern w:val="0"/>
                <w:sz w:val="28"/>
                <w:szCs w:val="28"/>
                <w:lang w:val="kk-KZ" w:eastAsia="ru-RU"/>
                <w14:ligatures w14:val="none"/>
              </w:rPr>
              <w:t>Е</w:t>
            </w:r>
            <w:r w:rsidRPr="009D3CC2">
              <w:rPr>
                <w:rFonts w:ascii="Times New Roman" w:eastAsia="Times New Roman" w:hAnsi="Times New Roman" w:cs="Times New Roman"/>
                <w:kern w:val="0"/>
                <w:sz w:val="28"/>
                <w:szCs w:val="28"/>
                <w:lang w:val="kk-KZ" w:eastAsia="ru-RU"/>
                <w14:ligatures w14:val="none"/>
              </w:rPr>
              <w:t xml:space="preserve"> – Рисунок</w:t>
            </w:r>
            <w:r>
              <w:rPr>
                <w:rFonts w:ascii="Times New Roman" w:eastAsia="Times New Roman" w:hAnsi="Times New Roman" w:cs="Times New Roman"/>
                <w:kern w:val="0"/>
                <w:sz w:val="28"/>
                <w:szCs w:val="28"/>
                <w:lang w:val="kk-KZ" w:eastAsia="ru-RU"/>
                <w14:ligatures w14:val="none"/>
              </w:rPr>
              <w:t xml:space="preserve"> Е.1 – </w:t>
            </w:r>
            <w:r w:rsidRPr="000E0875">
              <w:rPr>
                <w:rFonts w:ascii="Times New Roman" w:eastAsia="Times New Roman" w:hAnsi="Times New Roman" w:cs="Times New Roman"/>
                <w:kern w:val="0"/>
                <w:sz w:val="28"/>
                <w:szCs w:val="28"/>
                <w:lang w:val="kk-KZ" w:eastAsia="ru-RU"/>
                <w14:ligatures w14:val="none"/>
              </w:rPr>
              <w:t>Матрица согласия экспертов по вопросам интервью</w:t>
            </w:r>
            <w:r>
              <w:rPr>
                <w:rFonts w:ascii="Times New Roman" w:eastAsia="Times New Roman" w:hAnsi="Times New Roman" w:cs="Times New Roman"/>
                <w:kern w:val="0"/>
                <w:sz w:val="28"/>
                <w:szCs w:val="28"/>
                <w:lang w:val="kk-KZ" w:eastAsia="ru-RU"/>
                <w14:ligatures w14:val="none"/>
              </w:rPr>
              <w:t>........................................................................................................................</w:t>
            </w:r>
          </w:p>
        </w:tc>
        <w:tc>
          <w:tcPr>
            <w:tcW w:w="704" w:type="dxa"/>
          </w:tcPr>
          <w:p w14:paraId="01C0004F" w14:textId="05650432" w:rsidR="005B0D39" w:rsidRPr="000E0875" w:rsidRDefault="005B0D39" w:rsidP="006157ED">
            <w:pPr>
              <w:spacing w:after="0" w:line="240" w:lineRule="auto"/>
              <w:ind w:hanging="48"/>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1</w:t>
            </w:r>
            <w:r w:rsidR="00A6735E">
              <w:rPr>
                <w:rFonts w:ascii="Times New Roman" w:eastAsia="Times New Roman" w:hAnsi="Times New Roman" w:cs="Times New Roman"/>
                <w:bCs/>
                <w:kern w:val="0"/>
                <w:sz w:val="28"/>
                <w:szCs w:val="28"/>
                <w:lang w:eastAsia="ru-RU"/>
                <w14:ligatures w14:val="none"/>
              </w:rPr>
              <w:t>9</w:t>
            </w:r>
            <w:r w:rsidR="000E0875">
              <w:rPr>
                <w:rFonts w:ascii="Times New Roman" w:eastAsia="Times New Roman" w:hAnsi="Times New Roman" w:cs="Times New Roman"/>
                <w:bCs/>
                <w:kern w:val="0"/>
                <w:sz w:val="28"/>
                <w:szCs w:val="28"/>
                <w:lang w:val="kk-KZ" w:eastAsia="ru-RU"/>
                <w14:ligatures w14:val="none"/>
              </w:rPr>
              <w:t>0</w:t>
            </w:r>
          </w:p>
          <w:p w14:paraId="3DD877BE" w14:textId="3A64B483" w:rsidR="005B0D39" w:rsidRPr="000E0875" w:rsidRDefault="005B0D39"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sidRPr="00F95CD9">
              <w:rPr>
                <w:rFonts w:ascii="Times New Roman" w:eastAsia="Times New Roman" w:hAnsi="Times New Roman" w:cs="Times New Roman"/>
                <w:bCs/>
                <w:kern w:val="0"/>
                <w:sz w:val="28"/>
                <w:szCs w:val="28"/>
                <w:lang w:eastAsia="ru-RU"/>
                <w14:ligatures w14:val="none"/>
              </w:rPr>
              <w:t>1</w:t>
            </w:r>
            <w:r w:rsidR="00A6735E">
              <w:rPr>
                <w:rFonts w:ascii="Times New Roman" w:eastAsia="Times New Roman" w:hAnsi="Times New Roman" w:cs="Times New Roman"/>
                <w:bCs/>
                <w:kern w:val="0"/>
                <w:sz w:val="28"/>
                <w:szCs w:val="28"/>
                <w:lang w:eastAsia="ru-RU"/>
                <w14:ligatures w14:val="none"/>
              </w:rPr>
              <w:t>9</w:t>
            </w:r>
            <w:r w:rsidR="000E0875">
              <w:rPr>
                <w:rFonts w:ascii="Times New Roman" w:eastAsia="Times New Roman" w:hAnsi="Times New Roman" w:cs="Times New Roman"/>
                <w:bCs/>
                <w:kern w:val="0"/>
                <w:sz w:val="28"/>
                <w:szCs w:val="28"/>
                <w:lang w:val="kk-KZ" w:eastAsia="ru-RU"/>
                <w14:ligatures w14:val="none"/>
              </w:rPr>
              <w:t>2</w:t>
            </w:r>
          </w:p>
          <w:p w14:paraId="43C5991B" w14:textId="46D9485B" w:rsidR="005B0D39" w:rsidRPr="000E0875" w:rsidRDefault="00A6735E" w:rsidP="00A6735E">
            <w:pPr>
              <w:spacing w:after="0" w:line="240" w:lineRule="auto"/>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20</w:t>
            </w:r>
            <w:r w:rsidR="000E0875">
              <w:rPr>
                <w:rFonts w:ascii="Times New Roman" w:eastAsia="Times New Roman" w:hAnsi="Times New Roman" w:cs="Times New Roman"/>
                <w:bCs/>
                <w:kern w:val="0"/>
                <w:sz w:val="28"/>
                <w:szCs w:val="28"/>
                <w:lang w:val="kk-KZ" w:eastAsia="ru-RU"/>
                <w14:ligatures w14:val="none"/>
              </w:rPr>
              <w:t>4</w:t>
            </w:r>
          </w:p>
        </w:tc>
      </w:tr>
      <w:tr w:rsidR="005B0D39" w:rsidRPr="00F95CD9" w14:paraId="66678CCD" w14:textId="77777777" w:rsidTr="000E0875">
        <w:tc>
          <w:tcPr>
            <w:tcW w:w="9786" w:type="dxa"/>
            <w:vMerge/>
          </w:tcPr>
          <w:p w14:paraId="57971F1A" w14:textId="77B489E6" w:rsidR="005B0D39" w:rsidRPr="00EC537D" w:rsidRDefault="005B0D39" w:rsidP="006157ED">
            <w:pPr>
              <w:spacing w:after="0" w:line="240" w:lineRule="auto"/>
              <w:jc w:val="both"/>
              <w:rPr>
                <w:rFonts w:ascii="Times New Roman" w:eastAsia="Times New Roman" w:hAnsi="Times New Roman" w:cs="Times New Roman"/>
                <w:b/>
                <w:kern w:val="0"/>
                <w:sz w:val="28"/>
                <w:szCs w:val="28"/>
                <w:highlight w:val="cyan"/>
                <w:lang w:eastAsia="ru-RU"/>
                <w14:ligatures w14:val="none"/>
              </w:rPr>
            </w:pPr>
          </w:p>
        </w:tc>
        <w:tc>
          <w:tcPr>
            <w:tcW w:w="704" w:type="dxa"/>
          </w:tcPr>
          <w:p w14:paraId="0256D523" w14:textId="4B7D4FDA" w:rsidR="005B0D39" w:rsidRPr="000E0875" w:rsidRDefault="00021FE5"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 xml:space="preserve">  </w:t>
            </w:r>
            <w:r w:rsidR="00A6735E">
              <w:rPr>
                <w:rFonts w:ascii="Times New Roman" w:eastAsia="Times New Roman" w:hAnsi="Times New Roman" w:cs="Times New Roman"/>
                <w:bCs/>
                <w:kern w:val="0"/>
                <w:sz w:val="28"/>
                <w:szCs w:val="28"/>
                <w:lang w:eastAsia="ru-RU"/>
                <w14:ligatures w14:val="none"/>
              </w:rPr>
              <w:t>2</w:t>
            </w:r>
            <w:r w:rsidR="000E0875">
              <w:rPr>
                <w:rFonts w:ascii="Times New Roman" w:eastAsia="Times New Roman" w:hAnsi="Times New Roman" w:cs="Times New Roman"/>
                <w:bCs/>
                <w:kern w:val="0"/>
                <w:sz w:val="28"/>
                <w:szCs w:val="28"/>
                <w:lang w:val="kk-KZ" w:eastAsia="ru-RU"/>
                <w14:ligatures w14:val="none"/>
              </w:rPr>
              <w:t>05</w:t>
            </w:r>
          </w:p>
          <w:p w14:paraId="621AA3E2" w14:textId="77777777" w:rsidR="00021FE5" w:rsidRDefault="00021FE5"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625A1B4B" w14:textId="759ADBE3" w:rsidR="00021FE5" w:rsidRPr="000E0875" w:rsidRDefault="00A6735E"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2</w:t>
            </w:r>
            <w:r w:rsidR="000E0875">
              <w:rPr>
                <w:rFonts w:ascii="Times New Roman" w:eastAsia="Times New Roman" w:hAnsi="Times New Roman" w:cs="Times New Roman"/>
                <w:bCs/>
                <w:kern w:val="0"/>
                <w:sz w:val="28"/>
                <w:szCs w:val="28"/>
                <w:lang w:val="kk-KZ" w:eastAsia="ru-RU"/>
                <w14:ligatures w14:val="none"/>
              </w:rPr>
              <w:t>06</w:t>
            </w:r>
          </w:p>
          <w:p w14:paraId="1E27D170" w14:textId="74EF175A" w:rsidR="00BB2D62" w:rsidRPr="000E0875" w:rsidRDefault="00A6735E"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eastAsia="ru-RU"/>
                <w14:ligatures w14:val="none"/>
              </w:rPr>
              <w:t>2</w:t>
            </w:r>
            <w:r w:rsidR="000E0875">
              <w:rPr>
                <w:rFonts w:ascii="Times New Roman" w:eastAsia="Times New Roman" w:hAnsi="Times New Roman" w:cs="Times New Roman"/>
                <w:bCs/>
                <w:kern w:val="0"/>
                <w:sz w:val="28"/>
                <w:szCs w:val="28"/>
                <w:lang w:val="kk-KZ" w:eastAsia="ru-RU"/>
                <w14:ligatures w14:val="none"/>
              </w:rPr>
              <w:t>08</w:t>
            </w:r>
          </w:p>
          <w:p w14:paraId="02C7FA3F" w14:textId="77777777" w:rsidR="00A6735E" w:rsidRDefault="00A6735E"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p>
          <w:p w14:paraId="788CC947" w14:textId="77777777" w:rsidR="00021FE5" w:rsidRDefault="00A6735E"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2</w:t>
            </w:r>
            <w:r w:rsidR="000E0875">
              <w:rPr>
                <w:rFonts w:ascii="Times New Roman" w:eastAsia="Times New Roman" w:hAnsi="Times New Roman" w:cs="Times New Roman"/>
                <w:bCs/>
                <w:kern w:val="0"/>
                <w:sz w:val="28"/>
                <w:szCs w:val="28"/>
                <w:lang w:val="kk-KZ" w:eastAsia="ru-RU"/>
                <w14:ligatures w14:val="none"/>
              </w:rPr>
              <w:t>09</w:t>
            </w:r>
          </w:p>
          <w:p w14:paraId="0E2146BB" w14:textId="77777777" w:rsidR="000E0875" w:rsidRDefault="000E0875"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p>
          <w:p w14:paraId="5B910B33" w14:textId="47EF341C" w:rsidR="000E0875" w:rsidRPr="00DB6041" w:rsidRDefault="000E0875" w:rsidP="006157ED">
            <w:pPr>
              <w:spacing w:after="0" w:line="240" w:lineRule="auto"/>
              <w:jc w:val="both"/>
              <w:rPr>
                <w:rFonts w:ascii="Times New Roman" w:eastAsia="Times New Roman" w:hAnsi="Times New Roman" w:cs="Times New Roman"/>
                <w:bCs/>
                <w:kern w:val="0"/>
                <w:sz w:val="28"/>
                <w:szCs w:val="28"/>
                <w:lang w:val="kk-KZ" w:eastAsia="ru-RU"/>
                <w14:ligatures w14:val="none"/>
              </w:rPr>
            </w:pPr>
            <w:r>
              <w:rPr>
                <w:rFonts w:ascii="Times New Roman" w:eastAsia="Times New Roman" w:hAnsi="Times New Roman" w:cs="Times New Roman"/>
                <w:bCs/>
                <w:kern w:val="0"/>
                <w:sz w:val="28"/>
                <w:szCs w:val="28"/>
                <w:lang w:val="kk-KZ" w:eastAsia="ru-RU"/>
                <w14:ligatures w14:val="none"/>
              </w:rPr>
              <w:t>212</w:t>
            </w:r>
          </w:p>
        </w:tc>
      </w:tr>
    </w:tbl>
    <w:p w14:paraId="6DAC1AF2" w14:textId="6604E220" w:rsidR="0092601D" w:rsidRPr="00C310E8" w:rsidRDefault="0092601D" w:rsidP="006157ED">
      <w:pPr>
        <w:spacing w:after="0" w:line="240" w:lineRule="auto"/>
        <w:jc w:val="center"/>
        <w:rPr>
          <w:rFonts w:ascii="Times New Roman" w:eastAsia="Times New Roman" w:hAnsi="Times New Roman" w:cs="Times New Roman"/>
          <w:b/>
          <w:kern w:val="0"/>
          <w:sz w:val="28"/>
          <w:szCs w:val="28"/>
          <w:lang w:eastAsia="ru-RU"/>
          <w14:ligatures w14:val="none"/>
        </w:rPr>
      </w:pPr>
      <w:r w:rsidRPr="00C310E8">
        <w:rPr>
          <w:rFonts w:ascii="Times New Roman" w:eastAsia="Times New Roman" w:hAnsi="Times New Roman" w:cs="Times New Roman"/>
          <w:b/>
          <w:kern w:val="0"/>
          <w:sz w:val="28"/>
          <w:szCs w:val="28"/>
          <w:lang w:eastAsia="ru-RU"/>
          <w14:ligatures w14:val="none"/>
        </w:rPr>
        <w:lastRenderedPageBreak/>
        <w:t>НОРМАТИВНЫЕ ССЫЛКИ</w:t>
      </w:r>
    </w:p>
    <w:p w14:paraId="7E929BF7" w14:textId="77777777" w:rsidR="0092601D" w:rsidRPr="00C310E8" w:rsidRDefault="0092601D" w:rsidP="006157ED">
      <w:pPr>
        <w:tabs>
          <w:tab w:val="left" w:pos="709"/>
        </w:tab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9763BDB" w14:textId="27A91C66" w:rsidR="0092601D" w:rsidRPr="00C310E8" w:rsidRDefault="0092601D" w:rsidP="006157ED">
      <w:pPr>
        <w:tabs>
          <w:tab w:val="left" w:pos="709"/>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kern w:val="0"/>
          <w:sz w:val="28"/>
          <w:szCs w:val="28"/>
          <w:lang w:eastAsia="ru-RU"/>
          <w14:ligatures w14:val="none"/>
        </w:rPr>
        <w:t>В настоящей диссертации использованы ссылки на следующие стандарты</w:t>
      </w:r>
      <w:r w:rsidR="002E51EF" w:rsidRPr="00C310E8">
        <w:rPr>
          <w:rFonts w:ascii="Times New Roman" w:eastAsia="Times New Roman" w:hAnsi="Times New Roman" w:cs="Times New Roman"/>
          <w:kern w:val="0"/>
          <w:sz w:val="28"/>
          <w:szCs w:val="28"/>
          <w:lang w:eastAsia="ru-RU"/>
          <w14:ligatures w14:val="none"/>
        </w:rPr>
        <w:t xml:space="preserve"> и нормативные акты</w:t>
      </w:r>
      <w:r w:rsidRPr="00C310E8">
        <w:rPr>
          <w:rFonts w:ascii="Times New Roman" w:eastAsia="Times New Roman" w:hAnsi="Times New Roman" w:cs="Times New Roman"/>
          <w:kern w:val="0"/>
          <w:sz w:val="28"/>
          <w:szCs w:val="28"/>
          <w:lang w:eastAsia="ru-RU"/>
          <w14:ligatures w14:val="none"/>
        </w:rPr>
        <w:t>:</w:t>
      </w:r>
    </w:p>
    <w:p w14:paraId="27E31468" w14:textId="317FAD67" w:rsidR="0092601D" w:rsidRPr="00C310E8" w:rsidRDefault="0092601D" w:rsidP="006157ED">
      <w:pPr>
        <w:spacing w:after="0" w:line="240" w:lineRule="auto"/>
        <w:ind w:firstLine="709"/>
        <w:jc w:val="both"/>
        <w:textAlignment w:val="baseline"/>
        <w:outlineLvl w:val="0"/>
        <w:rPr>
          <w:rFonts w:ascii="Times New Roman" w:eastAsia="Times New Roman" w:hAnsi="Times New Roman" w:cs="Times New Roman"/>
          <w:kern w:val="36"/>
          <w:sz w:val="28"/>
          <w:szCs w:val="28"/>
          <w:lang w:eastAsia="ru-RU"/>
          <w14:ligatures w14:val="none"/>
        </w:rPr>
      </w:pPr>
      <w:r w:rsidRPr="00C310E8">
        <w:rPr>
          <w:rFonts w:ascii="Times New Roman" w:eastAsia="Times New Roman" w:hAnsi="Times New Roman" w:cs="Times New Roman"/>
          <w:kern w:val="36"/>
          <w:sz w:val="28"/>
          <w:szCs w:val="28"/>
          <w:lang w:eastAsia="ru-RU"/>
          <w14:ligatures w14:val="none"/>
        </w:rPr>
        <w:t>Бюджетный кодекс Республики Казахстан</w:t>
      </w:r>
      <w:r w:rsidR="008A4917" w:rsidRPr="00C310E8">
        <w:rPr>
          <w:rFonts w:ascii="Times New Roman" w:eastAsia="Times New Roman" w:hAnsi="Times New Roman" w:cs="Times New Roman"/>
          <w:kern w:val="36"/>
          <w:sz w:val="28"/>
          <w:szCs w:val="28"/>
          <w:lang w:eastAsia="ru-RU"/>
          <w14:ligatures w14:val="none"/>
        </w:rPr>
        <w:t>.</w:t>
      </w:r>
      <w:r w:rsidRPr="00C310E8">
        <w:rPr>
          <w:rFonts w:ascii="Times New Roman" w:eastAsia="Times New Roman" w:hAnsi="Times New Roman" w:cs="Times New Roman"/>
          <w:kern w:val="36"/>
          <w:sz w:val="28"/>
          <w:szCs w:val="28"/>
          <w:lang w:eastAsia="ru-RU"/>
          <w14:ligatures w14:val="none"/>
        </w:rPr>
        <w:t xml:space="preserve"> </w:t>
      </w:r>
      <w:r w:rsidRPr="00C310E8">
        <w:rPr>
          <w:rFonts w:ascii="Times New Roman" w:eastAsia="Times New Roman" w:hAnsi="Times New Roman" w:cs="Times New Roman"/>
          <w:spacing w:val="2"/>
          <w:kern w:val="0"/>
          <w:sz w:val="28"/>
          <w:szCs w:val="28"/>
          <w:lang w:eastAsia="ru-RU"/>
          <w14:ligatures w14:val="none"/>
        </w:rPr>
        <w:t>Кодекс Республики Казахстан от 15 марта 2025 года № 171-VIII.</w:t>
      </w:r>
    </w:p>
    <w:p w14:paraId="4D929712" w14:textId="77777777" w:rsidR="0092601D" w:rsidRPr="00C310E8" w:rsidRDefault="0092601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kern w:val="0"/>
          <w:sz w:val="28"/>
          <w:szCs w:val="28"/>
          <w:lang w:eastAsia="ru-RU"/>
          <w14:ligatures w14:val="none"/>
        </w:rPr>
        <w:t>Закон Республики Казахстан от 12 ноября 2015 года № 392-V «О государственном аудите и финансовом контроле» (с изменениями и дополнениями по состоянию на 17.07.2025 г.).</w:t>
      </w:r>
    </w:p>
    <w:p w14:paraId="0C755F60" w14:textId="77777777" w:rsidR="0092601D" w:rsidRPr="00C310E8" w:rsidRDefault="0092601D" w:rsidP="006157ED">
      <w:pPr>
        <w:spacing w:after="0" w:line="240" w:lineRule="auto"/>
        <w:ind w:firstLine="709"/>
        <w:jc w:val="both"/>
        <w:textAlignment w:val="baseline"/>
        <w:outlineLvl w:val="0"/>
        <w:rPr>
          <w:rFonts w:ascii="Times New Roman" w:eastAsia="Times New Roman" w:hAnsi="Times New Roman" w:cs="Times New Roman"/>
          <w:bCs/>
          <w:spacing w:val="2"/>
          <w:kern w:val="36"/>
          <w:sz w:val="28"/>
          <w:szCs w:val="28"/>
          <w:lang w:eastAsia="ru-RU"/>
          <w14:ligatures w14:val="none"/>
        </w:rPr>
      </w:pPr>
      <w:r w:rsidRPr="00C310E8">
        <w:rPr>
          <w:rFonts w:ascii="Times New Roman" w:eastAsia="Times New Roman" w:hAnsi="Times New Roman" w:cs="Times New Roman"/>
          <w:bCs/>
          <w:spacing w:val="2"/>
          <w:kern w:val="36"/>
          <w:sz w:val="28"/>
          <w:szCs w:val="28"/>
          <w:lang w:eastAsia="ru-RU"/>
          <w14:ligatures w14:val="none"/>
        </w:rPr>
        <w:t>Указ Президента Республики Казахстан от 26 февраля 2021 года № 522 «</w:t>
      </w:r>
      <w:r w:rsidRPr="00C310E8">
        <w:rPr>
          <w:rFonts w:ascii="Times New Roman" w:eastAsia="Times New Roman" w:hAnsi="Times New Roman" w:cs="Times New Roman"/>
          <w:kern w:val="36"/>
          <w:sz w:val="28"/>
          <w:szCs w:val="28"/>
          <w:lang w:eastAsia="ru-RU"/>
          <w14:ligatures w14:val="none"/>
        </w:rPr>
        <w:t>Об утверждении Концепции развития государственного управления в Республике Казахстан до 2030 года»</w:t>
      </w:r>
      <w:r w:rsidRPr="00C310E8">
        <w:rPr>
          <w:rFonts w:ascii="Times New Roman" w:eastAsia="Times New Roman" w:hAnsi="Times New Roman" w:cs="Times New Roman"/>
          <w:bCs/>
          <w:spacing w:val="2"/>
          <w:kern w:val="36"/>
          <w:sz w:val="28"/>
          <w:szCs w:val="28"/>
          <w:lang w:eastAsia="ru-RU"/>
          <w14:ligatures w14:val="none"/>
        </w:rPr>
        <w:t>.</w:t>
      </w:r>
    </w:p>
    <w:p w14:paraId="0DD89874" w14:textId="762AD817" w:rsidR="0092601D" w:rsidRPr="00C310E8" w:rsidRDefault="0092601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kern w:val="0"/>
          <w:sz w:val="28"/>
          <w:szCs w:val="28"/>
          <w:lang w:eastAsia="ru-RU"/>
          <w14:ligatures w14:val="none"/>
        </w:rPr>
        <w:t xml:space="preserve">Указ Президента Республики Казахстан от 19 марта 2010 года № 954 «О системе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 </w:t>
      </w:r>
    </w:p>
    <w:p w14:paraId="64B0DD98" w14:textId="3686F65E" w:rsidR="006A1863" w:rsidRPr="00C310E8" w:rsidRDefault="006A1863"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kern w:val="0"/>
          <w:sz w:val="28"/>
          <w:szCs w:val="28"/>
          <w:lang w:eastAsia="ru-RU"/>
          <w14:ligatures w14:val="none"/>
        </w:rPr>
        <w:t>Указ Президента Республики Казахстан от 13 января 2007 года № 273 «О мерах по модернизации системы государственного управления».</w:t>
      </w:r>
    </w:p>
    <w:p w14:paraId="495D64EB" w14:textId="77777777" w:rsidR="0092601D" w:rsidRPr="00C310E8" w:rsidRDefault="0092601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kern w:val="0"/>
          <w:sz w:val="28"/>
          <w:szCs w:val="28"/>
          <w:lang w:eastAsia="ru-RU"/>
          <w14:ligatures w14:val="none"/>
        </w:rPr>
        <w:t>Совместный приказ Председателя Агентства Республики Казахстан по делам государственной службы от 19 апреля 2021 года № 66, Министра цифрового развития, инноваций и аэрокосмической промышленности Республики Казахстан от 19 апреля 2021 года № 138/НҚ, Председателя Комитета по правовой статистике и специальным учетам Генеральной прокуратуры Республики Казахстан от 20 апреля 2021 года № 4 и Министра информации и общественного развития Республики Казахстан от 20 апреля 2021 года № 133 «Об утверждении Методики операционной оценки взаимодействия государственного органа с физическими и юридическими лицами».</w:t>
      </w:r>
    </w:p>
    <w:p w14:paraId="1EF56FDA" w14:textId="77777777" w:rsidR="0092601D" w:rsidRPr="00C310E8" w:rsidRDefault="0092601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kern w:val="0"/>
          <w:sz w:val="28"/>
          <w:szCs w:val="28"/>
          <w:lang w:eastAsia="ru-RU"/>
          <w14:ligatures w14:val="none"/>
        </w:rPr>
        <w:t>Совместный приказ и.о. Министра цифрового развития, инноваций и аэрокосмической промышленности Республики Казахстан от 27 января 2020 года № 32/НҚ и Председателя Агентства Республики Казахстан по делам государственной службы от 28 января 2020 года № 25 «Об утверждении Методики операционной оценки деятельности государственных органов по блоку «Организационное развитие государственного органа».</w:t>
      </w:r>
    </w:p>
    <w:p w14:paraId="48D0C7ED" w14:textId="77777777" w:rsidR="0092601D" w:rsidRPr="00C310E8" w:rsidRDefault="0092601D" w:rsidP="006157ED">
      <w:pP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kern w:val="0"/>
          <w:sz w:val="28"/>
          <w:szCs w:val="28"/>
          <w:lang w:val="kk-KZ" w:eastAsia="ru-RU"/>
          <w14:ligatures w14:val="none"/>
        </w:rPr>
        <w:t>С</w:t>
      </w:r>
      <w:r w:rsidRPr="00C310E8">
        <w:rPr>
          <w:rFonts w:ascii="Times New Roman" w:eastAsia="Times New Roman" w:hAnsi="Times New Roman" w:cs="Times New Roman"/>
          <w:kern w:val="0"/>
          <w:sz w:val="28"/>
          <w:szCs w:val="28"/>
          <w:lang w:eastAsia="ru-RU"/>
          <w14:ligatures w14:val="none"/>
        </w:rPr>
        <w:t xml:space="preserve">овместное нормативное постановление и приказ </w:t>
      </w:r>
      <w:r w:rsidRPr="00C310E8">
        <w:rPr>
          <w:rFonts w:ascii="Times New Roman" w:eastAsia="Times New Roman" w:hAnsi="Times New Roman" w:cs="Times New Roman"/>
          <w:kern w:val="0"/>
          <w:sz w:val="28"/>
          <w:szCs w:val="28"/>
          <w:lang w:val="kk-KZ" w:eastAsia="ru-RU"/>
          <w14:ligatures w14:val="none"/>
        </w:rPr>
        <w:t>«О</w:t>
      </w:r>
      <w:r w:rsidRPr="00C310E8">
        <w:rPr>
          <w:rFonts w:ascii="Times New Roman" w:eastAsia="Times New Roman" w:hAnsi="Times New Roman" w:cs="Times New Roman"/>
          <w:kern w:val="0"/>
          <w:sz w:val="28"/>
          <w:szCs w:val="28"/>
          <w:lang w:eastAsia="ru-RU"/>
          <w14:ligatures w14:val="none"/>
        </w:rPr>
        <w:t xml:space="preserve">б утверждении методики </w:t>
      </w:r>
      <w:r w:rsidRPr="00C310E8">
        <w:rPr>
          <w:rFonts w:ascii="Times New Roman" w:eastAsia="Times New Roman" w:hAnsi="Times New Roman" w:cs="Times New Roman"/>
          <w:kern w:val="0"/>
          <w:sz w:val="28"/>
          <w:szCs w:val="28"/>
          <w:lang w:val="kk-KZ" w:eastAsia="ru-RU"/>
          <w14:ligatures w14:val="none"/>
        </w:rPr>
        <w:t>операционной оценки по блоку достижения целей</w:t>
      </w:r>
      <w:r w:rsidRPr="00C310E8">
        <w:rPr>
          <w:rFonts w:ascii="Times New Roman" w:eastAsia="Times New Roman" w:hAnsi="Times New Roman" w:cs="Times New Roman"/>
          <w:kern w:val="0"/>
          <w:sz w:val="28"/>
          <w:szCs w:val="28"/>
          <w:lang w:eastAsia="ru-RU"/>
          <w14:ligatures w14:val="none"/>
        </w:rPr>
        <w:t>» Высшая аудиторская палата Республики Казахстан</w:t>
      </w:r>
      <w:r w:rsidRPr="00C310E8">
        <w:rPr>
          <w:rFonts w:ascii="Times New Roman" w:eastAsia="Times New Roman" w:hAnsi="Times New Roman" w:cs="Times New Roman"/>
          <w:kern w:val="0"/>
          <w:sz w:val="28"/>
          <w:szCs w:val="28"/>
          <w:lang w:val="kk-KZ" w:eastAsia="ru-RU"/>
          <w14:ligatures w14:val="none"/>
        </w:rPr>
        <w:t xml:space="preserve"> </w:t>
      </w:r>
      <w:r w:rsidRPr="00C310E8">
        <w:rPr>
          <w:rFonts w:ascii="Times New Roman" w:eastAsia="Times New Roman" w:hAnsi="Times New Roman" w:cs="Times New Roman"/>
          <w:kern w:val="0"/>
          <w:sz w:val="28"/>
          <w:szCs w:val="28"/>
          <w:lang w:eastAsia="ru-RU"/>
          <w14:ligatures w14:val="none"/>
        </w:rPr>
        <w:t>№ 3-НҚ</w:t>
      </w:r>
      <w:r w:rsidRPr="00C310E8">
        <w:rPr>
          <w:rFonts w:ascii="Times New Roman" w:eastAsia="Times New Roman" w:hAnsi="Times New Roman" w:cs="Times New Roman"/>
          <w:kern w:val="0"/>
          <w:sz w:val="28"/>
          <w:szCs w:val="28"/>
          <w:lang w:val="kk-KZ" w:eastAsia="ru-RU"/>
          <w14:ligatures w14:val="none"/>
        </w:rPr>
        <w:t xml:space="preserve"> от 28 апреля</w:t>
      </w:r>
      <w:r w:rsidRPr="00C310E8">
        <w:rPr>
          <w:rFonts w:ascii="Times New Roman" w:eastAsia="Times New Roman" w:hAnsi="Times New Roman" w:cs="Times New Roman"/>
          <w:kern w:val="0"/>
          <w:sz w:val="28"/>
          <w:szCs w:val="28"/>
          <w:lang w:eastAsia="ru-RU"/>
          <w14:ligatures w14:val="none"/>
        </w:rPr>
        <w:t xml:space="preserve"> 202</w:t>
      </w:r>
      <w:r w:rsidRPr="00C310E8">
        <w:rPr>
          <w:rFonts w:ascii="Times New Roman" w:eastAsia="Times New Roman" w:hAnsi="Times New Roman" w:cs="Times New Roman"/>
          <w:kern w:val="0"/>
          <w:sz w:val="28"/>
          <w:szCs w:val="28"/>
          <w:lang w:val="kk-KZ" w:eastAsia="ru-RU"/>
          <w14:ligatures w14:val="none"/>
        </w:rPr>
        <w:t>5</w:t>
      </w:r>
      <w:r w:rsidRPr="00C310E8">
        <w:rPr>
          <w:rFonts w:ascii="Times New Roman" w:eastAsia="Times New Roman" w:hAnsi="Times New Roman" w:cs="Times New Roman"/>
          <w:kern w:val="0"/>
          <w:sz w:val="28"/>
          <w:szCs w:val="28"/>
          <w:lang w:eastAsia="ru-RU"/>
          <w14:ligatures w14:val="none"/>
        </w:rPr>
        <w:t xml:space="preserve"> года, </w:t>
      </w:r>
      <w:r w:rsidRPr="00C310E8">
        <w:rPr>
          <w:rFonts w:ascii="Times New Roman" w:eastAsia="Times New Roman" w:hAnsi="Times New Roman" w:cs="Times New Roman"/>
          <w:kern w:val="0"/>
          <w:sz w:val="28"/>
          <w:szCs w:val="28"/>
          <w:lang w:val="kk-KZ" w:eastAsia="ru-RU"/>
          <w14:ligatures w14:val="none"/>
        </w:rPr>
        <w:t>Министерство финансов</w:t>
      </w:r>
      <w:r w:rsidRPr="00C310E8">
        <w:rPr>
          <w:rFonts w:ascii="Times New Roman" w:eastAsia="Times New Roman" w:hAnsi="Times New Roman" w:cs="Times New Roman"/>
          <w:kern w:val="0"/>
          <w:sz w:val="28"/>
          <w:szCs w:val="28"/>
          <w:lang w:eastAsia="ru-RU"/>
          <w14:ligatures w14:val="none"/>
        </w:rPr>
        <w:t xml:space="preserve"> Республики Казахстан</w:t>
      </w:r>
      <w:r w:rsidRPr="00C310E8">
        <w:rPr>
          <w:rFonts w:ascii="Times New Roman" w:eastAsia="Times New Roman" w:hAnsi="Times New Roman" w:cs="Times New Roman"/>
          <w:kern w:val="0"/>
          <w:sz w:val="28"/>
          <w:szCs w:val="28"/>
          <w:lang w:val="kk-KZ" w:eastAsia="ru-RU"/>
          <w14:ligatures w14:val="none"/>
        </w:rPr>
        <w:t xml:space="preserve"> </w:t>
      </w:r>
      <w:r w:rsidRPr="00C310E8">
        <w:rPr>
          <w:rFonts w:ascii="Times New Roman" w:eastAsia="Times New Roman" w:hAnsi="Times New Roman" w:cs="Times New Roman"/>
          <w:kern w:val="0"/>
          <w:sz w:val="28"/>
          <w:szCs w:val="28"/>
          <w:lang w:eastAsia="ru-RU"/>
          <w14:ligatures w14:val="none"/>
        </w:rPr>
        <w:t>№ 218</w:t>
      </w:r>
      <w:r w:rsidRPr="00C310E8">
        <w:rPr>
          <w:rFonts w:ascii="Times New Roman" w:eastAsia="Times New Roman" w:hAnsi="Times New Roman" w:cs="Times New Roman"/>
          <w:kern w:val="0"/>
          <w:sz w:val="28"/>
          <w:szCs w:val="28"/>
          <w:lang w:val="kk-KZ" w:eastAsia="ru-RU"/>
          <w14:ligatures w14:val="none"/>
        </w:rPr>
        <w:t xml:space="preserve"> от 6 мая </w:t>
      </w:r>
      <w:r w:rsidRPr="00C310E8">
        <w:rPr>
          <w:rFonts w:ascii="Times New Roman" w:eastAsia="Times New Roman" w:hAnsi="Times New Roman" w:cs="Times New Roman"/>
          <w:kern w:val="0"/>
          <w:sz w:val="28"/>
          <w:szCs w:val="28"/>
          <w:lang w:eastAsia="ru-RU"/>
          <w14:ligatures w14:val="none"/>
        </w:rPr>
        <w:t xml:space="preserve"> 202</w:t>
      </w:r>
      <w:r w:rsidRPr="00C310E8">
        <w:rPr>
          <w:rFonts w:ascii="Times New Roman" w:eastAsia="Times New Roman" w:hAnsi="Times New Roman" w:cs="Times New Roman"/>
          <w:kern w:val="0"/>
          <w:sz w:val="28"/>
          <w:szCs w:val="28"/>
          <w:lang w:val="kk-KZ" w:eastAsia="ru-RU"/>
          <w14:ligatures w14:val="none"/>
        </w:rPr>
        <w:t>5</w:t>
      </w:r>
      <w:r w:rsidRPr="00C310E8">
        <w:rPr>
          <w:rFonts w:ascii="Times New Roman" w:eastAsia="Times New Roman" w:hAnsi="Times New Roman" w:cs="Times New Roman"/>
          <w:kern w:val="0"/>
          <w:sz w:val="28"/>
          <w:szCs w:val="28"/>
          <w:lang w:eastAsia="ru-RU"/>
          <w14:ligatures w14:val="none"/>
        </w:rPr>
        <w:t xml:space="preserve"> года.</w:t>
      </w:r>
    </w:p>
    <w:p w14:paraId="0C929EC0" w14:textId="77777777" w:rsidR="0092601D" w:rsidRPr="00C310E8" w:rsidRDefault="0092601D" w:rsidP="006157ED">
      <w:pPr>
        <w:spacing w:after="0" w:line="240" w:lineRule="auto"/>
        <w:ind w:firstLine="709"/>
        <w:jc w:val="both"/>
        <w:textAlignment w:val="baseline"/>
        <w:outlineLvl w:val="2"/>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kern w:val="0"/>
          <w:sz w:val="28"/>
          <w:szCs w:val="28"/>
          <w:lang w:eastAsia="ru-RU"/>
          <w14:ligatures w14:val="none"/>
        </w:rPr>
        <w:t>100. Процедурный стандарт внешнего государственного аудита и финансового контроля по проведению аудита эффективности. Приложение 1 к нормативному постановлению Счетного комитета по контролю за исполнением республиканского бюджета от 31 марта 2016 года № 5-НҚ.</w:t>
      </w:r>
    </w:p>
    <w:p w14:paraId="6FE0E272" w14:textId="77777777" w:rsidR="0092601D" w:rsidRPr="00C310E8" w:rsidRDefault="0092601D" w:rsidP="006157ED">
      <w:pPr>
        <w:spacing w:after="0" w:line="240" w:lineRule="auto"/>
        <w:ind w:firstLine="709"/>
        <w:jc w:val="both"/>
        <w:rPr>
          <w:rFonts w:ascii="Times New Roman" w:eastAsia="Times New Roman" w:hAnsi="Times New Roman" w:cs="Times New Roman"/>
          <w:kern w:val="0"/>
          <w:sz w:val="28"/>
          <w:szCs w:val="28"/>
          <w:lang w:val="en-US" w:eastAsia="ru-RU"/>
          <w14:ligatures w14:val="none"/>
        </w:rPr>
      </w:pPr>
      <w:r w:rsidRPr="00C310E8">
        <w:rPr>
          <w:rFonts w:ascii="Times New Roman" w:eastAsia="Times New Roman" w:hAnsi="Times New Roman" w:cs="Times New Roman"/>
          <w:kern w:val="0"/>
          <w:sz w:val="28"/>
          <w:szCs w:val="28"/>
          <w:lang w:val="en-US" w:eastAsia="ru-RU"/>
          <w14:ligatures w14:val="none"/>
        </w:rPr>
        <w:t>I</w:t>
      </w:r>
      <w:r w:rsidRPr="00C310E8">
        <w:rPr>
          <w:rFonts w:ascii="Times New Roman" w:eastAsia="Times New Roman" w:hAnsi="Times New Roman" w:cs="Times New Roman"/>
          <w:iCs/>
          <w:kern w:val="0"/>
          <w:sz w:val="28"/>
          <w:szCs w:val="28"/>
          <w:lang w:val="en-US" w:eastAsia="ru-RU"/>
          <w14:ligatures w14:val="none"/>
        </w:rPr>
        <w:t xml:space="preserve">SSAI 100 Fundamental Principles of Public-Sector Auditing. </w:t>
      </w:r>
    </w:p>
    <w:p w14:paraId="215C202F" w14:textId="77777777" w:rsidR="0092601D" w:rsidRPr="00C310E8" w:rsidRDefault="0092601D" w:rsidP="006157ED">
      <w:pPr>
        <w:spacing w:after="0" w:line="240" w:lineRule="auto"/>
        <w:ind w:firstLine="709"/>
        <w:jc w:val="both"/>
        <w:rPr>
          <w:rFonts w:ascii="Times New Roman" w:eastAsia="Times New Roman" w:hAnsi="Times New Roman" w:cs="Times New Roman"/>
          <w:kern w:val="0"/>
          <w:sz w:val="28"/>
          <w:szCs w:val="28"/>
          <w:lang w:val="en-US" w:eastAsia="ru-RU"/>
          <w14:ligatures w14:val="none"/>
        </w:rPr>
      </w:pPr>
      <w:r w:rsidRPr="00C310E8">
        <w:rPr>
          <w:rFonts w:ascii="Times New Roman" w:eastAsia="Times New Roman" w:hAnsi="Times New Roman" w:cs="Times New Roman"/>
          <w:kern w:val="0"/>
          <w:sz w:val="28"/>
          <w:szCs w:val="28"/>
          <w:lang w:val="en-US" w:eastAsia="ru-RU"/>
          <w14:ligatures w14:val="none"/>
        </w:rPr>
        <w:t>I</w:t>
      </w:r>
      <w:r w:rsidRPr="00C310E8">
        <w:rPr>
          <w:rFonts w:ascii="Times New Roman" w:eastAsia="Times New Roman" w:hAnsi="Times New Roman" w:cs="Times New Roman"/>
          <w:iCs/>
          <w:kern w:val="0"/>
          <w:sz w:val="28"/>
          <w:szCs w:val="28"/>
          <w:lang w:val="en-US" w:eastAsia="ru-RU"/>
          <w14:ligatures w14:val="none"/>
        </w:rPr>
        <w:t xml:space="preserve">SSAI 300 Performance Audit Principles. </w:t>
      </w:r>
    </w:p>
    <w:p w14:paraId="664B6CC9" w14:textId="77777777" w:rsidR="0092601D" w:rsidRPr="00C310E8" w:rsidRDefault="0092601D" w:rsidP="006157ED">
      <w:pPr>
        <w:spacing w:after="0" w:line="240" w:lineRule="auto"/>
        <w:ind w:firstLine="709"/>
        <w:jc w:val="both"/>
        <w:rPr>
          <w:rFonts w:ascii="Times New Roman" w:eastAsia="Times New Roman" w:hAnsi="Times New Roman" w:cs="Times New Roman"/>
          <w:kern w:val="0"/>
          <w:sz w:val="28"/>
          <w:szCs w:val="28"/>
          <w:lang w:val="en-US" w:eastAsia="ru-RU"/>
          <w14:ligatures w14:val="none"/>
        </w:rPr>
      </w:pPr>
      <w:r w:rsidRPr="00C310E8">
        <w:rPr>
          <w:rFonts w:ascii="Times New Roman" w:eastAsia="Times New Roman" w:hAnsi="Times New Roman" w:cs="Times New Roman"/>
          <w:iCs/>
          <w:kern w:val="0"/>
          <w:sz w:val="28"/>
          <w:szCs w:val="28"/>
          <w:lang w:val="en-US" w:eastAsia="ru-RU"/>
          <w14:ligatures w14:val="none"/>
        </w:rPr>
        <w:t xml:space="preserve">ISSAI 3000 Performance Audit Standard. </w:t>
      </w:r>
    </w:p>
    <w:p w14:paraId="76994052" w14:textId="77777777" w:rsidR="0092601D" w:rsidRPr="00C310E8" w:rsidRDefault="0092601D" w:rsidP="006157ED">
      <w:pPr>
        <w:spacing w:after="0" w:line="240" w:lineRule="auto"/>
        <w:jc w:val="center"/>
        <w:rPr>
          <w:rFonts w:ascii="Times New Roman" w:eastAsia="Times New Roman" w:hAnsi="Times New Roman" w:cs="Times New Roman"/>
          <w:b/>
          <w:kern w:val="0"/>
          <w:sz w:val="28"/>
          <w:szCs w:val="28"/>
          <w:lang w:eastAsia="ru-RU"/>
          <w14:ligatures w14:val="none"/>
        </w:rPr>
      </w:pPr>
      <w:r w:rsidRPr="00C90C76">
        <w:rPr>
          <w:rFonts w:ascii="Times New Roman" w:eastAsia="Times New Roman" w:hAnsi="Times New Roman" w:cs="Times New Roman"/>
          <w:b/>
          <w:kern w:val="0"/>
          <w:sz w:val="28"/>
          <w:szCs w:val="28"/>
          <w:lang w:eastAsia="ru-RU"/>
          <w14:ligatures w14:val="none"/>
        </w:rPr>
        <w:br w:type="page"/>
      </w:r>
      <w:r w:rsidRPr="00C310E8">
        <w:rPr>
          <w:rFonts w:ascii="Times New Roman" w:eastAsia="Times New Roman" w:hAnsi="Times New Roman" w:cs="Times New Roman"/>
          <w:b/>
          <w:kern w:val="0"/>
          <w:sz w:val="28"/>
          <w:szCs w:val="28"/>
          <w:lang w:eastAsia="ru-RU"/>
          <w14:ligatures w14:val="none"/>
        </w:rPr>
        <w:lastRenderedPageBreak/>
        <w:t>ОПРЕДЕЛЕНИЯ</w:t>
      </w:r>
    </w:p>
    <w:p w14:paraId="704579CE" w14:textId="77777777" w:rsidR="0092601D" w:rsidRPr="00C310E8" w:rsidRDefault="0092601D" w:rsidP="006157ED">
      <w:pPr>
        <w:tabs>
          <w:tab w:val="left" w:pos="709"/>
          <w:tab w:val="left" w:pos="3022"/>
        </w:tabs>
        <w:spacing w:after="0" w:line="240" w:lineRule="auto"/>
        <w:ind w:firstLine="709"/>
        <w:rPr>
          <w:rFonts w:ascii="Times New Roman" w:eastAsia="Times New Roman" w:hAnsi="Times New Roman" w:cs="Times New Roman"/>
          <w:b/>
          <w:kern w:val="0"/>
          <w:sz w:val="28"/>
          <w:szCs w:val="28"/>
          <w:lang w:eastAsia="ru-RU"/>
          <w14:ligatures w14:val="none"/>
        </w:rPr>
      </w:pPr>
    </w:p>
    <w:p w14:paraId="345EC2F5" w14:textId="55404A07" w:rsidR="0092601D" w:rsidRPr="00C310E8" w:rsidRDefault="0092601D" w:rsidP="006157ED">
      <w:pPr>
        <w:tabs>
          <w:tab w:val="left" w:pos="709"/>
        </w:tabs>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C310E8">
        <w:rPr>
          <w:rFonts w:ascii="Times New Roman" w:eastAsia="Times New Roman" w:hAnsi="Times New Roman" w:cs="Times New Roman"/>
          <w:kern w:val="0"/>
          <w:sz w:val="28"/>
          <w:szCs w:val="28"/>
          <w:lang w:eastAsia="ru-RU"/>
          <w14:ligatures w14:val="none"/>
        </w:rPr>
        <w:t xml:space="preserve">В настоящей диссертации </w:t>
      </w:r>
      <w:r w:rsidR="000701A9" w:rsidRPr="00C310E8">
        <w:rPr>
          <w:rFonts w:ascii="Times New Roman" w:eastAsia="Times New Roman" w:hAnsi="Times New Roman" w:cs="Times New Roman"/>
          <w:kern w:val="0"/>
          <w:sz w:val="28"/>
          <w:szCs w:val="28"/>
          <w:lang w:eastAsia="ru-RU"/>
          <w14:ligatures w14:val="none"/>
        </w:rPr>
        <w:t>применяются</w:t>
      </w:r>
      <w:r w:rsidRPr="00C310E8">
        <w:rPr>
          <w:rFonts w:ascii="Times New Roman" w:eastAsia="Times New Roman" w:hAnsi="Times New Roman" w:cs="Times New Roman"/>
          <w:kern w:val="0"/>
          <w:sz w:val="28"/>
          <w:szCs w:val="28"/>
          <w:lang w:eastAsia="ru-RU"/>
          <w14:ligatures w14:val="none"/>
        </w:rPr>
        <w:t xml:space="preserve"> следующие термины с соответствующими определениями:</w:t>
      </w:r>
    </w:p>
    <w:p w14:paraId="3476710E" w14:textId="77777777" w:rsidR="009E48E6" w:rsidRPr="00C310E8" w:rsidRDefault="009E48E6" w:rsidP="006157ED">
      <w:pPr>
        <w:spacing w:after="0" w:line="240" w:lineRule="auto"/>
        <w:ind w:firstLine="709"/>
        <w:jc w:val="both"/>
        <w:textAlignment w:val="baseline"/>
        <w:rPr>
          <w:rFonts w:ascii="Times New Roman" w:eastAsia="Times New Roman" w:hAnsi="Times New Roman" w:cs="Times New Roman"/>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 xml:space="preserve">Государственный аудит </w:t>
      </w:r>
      <w:r w:rsidRPr="00C310E8">
        <w:rPr>
          <w:rFonts w:ascii="Times New Roman" w:eastAsia="Times New Roman" w:hAnsi="Times New Roman" w:cs="Times New Roman"/>
          <w:spacing w:val="2"/>
          <w:kern w:val="0"/>
          <w:sz w:val="28"/>
          <w:szCs w:val="28"/>
          <w:lang w:eastAsia="ru-RU"/>
          <w14:ligatures w14:val="none"/>
        </w:rPr>
        <w:t>– анализ, оценка и проверка эффективности управления и использования бюджетных средств, активов государства, объектов государственного аудита, связанных грантов, государственных и гарантированных государством займов, а также займов, привлекаемых под поручительство государства, в том числе другой, связанной с исполнением бюджета деятельности, основанные на системе управления рисками.</w:t>
      </w:r>
    </w:p>
    <w:p w14:paraId="3EDBE434" w14:textId="0AA7A405" w:rsidR="009E48E6" w:rsidRPr="00C310E8" w:rsidRDefault="009E48E6" w:rsidP="006157ED">
      <w:pPr>
        <w:spacing w:after="0" w:line="240" w:lineRule="auto"/>
        <w:ind w:firstLine="709"/>
        <w:jc w:val="both"/>
        <w:textAlignment w:val="baseline"/>
        <w:rPr>
          <w:rFonts w:ascii="Times New Roman" w:eastAsia="Times New Roman" w:hAnsi="Times New Roman" w:cs="Times New Roman"/>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Аудит эффективности</w:t>
      </w:r>
      <w:r w:rsidRPr="00C310E8">
        <w:rPr>
          <w:rFonts w:ascii="Times New Roman" w:eastAsia="Times New Roman" w:hAnsi="Times New Roman" w:cs="Times New Roman"/>
          <w:spacing w:val="2"/>
          <w:kern w:val="0"/>
          <w:sz w:val="28"/>
          <w:szCs w:val="28"/>
          <w:lang w:eastAsia="ru-RU"/>
          <w14:ligatures w14:val="none"/>
        </w:rPr>
        <w:t xml:space="preserve"> – оценка и анализ деятельности объекта государственного аудита на предмет эффективности, экономичности, продуктивности и результативности.</w:t>
      </w:r>
    </w:p>
    <w:p w14:paraId="1015F71C" w14:textId="77777777" w:rsidR="00D87D36" w:rsidRPr="00C310E8" w:rsidRDefault="00D87D36" w:rsidP="006157ED">
      <w:pPr>
        <w:spacing w:after="0" w:line="240" w:lineRule="auto"/>
        <w:ind w:firstLine="709"/>
        <w:jc w:val="both"/>
        <w:textAlignment w:val="baseline"/>
        <w:rPr>
          <w:rFonts w:ascii="Times New Roman" w:eastAsia="Times New Roman" w:hAnsi="Times New Roman" w:cs="Times New Roman"/>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Эффективность</w:t>
      </w:r>
      <w:r w:rsidRPr="00C310E8">
        <w:rPr>
          <w:rFonts w:ascii="Times New Roman" w:eastAsia="Times New Roman" w:hAnsi="Times New Roman" w:cs="Times New Roman"/>
          <w:spacing w:val="2"/>
          <w:kern w:val="0"/>
          <w:sz w:val="28"/>
          <w:szCs w:val="28"/>
          <w:lang w:eastAsia="ru-RU"/>
          <w14:ligatures w14:val="none"/>
        </w:rPr>
        <w:t xml:space="preserve"> – соотношение полученных результатов к запланированным с учетом использованных для их достижения ресурсов.</w:t>
      </w:r>
    </w:p>
    <w:p w14:paraId="35B5B4CE" w14:textId="1300F592" w:rsidR="00D87D36" w:rsidRPr="00C310E8" w:rsidRDefault="00D87D36" w:rsidP="006157ED">
      <w:pPr>
        <w:spacing w:after="0" w:line="240" w:lineRule="auto"/>
        <w:ind w:firstLine="708"/>
        <w:jc w:val="both"/>
        <w:textAlignment w:val="baseline"/>
        <w:rPr>
          <w:rFonts w:ascii="Times New Roman" w:eastAsia="Times New Roman" w:hAnsi="Times New Roman" w:cs="Times New Roman"/>
          <w:spacing w:val="2"/>
          <w:kern w:val="0"/>
          <w:sz w:val="28"/>
          <w:szCs w:val="28"/>
          <w:lang w:eastAsia="ru-RU"/>
          <w14:ligatures w14:val="none"/>
        </w:rPr>
      </w:pPr>
      <w:r w:rsidRPr="00C310E8">
        <w:rPr>
          <w:rFonts w:ascii="Times New Roman" w:eastAsia="Times New Roman" w:hAnsi="Times New Roman" w:cs="Times New Roman"/>
          <w:spacing w:val="2"/>
          <w:kern w:val="0"/>
          <w:sz w:val="28"/>
          <w:szCs w:val="28"/>
          <w:lang w:eastAsia="ru-RU"/>
          <w14:ligatures w14:val="none"/>
        </w:rPr>
        <w:t>Э</w:t>
      </w:r>
      <w:r w:rsidRPr="00C310E8">
        <w:rPr>
          <w:rFonts w:ascii="Times New Roman" w:eastAsia="Times New Roman" w:hAnsi="Times New Roman" w:cs="Times New Roman"/>
          <w:b/>
          <w:spacing w:val="2"/>
          <w:kern w:val="0"/>
          <w:sz w:val="28"/>
          <w:szCs w:val="28"/>
          <w:lang w:eastAsia="ru-RU"/>
          <w14:ligatures w14:val="none"/>
        </w:rPr>
        <w:t>кономичность</w:t>
      </w:r>
      <w:r w:rsidRPr="00C310E8">
        <w:rPr>
          <w:rFonts w:ascii="Times New Roman" w:eastAsia="Times New Roman" w:hAnsi="Times New Roman" w:cs="Times New Roman"/>
          <w:spacing w:val="2"/>
          <w:kern w:val="0"/>
          <w:sz w:val="28"/>
          <w:szCs w:val="28"/>
          <w:lang w:eastAsia="ru-RU"/>
          <w14:ligatures w14:val="none"/>
        </w:rPr>
        <w:t xml:space="preserve"> – минимизация стоимости ресурсов, выделенных для достижения оцениваемых результатов деятельности с сохранением соответствующего качества этих результатов.</w:t>
      </w:r>
    </w:p>
    <w:p w14:paraId="26D99119" w14:textId="4ED627D1" w:rsidR="00D87D36" w:rsidRPr="00C310E8" w:rsidRDefault="00D87D36" w:rsidP="006157ED">
      <w:pPr>
        <w:spacing w:after="0" w:line="240" w:lineRule="auto"/>
        <w:ind w:firstLine="708"/>
        <w:jc w:val="both"/>
        <w:textAlignment w:val="baseline"/>
        <w:rPr>
          <w:rFonts w:ascii="Times New Roman" w:eastAsia="Times New Roman" w:hAnsi="Times New Roman" w:cs="Times New Roman"/>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 xml:space="preserve">Продуктивность </w:t>
      </w:r>
      <w:r w:rsidRPr="00C310E8">
        <w:rPr>
          <w:rFonts w:ascii="Times New Roman" w:eastAsia="Times New Roman" w:hAnsi="Times New Roman" w:cs="Times New Roman"/>
          <w:spacing w:val="2"/>
          <w:kern w:val="0"/>
          <w:sz w:val="28"/>
          <w:szCs w:val="28"/>
          <w:lang w:eastAsia="ru-RU"/>
          <w14:ligatures w14:val="none"/>
        </w:rPr>
        <w:t>– получение максимально полезного результата для экономики или отдельной сферы управления с использованием выделенных ресурсов с учетом количества, качества и сроков.</w:t>
      </w:r>
    </w:p>
    <w:p w14:paraId="16E60F31" w14:textId="77777777" w:rsidR="00D87D36" w:rsidRPr="00C310E8" w:rsidRDefault="00D87D36" w:rsidP="006157ED">
      <w:pPr>
        <w:spacing w:after="0" w:line="240" w:lineRule="auto"/>
        <w:ind w:firstLine="708"/>
        <w:jc w:val="both"/>
        <w:textAlignment w:val="baseline"/>
        <w:rPr>
          <w:rFonts w:ascii="Times New Roman" w:eastAsia="Times New Roman" w:hAnsi="Times New Roman" w:cs="Times New Roman"/>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Результативность</w:t>
      </w:r>
      <w:r w:rsidRPr="00C310E8">
        <w:rPr>
          <w:rFonts w:ascii="Times New Roman" w:eastAsia="Times New Roman" w:hAnsi="Times New Roman" w:cs="Times New Roman"/>
          <w:spacing w:val="2"/>
          <w:kern w:val="0"/>
          <w:sz w:val="28"/>
          <w:szCs w:val="28"/>
          <w:lang w:eastAsia="ru-RU"/>
          <w14:ligatures w14:val="none"/>
        </w:rPr>
        <w:t xml:space="preserve"> – степень реализации намеченных по каждой деятельности задач и соотношение плановых (конечных) и фактических результатов соответствующей деятельности.</w:t>
      </w:r>
    </w:p>
    <w:p w14:paraId="5F443646" w14:textId="09BD49BC" w:rsidR="00F35539" w:rsidRPr="00C310E8" w:rsidRDefault="00F3553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C310E8">
        <w:rPr>
          <w:rFonts w:ascii="Times New Roman" w:eastAsia="Times New Roman" w:hAnsi="Times New Roman" w:cs="Times New Roman"/>
          <w:b/>
          <w:spacing w:val="2"/>
          <w:kern w:val="0"/>
          <w:sz w:val="28"/>
          <w:szCs w:val="28"/>
          <w:shd w:val="clear" w:color="auto" w:fill="FFFFFF"/>
          <w:lang w:eastAsia="ru-RU"/>
          <w14:ligatures w14:val="none"/>
        </w:rPr>
        <w:t>Цель аудита эффективности</w:t>
      </w:r>
      <w:r w:rsidRPr="00C310E8">
        <w:rPr>
          <w:rFonts w:ascii="Times New Roman" w:eastAsia="Times New Roman" w:hAnsi="Times New Roman" w:cs="Times New Roman"/>
          <w:spacing w:val="2"/>
          <w:kern w:val="0"/>
          <w:sz w:val="28"/>
          <w:szCs w:val="28"/>
          <w:shd w:val="clear" w:color="auto" w:fill="FFFFFF"/>
          <w:lang w:eastAsia="ru-RU"/>
          <w14:ligatures w14:val="none"/>
        </w:rPr>
        <w:t xml:space="preserve"> – выражение независимого, компетентного и объективного мнения относительно </w:t>
      </w:r>
      <w:r w:rsidR="00C2451A" w:rsidRPr="00C310E8">
        <w:rPr>
          <w:rFonts w:ascii="Times New Roman" w:eastAsia="Times New Roman" w:hAnsi="Times New Roman" w:cs="Times New Roman"/>
          <w:spacing w:val="2"/>
          <w:kern w:val="0"/>
          <w:sz w:val="28"/>
          <w:szCs w:val="28"/>
          <w:shd w:val="clear" w:color="auto" w:fill="FFFFFF"/>
          <w:lang w:eastAsia="ru-RU"/>
          <w14:ligatures w14:val="none"/>
        </w:rPr>
        <w:t>экономичности</w:t>
      </w:r>
      <w:r w:rsidRPr="00C310E8">
        <w:rPr>
          <w:rFonts w:ascii="Times New Roman" w:eastAsia="Times New Roman" w:hAnsi="Times New Roman" w:cs="Times New Roman"/>
          <w:spacing w:val="2"/>
          <w:kern w:val="0"/>
          <w:sz w:val="28"/>
          <w:szCs w:val="28"/>
          <w:shd w:val="clear" w:color="auto" w:fill="FFFFFF"/>
          <w:lang w:eastAsia="ru-RU"/>
          <w14:ligatures w14:val="none"/>
        </w:rPr>
        <w:t xml:space="preserve"> эффективности и результативности (продуктивности) в изученном направлении аудита эффективности или деятельности объекта государственного аудита (в том числе внебюджетных фондов) с представлением рекомендаций по их совершенствованию.</w:t>
      </w:r>
    </w:p>
    <w:p w14:paraId="14CE689F" w14:textId="77777777" w:rsidR="009E48E6" w:rsidRPr="00C310E8" w:rsidRDefault="009E48E6" w:rsidP="006157ED">
      <w:pPr>
        <w:spacing w:after="0" w:line="240" w:lineRule="auto"/>
        <w:ind w:firstLine="709"/>
        <w:jc w:val="both"/>
        <w:textAlignment w:val="baseline"/>
        <w:rPr>
          <w:rFonts w:ascii="Times New Roman" w:eastAsia="Times New Roman" w:hAnsi="Times New Roman" w:cs="Times New Roman"/>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Объекты государственного аудита и финансового контроля</w:t>
      </w:r>
      <w:r w:rsidRPr="00C310E8">
        <w:rPr>
          <w:rFonts w:ascii="Times New Roman" w:eastAsia="Times New Roman" w:hAnsi="Times New Roman" w:cs="Times New Roman"/>
          <w:spacing w:val="2"/>
          <w:kern w:val="0"/>
          <w:sz w:val="28"/>
          <w:szCs w:val="28"/>
          <w:lang w:eastAsia="ru-RU"/>
          <w14:ligatures w14:val="none"/>
        </w:rPr>
        <w:t xml:space="preserve"> – государственные органы, государственные учреждения, субъекты квазигосударственного сектора, а также получатели бюджетных средств.</w:t>
      </w:r>
    </w:p>
    <w:p w14:paraId="78B52223" w14:textId="4D4648D4" w:rsidR="00D87D36" w:rsidRPr="00C310E8" w:rsidRDefault="00D87D36" w:rsidP="006157ED">
      <w:pPr>
        <w:spacing w:after="0" w:line="240" w:lineRule="auto"/>
        <w:ind w:firstLine="709"/>
        <w:jc w:val="both"/>
        <w:textAlignment w:val="baseline"/>
        <w:rPr>
          <w:rFonts w:ascii="Times New Roman" w:eastAsia="Times New Roman" w:hAnsi="Times New Roman" w:cs="Times New Roman"/>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Система государственного планирования</w:t>
      </w:r>
      <w:r w:rsidRPr="00C310E8">
        <w:rPr>
          <w:rFonts w:ascii="Times New Roman" w:eastAsia="Times New Roman" w:hAnsi="Times New Roman" w:cs="Times New Roman"/>
          <w:spacing w:val="2"/>
          <w:kern w:val="0"/>
          <w:sz w:val="28"/>
          <w:szCs w:val="28"/>
          <w:lang w:eastAsia="ru-RU"/>
          <w14:ligatures w14:val="none"/>
        </w:rPr>
        <w:t xml:space="preserve"> в Республике Казахстан – комплекс взаимосвязанных элементов, состоящий из принципов, документов, процессов и участников государственного планирования, обеспечивающий развитие страны на долгосрочный (свыше 5 лет), среднесрочный (от года до 5 лет включительно) периоды.</w:t>
      </w:r>
    </w:p>
    <w:p w14:paraId="3269F2DE" w14:textId="769521FB" w:rsidR="0092601D" w:rsidRPr="00C310E8" w:rsidRDefault="0092601D" w:rsidP="006157ED">
      <w:pPr>
        <w:spacing w:after="0" w:line="240" w:lineRule="auto"/>
        <w:ind w:firstLine="709"/>
        <w:jc w:val="both"/>
        <w:textAlignment w:val="baseline"/>
        <w:rPr>
          <w:rFonts w:ascii="Times New Roman" w:eastAsia="Times New Roman" w:hAnsi="Times New Roman" w:cs="Times New Roman"/>
          <w:bCs/>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 xml:space="preserve">Операционная оценка </w:t>
      </w:r>
      <w:r w:rsidRPr="00C310E8">
        <w:rPr>
          <w:rFonts w:ascii="Times New Roman" w:eastAsia="Times New Roman" w:hAnsi="Times New Roman" w:cs="Times New Roman"/>
          <w:bCs/>
          <w:spacing w:val="2"/>
          <w:kern w:val="0"/>
          <w:sz w:val="28"/>
          <w:szCs w:val="28"/>
          <w:lang w:eastAsia="ru-RU"/>
          <w14:ligatures w14:val="none"/>
        </w:rPr>
        <w:t>– комплекс мероприятий, направленных на определение эффективности процессов деятельности в государственных органах.</w:t>
      </w:r>
    </w:p>
    <w:p w14:paraId="2596FB87" w14:textId="77777777" w:rsidR="0092601D" w:rsidRPr="00C310E8" w:rsidRDefault="0092601D" w:rsidP="006157ED">
      <w:pPr>
        <w:spacing w:after="0" w:line="240" w:lineRule="auto"/>
        <w:ind w:firstLine="709"/>
        <w:jc w:val="both"/>
        <w:textAlignment w:val="baseline"/>
        <w:rPr>
          <w:rFonts w:ascii="Times New Roman" w:eastAsia="Times New Roman" w:hAnsi="Times New Roman" w:cs="Times New Roman"/>
          <w:bCs/>
          <w:spacing w:val="2"/>
          <w:kern w:val="0"/>
          <w:sz w:val="28"/>
          <w:szCs w:val="28"/>
          <w:lang w:eastAsia="ru-RU"/>
          <w14:ligatures w14:val="none"/>
        </w:rPr>
      </w:pPr>
      <w:r w:rsidRPr="00C310E8">
        <w:rPr>
          <w:rFonts w:ascii="Times New Roman" w:eastAsia="Times New Roman" w:hAnsi="Times New Roman" w:cs="Times New Roman"/>
          <w:b/>
          <w:spacing w:val="2"/>
          <w:kern w:val="0"/>
          <w:sz w:val="28"/>
          <w:szCs w:val="28"/>
          <w:lang w:eastAsia="ru-RU"/>
          <w14:ligatures w14:val="none"/>
        </w:rPr>
        <w:t xml:space="preserve">Оценка результативности </w:t>
      </w:r>
      <w:r w:rsidRPr="00C310E8">
        <w:rPr>
          <w:rFonts w:ascii="Times New Roman" w:eastAsia="Times New Roman" w:hAnsi="Times New Roman" w:cs="Times New Roman"/>
          <w:bCs/>
          <w:spacing w:val="2"/>
          <w:kern w:val="0"/>
          <w:sz w:val="28"/>
          <w:szCs w:val="28"/>
          <w:lang w:eastAsia="ru-RU"/>
          <w14:ligatures w14:val="none"/>
        </w:rPr>
        <w:t>– комплекс мероприятий, определяющих степень достижения государственными органами конкретных результатов при реализации стратегических целей и задач, направленных на повышение доходов и улучшение качества жизни населения.</w:t>
      </w:r>
    </w:p>
    <w:p w14:paraId="0A7D8378" w14:textId="77777777" w:rsidR="004962A7" w:rsidRPr="004160D8" w:rsidRDefault="004962A7" w:rsidP="006157ED">
      <w:pPr>
        <w:spacing w:after="0" w:line="240" w:lineRule="auto"/>
        <w:ind w:firstLine="709"/>
        <w:jc w:val="center"/>
        <w:rPr>
          <w:rFonts w:ascii="Times New Roman" w:eastAsia="Times New Roman" w:hAnsi="Times New Roman" w:cs="Times New Roman"/>
          <w:b/>
          <w:color w:val="000000" w:themeColor="text1"/>
          <w:kern w:val="0"/>
          <w:sz w:val="28"/>
          <w:szCs w:val="28"/>
          <w:lang w:eastAsia="ru-RU"/>
          <w14:ligatures w14:val="none"/>
        </w:rPr>
      </w:pPr>
      <w:r w:rsidRPr="004160D8">
        <w:rPr>
          <w:rFonts w:ascii="Times New Roman" w:eastAsia="Times New Roman" w:hAnsi="Times New Roman" w:cs="Times New Roman"/>
          <w:b/>
          <w:color w:val="000000" w:themeColor="text1"/>
          <w:kern w:val="0"/>
          <w:sz w:val="28"/>
          <w:szCs w:val="28"/>
          <w:lang w:eastAsia="ru-RU"/>
          <w14:ligatures w14:val="none"/>
        </w:rPr>
        <w:lastRenderedPageBreak/>
        <w:t>ОБОЗНАЧЕНИЯ И СОКРАЩЕНИЯ</w:t>
      </w:r>
    </w:p>
    <w:p w14:paraId="0C29470C" w14:textId="77777777" w:rsidR="004962A7" w:rsidRPr="004160D8" w:rsidRDefault="004962A7" w:rsidP="006157ED">
      <w:pPr>
        <w:spacing w:after="0" w:line="240" w:lineRule="auto"/>
        <w:ind w:firstLine="709"/>
        <w:jc w:val="center"/>
        <w:rPr>
          <w:rFonts w:ascii="Times New Roman" w:eastAsia="Times New Roman" w:hAnsi="Times New Roman" w:cs="Times New Roman"/>
          <w:b/>
          <w:color w:val="000000" w:themeColor="text1"/>
          <w:kern w:val="0"/>
          <w:sz w:val="28"/>
          <w:szCs w:val="28"/>
          <w:lang w:eastAsia="ru-RU"/>
          <w14:ligatures w14:val="none"/>
        </w:rPr>
      </w:pPr>
    </w:p>
    <w:tbl>
      <w:tblPr>
        <w:tblStyle w:val="111"/>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283"/>
        <w:gridCol w:w="7223"/>
      </w:tblGrid>
      <w:tr w:rsidR="00E83621" w:rsidRPr="004160D8" w14:paraId="7AA2B130" w14:textId="77777777" w:rsidTr="00FF6BC8">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22" w:type="dxa"/>
          </w:tcPr>
          <w:p w14:paraId="26975088" w14:textId="2D1551D0" w:rsidR="00E83621" w:rsidRPr="00C76042" w:rsidRDefault="00E83621" w:rsidP="006157ED">
            <w:pPr>
              <w:widowControl w:val="0"/>
              <w:suppressAutoHyphens/>
              <w:spacing w:after="0" w:line="240" w:lineRule="auto"/>
              <w:ind w:firstLine="29"/>
              <w:contextualSpacing/>
              <w:jc w:val="both"/>
              <w:rPr>
                <w:rFonts w:ascii="Times New Roman" w:eastAsia="Times New Roman" w:hAnsi="Times New Roman" w:cs="Times New Roman"/>
                <w:b w:val="0"/>
                <w:color w:val="000000" w:themeColor="text1"/>
                <w:kern w:val="0"/>
                <w:sz w:val="24"/>
                <w:szCs w:val="24"/>
                <w:lang w:val="ru-RU" w:eastAsia="ru-RU"/>
                <w14:ligatures w14:val="none"/>
              </w:rPr>
            </w:pPr>
            <w:r w:rsidRPr="00C76042">
              <w:rPr>
                <w:rFonts w:ascii="Times New Roman" w:hAnsi="Times New Roman" w:cs="Times New Roman"/>
                <w:b w:val="0"/>
                <w:color w:val="000000" w:themeColor="text1"/>
                <w:sz w:val="24"/>
                <w:szCs w:val="24"/>
                <w:lang w:val="kk-KZ"/>
              </w:rPr>
              <w:t xml:space="preserve">АДГС </w:t>
            </w:r>
          </w:p>
        </w:tc>
        <w:tc>
          <w:tcPr>
            <w:tcW w:w="283" w:type="dxa"/>
          </w:tcPr>
          <w:p w14:paraId="15F93B97" w14:textId="25F06358" w:rsidR="00E83621" w:rsidRPr="00C76042" w:rsidRDefault="00E83621" w:rsidP="006157E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pacing w:val="2"/>
                <w:kern w:val="0"/>
                <w:sz w:val="24"/>
                <w:szCs w:val="24"/>
                <w:shd w:val="clear" w:color="auto" w:fill="FFFFFF"/>
                <w:lang w:eastAsia="ru-RU"/>
                <w14:ligatures w14:val="none"/>
              </w:rPr>
            </w:pPr>
            <w:r w:rsidRPr="00C76042">
              <w:rPr>
                <w:rFonts w:ascii="Times New Roman" w:hAnsi="Times New Roman" w:cs="Times New Roman"/>
                <w:b w:val="0"/>
                <w:sz w:val="24"/>
                <w:szCs w:val="24"/>
              </w:rPr>
              <w:t>–</w:t>
            </w:r>
          </w:p>
        </w:tc>
        <w:tc>
          <w:tcPr>
            <w:tcW w:w="7223" w:type="dxa"/>
          </w:tcPr>
          <w:p w14:paraId="156FBC97" w14:textId="121FE516" w:rsidR="00E83621" w:rsidRPr="00C76042" w:rsidRDefault="00E83621" w:rsidP="006157ED">
            <w:pPr>
              <w:suppressAutoHyphens/>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kern w:val="0"/>
                <w:sz w:val="24"/>
                <w:szCs w:val="24"/>
                <w:lang w:val="ru-RU" w:eastAsia="ru-RU"/>
                <w14:ligatures w14:val="none"/>
              </w:rPr>
            </w:pPr>
            <w:r w:rsidRPr="00C76042">
              <w:rPr>
                <w:rFonts w:ascii="Times New Roman" w:eastAsia="Times New Roman" w:hAnsi="Times New Roman" w:cs="Times New Roman"/>
                <w:b w:val="0"/>
                <w:color w:val="000000" w:themeColor="text1"/>
                <w:kern w:val="0"/>
                <w:sz w:val="24"/>
                <w:szCs w:val="24"/>
                <w:lang w:val="ru-RU" w:eastAsia="ru-RU"/>
                <w14:ligatures w14:val="none"/>
              </w:rPr>
              <w:t xml:space="preserve">Агентство по делам государственной службы </w:t>
            </w:r>
          </w:p>
        </w:tc>
      </w:tr>
      <w:tr w:rsidR="00E83621" w:rsidRPr="004160D8" w14:paraId="1F11E7CA"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0178D1B0" w14:textId="5AFC9541" w:rsidR="00E83621" w:rsidRPr="00C76042" w:rsidRDefault="00E83621" w:rsidP="006157ED">
            <w:pPr>
              <w:widowControl w:val="0"/>
              <w:spacing w:after="0" w:line="240" w:lineRule="auto"/>
              <w:ind w:firstLine="29"/>
              <w:contextualSpacing/>
              <w:jc w:val="both"/>
              <w:rPr>
                <w:rFonts w:ascii="Times New Roman" w:hAnsi="Times New Roman" w:cs="Times New Roman"/>
                <w:b w:val="0"/>
                <w:color w:val="000000" w:themeColor="text1"/>
                <w:sz w:val="24"/>
                <w:szCs w:val="24"/>
                <w:lang w:val="kk-KZ"/>
              </w:rPr>
            </w:pPr>
            <w:r w:rsidRPr="00C76042">
              <w:rPr>
                <w:rFonts w:ascii="Times New Roman" w:eastAsia="Times New Roman" w:hAnsi="Times New Roman" w:cs="Times New Roman"/>
                <w:b w:val="0"/>
                <w:color w:val="auto"/>
                <w:kern w:val="0"/>
                <w:sz w:val="24"/>
                <w:szCs w:val="24"/>
                <w:lang w:val="ru-RU" w:eastAsia="ru-RU"/>
                <w14:ligatures w14:val="none"/>
              </w:rPr>
              <w:t>АРБП</w:t>
            </w:r>
          </w:p>
        </w:tc>
        <w:tc>
          <w:tcPr>
            <w:tcW w:w="283" w:type="dxa"/>
          </w:tcPr>
          <w:p w14:paraId="1310FEEB" w14:textId="26F6B562" w:rsidR="00E83621" w:rsidRPr="00C76042" w:rsidRDefault="00E83621"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0E1036C5" w14:textId="6199311D" w:rsidR="00E83621" w:rsidRPr="00C76042" w:rsidRDefault="00E83621"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eastAsia="Times New Roman" w:hAnsi="Times New Roman" w:cs="Times New Roman"/>
                <w:kern w:val="0"/>
                <w:sz w:val="24"/>
                <w:szCs w:val="24"/>
                <w:lang w:val="ru-RU" w:eastAsia="ru-RU"/>
                <w14:ligatures w14:val="none"/>
              </w:rPr>
              <w:t xml:space="preserve">Администраторы республиканских бюджетных программ </w:t>
            </w:r>
          </w:p>
        </w:tc>
      </w:tr>
      <w:tr w:rsidR="00C76042" w:rsidRPr="004160D8" w14:paraId="75E58692"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2F06CCFB" w14:textId="555FD727" w:rsidR="00C76042" w:rsidRPr="00C76042" w:rsidRDefault="00C76042" w:rsidP="006157ED">
            <w:pPr>
              <w:widowControl w:val="0"/>
              <w:spacing w:after="0" w:line="240" w:lineRule="auto"/>
              <w:ind w:firstLine="29"/>
              <w:contextualSpacing/>
              <w:jc w:val="both"/>
              <w:rPr>
                <w:rFonts w:ascii="Times New Roman" w:eastAsia="Times New Roman" w:hAnsi="Times New Roman" w:cs="Times New Roman"/>
                <w:b w:val="0"/>
                <w:kern w:val="0"/>
                <w:sz w:val="24"/>
                <w:szCs w:val="24"/>
                <w:lang w:eastAsia="ru-RU"/>
                <w14:ligatures w14:val="none"/>
              </w:rPr>
            </w:pPr>
            <w:r w:rsidRPr="00C76042">
              <w:rPr>
                <w:rFonts w:ascii="Times New Roman" w:eastAsia="Segoe UI" w:hAnsi="Times New Roman" w:cs="Times New Roman"/>
                <w:b w:val="0"/>
                <w:spacing w:val="-2"/>
                <w:sz w:val="24"/>
                <w:szCs w:val="24"/>
                <w:lang w:val="ru-RU"/>
              </w:rPr>
              <w:t>АРРФР</w:t>
            </w:r>
          </w:p>
        </w:tc>
        <w:tc>
          <w:tcPr>
            <w:tcW w:w="283" w:type="dxa"/>
          </w:tcPr>
          <w:p w14:paraId="32F27FD8" w14:textId="64BFBA33" w:rsidR="00C76042" w:rsidRPr="00C76042" w:rsidRDefault="00C7604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1C1F3FF6" w14:textId="19BE7DA2" w:rsidR="00C76042" w:rsidRPr="00C76042" w:rsidRDefault="00C7604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val="ru-RU" w:eastAsia="ru-RU"/>
                <w14:ligatures w14:val="none"/>
              </w:rPr>
            </w:pPr>
            <w:r w:rsidRPr="00C76042">
              <w:rPr>
                <w:rFonts w:ascii="Times New Roman" w:eastAsia="Times New Roman" w:hAnsi="Times New Roman" w:cs="Times New Roman"/>
                <w:kern w:val="0"/>
                <w:sz w:val="24"/>
                <w:szCs w:val="24"/>
                <w:lang w:val="ru-RU" w:eastAsia="ru-RU"/>
                <w14:ligatures w14:val="none"/>
              </w:rPr>
              <w:t>Агентство по регулированию и развитию финансового рынка</w:t>
            </w:r>
          </w:p>
        </w:tc>
      </w:tr>
      <w:tr w:rsidR="00E83621" w:rsidRPr="004160D8" w14:paraId="31B68AF4"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69D19D1F" w14:textId="15A7C6EE" w:rsidR="00E83621" w:rsidRPr="00C76042" w:rsidRDefault="00E83621" w:rsidP="006157ED">
            <w:pPr>
              <w:widowControl w:val="0"/>
              <w:spacing w:after="0" w:line="240" w:lineRule="auto"/>
              <w:ind w:firstLine="29"/>
              <w:contextualSpacing/>
              <w:jc w:val="both"/>
              <w:rPr>
                <w:rFonts w:ascii="Times New Roman" w:eastAsia="Times New Roman" w:hAnsi="Times New Roman" w:cs="Times New Roman"/>
                <w:b w:val="0"/>
                <w:kern w:val="0"/>
                <w:sz w:val="24"/>
                <w:szCs w:val="24"/>
                <w:lang w:eastAsia="ru-RU"/>
                <w14:ligatures w14:val="none"/>
              </w:rPr>
            </w:pPr>
            <w:r w:rsidRPr="00C76042">
              <w:rPr>
                <w:rFonts w:ascii="Times New Roman" w:eastAsia="Times New Roman" w:hAnsi="Times New Roman" w:cs="Times New Roman"/>
                <w:b w:val="0"/>
                <w:color w:val="auto"/>
                <w:kern w:val="0"/>
                <w:sz w:val="24"/>
                <w:szCs w:val="24"/>
                <w:lang w:val="ru-RU" w:eastAsia="ru-RU"/>
                <w14:ligatures w14:val="none"/>
              </w:rPr>
              <w:t>АЭ</w:t>
            </w:r>
          </w:p>
        </w:tc>
        <w:tc>
          <w:tcPr>
            <w:tcW w:w="283" w:type="dxa"/>
          </w:tcPr>
          <w:p w14:paraId="2985960A" w14:textId="60875719" w:rsidR="00E83621" w:rsidRPr="00C76042" w:rsidRDefault="00E83621"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04D9C711" w14:textId="43255497" w:rsidR="00E83621" w:rsidRPr="00C76042" w:rsidRDefault="00E83621"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ru-RU"/>
                <w14:ligatures w14:val="none"/>
              </w:rPr>
            </w:pPr>
            <w:r w:rsidRPr="00C76042">
              <w:rPr>
                <w:rFonts w:ascii="Times New Roman" w:eastAsia="Times New Roman" w:hAnsi="Times New Roman" w:cs="Times New Roman"/>
                <w:kern w:val="0"/>
                <w:sz w:val="24"/>
                <w:szCs w:val="24"/>
                <w:lang w:val="ru-RU" w:eastAsia="ru-RU"/>
                <w14:ligatures w14:val="none"/>
              </w:rPr>
              <w:t>Аудит эффективности</w:t>
            </w:r>
          </w:p>
        </w:tc>
      </w:tr>
      <w:tr w:rsidR="00E83621" w:rsidRPr="004160D8" w14:paraId="3EEA024B"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4B320395" w14:textId="15858AF9" w:rsidR="00E83621" w:rsidRPr="00C76042" w:rsidRDefault="00E83621" w:rsidP="006157ED">
            <w:pPr>
              <w:widowControl w:val="0"/>
              <w:spacing w:after="0" w:line="240" w:lineRule="auto"/>
              <w:ind w:firstLine="29"/>
              <w:contextualSpacing/>
              <w:jc w:val="both"/>
              <w:rPr>
                <w:rFonts w:ascii="Times New Roman" w:eastAsia="Times New Roman" w:hAnsi="Times New Roman" w:cs="Times New Roman"/>
                <w:b w:val="0"/>
                <w:color w:val="000000" w:themeColor="text1"/>
                <w:spacing w:val="2"/>
                <w:kern w:val="0"/>
                <w:sz w:val="24"/>
                <w:szCs w:val="24"/>
                <w:shd w:val="clear" w:color="auto" w:fill="FFFFFF"/>
                <w:lang w:eastAsia="ru-RU"/>
                <w14:ligatures w14:val="none"/>
              </w:rPr>
            </w:pPr>
            <w:r w:rsidRPr="00C76042">
              <w:rPr>
                <w:rFonts w:ascii="Times New Roman" w:eastAsia="Times New Roman" w:hAnsi="Times New Roman" w:cs="Times New Roman"/>
                <w:b w:val="0"/>
                <w:color w:val="000000" w:themeColor="text1"/>
                <w:spacing w:val="2"/>
                <w:kern w:val="0"/>
                <w:sz w:val="24"/>
                <w:szCs w:val="24"/>
                <w:shd w:val="clear" w:color="auto" w:fill="FFFFFF"/>
                <w:lang w:eastAsia="ru-RU"/>
                <w14:ligatures w14:val="none"/>
              </w:rPr>
              <w:t xml:space="preserve">БНС </w:t>
            </w:r>
          </w:p>
        </w:tc>
        <w:tc>
          <w:tcPr>
            <w:tcW w:w="283" w:type="dxa"/>
          </w:tcPr>
          <w:p w14:paraId="58C041BF" w14:textId="6DC365AC" w:rsidR="00E83621" w:rsidRPr="00C76042" w:rsidRDefault="00E83621"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62A71553" w14:textId="7C20743D" w:rsidR="00E83621" w:rsidRPr="00934C0D" w:rsidRDefault="00E83621"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pacing w:val="2"/>
                <w:kern w:val="0"/>
                <w:sz w:val="24"/>
                <w:szCs w:val="24"/>
                <w:shd w:val="clear" w:color="auto" w:fill="FFFFFF"/>
                <w:lang w:val="ru-RU" w:eastAsia="ru-RU"/>
                <w14:ligatures w14:val="none"/>
              </w:rPr>
            </w:pPr>
            <w:r w:rsidRPr="00C76042">
              <w:rPr>
                <w:rFonts w:ascii="Times New Roman" w:eastAsia="Times New Roman" w:hAnsi="Times New Roman" w:cs="Times New Roman"/>
                <w:bCs/>
                <w:color w:val="000000" w:themeColor="text1"/>
                <w:spacing w:val="2"/>
                <w:kern w:val="0"/>
                <w:sz w:val="24"/>
                <w:szCs w:val="24"/>
                <w:shd w:val="clear" w:color="auto" w:fill="FFFFFF"/>
                <w:lang w:val="ru-RU" w:eastAsia="ru-RU"/>
                <w14:ligatures w14:val="none"/>
              </w:rPr>
              <w:t xml:space="preserve">Бюро национальной статистики Агентства по стратегическому планированию и реформам </w:t>
            </w:r>
          </w:p>
        </w:tc>
      </w:tr>
      <w:tr w:rsidR="00E83621" w:rsidRPr="004160D8" w14:paraId="7B9A9877"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50B4C25E" w14:textId="61E11249" w:rsidR="00E83621" w:rsidRPr="00C76042" w:rsidRDefault="00E83621" w:rsidP="006157ED">
            <w:pPr>
              <w:widowControl w:val="0"/>
              <w:spacing w:after="0" w:line="240" w:lineRule="auto"/>
              <w:ind w:firstLine="29"/>
              <w:contextualSpacing/>
              <w:jc w:val="both"/>
              <w:rPr>
                <w:rFonts w:ascii="Times New Roman" w:eastAsia="Times New Roman" w:hAnsi="Times New Roman" w:cs="Times New Roman"/>
                <w:b w:val="0"/>
                <w:color w:val="000000" w:themeColor="text1"/>
                <w:spacing w:val="2"/>
                <w:kern w:val="0"/>
                <w:sz w:val="24"/>
                <w:szCs w:val="24"/>
                <w:shd w:val="clear" w:color="auto" w:fill="FFFFFF"/>
                <w:lang w:eastAsia="ru-RU"/>
                <w14:ligatures w14:val="none"/>
              </w:rPr>
            </w:pPr>
            <w:r w:rsidRPr="00C76042">
              <w:rPr>
                <w:rFonts w:ascii="Times New Roman" w:eastAsia="Times New Roman" w:hAnsi="Times New Roman" w:cs="Times New Roman"/>
                <w:b w:val="0"/>
                <w:color w:val="000000" w:themeColor="text1"/>
                <w:kern w:val="0"/>
                <w:sz w:val="24"/>
                <w:szCs w:val="24"/>
                <w:lang w:val="ru-RU" w:eastAsia="ru-RU"/>
                <w14:ligatures w14:val="none"/>
              </w:rPr>
              <w:t>БП</w:t>
            </w:r>
          </w:p>
        </w:tc>
        <w:tc>
          <w:tcPr>
            <w:tcW w:w="283" w:type="dxa"/>
          </w:tcPr>
          <w:p w14:paraId="41915FF3" w14:textId="12877315" w:rsidR="00E83621" w:rsidRPr="00C76042" w:rsidRDefault="00E83621"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011AC8EB" w14:textId="7156AA11" w:rsidR="00E83621" w:rsidRPr="00C76042" w:rsidRDefault="00E83621"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spacing w:val="2"/>
                <w:kern w:val="0"/>
                <w:sz w:val="24"/>
                <w:szCs w:val="24"/>
                <w:shd w:val="clear" w:color="auto" w:fill="FFFFFF"/>
                <w:lang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Бюджетная программа</w:t>
            </w:r>
          </w:p>
        </w:tc>
      </w:tr>
      <w:tr w:rsidR="00E83621" w:rsidRPr="004160D8" w14:paraId="1C5F1B02"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hideMark/>
          </w:tcPr>
          <w:p w14:paraId="4E747174" w14:textId="77777777" w:rsidR="00E83621" w:rsidRPr="00C76042" w:rsidRDefault="00E83621" w:rsidP="006157ED">
            <w:pPr>
              <w:widowControl w:val="0"/>
              <w:suppressAutoHyphens/>
              <w:spacing w:after="0" w:line="240" w:lineRule="auto"/>
              <w:ind w:firstLine="29"/>
              <w:contextualSpacing/>
              <w:jc w:val="both"/>
              <w:rPr>
                <w:rFonts w:ascii="Times New Roman" w:eastAsia="Times New Roman" w:hAnsi="Times New Roman" w:cs="Times New Roman"/>
                <w:b w:val="0"/>
                <w:color w:val="000000" w:themeColor="text1"/>
                <w:spacing w:val="2"/>
                <w:kern w:val="0"/>
                <w:sz w:val="24"/>
                <w:szCs w:val="24"/>
                <w:shd w:val="clear" w:color="auto" w:fill="FFFFFF"/>
                <w:lang w:eastAsia="ru-RU"/>
                <w14:ligatures w14:val="none"/>
              </w:rPr>
            </w:pPr>
            <w:r w:rsidRPr="00C76042">
              <w:rPr>
                <w:rFonts w:ascii="Times New Roman" w:eastAsia="Times New Roman" w:hAnsi="Times New Roman" w:cs="Times New Roman"/>
                <w:b w:val="0"/>
                <w:color w:val="000000" w:themeColor="text1"/>
                <w:spacing w:val="2"/>
                <w:kern w:val="0"/>
                <w:sz w:val="24"/>
                <w:szCs w:val="24"/>
                <w:shd w:val="clear" w:color="auto" w:fill="FFFFFF"/>
                <w:lang w:eastAsia="ru-RU"/>
                <w14:ligatures w14:val="none"/>
              </w:rPr>
              <w:t xml:space="preserve">ВАП </w:t>
            </w:r>
          </w:p>
        </w:tc>
        <w:tc>
          <w:tcPr>
            <w:tcW w:w="283" w:type="dxa"/>
          </w:tcPr>
          <w:p w14:paraId="64314216" w14:textId="77777777" w:rsidR="00E83621" w:rsidRPr="00C76042" w:rsidRDefault="00E83621" w:rsidP="006157E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kern w:val="0"/>
                <w:sz w:val="24"/>
                <w:szCs w:val="24"/>
                <w:shd w:val="clear" w:color="auto" w:fill="FFFFFF"/>
                <w:lang w:eastAsia="ru-RU"/>
                <w14:ligatures w14:val="none"/>
              </w:rPr>
            </w:pPr>
            <w:r w:rsidRPr="00C76042">
              <w:rPr>
                <w:rFonts w:ascii="Times New Roman" w:hAnsi="Times New Roman" w:cs="Times New Roman"/>
                <w:sz w:val="24"/>
                <w:szCs w:val="24"/>
              </w:rPr>
              <w:t>–</w:t>
            </w:r>
          </w:p>
        </w:tc>
        <w:tc>
          <w:tcPr>
            <w:tcW w:w="7223" w:type="dxa"/>
            <w:hideMark/>
          </w:tcPr>
          <w:p w14:paraId="50C122C1" w14:textId="46DADA44" w:rsidR="00E83621" w:rsidRPr="00C76042" w:rsidRDefault="00B923BD" w:rsidP="006157ED">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pacing w:val="2"/>
                <w:kern w:val="0"/>
                <w:sz w:val="24"/>
                <w:szCs w:val="24"/>
                <w:shd w:val="clear" w:color="auto" w:fill="FFFFFF"/>
                <w:lang w:val="ru-RU" w:eastAsia="ru-RU"/>
                <w14:ligatures w14:val="none"/>
              </w:rPr>
            </w:pPr>
            <w:r>
              <w:rPr>
                <w:rFonts w:ascii="Times New Roman" w:eastAsia="Times New Roman" w:hAnsi="Times New Roman" w:cs="Times New Roman"/>
                <w:color w:val="000000" w:themeColor="text1"/>
                <w:spacing w:val="2"/>
                <w:kern w:val="0"/>
                <w:sz w:val="24"/>
                <w:szCs w:val="24"/>
                <w:shd w:val="clear" w:color="auto" w:fill="FFFFFF"/>
                <w:lang w:val="ru-RU" w:eastAsia="ru-RU"/>
                <w14:ligatures w14:val="none"/>
              </w:rPr>
              <w:t xml:space="preserve">Высшая аудиторская палата </w:t>
            </w:r>
          </w:p>
        </w:tc>
      </w:tr>
      <w:tr w:rsidR="00E83621" w:rsidRPr="004160D8" w14:paraId="32E10A8C"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hideMark/>
          </w:tcPr>
          <w:p w14:paraId="079BEDDA" w14:textId="77777777" w:rsidR="00E83621" w:rsidRPr="00C76042" w:rsidRDefault="00E83621" w:rsidP="006157ED">
            <w:pPr>
              <w:widowControl w:val="0"/>
              <w:suppressAutoHyphens/>
              <w:spacing w:after="0" w:line="240" w:lineRule="auto"/>
              <w:ind w:firstLine="29"/>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ВОА</w:t>
            </w:r>
          </w:p>
        </w:tc>
        <w:tc>
          <w:tcPr>
            <w:tcW w:w="283" w:type="dxa"/>
          </w:tcPr>
          <w:p w14:paraId="04007AAC" w14:textId="77777777" w:rsidR="00E83621" w:rsidRPr="00C76042" w:rsidRDefault="00E83621" w:rsidP="006157E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hAnsi="Times New Roman" w:cs="Times New Roman"/>
                <w:sz w:val="24"/>
                <w:szCs w:val="24"/>
              </w:rPr>
              <w:t>–</w:t>
            </w:r>
          </w:p>
        </w:tc>
        <w:tc>
          <w:tcPr>
            <w:tcW w:w="7223" w:type="dxa"/>
            <w:hideMark/>
          </w:tcPr>
          <w:p w14:paraId="216ECDFC" w14:textId="77777777" w:rsidR="00E83621" w:rsidRPr="00C76042" w:rsidRDefault="00E83621" w:rsidP="006157ED">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eastAsia="Times New Roman" w:hAnsi="Times New Roman" w:cs="Times New Roman"/>
                <w:color w:val="000000" w:themeColor="text1"/>
                <w:kern w:val="0"/>
                <w:sz w:val="24"/>
                <w:szCs w:val="24"/>
                <w:lang w:eastAsia="ru-RU"/>
                <w14:ligatures w14:val="none"/>
              </w:rPr>
              <w:t xml:space="preserve">Высший орган аудита </w:t>
            </w:r>
          </w:p>
        </w:tc>
      </w:tr>
      <w:tr w:rsidR="00E83621" w:rsidRPr="004160D8" w14:paraId="68B75E17"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7E5E7A11" w14:textId="77777777" w:rsidR="00E83621" w:rsidRPr="00C76042" w:rsidRDefault="00E83621" w:rsidP="006157ED">
            <w:pPr>
              <w:widowControl w:val="0"/>
              <w:suppressAutoHyphens/>
              <w:spacing w:after="0" w:line="240" w:lineRule="auto"/>
              <w:ind w:firstLine="29"/>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ВОФК</w:t>
            </w:r>
          </w:p>
        </w:tc>
        <w:tc>
          <w:tcPr>
            <w:tcW w:w="283" w:type="dxa"/>
          </w:tcPr>
          <w:p w14:paraId="097DDCE2" w14:textId="77777777" w:rsidR="00E83621" w:rsidRPr="00C76042" w:rsidRDefault="00E83621" w:rsidP="006157E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hAnsi="Times New Roman" w:cs="Times New Roman"/>
                <w:sz w:val="24"/>
                <w:szCs w:val="24"/>
              </w:rPr>
              <w:t>–</w:t>
            </w:r>
          </w:p>
        </w:tc>
        <w:tc>
          <w:tcPr>
            <w:tcW w:w="7223" w:type="dxa"/>
          </w:tcPr>
          <w:p w14:paraId="3C8F8392" w14:textId="77777777" w:rsidR="00E83621" w:rsidRPr="00C76042" w:rsidRDefault="00E83621" w:rsidP="006157ED">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В</w:t>
            </w:r>
            <w:r w:rsidRPr="00C76042">
              <w:rPr>
                <w:rFonts w:ascii="Times New Roman" w:eastAsia="Times New Roman" w:hAnsi="Times New Roman" w:cs="Times New Roman"/>
                <w:color w:val="000000" w:themeColor="text1"/>
                <w:kern w:val="0"/>
                <w:sz w:val="24"/>
                <w:szCs w:val="24"/>
                <w:lang w:eastAsia="ru-RU"/>
                <w14:ligatures w14:val="none"/>
              </w:rPr>
              <w:t>ысши</w:t>
            </w:r>
            <w:r w:rsidRPr="00C76042">
              <w:rPr>
                <w:rFonts w:ascii="Times New Roman" w:eastAsia="Times New Roman" w:hAnsi="Times New Roman" w:cs="Times New Roman"/>
                <w:color w:val="000000" w:themeColor="text1"/>
                <w:kern w:val="0"/>
                <w:sz w:val="24"/>
                <w:szCs w:val="24"/>
                <w:lang w:val="ru-RU" w:eastAsia="ru-RU"/>
                <w14:ligatures w14:val="none"/>
              </w:rPr>
              <w:t>й</w:t>
            </w:r>
            <w:r w:rsidRPr="00C76042">
              <w:rPr>
                <w:rFonts w:ascii="Times New Roman" w:eastAsia="Times New Roman" w:hAnsi="Times New Roman" w:cs="Times New Roman"/>
                <w:color w:val="000000" w:themeColor="text1"/>
                <w:kern w:val="0"/>
                <w:sz w:val="24"/>
                <w:szCs w:val="24"/>
                <w:lang w:eastAsia="ru-RU"/>
                <w14:ligatures w14:val="none"/>
              </w:rPr>
              <w:t xml:space="preserve"> орган финансового контроля</w:t>
            </w:r>
          </w:p>
        </w:tc>
      </w:tr>
      <w:tr w:rsidR="00231BA5" w:rsidRPr="004160D8" w14:paraId="681DC709"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2ED54D2F" w14:textId="48D1BD2F" w:rsidR="00231BA5" w:rsidRPr="00C76042" w:rsidRDefault="00231BA5" w:rsidP="006157ED">
            <w:pPr>
              <w:widowControl w:val="0"/>
              <w:spacing w:after="0" w:line="240" w:lineRule="auto"/>
              <w:ind w:firstLine="29"/>
              <w:contextualSpacing/>
              <w:jc w:val="both"/>
              <w:rPr>
                <w:rFonts w:ascii="Times New Roman" w:eastAsia="Times New Roman" w:hAnsi="Times New Roman" w:cs="Times New Roman"/>
                <w:b w:val="0"/>
                <w:color w:val="000000" w:themeColor="text1"/>
                <w:kern w:val="0"/>
                <w:sz w:val="24"/>
                <w:szCs w:val="24"/>
                <w:lang w:val="ru-RU" w:eastAsia="ru-RU"/>
                <w14:ligatures w14:val="none"/>
              </w:rPr>
            </w:pPr>
            <w:r w:rsidRPr="00C76042">
              <w:rPr>
                <w:rFonts w:ascii="Times New Roman" w:eastAsia="Times New Roman" w:hAnsi="Times New Roman" w:cs="Times New Roman"/>
                <w:b w:val="0"/>
                <w:color w:val="000000" w:themeColor="text1"/>
                <w:kern w:val="0"/>
                <w:sz w:val="24"/>
                <w:szCs w:val="24"/>
                <w:lang w:val="ru-RU" w:eastAsia="ru-RU"/>
                <w14:ligatures w14:val="none"/>
              </w:rPr>
              <w:t>ГАФК</w:t>
            </w:r>
          </w:p>
        </w:tc>
        <w:tc>
          <w:tcPr>
            <w:tcW w:w="283" w:type="dxa"/>
          </w:tcPr>
          <w:p w14:paraId="47FEC184" w14:textId="77777777" w:rsidR="00231BA5" w:rsidRPr="00C76042" w:rsidRDefault="00231BA5"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223" w:type="dxa"/>
          </w:tcPr>
          <w:p w14:paraId="1352BCB2" w14:textId="03B82D26" w:rsidR="00231BA5" w:rsidRPr="00C76042" w:rsidRDefault="00231BA5"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 xml:space="preserve">Государственный аудит </w:t>
            </w:r>
            <w:r w:rsidR="00483FA2" w:rsidRPr="00C76042">
              <w:rPr>
                <w:rFonts w:ascii="Times New Roman" w:eastAsia="Times New Roman" w:hAnsi="Times New Roman" w:cs="Times New Roman"/>
                <w:color w:val="000000" w:themeColor="text1"/>
                <w:kern w:val="0"/>
                <w:sz w:val="24"/>
                <w:szCs w:val="24"/>
                <w:lang w:val="ru-RU" w:eastAsia="ru-RU"/>
                <w14:ligatures w14:val="none"/>
              </w:rPr>
              <w:t xml:space="preserve">и </w:t>
            </w:r>
            <w:r w:rsidRPr="00C76042">
              <w:rPr>
                <w:rFonts w:ascii="Times New Roman" w:eastAsia="Times New Roman" w:hAnsi="Times New Roman" w:cs="Times New Roman"/>
                <w:color w:val="000000" w:themeColor="text1"/>
                <w:kern w:val="0"/>
                <w:sz w:val="24"/>
                <w:szCs w:val="24"/>
                <w:lang w:val="ru-RU" w:eastAsia="ru-RU"/>
                <w14:ligatures w14:val="none"/>
              </w:rPr>
              <w:t>финансов</w:t>
            </w:r>
            <w:r w:rsidR="00483FA2" w:rsidRPr="00C76042">
              <w:rPr>
                <w:rFonts w:ascii="Times New Roman" w:eastAsia="Times New Roman" w:hAnsi="Times New Roman" w:cs="Times New Roman"/>
                <w:color w:val="000000" w:themeColor="text1"/>
                <w:kern w:val="0"/>
                <w:sz w:val="24"/>
                <w:szCs w:val="24"/>
                <w:lang w:val="ru-RU" w:eastAsia="ru-RU"/>
                <w14:ligatures w14:val="none"/>
              </w:rPr>
              <w:t>ый</w:t>
            </w:r>
            <w:r w:rsidRPr="00C76042">
              <w:rPr>
                <w:rFonts w:ascii="Times New Roman" w:eastAsia="Times New Roman" w:hAnsi="Times New Roman" w:cs="Times New Roman"/>
                <w:color w:val="000000" w:themeColor="text1"/>
                <w:kern w:val="0"/>
                <w:sz w:val="24"/>
                <w:szCs w:val="24"/>
                <w:lang w:val="ru-RU" w:eastAsia="ru-RU"/>
                <w14:ligatures w14:val="none"/>
              </w:rPr>
              <w:t xml:space="preserve"> контрол</w:t>
            </w:r>
            <w:r w:rsidR="00483FA2" w:rsidRPr="00C76042">
              <w:rPr>
                <w:rFonts w:ascii="Times New Roman" w:eastAsia="Times New Roman" w:hAnsi="Times New Roman" w:cs="Times New Roman"/>
                <w:color w:val="000000" w:themeColor="text1"/>
                <w:kern w:val="0"/>
                <w:sz w:val="24"/>
                <w:szCs w:val="24"/>
                <w:lang w:val="ru-RU" w:eastAsia="ru-RU"/>
                <w14:ligatures w14:val="none"/>
              </w:rPr>
              <w:t>ь</w:t>
            </w:r>
          </w:p>
        </w:tc>
      </w:tr>
      <w:tr w:rsidR="00E83621" w:rsidRPr="004160D8" w14:paraId="1934076F"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003971AE" w14:textId="590A5A02" w:rsidR="00E83621" w:rsidRPr="00C76042" w:rsidRDefault="00821D41" w:rsidP="006157ED">
            <w:pPr>
              <w:widowControl w:val="0"/>
              <w:spacing w:after="0" w:line="240" w:lineRule="auto"/>
              <w:ind w:firstLine="29"/>
              <w:contextualSpacing/>
              <w:jc w:val="both"/>
              <w:rPr>
                <w:rFonts w:ascii="Times New Roman" w:eastAsia="Times New Roman" w:hAnsi="Times New Roman" w:cs="Times New Roman"/>
                <w:b w:val="0"/>
                <w:color w:val="000000" w:themeColor="text1"/>
                <w:kern w:val="0"/>
                <w:sz w:val="24"/>
                <w:szCs w:val="24"/>
                <w:lang w:val="ru-RU" w:eastAsia="ru-RU"/>
                <w14:ligatures w14:val="none"/>
              </w:rPr>
            </w:pPr>
            <w:r w:rsidRPr="00C76042">
              <w:rPr>
                <w:rFonts w:ascii="Times New Roman" w:eastAsia="Times New Roman" w:hAnsi="Times New Roman" w:cs="Times New Roman"/>
                <w:b w:val="0"/>
                <w:color w:val="000000" w:themeColor="text1"/>
                <w:kern w:val="0"/>
                <w:sz w:val="24"/>
                <w:szCs w:val="24"/>
                <w:lang w:val="ru-RU" w:eastAsia="ru-RU"/>
                <w14:ligatures w14:val="none"/>
              </w:rPr>
              <w:t>ГП</w:t>
            </w:r>
          </w:p>
        </w:tc>
        <w:tc>
          <w:tcPr>
            <w:tcW w:w="283" w:type="dxa"/>
          </w:tcPr>
          <w:p w14:paraId="36CAD303" w14:textId="65E73E7B" w:rsidR="00E83621" w:rsidRPr="00C76042" w:rsidRDefault="00821D41"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1E0DF9C7" w14:textId="17484B80" w:rsidR="00E83621" w:rsidRPr="00C76042" w:rsidRDefault="00821D41"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Генеральная прокуратура</w:t>
            </w:r>
          </w:p>
        </w:tc>
      </w:tr>
      <w:tr w:rsidR="004F16E2" w:rsidRPr="004160D8" w14:paraId="56D1FE65"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0D9836ED" w14:textId="21667072"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iCs/>
                <w:color w:val="000000" w:themeColor="text1"/>
                <w:kern w:val="0"/>
                <w:sz w:val="24"/>
                <w:szCs w:val="24"/>
                <w:lang w:val="ru-RU" w:eastAsia="ru-RU"/>
                <w14:ligatures w14:val="none"/>
              </w:rPr>
              <w:t>КВГА</w:t>
            </w:r>
          </w:p>
        </w:tc>
        <w:tc>
          <w:tcPr>
            <w:tcW w:w="283" w:type="dxa"/>
          </w:tcPr>
          <w:p w14:paraId="237FECCE" w14:textId="1C5B2D20"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456D9E">
              <w:rPr>
                <w:rFonts w:ascii="Times New Roman" w:hAnsi="Times New Roman" w:cs="Times New Roman"/>
                <w:sz w:val="24"/>
                <w:szCs w:val="24"/>
              </w:rPr>
              <w:t>–</w:t>
            </w:r>
          </w:p>
        </w:tc>
        <w:tc>
          <w:tcPr>
            <w:tcW w:w="7223" w:type="dxa"/>
          </w:tcPr>
          <w:p w14:paraId="7DAC51FB" w14:textId="36BF7530"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Комитет внутреннего государственного аудита</w:t>
            </w:r>
          </w:p>
        </w:tc>
      </w:tr>
      <w:tr w:rsidR="004F16E2" w:rsidRPr="004160D8" w14:paraId="2DDD7D72"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57B5BDA2" w14:textId="4000A52D" w:rsidR="004F16E2" w:rsidRPr="007C2B6D"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lang w:val="ru-RU" w:eastAsia="ru-RU"/>
                <w14:ligatures w14:val="none"/>
              </w:rPr>
            </w:pPr>
            <w:r w:rsidRPr="00C76042">
              <w:rPr>
                <w:rFonts w:ascii="Times New Roman" w:eastAsia="Times New Roman" w:hAnsi="Times New Roman" w:cs="Times New Roman"/>
                <w:b w:val="0"/>
                <w:iCs/>
                <w:color w:val="000000" w:themeColor="text1"/>
                <w:kern w:val="0"/>
                <w:sz w:val="24"/>
                <w:szCs w:val="24"/>
                <w:lang w:val="ru-RU" w:eastAsia="ru-RU"/>
                <w14:ligatures w14:val="none"/>
              </w:rPr>
              <w:t>К</w:t>
            </w:r>
            <w:r>
              <w:rPr>
                <w:rFonts w:ascii="Times New Roman" w:eastAsia="Times New Roman" w:hAnsi="Times New Roman" w:cs="Times New Roman"/>
                <w:b w:val="0"/>
                <w:iCs/>
                <w:color w:val="000000" w:themeColor="text1"/>
                <w:kern w:val="0"/>
                <w:sz w:val="24"/>
                <w:szCs w:val="24"/>
                <w:lang w:val="ru-RU" w:eastAsia="ru-RU"/>
                <w14:ligatures w14:val="none"/>
              </w:rPr>
              <w:t>НБ</w:t>
            </w:r>
          </w:p>
        </w:tc>
        <w:tc>
          <w:tcPr>
            <w:tcW w:w="283" w:type="dxa"/>
          </w:tcPr>
          <w:p w14:paraId="7238D65A" w14:textId="70DEE4FD"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lang w:eastAsia="ru-RU"/>
                <w14:ligatures w14:val="none"/>
              </w:rPr>
            </w:pPr>
            <w:r w:rsidRPr="00456D9E">
              <w:rPr>
                <w:rFonts w:ascii="Times New Roman" w:hAnsi="Times New Roman" w:cs="Times New Roman"/>
                <w:sz w:val="24"/>
                <w:szCs w:val="24"/>
              </w:rPr>
              <w:t>–</w:t>
            </w:r>
          </w:p>
        </w:tc>
        <w:tc>
          <w:tcPr>
            <w:tcW w:w="7223" w:type="dxa"/>
          </w:tcPr>
          <w:p w14:paraId="0984271F" w14:textId="79A01F45" w:rsidR="004F16E2" w:rsidRPr="007C2B6D"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 xml:space="preserve">Комитет </w:t>
            </w:r>
            <w:r>
              <w:rPr>
                <w:rFonts w:ascii="Times New Roman" w:eastAsia="Times New Roman" w:hAnsi="Times New Roman" w:cs="Times New Roman"/>
                <w:color w:val="000000" w:themeColor="text1"/>
                <w:kern w:val="0"/>
                <w:sz w:val="24"/>
                <w:szCs w:val="24"/>
                <w:lang w:val="ru-RU" w:eastAsia="ru-RU"/>
                <w14:ligatures w14:val="none"/>
              </w:rPr>
              <w:t>национальной безопасности</w:t>
            </w:r>
          </w:p>
        </w:tc>
      </w:tr>
      <w:tr w:rsidR="004F16E2" w:rsidRPr="004160D8" w14:paraId="6EA9DBEA"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287C74B6" w14:textId="0F579E45"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iCs/>
                <w:color w:val="000000" w:themeColor="text1"/>
                <w:kern w:val="0"/>
                <w:sz w:val="24"/>
                <w:szCs w:val="24"/>
                <w:lang w:val="ru-RU" w:eastAsia="ru-RU"/>
                <w14:ligatures w14:val="none"/>
              </w:rPr>
              <w:t>КПСиСУ</w:t>
            </w:r>
          </w:p>
        </w:tc>
        <w:tc>
          <w:tcPr>
            <w:tcW w:w="283" w:type="dxa"/>
          </w:tcPr>
          <w:p w14:paraId="499631AC" w14:textId="3203A460"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456D9E">
              <w:rPr>
                <w:rFonts w:ascii="Times New Roman" w:hAnsi="Times New Roman" w:cs="Times New Roman"/>
                <w:sz w:val="24"/>
                <w:szCs w:val="24"/>
              </w:rPr>
              <w:t>–</w:t>
            </w:r>
          </w:p>
        </w:tc>
        <w:tc>
          <w:tcPr>
            <w:tcW w:w="7223" w:type="dxa"/>
          </w:tcPr>
          <w:p w14:paraId="21FC7F3C" w14:textId="65AB8B6E"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 xml:space="preserve">Комитет по правовой статистике и специальным учетам </w:t>
            </w:r>
          </w:p>
        </w:tc>
      </w:tr>
      <w:tr w:rsidR="004F16E2" w:rsidRPr="004160D8" w14:paraId="0B9F853E"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1A94247C" w14:textId="3F6F17B2"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iCs/>
                <w:color w:val="000000" w:themeColor="text1"/>
                <w:kern w:val="0"/>
                <w:sz w:val="24"/>
                <w:szCs w:val="24"/>
                <w:lang w:val="ru-RU" w:eastAsia="ru-RU"/>
                <w14:ligatures w14:val="none"/>
              </w:rPr>
              <w:t>МЗ</w:t>
            </w:r>
          </w:p>
        </w:tc>
        <w:tc>
          <w:tcPr>
            <w:tcW w:w="283" w:type="dxa"/>
          </w:tcPr>
          <w:p w14:paraId="404875C6" w14:textId="50C5CCAB"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56D9E">
              <w:rPr>
                <w:rFonts w:ascii="Times New Roman" w:hAnsi="Times New Roman" w:cs="Times New Roman"/>
                <w:sz w:val="24"/>
                <w:szCs w:val="24"/>
              </w:rPr>
              <w:t>–</w:t>
            </w:r>
          </w:p>
        </w:tc>
        <w:tc>
          <w:tcPr>
            <w:tcW w:w="7223" w:type="dxa"/>
          </w:tcPr>
          <w:p w14:paraId="36DB06C5" w14:textId="652DE87E"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Министерство здравоохранения</w:t>
            </w:r>
          </w:p>
        </w:tc>
      </w:tr>
      <w:tr w:rsidR="004F16E2" w:rsidRPr="004160D8" w14:paraId="4AED3696"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17032E0B" w14:textId="5EFC7C06"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eastAsia="ru-RU"/>
                <w14:ligatures w14:val="none"/>
              </w:rPr>
            </w:pPr>
            <w:r w:rsidRPr="00C76042">
              <w:rPr>
                <w:rFonts w:ascii="Times New Roman" w:eastAsia="Times New Roman" w:hAnsi="Times New Roman" w:cs="Times New Roman"/>
                <w:b w:val="0"/>
                <w:kern w:val="0"/>
                <w:sz w:val="24"/>
                <w:szCs w:val="24"/>
                <w:lang w:val="ru-RU" w:eastAsia="ru-RU"/>
                <w14:ligatures w14:val="none"/>
              </w:rPr>
              <w:t>МИИЦР</w:t>
            </w:r>
          </w:p>
        </w:tc>
        <w:tc>
          <w:tcPr>
            <w:tcW w:w="283" w:type="dxa"/>
          </w:tcPr>
          <w:p w14:paraId="700A0AF9" w14:textId="4F499523"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56D9E">
              <w:rPr>
                <w:rFonts w:ascii="Times New Roman" w:hAnsi="Times New Roman" w:cs="Times New Roman"/>
                <w:sz w:val="24"/>
                <w:szCs w:val="24"/>
              </w:rPr>
              <w:t>–</w:t>
            </w:r>
          </w:p>
        </w:tc>
        <w:tc>
          <w:tcPr>
            <w:tcW w:w="7223" w:type="dxa"/>
          </w:tcPr>
          <w:p w14:paraId="4C53EE63" w14:textId="172EDC81"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hAnsi="Times New Roman" w:cs="Times New Roman"/>
                <w:sz w:val="24"/>
                <w:szCs w:val="24"/>
                <w:lang w:val="ru-RU"/>
              </w:rPr>
              <w:t xml:space="preserve">Министерство искусственного интеллекта и цифрового развития </w:t>
            </w:r>
          </w:p>
        </w:tc>
      </w:tr>
      <w:tr w:rsidR="004F16E2" w:rsidRPr="004160D8" w14:paraId="5D937026"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70BCE45B" w14:textId="7BF925A0"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color w:val="000000" w:themeColor="text1"/>
                <w:kern w:val="0"/>
                <w:sz w:val="24"/>
                <w:szCs w:val="24"/>
                <w:lang w:val="ru-RU" w:eastAsia="ru-RU"/>
                <w14:ligatures w14:val="none"/>
              </w:rPr>
              <w:t>МИО</w:t>
            </w:r>
          </w:p>
        </w:tc>
        <w:tc>
          <w:tcPr>
            <w:tcW w:w="283" w:type="dxa"/>
          </w:tcPr>
          <w:p w14:paraId="199160C9" w14:textId="5DD55C39"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456D9E">
              <w:rPr>
                <w:rFonts w:ascii="Times New Roman" w:hAnsi="Times New Roman" w:cs="Times New Roman"/>
                <w:sz w:val="24"/>
                <w:szCs w:val="24"/>
              </w:rPr>
              <w:t>–</w:t>
            </w:r>
          </w:p>
        </w:tc>
        <w:tc>
          <w:tcPr>
            <w:tcW w:w="7223" w:type="dxa"/>
          </w:tcPr>
          <w:p w14:paraId="793ABDE2" w14:textId="54DB7B20"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Местные исполнительные органы</w:t>
            </w:r>
          </w:p>
        </w:tc>
      </w:tr>
      <w:tr w:rsidR="004F16E2" w:rsidRPr="004160D8" w14:paraId="572D1509"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10528899" w14:textId="56850E80"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kern w:val="0"/>
                <w:sz w:val="24"/>
                <w:szCs w:val="24"/>
                <w:lang w:val="ru-RU" w:eastAsia="ru-RU"/>
                <w14:ligatures w14:val="none"/>
              </w:rPr>
              <w:t xml:space="preserve">МКИ </w:t>
            </w:r>
          </w:p>
        </w:tc>
        <w:tc>
          <w:tcPr>
            <w:tcW w:w="283" w:type="dxa"/>
          </w:tcPr>
          <w:p w14:paraId="494F193E" w14:textId="5D3FE72C"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456D9E">
              <w:rPr>
                <w:rFonts w:ascii="Times New Roman" w:hAnsi="Times New Roman" w:cs="Times New Roman"/>
                <w:sz w:val="24"/>
                <w:szCs w:val="24"/>
              </w:rPr>
              <w:t>–</w:t>
            </w:r>
          </w:p>
        </w:tc>
        <w:tc>
          <w:tcPr>
            <w:tcW w:w="7223" w:type="dxa"/>
          </w:tcPr>
          <w:p w14:paraId="7A883A2F" w14:textId="498A1F76"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hAnsi="Times New Roman" w:cs="Times New Roman"/>
                <w:sz w:val="24"/>
                <w:szCs w:val="24"/>
                <w:lang w:val="ru-RU"/>
              </w:rPr>
              <w:t>Министерство культуры и информации</w:t>
            </w:r>
          </w:p>
        </w:tc>
      </w:tr>
      <w:tr w:rsidR="004F16E2" w:rsidRPr="004160D8" w14:paraId="2E41742E"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26716803" w14:textId="32806027" w:rsidR="004F16E2" w:rsidRPr="00CD5D86" w:rsidRDefault="004F16E2" w:rsidP="006157ED">
            <w:pPr>
              <w:widowControl w:val="0"/>
              <w:spacing w:after="0" w:line="240" w:lineRule="auto"/>
              <w:ind w:firstLine="29"/>
              <w:contextualSpacing/>
              <w:jc w:val="both"/>
              <w:rPr>
                <w:rFonts w:ascii="Times New Roman" w:eastAsia="Times New Roman" w:hAnsi="Times New Roman" w:cs="Times New Roman"/>
                <w:b w:val="0"/>
                <w:kern w:val="0"/>
                <w:lang w:val="ru-RU" w:eastAsia="ru-RU"/>
                <w14:ligatures w14:val="none"/>
              </w:rPr>
            </w:pPr>
            <w:r>
              <w:rPr>
                <w:rFonts w:ascii="Times New Roman" w:eastAsia="Times New Roman" w:hAnsi="Times New Roman" w:cs="Times New Roman"/>
                <w:b w:val="0"/>
                <w:kern w:val="0"/>
                <w:lang w:val="ru-RU" w:eastAsia="ru-RU"/>
                <w14:ligatures w14:val="none"/>
              </w:rPr>
              <w:t>МНВО</w:t>
            </w:r>
          </w:p>
        </w:tc>
        <w:tc>
          <w:tcPr>
            <w:tcW w:w="283" w:type="dxa"/>
          </w:tcPr>
          <w:p w14:paraId="67AFF3BC" w14:textId="77947579"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56D9E">
              <w:rPr>
                <w:rFonts w:ascii="Times New Roman" w:hAnsi="Times New Roman" w:cs="Times New Roman"/>
                <w:sz w:val="24"/>
                <w:szCs w:val="24"/>
              </w:rPr>
              <w:t>–</w:t>
            </w:r>
          </w:p>
        </w:tc>
        <w:tc>
          <w:tcPr>
            <w:tcW w:w="7223" w:type="dxa"/>
          </w:tcPr>
          <w:p w14:paraId="6426596C" w14:textId="1BF596AA" w:rsidR="004F16E2" w:rsidRPr="00CD5D86"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u-RU"/>
              </w:rPr>
            </w:pPr>
            <w:r w:rsidRPr="00CD5D86">
              <w:rPr>
                <w:rFonts w:ascii="Times New Roman" w:hAnsi="Times New Roman" w:cs="Times New Roman"/>
                <w:lang w:val="ru-RU"/>
              </w:rPr>
              <w:t>Министерство науки и высшего образования</w:t>
            </w:r>
          </w:p>
        </w:tc>
      </w:tr>
      <w:tr w:rsidR="00E83621" w:rsidRPr="004160D8" w14:paraId="7DCB985C"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4ABA90E8" w14:textId="1C63DB1E" w:rsidR="00E83621" w:rsidRPr="00C76042" w:rsidRDefault="00E83621"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bCs/>
                <w:color w:val="000000" w:themeColor="text1"/>
                <w:kern w:val="0"/>
                <w:sz w:val="24"/>
                <w:szCs w:val="24"/>
                <w:lang w:eastAsia="ru-RU"/>
                <w14:ligatures w14:val="none"/>
              </w:rPr>
              <w:t xml:space="preserve">МНЭ </w:t>
            </w:r>
          </w:p>
        </w:tc>
        <w:tc>
          <w:tcPr>
            <w:tcW w:w="283" w:type="dxa"/>
          </w:tcPr>
          <w:p w14:paraId="7255E31A" w14:textId="3DD9C665" w:rsidR="00E83621" w:rsidRPr="00C76042" w:rsidRDefault="00E83621"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6042">
              <w:rPr>
                <w:rFonts w:ascii="Times New Roman" w:hAnsi="Times New Roman" w:cs="Times New Roman"/>
                <w:sz w:val="24"/>
                <w:szCs w:val="24"/>
              </w:rPr>
              <w:t>–</w:t>
            </w:r>
          </w:p>
        </w:tc>
        <w:tc>
          <w:tcPr>
            <w:tcW w:w="7223" w:type="dxa"/>
          </w:tcPr>
          <w:p w14:paraId="63F65FF1" w14:textId="669CE8E1" w:rsidR="00E83621" w:rsidRPr="00C76042" w:rsidRDefault="00E83621"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eastAsia="ru-RU"/>
                <w14:ligatures w14:val="none"/>
              </w:rPr>
              <w:t xml:space="preserve">Министерство национальной экономики </w:t>
            </w:r>
          </w:p>
        </w:tc>
      </w:tr>
      <w:tr w:rsidR="004F16E2" w:rsidRPr="004160D8" w14:paraId="0BFE72B4"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1EB8F01B" w14:textId="0D4339B9" w:rsidR="004F16E2" w:rsidRPr="0074666F" w:rsidRDefault="004F16E2" w:rsidP="006157ED">
            <w:pPr>
              <w:widowControl w:val="0"/>
              <w:spacing w:after="0" w:line="240" w:lineRule="auto"/>
              <w:ind w:firstLine="29"/>
              <w:contextualSpacing/>
              <w:jc w:val="both"/>
              <w:rPr>
                <w:rFonts w:ascii="Times New Roman" w:eastAsia="Times New Roman" w:hAnsi="Times New Roman" w:cs="Times New Roman"/>
                <w:b w:val="0"/>
                <w:bCs/>
                <w:color w:val="000000" w:themeColor="text1"/>
                <w:kern w:val="0"/>
                <w:lang w:val="ru-RU" w:eastAsia="ru-RU"/>
                <w14:ligatures w14:val="none"/>
              </w:rPr>
            </w:pPr>
            <w:r w:rsidRPr="0074666F">
              <w:rPr>
                <w:rFonts w:ascii="Times New Roman" w:eastAsia="Times New Roman" w:hAnsi="Times New Roman" w:cs="Times New Roman"/>
                <w:b w:val="0"/>
                <w:bCs/>
                <w:color w:val="000000" w:themeColor="text1"/>
                <w:kern w:val="0"/>
                <w:lang w:val="ru-RU" w:eastAsia="ru-RU"/>
                <w14:ligatures w14:val="none"/>
              </w:rPr>
              <w:t>МОАП</w:t>
            </w:r>
          </w:p>
        </w:tc>
        <w:tc>
          <w:tcPr>
            <w:tcW w:w="283" w:type="dxa"/>
          </w:tcPr>
          <w:p w14:paraId="37E004DD" w14:textId="3ADFCD84"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121E0">
              <w:rPr>
                <w:rFonts w:ascii="Times New Roman" w:hAnsi="Times New Roman" w:cs="Times New Roman"/>
                <w:sz w:val="24"/>
                <w:szCs w:val="24"/>
              </w:rPr>
              <w:t>–</w:t>
            </w:r>
          </w:p>
        </w:tc>
        <w:tc>
          <w:tcPr>
            <w:tcW w:w="7223" w:type="dxa"/>
          </w:tcPr>
          <w:p w14:paraId="28276FF3" w14:textId="13002D54" w:rsidR="004F16E2" w:rsidRPr="004F16E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lang w:val="ru-RU" w:eastAsia="ru-RU"/>
                <w14:ligatures w14:val="none"/>
              </w:rPr>
            </w:pPr>
            <w:r>
              <w:rPr>
                <w:rFonts w:ascii="Times New Roman" w:eastAsia="Times New Roman" w:hAnsi="Times New Roman" w:cs="Times New Roman"/>
                <w:color w:val="000000" w:themeColor="text1"/>
                <w:kern w:val="0"/>
                <w:lang w:val="ru-RU" w:eastAsia="ru-RU"/>
                <w14:ligatures w14:val="none"/>
              </w:rPr>
              <w:t>Министерство оборонной и аэрокосмической промышленности</w:t>
            </w:r>
          </w:p>
        </w:tc>
      </w:tr>
      <w:tr w:rsidR="004F16E2" w:rsidRPr="004160D8" w14:paraId="50CC83A3"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453CD55F" w14:textId="0C600B62"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kern w:val="0"/>
                <w:sz w:val="24"/>
                <w:szCs w:val="24"/>
                <w:lang w:val="ru-RU" w:eastAsia="ru-RU"/>
                <w14:ligatures w14:val="none"/>
              </w:rPr>
              <w:t>МПС</w:t>
            </w:r>
          </w:p>
        </w:tc>
        <w:tc>
          <w:tcPr>
            <w:tcW w:w="283" w:type="dxa"/>
          </w:tcPr>
          <w:p w14:paraId="49D28031" w14:textId="36DC1A45"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121E0">
              <w:rPr>
                <w:rFonts w:ascii="Times New Roman" w:hAnsi="Times New Roman" w:cs="Times New Roman"/>
                <w:sz w:val="24"/>
                <w:szCs w:val="24"/>
              </w:rPr>
              <w:t>–</w:t>
            </w:r>
          </w:p>
        </w:tc>
        <w:tc>
          <w:tcPr>
            <w:tcW w:w="7223" w:type="dxa"/>
          </w:tcPr>
          <w:p w14:paraId="2B8CBA1C" w14:textId="5BA168D2"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hAnsi="Times New Roman" w:cs="Times New Roman"/>
                <w:sz w:val="24"/>
                <w:szCs w:val="24"/>
              </w:rPr>
              <w:t>Министерство промышленности и строительства</w:t>
            </w:r>
          </w:p>
        </w:tc>
      </w:tr>
      <w:tr w:rsidR="004F16E2" w:rsidRPr="004160D8" w14:paraId="1DD7B3B9"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6925375D" w14:textId="2704D2E7"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kern w:val="0"/>
                <w:sz w:val="24"/>
                <w:szCs w:val="24"/>
                <w:lang w:val="ru-RU" w:eastAsia="ru-RU"/>
                <w14:ligatures w14:val="none"/>
              </w:rPr>
            </w:pPr>
            <w:r w:rsidRPr="00C76042">
              <w:rPr>
                <w:rFonts w:ascii="Times New Roman" w:eastAsia="Times New Roman" w:hAnsi="Times New Roman" w:cs="Times New Roman"/>
                <w:b w:val="0"/>
                <w:kern w:val="0"/>
                <w:sz w:val="24"/>
                <w:szCs w:val="24"/>
                <w:lang w:val="ru-RU" w:eastAsia="ru-RU"/>
                <w14:ligatures w14:val="none"/>
              </w:rPr>
              <w:t>МСХ</w:t>
            </w:r>
          </w:p>
        </w:tc>
        <w:tc>
          <w:tcPr>
            <w:tcW w:w="283" w:type="dxa"/>
          </w:tcPr>
          <w:p w14:paraId="53C9C945" w14:textId="34E89053"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121E0">
              <w:rPr>
                <w:rFonts w:ascii="Times New Roman" w:hAnsi="Times New Roman" w:cs="Times New Roman"/>
                <w:sz w:val="24"/>
                <w:szCs w:val="24"/>
              </w:rPr>
              <w:t>–</w:t>
            </w:r>
          </w:p>
        </w:tc>
        <w:tc>
          <w:tcPr>
            <w:tcW w:w="7223" w:type="dxa"/>
          </w:tcPr>
          <w:p w14:paraId="7F3B37C6" w14:textId="54B6E5E8"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6042">
              <w:rPr>
                <w:rFonts w:ascii="Times New Roman" w:hAnsi="Times New Roman" w:cs="Times New Roman"/>
                <w:sz w:val="24"/>
                <w:szCs w:val="24"/>
                <w:lang w:val="ru-RU"/>
              </w:rPr>
              <w:t>Министерство сельского хозяйства</w:t>
            </w:r>
          </w:p>
        </w:tc>
      </w:tr>
      <w:tr w:rsidR="004F16E2" w:rsidRPr="004160D8" w14:paraId="5985479E"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62CD7EDE" w14:textId="581ABA13" w:rsidR="004F16E2" w:rsidRPr="00C76042" w:rsidRDefault="004F16E2"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bCs/>
                <w:color w:val="000000" w:themeColor="text1"/>
                <w:kern w:val="0"/>
                <w:sz w:val="24"/>
                <w:szCs w:val="24"/>
                <w:lang w:eastAsia="ru-RU"/>
                <w14:ligatures w14:val="none"/>
              </w:rPr>
              <w:t xml:space="preserve">МФ </w:t>
            </w:r>
          </w:p>
        </w:tc>
        <w:tc>
          <w:tcPr>
            <w:tcW w:w="283" w:type="dxa"/>
          </w:tcPr>
          <w:p w14:paraId="0088EFBB" w14:textId="5FA32825" w:rsidR="004F16E2"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121E0">
              <w:rPr>
                <w:rFonts w:ascii="Times New Roman" w:hAnsi="Times New Roman" w:cs="Times New Roman"/>
                <w:sz w:val="24"/>
                <w:szCs w:val="24"/>
              </w:rPr>
              <w:t>–</w:t>
            </w:r>
          </w:p>
        </w:tc>
        <w:tc>
          <w:tcPr>
            <w:tcW w:w="7223" w:type="dxa"/>
          </w:tcPr>
          <w:p w14:paraId="20618DAF" w14:textId="74770918" w:rsidR="004F16E2" w:rsidRPr="00C76042"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eastAsia="ru-RU"/>
                <w14:ligatures w14:val="none"/>
              </w:rPr>
              <w:t xml:space="preserve">Министерство финансов </w:t>
            </w:r>
          </w:p>
        </w:tc>
      </w:tr>
      <w:tr w:rsidR="00E83621" w:rsidRPr="004160D8" w14:paraId="073B76FB"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77D34F5A" w14:textId="18D5FA13" w:rsidR="00E83621" w:rsidRPr="00C76042" w:rsidRDefault="00E83621"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iCs/>
                <w:color w:val="000000" w:themeColor="text1"/>
                <w:kern w:val="0"/>
                <w:sz w:val="24"/>
                <w:szCs w:val="24"/>
                <w:lang w:val="ru-RU" w:eastAsia="ru-RU"/>
                <w14:ligatures w14:val="none"/>
              </w:rPr>
              <w:t>МЮ</w:t>
            </w:r>
          </w:p>
        </w:tc>
        <w:tc>
          <w:tcPr>
            <w:tcW w:w="283" w:type="dxa"/>
          </w:tcPr>
          <w:p w14:paraId="00981C45" w14:textId="251DFBB7" w:rsidR="00E83621" w:rsidRPr="00C76042" w:rsidRDefault="00E83621"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6042">
              <w:rPr>
                <w:rFonts w:ascii="Times New Roman" w:hAnsi="Times New Roman" w:cs="Times New Roman"/>
                <w:sz w:val="24"/>
                <w:szCs w:val="24"/>
              </w:rPr>
              <w:t>–</w:t>
            </w:r>
          </w:p>
        </w:tc>
        <w:tc>
          <w:tcPr>
            <w:tcW w:w="7223" w:type="dxa"/>
          </w:tcPr>
          <w:p w14:paraId="66813E2F" w14:textId="7904D4AC" w:rsidR="00E83621" w:rsidRPr="00C76042" w:rsidRDefault="00E83621"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eastAsia="ru-RU"/>
                <w14:ligatures w14:val="none"/>
              </w:rPr>
              <w:t>Министерство</w:t>
            </w:r>
            <w:r w:rsidRPr="00C76042">
              <w:rPr>
                <w:rFonts w:ascii="Times New Roman" w:eastAsia="Times New Roman" w:hAnsi="Times New Roman" w:cs="Times New Roman"/>
                <w:color w:val="000000" w:themeColor="text1"/>
                <w:kern w:val="0"/>
                <w:sz w:val="24"/>
                <w:szCs w:val="24"/>
                <w:lang w:val="ru-RU" w:eastAsia="ru-RU"/>
                <w14:ligatures w14:val="none"/>
              </w:rPr>
              <w:t xml:space="preserve"> юстиции</w:t>
            </w:r>
          </w:p>
        </w:tc>
      </w:tr>
      <w:tr w:rsidR="00FE4A14" w:rsidRPr="004160D8" w14:paraId="7AA541A5"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4FAFFA41" w14:textId="24DBCCFE" w:rsidR="00FE4A14" w:rsidRPr="00C76042" w:rsidRDefault="00FE4A14"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iCs/>
                <w:color w:val="000000" w:themeColor="text1"/>
                <w:kern w:val="0"/>
                <w:sz w:val="24"/>
                <w:szCs w:val="24"/>
                <w:lang w:val="ru-RU" w:eastAsia="ru-RU"/>
                <w14:ligatures w14:val="none"/>
              </w:rPr>
              <w:t>МЭ</w:t>
            </w:r>
          </w:p>
        </w:tc>
        <w:tc>
          <w:tcPr>
            <w:tcW w:w="283" w:type="dxa"/>
          </w:tcPr>
          <w:p w14:paraId="2D205CA4" w14:textId="539FE4E4" w:rsidR="00FE4A14" w:rsidRPr="00C76042" w:rsidRDefault="00FE4A14"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4D8ECEED" w14:textId="1EA9B25A" w:rsidR="00FE4A14" w:rsidRPr="00C76042" w:rsidRDefault="00FE4A14"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Министерство энергетики</w:t>
            </w:r>
          </w:p>
        </w:tc>
      </w:tr>
      <w:tr w:rsidR="00FE4A14" w:rsidRPr="004160D8" w14:paraId="5184853D"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4FFB63CD" w14:textId="118BB3D0" w:rsidR="00FE4A14" w:rsidRPr="00C76042" w:rsidRDefault="00FE4A14"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val="ru-RU" w:eastAsia="ru-RU"/>
                <w14:ligatures w14:val="none"/>
              </w:rPr>
            </w:pPr>
            <w:r w:rsidRPr="00C76042">
              <w:rPr>
                <w:rFonts w:ascii="Times New Roman" w:eastAsia="Times New Roman" w:hAnsi="Times New Roman" w:cs="Times New Roman"/>
                <w:b w:val="0"/>
                <w:iCs/>
                <w:color w:val="000000" w:themeColor="text1"/>
                <w:kern w:val="0"/>
                <w:sz w:val="24"/>
                <w:szCs w:val="24"/>
                <w:lang w:val="ru-RU" w:eastAsia="ru-RU"/>
                <w14:ligatures w14:val="none"/>
              </w:rPr>
              <w:t>НБ</w:t>
            </w:r>
          </w:p>
        </w:tc>
        <w:tc>
          <w:tcPr>
            <w:tcW w:w="283" w:type="dxa"/>
          </w:tcPr>
          <w:p w14:paraId="7A307CA5" w14:textId="381CD692" w:rsidR="00FE4A14" w:rsidRPr="00C76042" w:rsidRDefault="00FE4A14"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312AC997" w14:textId="057589B8" w:rsidR="00FE4A14" w:rsidRPr="00C76042" w:rsidRDefault="00FE4A14"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Национальный банк</w:t>
            </w:r>
          </w:p>
        </w:tc>
      </w:tr>
      <w:tr w:rsidR="00FE4A14" w:rsidRPr="004160D8" w14:paraId="36E1008F"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509057D9" w14:textId="0DDF84F0" w:rsidR="00FE4A14" w:rsidRPr="00C76042" w:rsidRDefault="00FE4A14"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eastAsia="ru-RU"/>
                <w14:ligatures w14:val="none"/>
              </w:rPr>
            </w:pPr>
            <w:r w:rsidRPr="00C76042">
              <w:rPr>
                <w:rFonts w:ascii="Times New Roman" w:eastAsia="Times New Roman" w:hAnsi="Times New Roman" w:cs="Times New Roman"/>
                <w:b w:val="0"/>
                <w:iCs/>
                <w:color w:val="000000" w:themeColor="text1"/>
                <w:kern w:val="0"/>
                <w:sz w:val="24"/>
                <w:szCs w:val="24"/>
                <w:lang w:val="ru-RU" w:eastAsia="ru-RU"/>
                <w14:ligatures w14:val="none"/>
              </w:rPr>
              <w:t xml:space="preserve">РК </w:t>
            </w:r>
          </w:p>
        </w:tc>
        <w:tc>
          <w:tcPr>
            <w:tcW w:w="283" w:type="dxa"/>
          </w:tcPr>
          <w:p w14:paraId="4C870FD9" w14:textId="52FB9DC3" w:rsidR="00FE4A14" w:rsidRPr="00C76042" w:rsidRDefault="00FE4A14"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7477E6DF" w14:textId="2901BF64" w:rsidR="00FE4A14" w:rsidRPr="00C76042" w:rsidRDefault="00FE4A14"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val="ru-RU"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Республик</w:t>
            </w:r>
            <w:r w:rsidR="00B923BD">
              <w:rPr>
                <w:rFonts w:ascii="Times New Roman" w:eastAsia="Times New Roman" w:hAnsi="Times New Roman" w:cs="Times New Roman"/>
                <w:color w:val="000000" w:themeColor="text1"/>
                <w:kern w:val="0"/>
                <w:sz w:val="24"/>
                <w:szCs w:val="24"/>
                <w:lang w:val="ru-RU" w:eastAsia="ru-RU"/>
                <w14:ligatures w14:val="none"/>
              </w:rPr>
              <w:t>а</w:t>
            </w:r>
            <w:r w:rsidRPr="00C76042">
              <w:rPr>
                <w:rFonts w:ascii="Times New Roman" w:eastAsia="Times New Roman" w:hAnsi="Times New Roman" w:cs="Times New Roman"/>
                <w:color w:val="000000" w:themeColor="text1"/>
                <w:kern w:val="0"/>
                <w:sz w:val="24"/>
                <w:szCs w:val="24"/>
                <w:lang w:val="ru-RU" w:eastAsia="ru-RU"/>
                <w14:ligatures w14:val="none"/>
              </w:rPr>
              <w:t xml:space="preserve"> Казахстан</w:t>
            </w:r>
          </w:p>
        </w:tc>
      </w:tr>
      <w:tr w:rsidR="00FE4A14" w:rsidRPr="004160D8" w14:paraId="46E213AF"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2C6F08C8" w14:textId="3582EF7F" w:rsidR="00FE4A14" w:rsidRPr="00C76042" w:rsidRDefault="00FE4A14"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val="ru-RU" w:eastAsia="ru-RU"/>
                <w14:ligatures w14:val="none"/>
              </w:rPr>
              <w:t>ЦГО</w:t>
            </w:r>
          </w:p>
        </w:tc>
        <w:tc>
          <w:tcPr>
            <w:tcW w:w="283" w:type="dxa"/>
          </w:tcPr>
          <w:p w14:paraId="3AB0BE8B" w14:textId="7B2ABE90" w:rsidR="00FE4A14" w:rsidRPr="00C76042" w:rsidRDefault="00FE4A14"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298AA4D4" w14:textId="31DD9BF1" w:rsidR="00FE4A14" w:rsidRPr="00C76042" w:rsidRDefault="00FE4A14"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eastAsia="Times New Roman" w:hAnsi="Times New Roman" w:cs="Times New Roman"/>
                <w:color w:val="000000" w:themeColor="text1"/>
                <w:kern w:val="0"/>
                <w:sz w:val="24"/>
                <w:szCs w:val="24"/>
                <w:lang w:val="ru-RU" w:eastAsia="ru-RU"/>
                <w14:ligatures w14:val="none"/>
              </w:rPr>
              <w:t xml:space="preserve">Центральные государственные органы </w:t>
            </w:r>
          </w:p>
        </w:tc>
      </w:tr>
      <w:tr w:rsidR="00FE4A14" w:rsidRPr="004160D8" w14:paraId="3346B964" w14:textId="77777777" w:rsidTr="00FF6BC8">
        <w:trPr>
          <w:trHeight w:val="284"/>
        </w:trPr>
        <w:tc>
          <w:tcPr>
            <w:cnfStyle w:val="001000000000" w:firstRow="0" w:lastRow="0" w:firstColumn="1" w:lastColumn="0" w:oddVBand="0" w:evenVBand="0" w:oddHBand="0" w:evenHBand="0" w:firstRowFirstColumn="0" w:firstRowLastColumn="0" w:lastRowFirstColumn="0" w:lastRowLastColumn="0"/>
            <w:tcW w:w="2122" w:type="dxa"/>
          </w:tcPr>
          <w:p w14:paraId="1D105D62" w14:textId="1DB42952" w:rsidR="00FE4A14" w:rsidRPr="00C76042" w:rsidRDefault="00FE4A14" w:rsidP="006157ED">
            <w:pPr>
              <w:widowControl w:val="0"/>
              <w:spacing w:after="0" w:line="240" w:lineRule="auto"/>
              <w:ind w:firstLine="29"/>
              <w:contextualSpacing/>
              <w:jc w:val="both"/>
              <w:rPr>
                <w:rFonts w:ascii="Times New Roman" w:eastAsia="Times New Roman" w:hAnsi="Times New Roman" w:cs="Times New Roman"/>
                <w:b w:val="0"/>
                <w:iCs/>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val="ru-RU" w:eastAsia="ru-RU"/>
                <w14:ligatures w14:val="none"/>
              </w:rPr>
              <w:t>ЦИ</w:t>
            </w:r>
          </w:p>
        </w:tc>
        <w:tc>
          <w:tcPr>
            <w:tcW w:w="283" w:type="dxa"/>
          </w:tcPr>
          <w:p w14:paraId="17DB28C9" w14:textId="23A1EE2E" w:rsidR="00FE4A14" w:rsidRPr="00C76042" w:rsidRDefault="00FE4A14"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4DB852A1" w14:textId="163B27D1" w:rsidR="00FE4A14" w:rsidRPr="00C310E8" w:rsidRDefault="00FE4A14"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ru-RU"/>
                <w14:ligatures w14:val="none"/>
              </w:rPr>
            </w:pPr>
            <w:r w:rsidRPr="00C310E8">
              <w:rPr>
                <w:rFonts w:ascii="Times New Roman" w:eastAsia="Times New Roman" w:hAnsi="Times New Roman" w:cs="Times New Roman"/>
                <w:kern w:val="0"/>
                <w:sz w:val="24"/>
                <w:szCs w:val="24"/>
                <w:lang w:val="ru-RU" w:eastAsia="ru-RU"/>
                <w14:ligatures w14:val="none"/>
              </w:rPr>
              <w:t>Целевой индикатор</w:t>
            </w:r>
          </w:p>
        </w:tc>
      </w:tr>
      <w:tr w:rsidR="00FE4A14" w:rsidRPr="00B923BD" w14:paraId="18278F89" w14:textId="77777777" w:rsidTr="00FF6BC8">
        <w:trPr>
          <w:trHeight w:val="264"/>
        </w:trPr>
        <w:tc>
          <w:tcPr>
            <w:cnfStyle w:val="001000000000" w:firstRow="0" w:lastRow="0" w:firstColumn="1" w:lastColumn="0" w:oddVBand="0" w:evenVBand="0" w:oddHBand="0" w:evenHBand="0" w:firstRowFirstColumn="0" w:firstRowLastColumn="0" w:lastRowFirstColumn="0" w:lastRowLastColumn="0"/>
            <w:tcW w:w="2122" w:type="dxa"/>
          </w:tcPr>
          <w:p w14:paraId="79BF0B53" w14:textId="7587FDC6" w:rsidR="00FE4A14" w:rsidRPr="00C76042" w:rsidRDefault="00FE4A14" w:rsidP="006157ED">
            <w:pPr>
              <w:widowControl w:val="0"/>
              <w:spacing w:after="0" w:line="240" w:lineRule="auto"/>
              <w:ind w:firstLine="29"/>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EUROSAI</w:t>
            </w:r>
          </w:p>
        </w:tc>
        <w:tc>
          <w:tcPr>
            <w:tcW w:w="283" w:type="dxa"/>
          </w:tcPr>
          <w:p w14:paraId="3122781F" w14:textId="7D1F8877" w:rsidR="00FE4A14" w:rsidRPr="00C76042" w:rsidRDefault="00FE4A14"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4"/>
                <w:szCs w:val="24"/>
                <w:lang w:eastAsia="ru-RU"/>
                <w14:ligatures w14:val="none"/>
              </w:rPr>
            </w:pPr>
            <w:r w:rsidRPr="00C76042">
              <w:rPr>
                <w:rFonts w:ascii="Times New Roman" w:hAnsi="Times New Roman" w:cs="Times New Roman"/>
                <w:sz w:val="24"/>
                <w:szCs w:val="24"/>
              </w:rPr>
              <w:t>–</w:t>
            </w:r>
          </w:p>
        </w:tc>
        <w:tc>
          <w:tcPr>
            <w:tcW w:w="7223" w:type="dxa"/>
          </w:tcPr>
          <w:p w14:paraId="2156C730" w14:textId="77777777" w:rsidR="00C310E8" w:rsidRPr="00C310E8" w:rsidRDefault="00C310E8"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ru-RU"/>
                <w14:ligatures w14:val="none"/>
              </w:rPr>
            </w:pPr>
            <w:r w:rsidRPr="00C310E8">
              <w:rPr>
                <w:rFonts w:ascii="Times New Roman" w:eastAsia="Times New Roman" w:hAnsi="Times New Roman" w:cs="Times New Roman"/>
                <w:kern w:val="0"/>
                <w:sz w:val="24"/>
                <w:szCs w:val="24"/>
                <w:lang w:eastAsia="ru-RU"/>
                <w14:ligatures w14:val="none"/>
              </w:rPr>
              <w:t xml:space="preserve">European Organisation of Supreme Audit Institutions </w:t>
            </w:r>
          </w:p>
          <w:p w14:paraId="1267189A" w14:textId="67F4823D" w:rsidR="00A47948" w:rsidRPr="00C310E8" w:rsidRDefault="00C310E8"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4"/>
                <w:szCs w:val="24"/>
                <w:lang w:val="ru-RU" w:eastAsia="ru-RU"/>
                <w14:ligatures w14:val="none"/>
              </w:rPr>
            </w:pPr>
            <w:r w:rsidRPr="00C310E8">
              <w:rPr>
                <w:rFonts w:ascii="Times New Roman" w:eastAsia="Times New Roman" w:hAnsi="Times New Roman" w:cs="Times New Roman"/>
                <w:kern w:val="0"/>
                <w:sz w:val="24"/>
                <w:szCs w:val="24"/>
                <w:lang w:val="ru-RU" w:eastAsia="ru-RU"/>
                <w14:ligatures w14:val="none"/>
              </w:rPr>
              <w:t>(Европейская организация высших органов финансового контроля)</w:t>
            </w:r>
          </w:p>
        </w:tc>
      </w:tr>
      <w:tr w:rsidR="00FE4A14" w:rsidRPr="00C90C76" w14:paraId="168115E4" w14:textId="77777777" w:rsidTr="00FF6BC8">
        <w:trPr>
          <w:trHeight w:val="264"/>
        </w:trPr>
        <w:tc>
          <w:tcPr>
            <w:cnfStyle w:val="001000000000" w:firstRow="0" w:lastRow="0" w:firstColumn="1" w:lastColumn="0" w:oddVBand="0" w:evenVBand="0" w:oddHBand="0" w:evenHBand="0" w:firstRowFirstColumn="0" w:firstRowLastColumn="0" w:lastRowFirstColumn="0" w:lastRowLastColumn="0"/>
            <w:tcW w:w="2122" w:type="dxa"/>
          </w:tcPr>
          <w:p w14:paraId="067648D3" w14:textId="3AA499A4" w:rsidR="00FE4A14" w:rsidRPr="00C76042" w:rsidRDefault="00C310E8" w:rsidP="006157ED">
            <w:pPr>
              <w:widowControl w:val="0"/>
              <w:spacing w:after="0" w:line="240" w:lineRule="auto"/>
              <w:ind w:firstLine="29"/>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310E8">
              <w:rPr>
                <w:rFonts w:ascii="Times New Roman" w:hAnsi="Times New Roman" w:cs="Times New Roman"/>
                <w:b w:val="0"/>
                <w:sz w:val="24"/>
                <w:szCs w:val="24"/>
              </w:rPr>
              <w:t>GAAP</w:t>
            </w:r>
          </w:p>
        </w:tc>
        <w:tc>
          <w:tcPr>
            <w:tcW w:w="283" w:type="dxa"/>
          </w:tcPr>
          <w:p w14:paraId="02D487C5" w14:textId="3C82830F" w:rsidR="00FE4A14" w:rsidRPr="00C76042" w:rsidRDefault="004F16E2"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4"/>
                <w:szCs w:val="24"/>
                <w:lang w:eastAsia="ru-RU"/>
                <w14:ligatures w14:val="none"/>
              </w:rPr>
            </w:pPr>
            <w:r w:rsidRPr="00C76042">
              <w:rPr>
                <w:rFonts w:ascii="Times New Roman" w:hAnsi="Times New Roman" w:cs="Times New Roman"/>
                <w:sz w:val="24"/>
                <w:szCs w:val="24"/>
              </w:rPr>
              <w:t>–</w:t>
            </w:r>
          </w:p>
        </w:tc>
        <w:tc>
          <w:tcPr>
            <w:tcW w:w="7223" w:type="dxa"/>
          </w:tcPr>
          <w:p w14:paraId="3741C887" w14:textId="77777777" w:rsidR="00B923BD" w:rsidRPr="00C310E8" w:rsidRDefault="004F16E2"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ru-RU"/>
                <w14:ligatures w14:val="none"/>
              </w:rPr>
            </w:pPr>
            <w:r w:rsidRPr="00C310E8">
              <w:rPr>
                <w:rFonts w:ascii="Times New Roman" w:eastAsia="Times New Roman" w:hAnsi="Times New Roman" w:cs="Times New Roman"/>
                <w:kern w:val="0"/>
                <w:sz w:val="24"/>
                <w:szCs w:val="24"/>
                <w:lang w:eastAsia="ru-RU"/>
                <w14:ligatures w14:val="none"/>
              </w:rPr>
              <w:t xml:space="preserve">Generally Accepted Accounting Principles </w:t>
            </w:r>
          </w:p>
          <w:p w14:paraId="2E693E20" w14:textId="0DBD6E6B" w:rsidR="00FE4A14" w:rsidRPr="00C310E8" w:rsidRDefault="00B923BD"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4"/>
                <w:szCs w:val="24"/>
                <w:lang w:eastAsia="ru-RU"/>
                <w14:ligatures w14:val="none"/>
              </w:rPr>
            </w:pPr>
            <w:r w:rsidRPr="00C310E8">
              <w:rPr>
                <w:rFonts w:ascii="Times New Roman" w:eastAsia="Times New Roman" w:hAnsi="Times New Roman" w:cs="Times New Roman"/>
                <w:kern w:val="0"/>
                <w:sz w:val="24"/>
                <w:szCs w:val="24"/>
                <w:lang w:eastAsia="ru-RU"/>
                <w14:ligatures w14:val="none"/>
              </w:rPr>
              <w:t>(</w:t>
            </w:r>
            <w:r w:rsidR="004F16E2" w:rsidRPr="00C310E8">
              <w:rPr>
                <w:rFonts w:ascii="Times New Roman" w:eastAsia="Times New Roman" w:hAnsi="Times New Roman" w:cs="Times New Roman"/>
                <w:kern w:val="0"/>
                <w:sz w:val="24"/>
                <w:szCs w:val="24"/>
                <w:lang w:eastAsia="ru-RU"/>
                <w14:ligatures w14:val="none"/>
              </w:rPr>
              <w:t>Общеприняты</w:t>
            </w:r>
            <w:r w:rsidRPr="00C310E8">
              <w:rPr>
                <w:rFonts w:ascii="Times New Roman" w:eastAsia="Times New Roman" w:hAnsi="Times New Roman" w:cs="Times New Roman"/>
                <w:kern w:val="0"/>
                <w:sz w:val="24"/>
                <w:szCs w:val="24"/>
                <w:lang w:eastAsia="ru-RU"/>
                <w14:ligatures w14:val="none"/>
              </w:rPr>
              <w:t>е принципы бухгалтерского учета)</w:t>
            </w:r>
          </w:p>
        </w:tc>
      </w:tr>
      <w:tr w:rsidR="00FE4A14" w:rsidRPr="004F16E2" w14:paraId="55CDFE91" w14:textId="77777777" w:rsidTr="00FF6BC8">
        <w:trPr>
          <w:trHeight w:val="264"/>
        </w:trPr>
        <w:tc>
          <w:tcPr>
            <w:cnfStyle w:val="001000000000" w:firstRow="0" w:lastRow="0" w:firstColumn="1" w:lastColumn="0" w:oddVBand="0" w:evenVBand="0" w:oddHBand="0" w:evenHBand="0" w:firstRowFirstColumn="0" w:firstRowLastColumn="0" w:lastRowFirstColumn="0" w:lastRowLastColumn="0"/>
            <w:tcW w:w="2122" w:type="dxa"/>
          </w:tcPr>
          <w:p w14:paraId="64AA3318" w14:textId="468A824B" w:rsidR="00FE4A14" w:rsidRPr="00C76042" w:rsidRDefault="00FE4A14" w:rsidP="006157ED">
            <w:pPr>
              <w:widowControl w:val="0"/>
              <w:spacing w:after="0" w:line="240" w:lineRule="auto"/>
              <w:ind w:firstLine="29"/>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GAO</w:t>
            </w:r>
          </w:p>
        </w:tc>
        <w:tc>
          <w:tcPr>
            <w:tcW w:w="283" w:type="dxa"/>
          </w:tcPr>
          <w:p w14:paraId="70771C52" w14:textId="4AB55308" w:rsidR="00FE4A14" w:rsidRPr="00C76042" w:rsidRDefault="00FE4A14" w:rsidP="006157E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4"/>
                <w:szCs w:val="24"/>
                <w:lang w:eastAsia="ru-RU"/>
                <w14:ligatures w14:val="none"/>
              </w:rPr>
            </w:pPr>
            <w:r w:rsidRPr="00C76042">
              <w:rPr>
                <w:rFonts w:ascii="Times New Roman" w:hAnsi="Times New Roman" w:cs="Times New Roman"/>
                <w:sz w:val="24"/>
                <w:szCs w:val="24"/>
              </w:rPr>
              <w:t>–</w:t>
            </w:r>
          </w:p>
        </w:tc>
        <w:tc>
          <w:tcPr>
            <w:tcW w:w="7223" w:type="dxa"/>
          </w:tcPr>
          <w:p w14:paraId="56822718" w14:textId="77777777" w:rsidR="00B923BD" w:rsidRPr="00C310E8" w:rsidRDefault="00FE4A14"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4"/>
                <w:szCs w:val="24"/>
                <w:lang w:eastAsia="ru-RU"/>
                <w14:ligatures w14:val="none"/>
              </w:rPr>
            </w:pPr>
            <w:r w:rsidRPr="00C310E8">
              <w:rPr>
                <w:rFonts w:ascii="Times New Roman" w:eastAsia="SimSun" w:hAnsi="Times New Roman" w:cs="Times New Roman"/>
                <w:kern w:val="0"/>
                <w:sz w:val="24"/>
                <w:szCs w:val="24"/>
                <w:lang w:eastAsia="ru-RU"/>
                <w14:ligatures w14:val="none"/>
              </w:rPr>
              <w:t>Government Accountability Office of the USA</w:t>
            </w:r>
          </w:p>
          <w:p w14:paraId="2486789E" w14:textId="635CD0AA" w:rsidR="00FE4A14" w:rsidRPr="00C310E8" w:rsidRDefault="00B923BD"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4"/>
                <w:szCs w:val="24"/>
                <w:lang w:eastAsia="ru-RU"/>
                <w14:ligatures w14:val="none"/>
              </w:rPr>
            </w:pPr>
            <w:r w:rsidRPr="00C310E8">
              <w:rPr>
                <w:rFonts w:ascii="Times New Roman" w:eastAsia="SimSun" w:hAnsi="Times New Roman" w:cs="Times New Roman"/>
                <w:kern w:val="0"/>
                <w:sz w:val="24"/>
                <w:szCs w:val="24"/>
                <w:lang w:eastAsia="ru-RU"/>
                <w14:ligatures w14:val="none"/>
              </w:rPr>
              <w:t>(Управление государственной отчетности США)</w:t>
            </w:r>
          </w:p>
        </w:tc>
      </w:tr>
      <w:tr w:rsidR="00FE4A14" w:rsidRPr="00B923BD" w14:paraId="0724DEE7" w14:textId="77777777" w:rsidTr="00FF6BC8">
        <w:trPr>
          <w:trHeight w:val="264"/>
        </w:trPr>
        <w:tc>
          <w:tcPr>
            <w:cnfStyle w:val="001000000000" w:firstRow="0" w:lastRow="0" w:firstColumn="1" w:lastColumn="0" w:oddVBand="0" w:evenVBand="0" w:oddHBand="0" w:evenHBand="0" w:firstRowFirstColumn="0" w:firstRowLastColumn="0" w:lastRowFirstColumn="0" w:lastRowLastColumn="0"/>
            <w:tcW w:w="2122" w:type="dxa"/>
          </w:tcPr>
          <w:p w14:paraId="21B72563" w14:textId="037DD897" w:rsidR="00FE4A14" w:rsidRPr="00C76042" w:rsidRDefault="00FE4A14" w:rsidP="006157ED">
            <w:pPr>
              <w:widowControl w:val="0"/>
              <w:suppressAutoHyphens/>
              <w:spacing w:after="0" w:line="240" w:lineRule="auto"/>
              <w:ind w:firstLine="29"/>
              <w:contextualSpacing/>
              <w:jc w:val="both"/>
              <w:rPr>
                <w:rFonts w:ascii="Times New Roman" w:eastAsia="Times New Roman" w:hAnsi="Times New Roman" w:cs="Times New Roman"/>
                <w:b w:val="0"/>
                <w:color w:val="000000" w:themeColor="text1"/>
                <w:kern w:val="0"/>
                <w:sz w:val="24"/>
                <w:szCs w:val="24"/>
                <w:lang w:val="ru-RU"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INTOSAI</w:t>
            </w:r>
          </w:p>
        </w:tc>
        <w:tc>
          <w:tcPr>
            <w:tcW w:w="283" w:type="dxa"/>
          </w:tcPr>
          <w:p w14:paraId="0A220276" w14:textId="0DEACBBC" w:rsidR="00FE4A14" w:rsidRPr="00C76042" w:rsidRDefault="00FE4A14" w:rsidP="006157E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00040F9F" w14:textId="7DD5AFEF" w:rsidR="00B923BD" w:rsidRPr="00C310E8" w:rsidRDefault="00B923BD" w:rsidP="006157ED">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ru-RU"/>
                <w14:ligatures w14:val="none"/>
              </w:rPr>
            </w:pPr>
            <w:r w:rsidRPr="00C310E8">
              <w:rPr>
                <w:rFonts w:ascii="Times New Roman" w:eastAsia="Times New Roman" w:hAnsi="Times New Roman" w:cs="Times New Roman"/>
                <w:kern w:val="0"/>
                <w:sz w:val="24"/>
                <w:szCs w:val="24"/>
                <w:lang w:eastAsia="ru-RU"/>
                <w14:ligatures w14:val="none"/>
              </w:rPr>
              <w:t xml:space="preserve"> </w:t>
            </w:r>
            <w:r w:rsidR="00FE4A14" w:rsidRPr="00C310E8">
              <w:rPr>
                <w:rFonts w:ascii="Times New Roman" w:eastAsia="Times New Roman" w:hAnsi="Times New Roman" w:cs="Times New Roman"/>
                <w:kern w:val="0"/>
                <w:sz w:val="24"/>
                <w:szCs w:val="24"/>
                <w:lang w:eastAsia="ru-RU"/>
                <w14:ligatures w14:val="none"/>
              </w:rPr>
              <w:t>International Organization</w:t>
            </w:r>
            <w:r w:rsidRPr="00C310E8">
              <w:rPr>
                <w:rFonts w:ascii="Times New Roman" w:eastAsia="Times New Roman" w:hAnsi="Times New Roman" w:cs="Times New Roman"/>
                <w:kern w:val="0"/>
                <w:sz w:val="24"/>
                <w:szCs w:val="24"/>
                <w:lang w:eastAsia="ru-RU"/>
                <w14:ligatures w14:val="none"/>
              </w:rPr>
              <w:t xml:space="preserve"> of Supreme Audit Institutions</w:t>
            </w:r>
          </w:p>
          <w:p w14:paraId="55C524E2" w14:textId="2449CB90" w:rsidR="00FE4A14" w:rsidRPr="00C310E8" w:rsidRDefault="00B923BD" w:rsidP="006157ED">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4"/>
                <w:szCs w:val="24"/>
                <w:lang w:val="ru-RU" w:eastAsia="ru-RU"/>
                <w14:ligatures w14:val="none"/>
              </w:rPr>
            </w:pPr>
            <w:r w:rsidRPr="00C310E8">
              <w:rPr>
                <w:rFonts w:ascii="Times New Roman" w:eastAsia="Times New Roman" w:hAnsi="Times New Roman" w:cs="Times New Roman"/>
                <w:kern w:val="0"/>
                <w:sz w:val="24"/>
                <w:szCs w:val="24"/>
                <w:lang w:val="ru-RU" w:eastAsia="ru-RU"/>
                <w14:ligatures w14:val="none"/>
              </w:rPr>
              <w:t>(Международная организация высших органов аудита)</w:t>
            </w:r>
          </w:p>
        </w:tc>
      </w:tr>
      <w:tr w:rsidR="00FE4A14" w:rsidRPr="00B923BD" w14:paraId="5F019DE2" w14:textId="77777777" w:rsidTr="00FF6BC8">
        <w:trPr>
          <w:trHeight w:val="264"/>
        </w:trPr>
        <w:tc>
          <w:tcPr>
            <w:cnfStyle w:val="001000000000" w:firstRow="0" w:lastRow="0" w:firstColumn="1" w:lastColumn="0" w:oddVBand="0" w:evenVBand="0" w:oddHBand="0" w:evenHBand="0" w:firstRowFirstColumn="0" w:firstRowLastColumn="0" w:lastRowFirstColumn="0" w:lastRowLastColumn="0"/>
            <w:tcW w:w="2122" w:type="dxa"/>
          </w:tcPr>
          <w:p w14:paraId="2C87ED81" w14:textId="46416D7D" w:rsidR="00FE4A14" w:rsidRPr="00C76042" w:rsidRDefault="00FE4A14" w:rsidP="006157ED">
            <w:pPr>
              <w:widowControl w:val="0"/>
              <w:suppressAutoHyphens/>
              <w:spacing w:after="0" w:line="240" w:lineRule="auto"/>
              <w:ind w:firstLine="29"/>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ISSAI</w:t>
            </w:r>
          </w:p>
        </w:tc>
        <w:tc>
          <w:tcPr>
            <w:tcW w:w="283" w:type="dxa"/>
          </w:tcPr>
          <w:p w14:paraId="75AF406E" w14:textId="57121FA3" w:rsidR="00FE4A14" w:rsidRPr="00C76042" w:rsidRDefault="00FE4A14" w:rsidP="006157E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45BC0E18" w14:textId="77777777" w:rsidR="00C310E8" w:rsidRPr="00C310E8" w:rsidRDefault="00C310E8" w:rsidP="006157E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4"/>
                <w:szCs w:val="24"/>
                <w:lang w:eastAsia="ru-RU"/>
                <w14:ligatures w14:val="none"/>
              </w:rPr>
            </w:pPr>
            <w:r w:rsidRPr="00C310E8">
              <w:rPr>
                <w:rFonts w:ascii="Times New Roman" w:eastAsia="Times New Roman" w:hAnsi="Times New Roman" w:cs="Times New Roman"/>
                <w:kern w:val="0"/>
                <w:sz w:val="24"/>
                <w:szCs w:val="24"/>
                <w:lang w:eastAsia="ru-RU"/>
                <w14:ligatures w14:val="none"/>
              </w:rPr>
              <w:t xml:space="preserve">International Standards of Supreme Audit Institutions </w:t>
            </w:r>
          </w:p>
          <w:p w14:paraId="5F47C29B" w14:textId="5A7595D2" w:rsidR="00FE4A14" w:rsidRPr="00C310E8" w:rsidRDefault="00C310E8" w:rsidP="006157ED">
            <w:pPr>
              <w:suppressAutoHyphen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 w:val="24"/>
                <w:szCs w:val="24"/>
                <w:lang w:val="ru-RU" w:eastAsia="ru-RU"/>
                <w14:ligatures w14:val="none"/>
              </w:rPr>
            </w:pPr>
            <w:r w:rsidRPr="00C310E8">
              <w:rPr>
                <w:rFonts w:ascii="Times New Roman" w:eastAsia="Times New Roman" w:hAnsi="Times New Roman" w:cs="Times New Roman"/>
                <w:kern w:val="0"/>
                <w:sz w:val="24"/>
                <w:szCs w:val="24"/>
                <w:lang w:val="ru-RU" w:eastAsia="ru-RU"/>
                <w14:ligatures w14:val="none"/>
              </w:rPr>
              <w:t>(Международные стандарты высших органов аудита)</w:t>
            </w:r>
          </w:p>
        </w:tc>
      </w:tr>
      <w:tr w:rsidR="00FE4A14" w:rsidRPr="004160D8" w14:paraId="287B5136" w14:textId="77777777" w:rsidTr="00FF6BC8">
        <w:trPr>
          <w:trHeight w:val="71"/>
        </w:trPr>
        <w:tc>
          <w:tcPr>
            <w:cnfStyle w:val="001000000000" w:firstRow="0" w:lastRow="0" w:firstColumn="1" w:lastColumn="0" w:oddVBand="0" w:evenVBand="0" w:oddHBand="0" w:evenHBand="0" w:firstRowFirstColumn="0" w:firstRowLastColumn="0" w:lastRowFirstColumn="0" w:lastRowLastColumn="0"/>
            <w:tcW w:w="2122" w:type="dxa"/>
            <w:hideMark/>
          </w:tcPr>
          <w:p w14:paraId="5C12BE51" w14:textId="77777777" w:rsidR="00FE4A14" w:rsidRPr="00C76042" w:rsidRDefault="00FE4A14" w:rsidP="006157ED">
            <w:pPr>
              <w:widowControl w:val="0"/>
              <w:suppressAutoHyphens/>
              <w:spacing w:after="0" w:line="240" w:lineRule="auto"/>
              <w:contextualSpacing/>
              <w:jc w:val="both"/>
              <w:rPr>
                <w:rFonts w:ascii="Times New Roman" w:eastAsia="Times New Roman" w:hAnsi="Times New Roman" w:cs="Times New Roman"/>
                <w:b w:val="0"/>
                <w:bCs/>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KPI</w:t>
            </w:r>
          </w:p>
        </w:tc>
        <w:tc>
          <w:tcPr>
            <w:tcW w:w="283" w:type="dxa"/>
          </w:tcPr>
          <w:p w14:paraId="561C13BF" w14:textId="77777777" w:rsidR="00FE4A14" w:rsidRPr="00C76042" w:rsidRDefault="00FE4A14" w:rsidP="006157ED">
            <w:pPr>
              <w:widowControl w:val="0"/>
              <w:suppressAutoHyphen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hAnsi="Times New Roman" w:cs="Times New Roman"/>
                <w:sz w:val="24"/>
                <w:szCs w:val="24"/>
              </w:rPr>
              <w:t>–</w:t>
            </w:r>
          </w:p>
        </w:tc>
        <w:tc>
          <w:tcPr>
            <w:tcW w:w="7223" w:type="dxa"/>
            <w:hideMark/>
          </w:tcPr>
          <w:p w14:paraId="0E2E7CED" w14:textId="77777777" w:rsidR="00FE4A14" w:rsidRPr="00C76042" w:rsidRDefault="00FE4A14" w:rsidP="006157ED">
            <w:pPr>
              <w:widowControl w:val="0"/>
              <w:suppressAutoHyphen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eastAsia="Times New Roman" w:hAnsi="Times New Roman" w:cs="Times New Roman"/>
                <w:color w:val="000000" w:themeColor="text1"/>
                <w:kern w:val="0"/>
                <w:sz w:val="24"/>
                <w:szCs w:val="24"/>
                <w:lang w:eastAsia="ru-RU"/>
                <w14:ligatures w14:val="none"/>
              </w:rPr>
              <w:t>Ключевые показатели эффективности</w:t>
            </w:r>
          </w:p>
        </w:tc>
      </w:tr>
      <w:tr w:rsidR="00FE4A14" w:rsidRPr="00C90C76" w14:paraId="5C984530" w14:textId="77777777" w:rsidTr="00FF6BC8">
        <w:trPr>
          <w:trHeight w:val="71"/>
        </w:trPr>
        <w:tc>
          <w:tcPr>
            <w:cnfStyle w:val="001000000000" w:firstRow="0" w:lastRow="0" w:firstColumn="1" w:lastColumn="0" w:oddVBand="0" w:evenVBand="0" w:oddHBand="0" w:evenHBand="0" w:firstRowFirstColumn="0" w:firstRowLastColumn="0" w:lastRowFirstColumn="0" w:lastRowLastColumn="0"/>
            <w:tcW w:w="2122" w:type="dxa"/>
          </w:tcPr>
          <w:p w14:paraId="0A219D3C" w14:textId="2E2A9F25" w:rsidR="00FE4A14" w:rsidRPr="00C76042" w:rsidRDefault="00FE4A14" w:rsidP="006157ED">
            <w:pPr>
              <w:widowControl w:val="0"/>
              <w:spacing w:after="0" w:line="240" w:lineRule="auto"/>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NAO</w:t>
            </w:r>
          </w:p>
        </w:tc>
        <w:tc>
          <w:tcPr>
            <w:tcW w:w="283" w:type="dxa"/>
          </w:tcPr>
          <w:p w14:paraId="4699AD03" w14:textId="34281540" w:rsidR="00FE4A14" w:rsidRPr="00C76042" w:rsidRDefault="00FE4A14" w:rsidP="006157ED">
            <w:pPr>
              <w:widowControl w:val="0"/>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108F17FF" w14:textId="00C404AE" w:rsidR="00FE4A14" w:rsidRPr="00C76042" w:rsidRDefault="00FE4A14" w:rsidP="006157ED">
            <w:pPr>
              <w:widowControl w:val="0"/>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eastAsia="SimSun" w:hAnsi="Times New Roman" w:cs="Times New Roman"/>
                <w:color w:val="000000" w:themeColor="text1"/>
                <w:kern w:val="0"/>
                <w:sz w:val="24"/>
                <w:szCs w:val="24"/>
                <w:lang w:eastAsia="ru-RU"/>
                <w14:ligatures w14:val="none"/>
              </w:rPr>
              <w:t>National Audit Office of the United Kingdom</w:t>
            </w:r>
          </w:p>
        </w:tc>
      </w:tr>
      <w:tr w:rsidR="00FE4A14" w:rsidRPr="00C90C76" w14:paraId="20B345F7" w14:textId="77777777" w:rsidTr="00FF6BC8">
        <w:trPr>
          <w:trHeight w:val="71"/>
        </w:trPr>
        <w:tc>
          <w:tcPr>
            <w:cnfStyle w:val="001000000000" w:firstRow="0" w:lastRow="0" w:firstColumn="1" w:lastColumn="0" w:oddVBand="0" w:evenVBand="0" w:oddHBand="0" w:evenHBand="0" w:firstRowFirstColumn="0" w:firstRowLastColumn="0" w:lastRowFirstColumn="0" w:lastRowLastColumn="0"/>
            <w:tcW w:w="2122" w:type="dxa"/>
          </w:tcPr>
          <w:p w14:paraId="3975BC1B" w14:textId="36BBE482" w:rsidR="00FE4A14" w:rsidRPr="00C76042" w:rsidRDefault="00FE4A14" w:rsidP="006157ED">
            <w:pPr>
              <w:widowControl w:val="0"/>
              <w:spacing w:after="0" w:line="240" w:lineRule="auto"/>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kern w:val="0"/>
                <w:sz w:val="24"/>
                <w:szCs w:val="24"/>
                <w:lang w:eastAsia="ru-RU"/>
                <w14:ligatures w14:val="none"/>
              </w:rPr>
              <w:t>OAG</w:t>
            </w:r>
          </w:p>
        </w:tc>
        <w:tc>
          <w:tcPr>
            <w:tcW w:w="283" w:type="dxa"/>
          </w:tcPr>
          <w:p w14:paraId="74BE3B76" w14:textId="613A314F" w:rsidR="00FE4A14" w:rsidRPr="00C76042" w:rsidRDefault="00FE4A14" w:rsidP="006157ED">
            <w:pPr>
              <w:widowControl w:val="0"/>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40FC0E09" w14:textId="10828017" w:rsidR="00FE4A14" w:rsidRPr="00C76042" w:rsidRDefault="00FE4A14" w:rsidP="006157ED">
            <w:pPr>
              <w:widowControl w:val="0"/>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4"/>
                <w:szCs w:val="24"/>
                <w:lang w:eastAsia="ru-RU"/>
                <w14:ligatures w14:val="none"/>
              </w:rPr>
            </w:pPr>
            <w:r w:rsidRPr="00C76042">
              <w:rPr>
                <w:rFonts w:ascii="Times New Roman" w:eastAsia="SimSun" w:hAnsi="Times New Roman" w:cs="Times New Roman"/>
                <w:color w:val="000000" w:themeColor="text1"/>
                <w:kern w:val="0"/>
                <w:sz w:val="24"/>
                <w:szCs w:val="24"/>
                <w:lang w:eastAsia="ru-RU"/>
                <w14:ligatures w14:val="none"/>
              </w:rPr>
              <w:t>Office of the Auditor General of Canada</w:t>
            </w:r>
          </w:p>
        </w:tc>
      </w:tr>
      <w:tr w:rsidR="00FE4A14" w:rsidRPr="00C90C76" w14:paraId="12F64D1B" w14:textId="77777777" w:rsidTr="00FF6BC8">
        <w:trPr>
          <w:trHeight w:val="71"/>
        </w:trPr>
        <w:tc>
          <w:tcPr>
            <w:cnfStyle w:val="001000000000" w:firstRow="0" w:lastRow="0" w:firstColumn="1" w:lastColumn="0" w:oddVBand="0" w:evenVBand="0" w:oddHBand="0" w:evenHBand="0" w:firstRowFirstColumn="0" w:firstRowLastColumn="0" w:lastRowFirstColumn="0" w:lastRowLastColumn="0"/>
            <w:tcW w:w="2122" w:type="dxa"/>
          </w:tcPr>
          <w:p w14:paraId="6C6B0965" w14:textId="48487467" w:rsidR="00FE4A14" w:rsidRPr="00C76042" w:rsidRDefault="00831E0C" w:rsidP="006157ED">
            <w:pPr>
              <w:suppressAutoHyphens/>
              <w:spacing w:after="0" w:line="240" w:lineRule="auto"/>
              <w:rPr>
                <w:rFonts w:ascii="Times New Roman" w:eastAsia="Times New Roman" w:hAnsi="Times New Roman" w:cs="Times New Roman"/>
                <w:b w:val="0"/>
                <w:color w:val="000000" w:themeColor="text1"/>
                <w:kern w:val="0"/>
                <w:sz w:val="24"/>
                <w:szCs w:val="24"/>
                <w:lang w:eastAsia="ru-RU"/>
                <w14:ligatures w14:val="none"/>
              </w:rPr>
            </w:pPr>
            <w:r>
              <w:rPr>
                <w:rFonts w:ascii="Times New Roman" w:eastAsia="Times New Roman" w:hAnsi="Times New Roman" w:cs="Times New Roman"/>
                <w:b w:val="0"/>
                <w:color w:val="000000" w:themeColor="text1"/>
                <w:spacing w:val="-7"/>
                <w:kern w:val="0"/>
                <w:sz w:val="24"/>
                <w:szCs w:val="24"/>
                <w:shd w:val="clear" w:color="auto" w:fill="FFFFFF"/>
                <w:lang w:val="ru-RU" w:eastAsia="ru-RU"/>
                <w14:ligatures w14:val="none"/>
              </w:rPr>
              <w:t xml:space="preserve">ОЭСР / </w:t>
            </w:r>
            <w:r w:rsidR="00FE4A14" w:rsidRPr="00C76042">
              <w:rPr>
                <w:rFonts w:ascii="Times New Roman" w:eastAsia="Times New Roman" w:hAnsi="Times New Roman" w:cs="Times New Roman"/>
                <w:b w:val="0"/>
                <w:color w:val="000000" w:themeColor="text1"/>
                <w:spacing w:val="-7"/>
                <w:kern w:val="0"/>
                <w:sz w:val="24"/>
                <w:szCs w:val="24"/>
                <w:shd w:val="clear" w:color="auto" w:fill="FFFFFF"/>
                <w:lang w:eastAsia="ru-RU"/>
                <w14:ligatures w14:val="none"/>
              </w:rPr>
              <w:t>OECD </w:t>
            </w:r>
          </w:p>
        </w:tc>
        <w:tc>
          <w:tcPr>
            <w:tcW w:w="283" w:type="dxa"/>
          </w:tcPr>
          <w:p w14:paraId="615459CE" w14:textId="43D28B65" w:rsidR="00FE4A14" w:rsidRPr="00C76042" w:rsidRDefault="00FE4A14" w:rsidP="006157ED">
            <w:pPr>
              <w:widowControl w:val="0"/>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042">
              <w:rPr>
                <w:rFonts w:ascii="Times New Roman" w:hAnsi="Times New Roman" w:cs="Times New Roman"/>
                <w:sz w:val="24"/>
                <w:szCs w:val="24"/>
              </w:rPr>
              <w:t>–</w:t>
            </w:r>
          </w:p>
        </w:tc>
        <w:tc>
          <w:tcPr>
            <w:tcW w:w="7223" w:type="dxa"/>
          </w:tcPr>
          <w:p w14:paraId="7C062640" w14:textId="7F3A6D71" w:rsidR="00FE4A14" w:rsidRPr="00C76042" w:rsidRDefault="00FE4A14" w:rsidP="006157ED">
            <w:pPr>
              <w:widowControl w:val="0"/>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000000" w:themeColor="text1"/>
                <w:kern w:val="0"/>
                <w:sz w:val="24"/>
                <w:szCs w:val="24"/>
                <w:lang w:eastAsia="ru-RU"/>
                <w14:ligatures w14:val="none"/>
              </w:rPr>
            </w:pPr>
            <w:r w:rsidRPr="00C76042">
              <w:rPr>
                <w:rFonts w:ascii="Times New Roman" w:eastAsia="Times New Roman" w:hAnsi="Times New Roman" w:cs="Times New Roman"/>
                <w:color w:val="000000" w:themeColor="text1"/>
                <w:kern w:val="0"/>
                <w:sz w:val="24"/>
                <w:szCs w:val="24"/>
                <w:shd w:val="clear" w:color="auto" w:fill="FFFFFF"/>
                <w:lang w:eastAsia="ru-RU"/>
                <w14:ligatures w14:val="none"/>
              </w:rPr>
              <w:t>Организация экономического сотрудничества и развития (Organisation for Economic Co-operation and Development)</w:t>
            </w:r>
          </w:p>
        </w:tc>
      </w:tr>
      <w:tr w:rsidR="00FE4A14" w:rsidRPr="00C90C76" w14:paraId="7F5FBBDD" w14:textId="77777777" w:rsidTr="00FF6BC8">
        <w:trPr>
          <w:trHeight w:val="71"/>
        </w:trPr>
        <w:tc>
          <w:tcPr>
            <w:cnfStyle w:val="001000000000" w:firstRow="0" w:lastRow="0" w:firstColumn="1" w:lastColumn="0" w:oddVBand="0" w:evenVBand="0" w:oddHBand="0" w:evenHBand="0" w:firstRowFirstColumn="0" w:firstRowLastColumn="0" w:lastRowFirstColumn="0" w:lastRowLastColumn="0"/>
            <w:tcW w:w="2122" w:type="dxa"/>
          </w:tcPr>
          <w:p w14:paraId="1DE7588A" w14:textId="77777777" w:rsidR="00FE4A14" w:rsidRPr="00C76042" w:rsidRDefault="00FE4A14" w:rsidP="006157ED">
            <w:pPr>
              <w:widowControl w:val="0"/>
              <w:suppressAutoHyphens/>
              <w:spacing w:after="0" w:line="240" w:lineRule="auto"/>
              <w:contextualSpacing/>
              <w:jc w:val="both"/>
              <w:rPr>
                <w:rFonts w:ascii="Times New Roman" w:eastAsia="Times New Roman" w:hAnsi="Times New Roman" w:cs="Times New Roman"/>
                <w:b w:val="0"/>
                <w:color w:val="000000" w:themeColor="text1"/>
                <w:kern w:val="0"/>
                <w:sz w:val="24"/>
                <w:szCs w:val="24"/>
                <w:lang w:eastAsia="ru-RU"/>
                <w14:ligatures w14:val="none"/>
              </w:rPr>
            </w:pPr>
            <w:r w:rsidRPr="00C76042">
              <w:rPr>
                <w:rFonts w:ascii="Times New Roman" w:eastAsia="Times New Roman" w:hAnsi="Times New Roman" w:cs="Times New Roman"/>
                <w:b w:val="0"/>
                <w:color w:val="000000" w:themeColor="text1"/>
                <w:spacing w:val="-7"/>
                <w:kern w:val="0"/>
                <w:sz w:val="24"/>
                <w:szCs w:val="24"/>
                <w:lang w:eastAsia="ru-RU"/>
                <w14:ligatures w14:val="none"/>
              </w:rPr>
              <w:t>PAR</w:t>
            </w:r>
          </w:p>
        </w:tc>
        <w:tc>
          <w:tcPr>
            <w:tcW w:w="283" w:type="dxa"/>
          </w:tcPr>
          <w:p w14:paraId="4F3C6A64" w14:textId="77777777" w:rsidR="00FE4A14" w:rsidRPr="00C76042" w:rsidRDefault="00FE4A14" w:rsidP="006157E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hAnsi="Times New Roman" w:cs="Times New Roman"/>
                <w:sz w:val="24"/>
                <w:szCs w:val="24"/>
              </w:rPr>
              <w:t>–</w:t>
            </w:r>
          </w:p>
        </w:tc>
        <w:tc>
          <w:tcPr>
            <w:tcW w:w="7223" w:type="dxa"/>
          </w:tcPr>
          <w:p w14:paraId="5BCA6A60" w14:textId="77777777" w:rsidR="00FE4A14" w:rsidRPr="00C76042" w:rsidRDefault="00FE4A14" w:rsidP="006157ED">
            <w:pPr>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kern w:val="0"/>
                <w:sz w:val="24"/>
                <w:szCs w:val="24"/>
                <w:lang w:eastAsia="ru-RU"/>
                <w14:ligatures w14:val="none"/>
              </w:rPr>
            </w:pPr>
            <w:r w:rsidRPr="00C76042">
              <w:rPr>
                <w:rFonts w:ascii="Times New Roman" w:eastAsia="Times New Roman" w:hAnsi="Times New Roman" w:cs="Times New Roman"/>
                <w:color w:val="000000" w:themeColor="text1"/>
                <w:kern w:val="0"/>
                <w:sz w:val="24"/>
                <w:szCs w:val="24"/>
                <w:lang w:eastAsia="ru-RU"/>
                <w14:ligatures w14:val="none"/>
              </w:rPr>
              <w:t xml:space="preserve">Рамки мониторинга и оценки </w:t>
            </w:r>
            <w:r w:rsidRPr="00C76042">
              <w:rPr>
                <w:rFonts w:ascii="Times New Roman" w:eastAsia="Times New Roman" w:hAnsi="Times New Roman" w:cs="Times New Roman"/>
                <w:bCs/>
                <w:color w:val="000000" w:themeColor="text1"/>
                <w:kern w:val="0"/>
                <w:sz w:val="24"/>
                <w:szCs w:val="24"/>
                <w:lang w:eastAsia="ru-RU"/>
                <w14:ligatures w14:val="none"/>
              </w:rPr>
              <w:t>(Performance Assessment and Review)</w:t>
            </w:r>
          </w:p>
        </w:tc>
      </w:tr>
      <w:tr w:rsidR="00FE4A14" w:rsidRPr="00C90C76" w14:paraId="7141F9FA" w14:textId="77777777" w:rsidTr="00FF6BC8">
        <w:trPr>
          <w:trHeight w:val="71"/>
        </w:trPr>
        <w:tc>
          <w:tcPr>
            <w:cnfStyle w:val="001000000000" w:firstRow="0" w:lastRow="0" w:firstColumn="1" w:lastColumn="0" w:oddVBand="0" w:evenVBand="0" w:oddHBand="0" w:evenHBand="0" w:firstRowFirstColumn="0" w:firstRowLastColumn="0" w:lastRowFirstColumn="0" w:lastRowLastColumn="0"/>
            <w:tcW w:w="2122" w:type="dxa"/>
          </w:tcPr>
          <w:p w14:paraId="06E3ADB7" w14:textId="2D609D7B" w:rsidR="00FE4A14" w:rsidRPr="00C76042" w:rsidRDefault="00FE4A14" w:rsidP="006157ED">
            <w:pPr>
              <w:widowControl w:val="0"/>
              <w:suppressAutoHyphens/>
              <w:spacing w:after="0" w:line="240" w:lineRule="auto"/>
              <w:contextualSpacing/>
              <w:jc w:val="both"/>
              <w:rPr>
                <w:rFonts w:ascii="Times New Roman" w:eastAsia="Times New Roman" w:hAnsi="Times New Roman" w:cs="Times New Roman"/>
                <w:b w:val="0"/>
                <w:color w:val="000000" w:themeColor="text1"/>
                <w:spacing w:val="-7"/>
                <w:kern w:val="0"/>
                <w:sz w:val="24"/>
                <w:szCs w:val="24"/>
                <w:lang w:eastAsia="ru-RU"/>
                <w14:ligatures w14:val="none"/>
              </w:rPr>
            </w:pPr>
            <w:r w:rsidRPr="00C76042">
              <w:rPr>
                <w:rFonts w:ascii="Times New Roman" w:eastAsia="Times New Roman" w:hAnsi="Times New Roman" w:cs="Times New Roman"/>
                <w:b w:val="0"/>
                <w:color w:val="auto"/>
                <w:kern w:val="0"/>
                <w:sz w:val="24"/>
                <w:szCs w:val="24"/>
                <w:lang w:eastAsia="ru-RU"/>
                <w14:ligatures w14:val="none"/>
              </w:rPr>
              <w:t>PRISMA</w:t>
            </w:r>
          </w:p>
        </w:tc>
        <w:tc>
          <w:tcPr>
            <w:tcW w:w="283" w:type="dxa"/>
          </w:tcPr>
          <w:p w14:paraId="678C0578" w14:textId="6E86539E" w:rsidR="00FE4A14" w:rsidRPr="00C76042" w:rsidRDefault="00FE4A14" w:rsidP="006157E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shd w:val="clear" w:color="auto" w:fill="FFFFFF"/>
                <w:lang w:eastAsia="ru-RU"/>
                <w14:ligatures w14:val="none"/>
              </w:rPr>
            </w:pPr>
            <w:r w:rsidRPr="00C76042">
              <w:rPr>
                <w:rFonts w:ascii="Times New Roman" w:hAnsi="Times New Roman" w:cs="Times New Roman"/>
                <w:sz w:val="24"/>
                <w:szCs w:val="24"/>
              </w:rPr>
              <w:t>–</w:t>
            </w:r>
          </w:p>
        </w:tc>
        <w:tc>
          <w:tcPr>
            <w:tcW w:w="7223" w:type="dxa"/>
          </w:tcPr>
          <w:p w14:paraId="01BAAB15" w14:textId="3242CFBB" w:rsidR="00FE4A14" w:rsidRPr="00C76042" w:rsidRDefault="00FE4A14" w:rsidP="006157ED">
            <w:pPr>
              <w:suppressAutoHyphen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24"/>
                <w:szCs w:val="24"/>
                <w:lang w:eastAsia="ru-RU"/>
                <w14:ligatures w14:val="none"/>
              </w:rPr>
            </w:pPr>
            <w:r w:rsidRPr="00C76042">
              <w:rPr>
                <w:rFonts w:ascii="Times New Roman" w:eastAsia="Times New Roman" w:hAnsi="Times New Roman" w:cs="Times New Roman"/>
                <w:kern w:val="0"/>
                <w:sz w:val="24"/>
                <w:szCs w:val="24"/>
                <w:lang w:eastAsia="ru-RU"/>
                <w14:ligatures w14:val="none"/>
              </w:rPr>
              <w:t>Preferred Reporting Items for Systematic Reviews and Meta-Analyses</w:t>
            </w:r>
          </w:p>
        </w:tc>
      </w:tr>
    </w:tbl>
    <w:p w14:paraId="1C22F442" w14:textId="77777777" w:rsidR="00FF6BC8" w:rsidRPr="00C46685" w:rsidRDefault="00FF6BC8" w:rsidP="006157ED">
      <w:pPr>
        <w:spacing w:after="0" w:line="240" w:lineRule="auto"/>
        <w:ind w:firstLine="709"/>
        <w:jc w:val="center"/>
        <w:rPr>
          <w:rFonts w:ascii="Times New Roman" w:eastAsia="Times New Roman" w:hAnsi="Times New Roman" w:cs="Times New Roman"/>
          <w:b/>
          <w:bCs/>
          <w:kern w:val="0"/>
          <w:sz w:val="28"/>
          <w:szCs w:val="28"/>
          <w:lang w:val="en-US" w:eastAsia="ru-RU"/>
          <w14:ligatures w14:val="none"/>
        </w:rPr>
      </w:pPr>
    </w:p>
    <w:p w14:paraId="58162741" w14:textId="78AE8B34" w:rsidR="004962A7" w:rsidRPr="00035E77" w:rsidRDefault="004962A7" w:rsidP="006157ED">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035E77">
        <w:rPr>
          <w:rFonts w:ascii="Times New Roman" w:eastAsia="Times New Roman" w:hAnsi="Times New Roman" w:cs="Times New Roman"/>
          <w:b/>
          <w:bCs/>
          <w:kern w:val="0"/>
          <w:sz w:val="28"/>
          <w:szCs w:val="28"/>
          <w:lang w:eastAsia="ru-RU"/>
          <w14:ligatures w14:val="none"/>
        </w:rPr>
        <w:lastRenderedPageBreak/>
        <w:t>ВВЕДЕНИЕ</w:t>
      </w:r>
    </w:p>
    <w:p w14:paraId="14EC764B" w14:textId="4213DD38" w:rsidR="003B7D36" w:rsidRPr="00035E77" w:rsidRDefault="003B7D36" w:rsidP="00DF6A02">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2FDC70D8" w14:textId="780F34FF" w:rsidR="009A7F87" w:rsidRPr="009A7F87" w:rsidRDefault="00DF6A02" w:rsidP="009A7F87">
      <w:pPr>
        <w:widowControl w:val="0"/>
        <w:spacing w:after="0" w:line="240" w:lineRule="auto"/>
        <w:ind w:firstLine="709"/>
        <w:jc w:val="both"/>
        <w:rPr>
          <w:rFonts w:ascii="Times New Roman" w:eastAsia="Times New Roman" w:hAnsi="Times New Roman" w:cs="Times New Roman"/>
          <w:bCs/>
          <w:sz w:val="28"/>
          <w:szCs w:val="28"/>
          <w:lang w:eastAsia="ru-RU"/>
        </w:rPr>
      </w:pPr>
      <w:r w:rsidRPr="00035E77">
        <w:rPr>
          <w:rFonts w:ascii="Times New Roman" w:eastAsia="Times New Roman" w:hAnsi="Times New Roman" w:cs="Times New Roman"/>
          <w:b/>
          <w:bCs/>
          <w:sz w:val="28"/>
          <w:szCs w:val="28"/>
          <w:lang w:eastAsia="ru-RU"/>
        </w:rPr>
        <w:t>Актуальность темы исследования.</w:t>
      </w:r>
      <w:r w:rsidR="009A7F87">
        <w:rPr>
          <w:rFonts w:ascii="Times New Roman" w:eastAsia="Times New Roman" w:hAnsi="Times New Roman" w:cs="Times New Roman"/>
          <w:b/>
          <w:bCs/>
          <w:sz w:val="28"/>
          <w:szCs w:val="28"/>
          <w:lang w:eastAsia="ru-RU"/>
        </w:rPr>
        <w:t xml:space="preserve"> </w:t>
      </w:r>
      <w:r w:rsidR="009A7F87" w:rsidRPr="009A7F87">
        <w:rPr>
          <w:rFonts w:ascii="Times New Roman" w:eastAsia="Times New Roman" w:hAnsi="Times New Roman" w:cs="Times New Roman"/>
          <w:bCs/>
          <w:sz w:val="28"/>
          <w:szCs w:val="28"/>
          <w:lang w:eastAsia="ru-RU"/>
        </w:rPr>
        <w:t>Современное социально-экономическое развитие характеризуется возрастающими требованиями к эффективности использования государственных ресурсов, повышению результативности бюджетных расходов и обеспечению устойчивого экономического роста. В этих условиях государственный аудит рассматривается не только как инструмент финансового контроля, но и как механизм оценки экономичности, эффективности и результативности использования государственных ресурсов, обеспечивающий повышение качества управления государственными финансами и принятие экономически обоснованных управленческих решений.</w:t>
      </w:r>
    </w:p>
    <w:p w14:paraId="36E1C970" w14:textId="77777777" w:rsidR="009A7F87" w:rsidRPr="009A7F87" w:rsidRDefault="009A7F87" w:rsidP="009A7F87">
      <w:pPr>
        <w:widowControl w:val="0"/>
        <w:spacing w:after="0" w:line="240" w:lineRule="auto"/>
        <w:ind w:firstLine="709"/>
        <w:jc w:val="both"/>
        <w:rPr>
          <w:rFonts w:ascii="Times New Roman" w:eastAsia="Times New Roman" w:hAnsi="Times New Roman" w:cs="Times New Roman"/>
          <w:bCs/>
          <w:sz w:val="28"/>
          <w:szCs w:val="28"/>
          <w:lang w:eastAsia="ru-RU"/>
        </w:rPr>
      </w:pPr>
      <w:r w:rsidRPr="009A7F87">
        <w:rPr>
          <w:rFonts w:ascii="Times New Roman" w:eastAsia="Times New Roman" w:hAnsi="Times New Roman" w:cs="Times New Roman"/>
          <w:bCs/>
          <w:sz w:val="28"/>
          <w:szCs w:val="28"/>
          <w:lang w:eastAsia="ru-RU"/>
        </w:rPr>
        <w:t>За последние два десятилетия аудит эффективности стал одним из ключевых направлений развития государственного аудита. Международные стандарты INTOSAI (ISSAI 3000–3100), рекомендации OECD и исследования зарубежных ученых сформировали современные подходы к оценке эффективности государственных расходов, развитию риск-ориентированного аудита, цифровизации аудиторской деятельности и мониторингу реализации аудиторских рекомендаций. Вместе с тем существующие исследования преимущественно посвящены совершенствованию отдельных процедур аудита эффективности, тогда как вопросы формирования комплексного механизма, обеспечивающего взаимосвязь стратегического и бюджетного планирования, оценки эффективности использования государственных ресурсов, цифрового мониторинга и реализации рекомендаций аудита, остаются недостаточно разработанными.</w:t>
      </w:r>
    </w:p>
    <w:p w14:paraId="0EF9A5A8" w14:textId="77777777" w:rsidR="009A7F87" w:rsidRPr="009A7F87" w:rsidRDefault="009A7F87" w:rsidP="009A7F87">
      <w:pPr>
        <w:widowControl w:val="0"/>
        <w:spacing w:after="0" w:line="240" w:lineRule="auto"/>
        <w:ind w:firstLine="709"/>
        <w:jc w:val="both"/>
        <w:rPr>
          <w:rFonts w:ascii="Times New Roman" w:eastAsia="Times New Roman" w:hAnsi="Times New Roman" w:cs="Times New Roman"/>
          <w:bCs/>
          <w:sz w:val="28"/>
          <w:szCs w:val="28"/>
          <w:lang w:eastAsia="ru-RU"/>
        </w:rPr>
      </w:pPr>
      <w:r w:rsidRPr="009A7F87">
        <w:rPr>
          <w:rFonts w:ascii="Times New Roman" w:eastAsia="Times New Roman" w:hAnsi="Times New Roman" w:cs="Times New Roman"/>
          <w:bCs/>
          <w:sz w:val="28"/>
          <w:szCs w:val="28"/>
          <w:lang w:eastAsia="ru-RU"/>
        </w:rPr>
        <w:t>Научная актуальность исследования подтверждается результатами анализа действующего механизма оценки деятельности центральных государственных органов Республики Казахстан. Исследование выявило системный дисбаланс между официально высокими показателями результативности и фактической эффективностью управления государственными финансами. Так, при ежегодной оценке центральных государственных органов по блоку «Достижение целей» на уровне 95–98 % [1] и исполнении республиканского бюджета свыше 99 % бюджет ежегодно корректируется от 7 до 12 раз, сопровождаясь перераспределением бюджетных расходов на сотни миллиардов и триллионы тенге [2,3,4,5]. При этом результаты аудита эффективности практически не используются при оценке деятельности государственных органов, вследствие чего выявляемые недостатки бюджетного планирования и использования государственных ресурсов не оказывают существенного влияния на итоговую оценку их деятельности. Это свидетельствует о том, что действующий механизм ориентирован преимущественно на оценку исполнения бюджета и достижения плановых показателей, однако недостаточно отражает эффективность использования государственных ресурсов и достижение конечных социально-экономических результатов.</w:t>
      </w:r>
    </w:p>
    <w:p w14:paraId="1A54DAF3" w14:textId="77777777" w:rsidR="009A7F87" w:rsidRPr="009A7F87" w:rsidRDefault="009A7F87" w:rsidP="009A7F87">
      <w:pPr>
        <w:widowControl w:val="0"/>
        <w:spacing w:after="0" w:line="240" w:lineRule="auto"/>
        <w:ind w:firstLine="709"/>
        <w:jc w:val="both"/>
        <w:rPr>
          <w:rFonts w:ascii="Times New Roman" w:eastAsia="Times New Roman" w:hAnsi="Times New Roman" w:cs="Times New Roman"/>
          <w:bCs/>
          <w:sz w:val="28"/>
          <w:szCs w:val="28"/>
          <w:lang w:eastAsia="ru-RU"/>
        </w:rPr>
      </w:pPr>
      <w:r w:rsidRPr="009A7F87">
        <w:rPr>
          <w:rFonts w:ascii="Times New Roman" w:eastAsia="Times New Roman" w:hAnsi="Times New Roman" w:cs="Times New Roman"/>
          <w:bCs/>
          <w:sz w:val="28"/>
          <w:szCs w:val="28"/>
          <w:lang w:eastAsia="ru-RU"/>
        </w:rPr>
        <w:t xml:space="preserve">Для Республики Казахстан решение данной проблемы имеет особую значимость в условиях проводимых институциональных реформ и цифровой </w:t>
      </w:r>
      <w:r w:rsidRPr="009A7F87">
        <w:rPr>
          <w:rFonts w:ascii="Times New Roman" w:eastAsia="Times New Roman" w:hAnsi="Times New Roman" w:cs="Times New Roman"/>
          <w:bCs/>
          <w:sz w:val="28"/>
          <w:szCs w:val="28"/>
          <w:lang w:eastAsia="ru-RU"/>
        </w:rPr>
        <w:lastRenderedPageBreak/>
        <w:t>трансформации государственного сектора. Приоритеты повышения эффективности использования бюджетных средств и совершенствования управления государственными финансами определены в Посланиях Президента Республики Казахстан народу Казахстана от 2 сентября 2024 года [6] и 8 сентября 2025 года [7], а также получили развитие в Концепции развития государственного управления Республики Казахстан до 2030 года [8].</w:t>
      </w:r>
    </w:p>
    <w:p w14:paraId="4A39A395" w14:textId="4460699A" w:rsidR="00A52751" w:rsidRPr="00035E77" w:rsidRDefault="009A7F87" w:rsidP="009A7F87">
      <w:pPr>
        <w:widowControl w:val="0"/>
        <w:spacing w:after="0" w:line="240" w:lineRule="auto"/>
        <w:ind w:firstLine="709"/>
        <w:jc w:val="both"/>
        <w:rPr>
          <w:rFonts w:ascii="Times New Roman" w:eastAsia="Times New Roman" w:hAnsi="Times New Roman" w:cs="Times New Roman"/>
          <w:bCs/>
          <w:sz w:val="28"/>
          <w:szCs w:val="28"/>
          <w:lang w:eastAsia="ru-RU"/>
        </w:rPr>
      </w:pPr>
      <w:r w:rsidRPr="009A7F87">
        <w:rPr>
          <w:rFonts w:ascii="Times New Roman" w:eastAsia="Times New Roman" w:hAnsi="Times New Roman" w:cs="Times New Roman"/>
          <w:bCs/>
          <w:sz w:val="28"/>
          <w:szCs w:val="28"/>
          <w:lang w:eastAsia="ru-RU"/>
        </w:rPr>
        <w:t>В этой связи возникает необходимость разработки комплексного механизма аудита эффективности, обеспечивающего интеграцию международных стандартов INTOSAI, рекомендаций OECD, современных цифровых инструментов мониторинга, оценки воздействия аудиторских мероприятий и реализации аудиторских рекомендаций. Разработанная в диссертации интегрированная модель механизма аудита эффективности деятельности центральных государственных органов позволяет устранить выявленный научный пробел, обеспечить объективную оценку эффективности использования государственных ресурсов и повысить результативность управления государственными финансами Республики Казахстан.</w:t>
      </w:r>
    </w:p>
    <w:p w14:paraId="3C778FE6" w14:textId="6F3C9F9D" w:rsidR="006F475E" w:rsidRPr="00035E77" w:rsidRDefault="004962A7" w:rsidP="006F475E">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035E77">
        <w:rPr>
          <w:rFonts w:ascii="Times New Roman" w:eastAsia="Times New Roman" w:hAnsi="Times New Roman" w:cs="Times New Roman"/>
          <w:b/>
          <w:kern w:val="0"/>
          <w:sz w:val="28"/>
          <w:szCs w:val="28"/>
          <w:lang w:eastAsia="ru-RU"/>
          <w14:ligatures w14:val="none"/>
        </w:rPr>
        <w:t>Степень разработанности</w:t>
      </w:r>
      <w:r w:rsidR="00151962" w:rsidRPr="00035E77">
        <w:rPr>
          <w:rFonts w:ascii="Times New Roman" w:eastAsia="Times New Roman" w:hAnsi="Times New Roman" w:cs="Times New Roman"/>
          <w:b/>
          <w:kern w:val="0"/>
          <w:sz w:val="28"/>
          <w:szCs w:val="28"/>
          <w:lang w:eastAsia="ru-RU"/>
          <w14:ligatures w14:val="none"/>
        </w:rPr>
        <w:t xml:space="preserve"> проблемы </w:t>
      </w:r>
      <w:r w:rsidR="00327AD0" w:rsidRPr="00035E77">
        <w:rPr>
          <w:rFonts w:ascii="Times New Roman" w:eastAsia="Times New Roman" w:hAnsi="Times New Roman" w:cs="Times New Roman"/>
          <w:b/>
          <w:kern w:val="0"/>
          <w:sz w:val="28"/>
          <w:szCs w:val="28"/>
          <w:lang w:eastAsia="ru-RU"/>
          <w14:ligatures w14:val="none"/>
        </w:rPr>
        <w:t>диссертации</w:t>
      </w:r>
      <w:r w:rsidRPr="00035E77">
        <w:rPr>
          <w:rFonts w:ascii="Times New Roman" w:eastAsia="Times New Roman" w:hAnsi="Times New Roman" w:cs="Times New Roman"/>
          <w:b/>
          <w:kern w:val="0"/>
          <w:sz w:val="28"/>
          <w:szCs w:val="28"/>
          <w:lang w:eastAsia="ru-RU"/>
          <w14:ligatures w14:val="none"/>
        </w:rPr>
        <w:t>.</w:t>
      </w:r>
      <w:r w:rsidR="00327AD0" w:rsidRPr="00035E77">
        <w:rPr>
          <w:rFonts w:ascii="Times New Roman" w:eastAsia="Times New Roman" w:hAnsi="Times New Roman" w:cs="Times New Roman"/>
          <w:b/>
          <w:kern w:val="0"/>
          <w:sz w:val="28"/>
          <w:szCs w:val="28"/>
          <w:lang w:eastAsia="ru-RU"/>
          <w14:ligatures w14:val="none"/>
        </w:rPr>
        <w:t xml:space="preserve"> </w:t>
      </w:r>
      <w:r w:rsidR="006F475E" w:rsidRPr="00035E77">
        <w:rPr>
          <w:rFonts w:ascii="Times New Roman" w:eastAsia="Times New Roman" w:hAnsi="Times New Roman" w:cs="Times New Roman"/>
          <w:kern w:val="0"/>
          <w:sz w:val="28"/>
          <w:szCs w:val="28"/>
          <w:lang w:val="kk-KZ" w:eastAsia="ru-RU"/>
          <w14:ligatures w14:val="none"/>
        </w:rPr>
        <w:t>Теоретические и методологические основы аудита эффективности деятельности государственных органов получили развитие в отечественной и зарубежной экономической науке. Исследования в данной области посвящены совершенствованию оценки эффективности использования государственных ресурсов, развитию государственного аудита и повышению результативности бюджетных расходов.</w:t>
      </w:r>
    </w:p>
    <w:p w14:paraId="51D83602" w14:textId="77777777" w:rsidR="006F475E" w:rsidRPr="00035E77" w:rsidRDefault="006F475E" w:rsidP="006F475E">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035E77">
        <w:rPr>
          <w:rFonts w:ascii="Times New Roman" w:eastAsia="Times New Roman" w:hAnsi="Times New Roman" w:cs="Times New Roman"/>
          <w:kern w:val="0"/>
          <w:sz w:val="28"/>
          <w:szCs w:val="28"/>
          <w:lang w:val="kk-KZ" w:eastAsia="ru-RU"/>
          <w14:ligatures w14:val="none"/>
        </w:rPr>
        <w:t xml:space="preserve">Одно из ключевых направлений исследований связано с развитием теории государственного аудита и концепции New Public Management – NPM. В работах L. Parker, K. Jacobs, J. Schmitz обоснован переход от традиционного финансового контроля к оценке экономичности, эффективности и результативности деятельности государственных органов. Вопросы управления по результатам, оценки эффективности государственных программ и применения современных инструментов мониторинга исследованы R. Andrews, D. Greiling, M. Holzer, K. Kloby. Дальнейшее развитие научных исследований связано с своершенствованием методологии аудита эффективности. В трудах C.Waring, S. Morgan, Y. Yulisfan, B.Wahyu, S.Kells, G.Hodge раскрыты методологические основы применения концепции «3Е», развития криетриев оценки и совершенствования процедур аудита </w:t>
      </w:r>
      <w:r w:rsidRPr="000775C6">
        <w:rPr>
          <w:rFonts w:ascii="Times New Roman" w:eastAsia="Times New Roman" w:hAnsi="Times New Roman" w:cs="Times New Roman"/>
          <w:kern w:val="0"/>
          <w:sz w:val="28"/>
          <w:szCs w:val="28"/>
          <w:lang w:val="kk-KZ" w:eastAsia="ru-RU"/>
          <w14:ligatures w14:val="none"/>
        </w:rPr>
        <w:t>эффективности. Вопросы влияния государственного аудита на повышения подотчетности, снижение коррупционных рисков, эффективность использования государственных ресурсов и развитие систем мониторинга рассмотрены С. Ferraz, F. Finan, S. Vannutelli, E. Bosio, Ahmed Assakaf,   R. Samsudin, Z. Othman, C. Loke, S. Ismail, F. Hamid, M. М'soka, S. Gomez, N. Padia, B. Banushi, Z. Mpehle и B. Qwabe. Методологические основы организации аудита эффективности</w:t>
      </w:r>
      <w:r w:rsidRPr="00035E77">
        <w:rPr>
          <w:rFonts w:ascii="Times New Roman" w:eastAsia="Times New Roman" w:hAnsi="Times New Roman" w:cs="Times New Roman"/>
          <w:kern w:val="0"/>
          <w:sz w:val="28"/>
          <w:szCs w:val="28"/>
          <w:lang w:val="kk-KZ" w:eastAsia="ru-RU"/>
          <w14:ligatures w14:val="none"/>
        </w:rPr>
        <w:t xml:space="preserve"> получили развитие в мееждународных стандартах INTOSAI (ISSAI).</w:t>
      </w:r>
    </w:p>
    <w:p w14:paraId="6E9CC131" w14:textId="77777777" w:rsidR="006F475E" w:rsidRPr="00035E77" w:rsidRDefault="006F475E" w:rsidP="006F475E">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035E77">
        <w:rPr>
          <w:rFonts w:ascii="Times New Roman" w:eastAsia="Times New Roman" w:hAnsi="Times New Roman" w:cs="Times New Roman"/>
          <w:kern w:val="0"/>
          <w:sz w:val="28"/>
          <w:szCs w:val="28"/>
          <w:lang w:val="kk-KZ" w:eastAsia="ru-RU"/>
          <w14:ligatures w14:val="none"/>
        </w:rPr>
        <w:t xml:space="preserve">В Казахстане вопросы развития государственного аудита и финансового контроля исследованы А.Б. Зейнельгабдиным, Л.М. Сембиевой, Б.А. Алибековой, Л.З. Бейсеновой, А.Е. Шахаровой, М.А. Сериковой, А.Н. Ракаевой, Г.С. Тусибаевой, М.К. Жамкеевой и другими учеными. Их исследования </w:t>
      </w:r>
      <w:r w:rsidRPr="00035E77">
        <w:rPr>
          <w:rFonts w:ascii="Times New Roman" w:eastAsia="Times New Roman" w:hAnsi="Times New Roman" w:cs="Times New Roman"/>
          <w:kern w:val="0"/>
          <w:sz w:val="28"/>
          <w:szCs w:val="28"/>
          <w:lang w:val="kk-KZ" w:eastAsia="ru-RU"/>
          <w14:ligatures w14:val="none"/>
        </w:rPr>
        <w:lastRenderedPageBreak/>
        <w:t>посвящены совершенствованию нормативно-правового обеспечния, методологии государственного аудита и повышению эффективности использования государственных ресурсов.</w:t>
      </w:r>
    </w:p>
    <w:p w14:paraId="7434D799" w14:textId="0EAC662C" w:rsidR="006F475E" w:rsidRPr="00035E77" w:rsidRDefault="006F475E" w:rsidP="006F475E">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035E77">
        <w:rPr>
          <w:rFonts w:ascii="Times New Roman" w:eastAsia="Times New Roman" w:hAnsi="Times New Roman" w:cs="Times New Roman"/>
          <w:kern w:val="0"/>
          <w:sz w:val="28"/>
          <w:szCs w:val="28"/>
          <w:lang w:val="kk-KZ" w:eastAsia="ru-RU"/>
          <w14:ligatures w14:val="none"/>
        </w:rPr>
        <w:t>Анализ отечественных и зарубежных исследований показал, что существующие научные подходы преимущественно ориентированы на совершентствование отдельных аспектов аудита эффективности. При этом недостаточно разработаны теоретические и методические подходы к формированию комплексного механизма аудита эффективности, интегрирующего риск-ориентированный подход, цифровой мониторинг, оценку реализации аудиторских рекомендаций и анализ эффективности использования государственных ресурсов с учетом особенностей Республики Казахстана. Указанный научный пробел вопросов обусловил выбор темы, цель и задачи настоящего исследования.</w:t>
      </w:r>
    </w:p>
    <w:p w14:paraId="45122EFF" w14:textId="4EC4ABC9" w:rsidR="00327AD0" w:rsidRPr="00035E77" w:rsidRDefault="00327AD0" w:rsidP="00327AD0">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b/>
          <w:kern w:val="0"/>
          <w:sz w:val="28"/>
          <w:szCs w:val="28"/>
          <w:lang w:eastAsia="ru-RU"/>
          <w14:ligatures w14:val="none"/>
        </w:rPr>
        <w:t>Объект исследования</w:t>
      </w:r>
      <w:r w:rsidR="00A93193" w:rsidRPr="00035E77">
        <w:rPr>
          <w:rFonts w:ascii="Times New Roman" w:eastAsia="Times New Roman" w:hAnsi="Times New Roman" w:cs="Times New Roman"/>
          <w:b/>
          <w:kern w:val="0"/>
          <w:sz w:val="28"/>
          <w:szCs w:val="28"/>
          <w:lang w:eastAsia="ru-RU"/>
          <w14:ligatures w14:val="none"/>
        </w:rPr>
        <w:t xml:space="preserve"> </w:t>
      </w:r>
      <w:r w:rsidR="00A93193" w:rsidRPr="00035E77">
        <w:rPr>
          <w:rFonts w:ascii="Times New Roman" w:eastAsia="Times New Roman" w:hAnsi="Times New Roman" w:cs="Times New Roman"/>
          <w:kern w:val="0"/>
          <w:sz w:val="28"/>
          <w:szCs w:val="28"/>
          <w:lang w:eastAsia="ru-RU"/>
          <w14:ligatures w14:val="none"/>
        </w:rPr>
        <w:t>–</w:t>
      </w:r>
      <w:r w:rsidR="00A93193" w:rsidRPr="00035E77">
        <w:rPr>
          <w:rFonts w:ascii="Times New Roman" w:eastAsia="Times New Roman" w:hAnsi="Times New Roman" w:cs="Times New Roman"/>
          <w:b/>
          <w:kern w:val="0"/>
          <w:sz w:val="28"/>
          <w:szCs w:val="28"/>
          <w:lang w:eastAsia="ru-RU"/>
          <w14:ligatures w14:val="none"/>
        </w:rPr>
        <w:t xml:space="preserve"> </w:t>
      </w:r>
      <w:r w:rsidR="003A05C3" w:rsidRPr="00035E77">
        <w:rPr>
          <w:rFonts w:ascii="Times New Roman" w:eastAsia="Times New Roman" w:hAnsi="Times New Roman" w:cs="Times New Roman"/>
          <w:kern w:val="0"/>
          <w:sz w:val="28"/>
          <w:szCs w:val="28"/>
          <w:lang w:eastAsia="ru-RU"/>
          <w14:ligatures w14:val="none"/>
        </w:rPr>
        <w:t>механизм аудита эффективности деятельности</w:t>
      </w:r>
      <w:r w:rsidRPr="00035E77">
        <w:rPr>
          <w:rFonts w:ascii="Times New Roman" w:eastAsia="Times New Roman" w:hAnsi="Times New Roman" w:cs="Times New Roman"/>
          <w:kern w:val="0"/>
          <w:sz w:val="28"/>
          <w:szCs w:val="28"/>
          <w:lang w:eastAsia="ru-RU"/>
          <w14:ligatures w14:val="none"/>
        </w:rPr>
        <w:t xml:space="preserve"> центральных государственных органов Республики Казахстан.</w:t>
      </w:r>
    </w:p>
    <w:p w14:paraId="253EEAA1" w14:textId="77777777" w:rsidR="003A05C3" w:rsidRPr="00035E77" w:rsidRDefault="003A05C3" w:rsidP="003A05C3">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035E77">
        <w:rPr>
          <w:rFonts w:ascii="Times New Roman" w:eastAsia="Times New Roman" w:hAnsi="Times New Roman" w:cs="Times New Roman"/>
          <w:b/>
          <w:bCs/>
          <w:kern w:val="0"/>
          <w:sz w:val="28"/>
          <w:szCs w:val="28"/>
          <w:lang w:eastAsia="ru-RU"/>
          <w14:ligatures w14:val="none"/>
        </w:rPr>
        <w:t xml:space="preserve">Предмет исследования </w:t>
      </w:r>
      <w:r w:rsidRPr="00035E77">
        <w:rPr>
          <w:rFonts w:ascii="Times New Roman" w:eastAsia="Times New Roman" w:hAnsi="Times New Roman" w:cs="Times New Roman"/>
          <w:bCs/>
          <w:kern w:val="0"/>
          <w:sz w:val="28"/>
          <w:szCs w:val="28"/>
          <w:lang w:eastAsia="ru-RU"/>
          <w14:ligatures w14:val="none"/>
        </w:rPr>
        <w:t>– теоретико-методологические, аналитические и прикладные аспекты функционирования и совершенствования механизма аудита эффективности деятельности центральных государственных органов.</w:t>
      </w:r>
    </w:p>
    <w:p w14:paraId="6CDF1C9E" w14:textId="028182B0" w:rsidR="008201EB" w:rsidRPr="00035E77" w:rsidRDefault="008201EB" w:rsidP="008201EB">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b/>
          <w:kern w:val="0"/>
          <w:sz w:val="28"/>
          <w:szCs w:val="28"/>
          <w:lang w:eastAsia="ru-RU"/>
          <w14:ligatures w14:val="none"/>
        </w:rPr>
        <w:t xml:space="preserve">Цель исследования </w:t>
      </w:r>
      <w:r w:rsidRPr="00035E77">
        <w:rPr>
          <w:rFonts w:ascii="Times New Roman" w:eastAsia="Times New Roman" w:hAnsi="Times New Roman" w:cs="Times New Roman"/>
          <w:kern w:val="0"/>
          <w:sz w:val="28"/>
          <w:szCs w:val="28"/>
          <w:lang w:eastAsia="ru-RU"/>
          <w14:ligatures w14:val="none"/>
        </w:rPr>
        <w:t xml:space="preserve">– теоретическое обоснование подходов и разработка практических рекомендаций по </w:t>
      </w:r>
      <w:r w:rsidRPr="00035E77">
        <w:rPr>
          <w:rFonts w:ascii="Times New Roman" w:eastAsia="Times New Roman" w:hAnsi="Times New Roman" w:cs="Times New Roman"/>
          <w:bCs/>
          <w:kern w:val="0"/>
          <w:sz w:val="28"/>
          <w:szCs w:val="28"/>
          <w:lang w:eastAsia="ru-RU"/>
          <w14:ligatures w14:val="none"/>
        </w:rPr>
        <w:t xml:space="preserve">совершенствованию механизма аудита эффективности </w:t>
      </w:r>
      <w:r w:rsidR="00DC5FE5" w:rsidRPr="00035E77">
        <w:rPr>
          <w:rFonts w:ascii="Times New Roman" w:eastAsia="Times New Roman" w:hAnsi="Times New Roman" w:cs="Times New Roman"/>
          <w:bCs/>
          <w:kern w:val="0"/>
          <w:sz w:val="28"/>
          <w:szCs w:val="28"/>
          <w:lang w:eastAsia="ru-RU"/>
          <w14:ligatures w14:val="none"/>
        </w:rPr>
        <w:t xml:space="preserve">деятельности </w:t>
      </w:r>
      <w:r w:rsidRPr="00035E77">
        <w:rPr>
          <w:rFonts w:ascii="Times New Roman" w:eastAsia="Times New Roman" w:hAnsi="Times New Roman" w:cs="Times New Roman"/>
          <w:bCs/>
          <w:kern w:val="0"/>
          <w:sz w:val="28"/>
          <w:szCs w:val="28"/>
          <w:lang w:eastAsia="ru-RU"/>
          <w14:ligatures w14:val="none"/>
        </w:rPr>
        <w:t>центральных государственных органов</w:t>
      </w:r>
      <w:r w:rsidRPr="00035E77">
        <w:rPr>
          <w:rFonts w:ascii="Times New Roman" w:eastAsia="Times New Roman" w:hAnsi="Times New Roman" w:cs="Times New Roman"/>
          <w:kern w:val="0"/>
          <w:sz w:val="28"/>
          <w:szCs w:val="28"/>
          <w:lang w:eastAsia="ru-RU"/>
          <w14:ligatures w14:val="none"/>
        </w:rPr>
        <w:t>.</w:t>
      </w:r>
    </w:p>
    <w:p w14:paraId="2C2014B7" w14:textId="77777777" w:rsidR="00BA4F07" w:rsidRPr="00035E77" w:rsidRDefault="000334B4" w:rsidP="00BA4F07">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Для достижения цели исследования поставлены следующие </w:t>
      </w:r>
      <w:r w:rsidRPr="00035E77">
        <w:rPr>
          <w:rFonts w:ascii="Times New Roman" w:eastAsia="Times New Roman" w:hAnsi="Times New Roman" w:cs="Times New Roman"/>
          <w:b/>
          <w:kern w:val="0"/>
          <w:sz w:val="28"/>
          <w:szCs w:val="28"/>
          <w:lang w:eastAsia="ru-RU"/>
          <w14:ligatures w14:val="none"/>
        </w:rPr>
        <w:t>задачи</w:t>
      </w:r>
      <w:r w:rsidR="00BA4F07" w:rsidRPr="00035E77">
        <w:rPr>
          <w:rFonts w:ascii="Times New Roman" w:eastAsia="Times New Roman" w:hAnsi="Times New Roman" w:cs="Times New Roman"/>
          <w:kern w:val="0"/>
          <w:sz w:val="28"/>
          <w:szCs w:val="28"/>
          <w:lang w:eastAsia="ru-RU"/>
          <w14:ligatures w14:val="none"/>
        </w:rPr>
        <w:t>:</w:t>
      </w:r>
    </w:p>
    <w:p w14:paraId="1B0CE573" w14:textId="77777777" w:rsidR="00BA4F07" w:rsidRPr="00035E77" w:rsidRDefault="00BA4F07" w:rsidP="00BA4F07">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раскрыть теоретические подходы к экономической сущности механизма аудита эффективности деятельности центральных государственных органов;</w:t>
      </w:r>
    </w:p>
    <w:p w14:paraId="730AF627" w14:textId="5FD77EA3" w:rsidR="00790DFE" w:rsidRPr="00035E77" w:rsidRDefault="00BA4F07" w:rsidP="00BA4F07">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6528AE" w:rsidRPr="00035E77">
        <w:rPr>
          <w:rFonts w:ascii="Times New Roman" w:eastAsia="Times New Roman" w:hAnsi="Times New Roman" w:cs="Times New Roman"/>
          <w:kern w:val="0"/>
          <w:sz w:val="28"/>
          <w:szCs w:val="28"/>
          <w:lang w:eastAsia="ru-RU"/>
          <w14:ligatures w14:val="none"/>
        </w:rPr>
        <w:t>исследовать</w:t>
      </w:r>
      <w:r w:rsidR="00790DFE" w:rsidRPr="00035E77">
        <w:rPr>
          <w:rFonts w:ascii="Times New Roman" w:eastAsia="Times New Roman" w:hAnsi="Times New Roman" w:cs="Times New Roman"/>
          <w:kern w:val="0"/>
          <w:sz w:val="28"/>
          <w:szCs w:val="28"/>
          <w:lang w:eastAsia="ru-RU"/>
          <w14:ligatures w14:val="none"/>
        </w:rPr>
        <w:t xml:space="preserve"> методологические основы механизма аудита эффективности деятельности центральных государственных органов;</w:t>
      </w:r>
    </w:p>
    <w:p w14:paraId="14FF63CB" w14:textId="58F31E8A" w:rsidR="003F5993" w:rsidRPr="00035E77" w:rsidRDefault="003F5993" w:rsidP="00601B82">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изучить международный опыт в области разработки и использования механизма аудита эффективности деятельности центральных государственных органов;</w:t>
      </w:r>
    </w:p>
    <w:p w14:paraId="0F532CF7" w14:textId="3DCEB806" w:rsidR="009C708C" w:rsidRPr="00035E77" w:rsidRDefault="003F5993" w:rsidP="009C708C">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9C708C" w:rsidRPr="00035E77">
        <w:rPr>
          <w:rFonts w:ascii="Times New Roman" w:eastAsia="Times New Roman" w:hAnsi="Times New Roman" w:cs="Times New Roman"/>
          <w:kern w:val="0"/>
          <w:sz w:val="28"/>
          <w:szCs w:val="28"/>
          <w:lang w:eastAsia="ru-RU"/>
          <w14:ligatures w14:val="none"/>
        </w:rPr>
        <w:t>провести анализ действующего механизма аудита эффективности деятельности центральных государственных органов</w:t>
      </w:r>
      <w:r w:rsidR="00CE075A" w:rsidRPr="00035E77">
        <w:rPr>
          <w:rFonts w:ascii="Times New Roman" w:eastAsia="Times New Roman" w:hAnsi="Times New Roman" w:cs="Times New Roman"/>
          <w:kern w:val="0"/>
          <w:sz w:val="28"/>
          <w:szCs w:val="28"/>
          <w:lang w:eastAsia="ru-RU"/>
          <w14:ligatures w14:val="none"/>
        </w:rPr>
        <w:t>;</w:t>
      </w:r>
    </w:p>
    <w:p w14:paraId="3E769985" w14:textId="7F418839" w:rsidR="00BD09B7" w:rsidRPr="00035E77" w:rsidRDefault="00BD09B7" w:rsidP="009C708C">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обобщить международный опыт и обосновать направления адаптации передовых практик аудита эффективности (INTOSAI, ОЭСР) в отечественную систему государственного аудита;</w:t>
      </w:r>
    </w:p>
    <w:p w14:paraId="68663FE2" w14:textId="77777777" w:rsidR="009C1540" w:rsidRPr="00035E77" w:rsidRDefault="006528AE" w:rsidP="009C1540">
      <w:pPr>
        <w:spacing w:after="0" w:line="240" w:lineRule="auto"/>
        <w:ind w:firstLine="567"/>
        <w:jc w:val="both"/>
        <w:rPr>
          <w:rFonts w:ascii="Times New Roman" w:eastAsia="Times New Roman" w:hAnsi="Times New Roman" w:cs="Times New Roman"/>
          <w:sz w:val="28"/>
          <w:szCs w:val="28"/>
          <w:lang w:eastAsia="ru-RU"/>
        </w:rPr>
      </w:pPr>
      <w:r w:rsidRPr="00035E77">
        <w:rPr>
          <w:rFonts w:ascii="Times New Roman" w:eastAsia="Times New Roman" w:hAnsi="Times New Roman" w:cs="Times New Roman"/>
          <w:sz w:val="28"/>
          <w:szCs w:val="28"/>
          <w:lang w:val="kk-KZ" w:eastAsia="ru-RU"/>
        </w:rPr>
        <w:t>-</w:t>
      </w:r>
      <w:r w:rsidR="00BD09B7" w:rsidRPr="00035E77">
        <w:rPr>
          <w:rFonts w:ascii="Times New Roman" w:eastAsia="Times New Roman" w:hAnsi="Times New Roman" w:cs="Times New Roman"/>
          <w:sz w:val="28"/>
          <w:szCs w:val="28"/>
          <w:lang w:eastAsia="ru-RU"/>
        </w:rPr>
        <w:t xml:space="preserve"> разработать интегральную адаптированную модель механизма аудита эффективности.</w:t>
      </w:r>
    </w:p>
    <w:p w14:paraId="15855BFF" w14:textId="3A018C0A" w:rsidR="00D00650" w:rsidRPr="00035E77" w:rsidRDefault="009801AB" w:rsidP="009C1540">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b/>
          <w:kern w:val="0"/>
          <w:sz w:val="28"/>
          <w:szCs w:val="28"/>
          <w:lang w:eastAsia="ru-RU"/>
          <w14:ligatures w14:val="none"/>
        </w:rPr>
        <w:t>Теоретическ</w:t>
      </w:r>
      <w:r w:rsidR="007D46B4" w:rsidRPr="00035E77">
        <w:rPr>
          <w:rFonts w:ascii="Times New Roman" w:eastAsia="Times New Roman" w:hAnsi="Times New Roman" w:cs="Times New Roman"/>
          <w:b/>
          <w:kern w:val="0"/>
          <w:sz w:val="28"/>
          <w:szCs w:val="28"/>
          <w:lang w:eastAsia="ru-RU"/>
          <w14:ligatures w14:val="none"/>
        </w:rPr>
        <w:t>ая</w:t>
      </w:r>
      <w:r w:rsidRPr="00035E77">
        <w:rPr>
          <w:rFonts w:ascii="Times New Roman" w:eastAsia="Times New Roman" w:hAnsi="Times New Roman" w:cs="Times New Roman"/>
          <w:b/>
          <w:kern w:val="0"/>
          <w:sz w:val="28"/>
          <w:szCs w:val="28"/>
          <w:lang w:eastAsia="ru-RU"/>
          <w14:ligatures w14:val="none"/>
        </w:rPr>
        <w:t xml:space="preserve"> и методологическ</w:t>
      </w:r>
      <w:r w:rsidR="007D46B4" w:rsidRPr="00035E77">
        <w:rPr>
          <w:rFonts w:ascii="Times New Roman" w:eastAsia="Times New Roman" w:hAnsi="Times New Roman" w:cs="Times New Roman"/>
          <w:b/>
          <w:kern w:val="0"/>
          <w:sz w:val="28"/>
          <w:szCs w:val="28"/>
          <w:lang w:eastAsia="ru-RU"/>
          <w14:ligatures w14:val="none"/>
        </w:rPr>
        <w:t>ая</w:t>
      </w:r>
      <w:r w:rsidRPr="00035E77">
        <w:rPr>
          <w:rFonts w:ascii="Times New Roman" w:eastAsia="Times New Roman" w:hAnsi="Times New Roman" w:cs="Times New Roman"/>
          <w:b/>
          <w:kern w:val="0"/>
          <w:sz w:val="28"/>
          <w:szCs w:val="28"/>
          <w:lang w:eastAsia="ru-RU"/>
          <w14:ligatures w14:val="none"/>
        </w:rPr>
        <w:t xml:space="preserve"> основ</w:t>
      </w:r>
      <w:r w:rsidR="007D46B4" w:rsidRPr="00035E77">
        <w:rPr>
          <w:rFonts w:ascii="Times New Roman" w:eastAsia="Times New Roman" w:hAnsi="Times New Roman" w:cs="Times New Roman"/>
          <w:b/>
          <w:kern w:val="0"/>
          <w:sz w:val="28"/>
          <w:szCs w:val="28"/>
          <w:lang w:eastAsia="ru-RU"/>
          <w14:ligatures w14:val="none"/>
        </w:rPr>
        <w:t>а</w:t>
      </w:r>
      <w:r w:rsidRPr="00035E77">
        <w:rPr>
          <w:rFonts w:ascii="Times New Roman" w:eastAsia="Times New Roman" w:hAnsi="Times New Roman" w:cs="Times New Roman"/>
          <w:b/>
          <w:kern w:val="0"/>
          <w:sz w:val="28"/>
          <w:szCs w:val="28"/>
          <w:lang w:eastAsia="ru-RU"/>
          <w14:ligatures w14:val="none"/>
        </w:rPr>
        <w:t xml:space="preserve"> исследования</w:t>
      </w:r>
      <w:r w:rsidR="00327AD0" w:rsidRPr="00035E77">
        <w:rPr>
          <w:rFonts w:ascii="Times New Roman" w:eastAsia="Times New Roman" w:hAnsi="Times New Roman" w:cs="Times New Roman"/>
          <w:b/>
          <w:kern w:val="0"/>
          <w:sz w:val="28"/>
          <w:szCs w:val="28"/>
          <w:lang w:eastAsia="ru-RU"/>
          <w14:ligatures w14:val="none"/>
        </w:rPr>
        <w:t xml:space="preserve">. </w:t>
      </w:r>
      <w:r w:rsidR="007D46B4" w:rsidRPr="00035E77">
        <w:rPr>
          <w:rFonts w:ascii="Times New Roman" w:eastAsia="Times New Roman" w:hAnsi="Times New Roman" w:cs="Times New Roman"/>
          <w:kern w:val="0"/>
          <w:sz w:val="28"/>
          <w:szCs w:val="28"/>
          <w:lang w:eastAsia="ru-RU"/>
          <w14:ligatures w14:val="none"/>
        </w:rPr>
        <w:t>Теоретическую основу исследования составили</w:t>
      </w:r>
      <w:r w:rsidR="008B0B90" w:rsidRPr="00035E77">
        <w:rPr>
          <w:rFonts w:ascii="Times New Roman" w:eastAsia="Times New Roman" w:hAnsi="Times New Roman" w:cs="Times New Roman"/>
          <w:kern w:val="0"/>
          <w:sz w:val="28"/>
          <w:szCs w:val="28"/>
          <w:lang w:eastAsia="ru-RU"/>
          <w14:ligatures w14:val="none"/>
        </w:rPr>
        <w:t xml:space="preserve"> </w:t>
      </w:r>
      <w:r w:rsidR="00D00650" w:rsidRPr="00035E77">
        <w:rPr>
          <w:rFonts w:ascii="Times New Roman" w:eastAsia="Times New Roman" w:hAnsi="Times New Roman" w:cs="Times New Roman"/>
          <w:kern w:val="0"/>
          <w:sz w:val="28"/>
          <w:szCs w:val="28"/>
          <w:lang w:eastAsia="ru-RU"/>
          <w14:ligatures w14:val="none"/>
        </w:rPr>
        <w:t xml:space="preserve">труды отечественных и зарубежных ученых в области аудита эффективности и государственного управления, стандарты INTOSAI и рекомендации OЭCР. </w:t>
      </w:r>
      <w:r w:rsidR="00845AFE" w:rsidRPr="00035E77">
        <w:rPr>
          <w:rFonts w:ascii="Times New Roman" w:eastAsia="Times New Roman" w:hAnsi="Times New Roman" w:cs="Times New Roman"/>
          <w:kern w:val="0"/>
          <w:sz w:val="28"/>
          <w:szCs w:val="28"/>
          <w:lang w:eastAsia="ru-RU"/>
          <w14:ligatures w14:val="none"/>
        </w:rPr>
        <w:t>Информационно</w:t>
      </w:r>
      <w:r w:rsidR="00D00650" w:rsidRPr="00035E77">
        <w:rPr>
          <w:rFonts w:ascii="Times New Roman" w:eastAsia="Times New Roman" w:hAnsi="Times New Roman" w:cs="Times New Roman"/>
          <w:kern w:val="0"/>
          <w:sz w:val="28"/>
          <w:szCs w:val="28"/>
          <w:lang w:eastAsia="ru-RU"/>
          <w14:ligatures w14:val="none"/>
        </w:rPr>
        <w:t xml:space="preserve">-правовой базой работы послужили Бюджетный кодекс </w:t>
      </w:r>
      <w:r w:rsidR="00845AFE" w:rsidRPr="00035E77">
        <w:rPr>
          <w:rFonts w:ascii="Times New Roman" w:eastAsia="Times New Roman" w:hAnsi="Times New Roman" w:cs="Times New Roman"/>
          <w:kern w:val="0"/>
          <w:sz w:val="28"/>
          <w:szCs w:val="28"/>
          <w:lang w:eastAsia="ru-RU"/>
          <w14:ligatures w14:val="none"/>
        </w:rPr>
        <w:t>РК</w:t>
      </w:r>
      <w:r w:rsidR="00D00650" w:rsidRPr="00035E77">
        <w:rPr>
          <w:rFonts w:ascii="Times New Roman" w:eastAsia="Times New Roman" w:hAnsi="Times New Roman" w:cs="Times New Roman"/>
          <w:kern w:val="0"/>
          <w:sz w:val="28"/>
          <w:szCs w:val="28"/>
          <w:lang w:eastAsia="ru-RU"/>
          <w14:ligatures w14:val="none"/>
        </w:rPr>
        <w:t xml:space="preserve">, Закон </w:t>
      </w:r>
      <w:r w:rsidR="00845AFE" w:rsidRPr="00035E77">
        <w:rPr>
          <w:rFonts w:ascii="Times New Roman" w:eastAsia="Times New Roman" w:hAnsi="Times New Roman" w:cs="Times New Roman"/>
          <w:kern w:val="0"/>
          <w:sz w:val="28"/>
          <w:szCs w:val="28"/>
          <w:lang w:eastAsia="ru-RU"/>
          <w14:ligatures w14:val="none"/>
        </w:rPr>
        <w:t>РК</w:t>
      </w:r>
      <w:r w:rsidR="00D00650" w:rsidRPr="00035E77">
        <w:rPr>
          <w:rFonts w:ascii="Times New Roman" w:eastAsia="Times New Roman" w:hAnsi="Times New Roman" w:cs="Times New Roman"/>
          <w:kern w:val="0"/>
          <w:sz w:val="28"/>
          <w:szCs w:val="28"/>
          <w:lang w:eastAsia="ru-RU"/>
          <w14:ligatures w14:val="none"/>
        </w:rPr>
        <w:t xml:space="preserve"> «О государственном аудите и финансовом контроле», стратегические документы в области государственного управления и бюджетной политики, а также статистические данные национальных органов статистики и Всемирного банка.</w:t>
      </w:r>
    </w:p>
    <w:p w14:paraId="3826FF1C" w14:textId="5F8C037B" w:rsidR="00D00650" w:rsidRPr="00035E77" w:rsidRDefault="00D00650" w:rsidP="00D00650">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lastRenderedPageBreak/>
        <w:t>Методологи</w:t>
      </w:r>
      <w:r w:rsidR="008B0B90" w:rsidRPr="00035E77">
        <w:rPr>
          <w:rFonts w:ascii="Times New Roman" w:eastAsia="Times New Roman" w:hAnsi="Times New Roman" w:cs="Times New Roman"/>
          <w:kern w:val="0"/>
          <w:sz w:val="28"/>
          <w:szCs w:val="28"/>
          <w:lang w:eastAsia="ru-RU"/>
          <w14:ligatures w14:val="none"/>
        </w:rPr>
        <w:t xml:space="preserve">ческая основа </w:t>
      </w:r>
      <w:r w:rsidRPr="00035E77">
        <w:rPr>
          <w:rFonts w:ascii="Times New Roman" w:eastAsia="Times New Roman" w:hAnsi="Times New Roman" w:cs="Times New Roman"/>
          <w:kern w:val="0"/>
          <w:sz w:val="28"/>
          <w:szCs w:val="28"/>
          <w:lang w:eastAsia="ru-RU"/>
          <w14:ligatures w14:val="none"/>
        </w:rPr>
        <w:t xml:space="preserve">базируется на </w:t>
      </w:r>
      <w:r w:rsidR="008515EC" w:rsidRPr="00035E77">
        <w:rPr>
          <w:rFonts w:ascii="Times New Roman" w:eastAsia="Times New Roman" w:hAnsi="Times New Roman" w:cs="Times New Roman"/>
          <w:kern w:val="0"/>
          <w:sz w:val="28"/>
          <w:szCs w:val="28"/>
          <w:lang w:eastAsia="ru-RU"/>
          <w14:ligatures w14:val="none"/>
        </w:rPr>
        <w:t>смешанном подходе, сочетающем количественные и качественные методы</w:t>
      </w:r>
      <w:r w:rsidRPr="00035E77">
        <w:rPr>
          <w:rFonts w:ascii="Times New Roman" w:eastAsia="Times New Roman" w:hAnsi="Times New Roman" w:cs="Times New Roman"/>
          <w:kern w:val="0"/>
          <w:sz w:val="28"/>
          <w:szCs w:val="28"/>
          <w:lang w:eastAsia="ru-RU"/>
          <w14:ligatures w14:val="none"/>
        </w:rPr>
        <w:t xml:space="preserve">. Для решения поставленных задач использовался комплекс общенаучных методов познания (анализ и синтез, группировка, классификация) и структурно-функциональный анализ. </w:t>
      </w:r>
      <w:r w:rsidR="008515EC" w:rsidRPr="00035E77">
        <w:rPr>
          <w:rFonts w:ascii="Times New Roman" w:eastAsia="Times New Roman" w:hAnsi="Times New Roman" w:cs="Times New Roman"/>
          <w:kern w:val="0"/>
          <w:sz w:val="28"/>
          <w:szCs w:val="28"/>
          <w:lang w:eastAsia="ru-RU"/>
          <w14:ligatures w14:val="none"/>
        </w:rPr>
        <w:t>С</w:t>
      </w:r>
      <w:r w:rsidRPr="00035E77">
        <w:rPr>
          <w:rFonts w:ascii="Times New Roman" w:eastAsia="Times New Roman" w:hAnsi="Times New Roman" w:cs="Times New Roman"/>
          <w:kern w:val="0"/>
          <w:sz w:val="28"/>
          <w:szCs w:val="28"/>
          <w:lang w:eastAsia="ru-RU"/>
          <w14:ligatures w14:val="none"/>
        </w:rPr>
        <w:t>истематизированн</w:t>
      </w:r>
      <w:r w:rsidR="008515EC" w:rsidRPr="00035E77">
        <w:rPr>
          <w:rFonts w:ascii="Times New Roman" w:eastAsia="Times New Roman" w:hAnsi="Times New Roman" w:cs="Times New Roman"/>
          <w:kern w:val="0"/>
          <w:sz w:val="28"/>
          <w:szCs w:val="28"/>
          <w:lang w:eastAsia="ru-RU"/>
          <w14:ligatures w14:val="none"/>
        </w:rPr>
        <w:t>ый</w:t>
      </w:r>
      <w:r w:rsidRPr="00035E77">
        <w:rPr>
          <w:rFonts w:ascii="Times New Roman" w:eastAsia="Times New Roman" w:hAnsi="Times New Roman" w:cs="Times New Roman"/>
          <w:kern w:val="0"/>
          <w:sz w:val="28"/>
          <w:szCs w:val="28"/>
          <w:lang w:eastAsia="ru-RU"/>
          <w14:ligatures w14:val="none"/>
        </w:rPr>
        <w:t xml:space="preserve"> обзор литературы </w:t>
      </w:r>
      <w:r w:rsidR="008515EC" w:rsidRPr="00035E77">
        <w:rPr>
          <w:rFonts w:ascii="Times New Roman" w:eastAsia="Times New Roman" w:hAnsi="Times New Roman" w:cs="Times New Roman"/>
          <w:kern w:val="0"/>
          <w:sz w:val="28"/>
          <w:szCs w:val="28"/>
          <w:lang w:eastAsia="ru-RU"/>
          <w14:ligatures w14:val="none"/>
        </w:rPr>
        <w:t xml:space="preserve">выполнен по </w:t>
      </w:r>
      <w:r w:rsidRPr="00035E77">
        <w:rPr>
          <w:rFonts w:ascii="Times New Roman" w:eastAsia="Times New Roman" w:hAnsi="Times New Roman" w:cs="Times New Roman"/>
          <w:kern w:val="0"/>
          <w:sz w:val="28"/>
          <w:szCs w:val="28"/>
          <w:lang w:eastAsia="ru-RU"/>
          <w14:ligatures w14:val="none"/>
        </w:rPr>
        <w:t>методологи</w:t>
      </w:r>
      <w:r w:rsidR="008515EC" w:rsidRPr="00035E77">
        <w:rPr>
          <w:rFonts w:ascii="Times New Roman" w:eastAsia="Times New Roman" w:hAnsi="Times New Roman" w:cs="Times New Roman"/>
          <w:kern w:val="0"/>
          <w:sz w:val="28"/>
          <w:szCs w:val="28"/>
          <w:lang w:eastAsia="ru-RU"/>
          <w14:ligatures w14:val="none"/>
        </w:rPr>
        <w:t>и PRISMA</w:t>
      </w:r>
      <w:r w:rsidRPr="00035E77">
        <w:rPr>
          <w:rFonts w:ascii="Times New Roman" w:eastAsia="Times New Roman" w:hAnsi="Times New Roman" w:cs="Times New Roman"/>
          <w:kern w:val="0"/>
          <w:sz w:val="28"/>
          <w:szCs w:val="28"/>
          <w:lang w:eastAsia="ru-RU"/>
          <w14:ligatures w14:val="none"/>
        </w:rPr>
        <w:t xml:space="preserve"> с использованием блок-схемы и контрольного списка.</w:t>
      </w:r>
    </w:p>
    <w:p w14:paraId="4F52CF9C" w14:textId="6AA46203" w:rsidR="008B0B90" w:rsidRPr="00035E77" w:rsidRDefault="00D00650" w:rsidP="00D00650">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В эмпирической части исследования для оценки </w:t>
      </w:r>
      <w:r w:rsidR="008B0B90" w:rsidRPr="00035E77">
        <w:rPr>
          <w:rFonts w:ascii="Times New Roman" w:eastAsia="Times New Roman" w:hAnsi="Times New Roman" w:cs="Times New Roman"/>
          <w:kern w:val="0"/>
          <w:sz w:val="28"/>
          <w:szCs w:val="28"/>
          <w:lang w:eastAsia="ru-RU"/>
          <w14:ligatures w14:val="none"/>
        </w:rPr>
        <w:t>среды функционирования</w:t>
      </w:r>
      <w:r w:rsidRPr="00035E77">
        <w:rPr>
          <w:rFonts w:ascii="Times New Roman" w:eastAsia="Times New Roman" w:hAnsi="Times New Roman" w:cs="Times New Roman"/>
          <w:kern w:val="0"/>
          <w:sz w:val="28"/>
          <w:szCs w:val="28"/>
          <w:lang w:eastAsia="ru-RU"/>
          <w14:ligatures w14:val="none"/>
        </w:rPr>
        <w:t xml:space="preserve"> центральных государственных органов использовались методы социологического исследования (экспертное интервью), индексный метод построения интегральных показателей</w:t>
      </w:r>
      <w:r w:rsidR="008B0B90" w:rsidRPr="00035E77">
        <w:rPr>
          <w:rFonts w:ascii="Times New Roman" w:eastAsia="Times New Roman" w:hAnsi="Times New Roman" w:cs="Times New Roman"/>
          <w:kern w:val="0"/>
          <w:sz w:val="28"/>
          <w:szCs w:val="28"/>
          <w:lang w:eastAsia="ru-RU"/>
          <w14:ligatures w14:val="none"/>
        </w:rPr>
        <w:t xml:space="preserve"> и</w:t>
      </w:r>
      <w:r w:rsidRPr="00035E77">
        <w:rPr>
          <w:rFonts w:ascii="Times New Roman" w:eastAsia="Times New Roman" w:hAnsi="Times New Roman" w:cs="Times New Roman"/>
          <w:kern w:val="0"/>
          <w:sz w:val="28"/>
          <w:szCs w:val="28"/>
          <w:lang w:eastAsia="ru-RU"/>
          <w14:ligatures w14:val="none"/>
        </w:rPr>
        <w:t xml:space="preserve"> контент-анализ. </w:t>
      </w:r>
      <w:r w:rsidR="008B0B90" w:rsidRPr="00035E77">
        <w:rPr>
          <w:rFonts w:ascii="Times New Roman" w:eastAsia="Times New Roman" w:hAnsi="Times New Roman" w:cs="Times New Roman"/>
          <w:kern w:val="0"/>
          <w:sz w:val="28"/>
          <w:szCs w:val="28"/>
          <w:lang w:eastAsia="ru-RU"/>
          <w14:ligatures w14:val="none"/>
        </w:rPr>
        <w:t>В качестве аналитического инструмента сформирована интегральная оценка на основе многомерного регрессионного анализа и анализа остатков.</w:t>
      </w:r>
    </w:p>
    <w:p w14:paraId="33D4A467" w14:textId="6AF1C43B" w:rsidR="009801AB" w:rsidRPr="00035E77" w:rsidRDefault="00C22447"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Т</w:t>
      </w:r>
      <w:r w:rsidR="00442EAA" w:rsidRPr="00035E77">
        <w:rPr>
          <w:rFonts w:ascii="Times New Roman" w:eastAsia="Times New Roman" w:hAnsi="Times New Roman" w:cs="Times New Roman"/>
          <w:kern w:val="0"/>
          <w:sz w:val="28"/>
          <w:szCs w:val="28"/>
          <w:lang w:eastAsia="ru-RU"/>
          <w14:ligatures w14:val="none"/>
        </w:rPr>
        <w:t>ехнологи</w:t>
      </w:r>
      <w:r w:rsidRPr="00035E77">
        <w:rPr>
          <w:rFonts w:ascii="Times New Roman" w:eastAsia="Times New Roman" w:hAnsi="Times New Roman" w:cs="Times New Roman"/>
          <w:kern w:val="0"/>
          <w:sz w:val="28"/>
          <w:szCs w:val="28"/>
          <w:lang w:eastAsia="ru-RU"/>
          <w14:ligatures w14:val="none"/>
        </w:rPr>
        <w:t>и</w:t>
      </w:r>
      <w:r w:rsidR="00442EAA" w:rsidRPr="00035E77">
        <w:rPr>
          <w:rFonts w:ascii="Times New Roman" w:eastAsia="Times New Roman" w:hAnsi="Times New Roman" w:cs="Times New Roman"/>
          <w:kern w:val="0"/>
          <w:sz w:val="28"/>
          <w:szCs w:val="28"/>
          <w:lang w:eastAsia="ru-RU"/>
          <w14:ligatures w14:val="none"/>
        </w:rPr>
        <w:t xml:space="preserve"> искусственного интеллекта (ChatGPT, OpenAI) </w:t>
      </w:r>
      <w:r w:rsidR="008B0B90" w:rsidRPr="00035E77">
        <w:rPr>
          <w:rFonts w:ascii="Times New Roman" w:eastAsia="Times New Roman" w:hAnsi="Times New Roman" w:cs="Times New Roman"/>
          <w:kern w:val="0"/>
          <w:sz w:val="28"/>
          <w:szCs w:val="28"/>
          <w:lang w:eastAsia="ru-RU"/>
          <w14:ligatures w14:val="none"/>
        </w:rPr>
        <w:t>использовались</w:t>
      </w:r>
      <w:r w:rsidRPr="00035E77">
        <w:rPr>
          <w:rFonts w:ascii="Times New Roman" w:eastAsia="Times New Roman" w:hAnsi="Times New Roman" w:cs="Times New Roman"/>
          <w:kern w:val="0"/>
          <w:sz w:val="28"/>
          <w:szCs w:val="28"/>
          <w:lang w:eastAsia="ru-RU"/>
          <w14:ligatures w14:val="none"/>
        </w:rPr>
        <w:t xml:space="preserve"> </w:t>
      </w:r>
      <w:r w:rsidR="00442EAA" w:rsidRPr="00035E77">
        <w:rPr>
          <w:rFonts w:ascii="Times New Roman" w:eastAsia="Times New Roman" w:hAnsi="Times New Roman" w:cs="Times New Roman"/>
          <w:kern w:val="0"/>
          <w:sz w:val="28"/>
          <w:szCs w:val="28"/>
          <w:lang w:eastAsia="ru-RU"/>
          <w14:ligatures w14:val="none"/>
        </w:rPr>
        <w:t xml:space="preserve">исключительно </w:t>
      </w:r>
      <w:r w:rsidRPr="00035E77">
        <w:rPr>
          <w:rFonts w:ascii="Times New Roman" w:eastAsia="Times New Roman" w:hAnsi="Times New Roman" w:cs="Times New Roman"/>
          <w:kern w:val="0"/>
          <w:sz w:val="28"/>
          <w:szCs w:val="28"/>
          <w:lang w:eastAsia="ru-RU"/>
          <w14:ligatures w14:val="none"/>
        </w:rPr>
        <w:t xml:space="preserve">как </w:t>
      </w:r>
      <w:r w:rsidR="00442EAA" w:rsidRPr="00035E77">
        <w:rPr>
          <w:rFonts w:ascii="Times New Roman" w:eastAsia="Times New Roman" w:hAnsi="Times New Roman" w:cs="Times New Roman"/>
          <w:kern w:val="0"/>
          <w:sz w:val="28"/>
          <w:szCs w:val="28"/>
          <w:lang w:eastAsia="ru-RU"/>
          <w14:ligatures w14:val="none"/>
        </w:rPr>
        <w:t xml:space="preserve">вспомогательный </w:t>
      </w:r>
      <w:r w:rsidRPr="00035E77">
        <w:rPr>
          <w:rFonts w:ascii="Times New Roman" w:eastAsia="Times New Roman" w:hAnsi="Times New Roman" w:cs="Times New Roman"/>
          <w:kern w:val="0"/>
          <w:sz w:val="28"/>
          <w:szCs w:val="28"/>
          <w:lang w:eastAsia="ru-RU"/>
          <w14:ligatures w14:val="none"/>
        </w:rPr>
        <w:t>инструмент для</w:t>
      </w:r>
      <w:r w:rsidR="00442EAA" w:rsidRPr="00035E77">
        <w:rPr>
          <w:rFonts w:ascii="Times New Roman" w:eastAsia="Times New Roman" w:hAnsi="Times New Roman" w:cs="Times New Roman"/>
          <w:kern w:val="0"/>
          <w:sz w:val="28"/>
          <w:szCs w:val="28"/>
          <w:lang w:eastAsia="ru-RU"/>
          <w14:ligatures w14:val="none"/>
        </w:rPr>
        <w:t xml:space="preserve"> перевода зарубежных научных источников, </w:t>
      </w:r>
      <w:r w:rsidRPr="00035E77">
        <w:rPr>
          <w:rFonts w:ascii="Times New Roman" w:eastAsia="Times New Roman" w:hAnsi="Times New Roman" w:cs="Times New Roman"/>
          <w:kern w:val="0"/>
          <w:sz w:val="28"/>
          <w:szCs w:val="28"/>
          <w:lang w:eastAsia="ru-RU"/>
          <w14:ligatures w14:val="none"/>
        </w:rPr>
        <w:t>оформления библиографии по ГОСТ и первичной обработки данных опроса (</w:t>
      </w:r>
      <w:r w:rsidR="00442EAA" w:rsidRPr="00035E77">
        <w:rPr>
          <w:rFonts w:ascii="Times New Roman" w:eastAsia="Times New Roman" w:hAnsi="Times New Roman" w:cs="Times New Roman"/>
          <w:kern w:val="0"/>
          <w:sz w:val="28"/>
          <w:szCs w:val="28"/>
          <w:lang w:eastAsia="ru-RU"/>
          <w14:ligatures w14:val="none"/>
        </w:rPr>
        <w:t xml:space="preserve">включая языковую унификацию ответов и </w:t>
      </w:r>
      <w:r w:rsidRPr="00035E77">
        <w:rPr>
          <w:rFonts w:ascii="Times New Roman" w:eastAsia="Times New Roman" w:hAnsi="Times New Roman" w:cs="Times New Roman"/>
          <w:kern w:val="0"/>
          <w:sz w:val="28"/>
          <w:szCs w:val="28"/>
          <w:lang w:eastAsia="ru-RU"/>
          <w14:ligatures w14:val="none"/>
        </w:rPr>
        <w:t>их</w:t>
      </w:r>
      <w:r w:rsidR="00442EAA" w:rsidRPr="00035E77">
        <w:rPr>
          <w:rFonts w:ascii="Times New Roman" w:eastAsia="Times New Roman" w:hAnsi="Times New Roman" w:cs="Times New Roman"/>
          <w:kern w:val="0"/>
          <w:sz w:val="28"/>
          <w:szCs w:val="28"/>
          <w:lang w:eastAsia="ru-RU"/>
          <w14:ligatures w14:val="none"/>
        </w:rPr>
        <w:t xml:space="preserve"> подсчет)</w:t>
      </w:r>
      <w:r w:rsidRPr="00035E77">
        <w:rPr>
          <w:rFonts w:ascii="Times New Roman" w:eastAsia="Times New Roman" w:hAnsi="Times New Roman" w:cs="Times New Roman"/>
          <w:kern w:val="0"/>
          <w:sz w:val="28"/>
          <w:szCs w:val="28"/>
          <w:lang w:eastAsia="ru-RU"/>
          <w14:ligatures w14:val="none"/>
        </w:rPr>
        <w:t xml:space="preserve">. </w:t>
      </w:r>
      <w:r w:rsidR="00442EAA" w:rsidRPr="00035E77">
        <w:rPr>
          <w:rFonts w:ascii="Times New Roman" w:eastAsia="Times New Roman" w:hAnsi="Times New Roman" w:cs="Times New Roman"/>
          <w:kern w:val="0"/>
          <w:sz w:val="28"/>
          <w:szCs w:val="28"/>
          <w:lang w:eastAsia="ru-RU"/>
          <w14:ligatures w14:val="none"/>
        </w:rPr>
        <w:t xml:space="preserve">Процессы </w:t>
      </w:r>
      <w:r w:rsidRPr="00035E77">
        <w:rPr>
          <w:rFonts w:ascii="Times New Roman" w:eastAsia="Times New Roman" w:hAnsi="Times New Roman" w:cs="Times New Roman"/>
          <w:kern w:val="0"/>
          <w:sz w:val="28"/>
          <w:szCs w:val="28"/>
          <w:lang w:eastAsia="ru-RU"/>
          <w14:ligatures w14:val="none"/>
        </w:rPr>
        <w:t xml:space="preserve">автоматизации находились под полным контролем </w:t>
      </w:r>
      <w:r w:rsidR="00442EAA" w:rsidRPr="00035E77">
        <w:rPr>
          <w:rFonts w:ascii="Times New Roman" w:eastAsia="Times New Roman" w:hAnsi="Times New Roman" w:cs="Times New Roman"/>
          <w:kern w:val="0"/>
          <w:sz w:val="28"/>
          <w:szCs w:val="28"/>
          <w:lang w:eastAsia="ru-RU"/>
          <w14:ligatures w14:val="none"/>
        </w:rPr>
        <w:t>автора и корректировались вручную.  Искусственный интеллект не использовался для генерации научных гипотез, содержательно</w:t>
      </w:r>
      <w:r w:rsidRPr="00035E77">
        <w:rPr>
          <w:rFonts w:ascii="Times New Roman" w:eastAsia="Times New Roman" w:hAnsi="Times New Roman" w:cs="Times New Roman"/>
          <w:kern w:val="0"/>
          <w:sz w:val="28"/>
          <w:szCs w:val="28"/>
          <w:lang w:eastAsia="ru-RU"/>
          <w14:ligatures w14:val="none"/>
        </w:rPr>
        <w:t xml:space="preserve">й интерпретации </w:t>
      </w:r>
      <w:r w:rsidR="00442EAA" w:rsidRPr="00035E77">
        <w:rPr>
          <w:rFonts w:ascii="Times New Roman" w:eastAsia="Times New Roman" w:hAnsi="Times New Roman" w:cs="Times New Roman"/>
          <w:kern w:val="0"/>
          <w:sz w:val="28"/>
          <w:szCs w:val="28"/>
          <w:lang w:eastAsia="ru-RU"/>
          <w14:ligatures w14:val="none"/>
        </w:rPr>
        <w:t>и формулирования выводов исследования</w:t>
      </w:r>
      <w:r w:rsidR="009801AB" w:rsidRPr="00035E77">
        <w:rPr>
          <w:rFonts w:ascii="Times New Roman" w:eastAsia="Times New Roman" w:hAnsi="Times New Roman" w:cs="Times New Roman"/>
          <w:kern w:val="0"/>
          <w:sz w:val="28"/>
          <w:szCs w:val="28"/>
          <w:lang w:eastAsia="ru-RU"/>
          <w14:ligatures w14:val="none"/>
        </w:rPr>
        <w:t>.</w:t>
      </w:r>
    </w:p>
    <w:p w14:paraId="67FC386D" w14:textId="77777777" w:rsidR="00071CE2" w:rsidRPr="00035E77" w:rsidRDefault="002D411D" w:rsidP="00071CE2">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035E77">
        <w:rPr>
          <w:rFonts w:ascii="Times New Roman" w:eastAsia="Times New Roman" w:hAnsi="Times New Roman" w:cs="Times New Roman"/>
          <w:b/>
          <w:bCs/>
          <w:kern w:val="0"/>
          <w:sz w:val="28"/>
          <w:szCs w:val="28"/>
          <w:lang w:eastAsia="ru-RU"/>
          <w14:ligatures w14:val="none"/>
        </w:rPr>
        <w:t xml:space="preserve">Научная новизна </w:t>
      </w:r>
      <w:r w:rsidR="003373D3" w:rsidRPr="00035E77">
        <w:rPr>
          <w:rFonts w:ascii="Times New Roman" w:eastAsia="Times New Roman" w:hAnsi="Times New Roman" w:cs="Times New Roman"/>
          <w:b/>
          <w:bCs/>
          <w:kern w:val="0"/>
          <w:sz w:val="28"/>
          <w:szCs w:val="28"/>
          <w:lang w:eastAsia="ru-RU"/>
          <w14:ligatures w14:val="none"/>
        </w:rPr>
        <w:t>исследования</w:t>
      </w:r>
      <w:r w:rsidR="00F30097" w:rsidRPr="00035E77">
        <w:rPr>
          <w:rFonts w:ascii="Times New Roman" w:eastAsia="Times New Roman" w:hAnsi="Times New Roman" w:cs="Times New Roman"/>
          <w:b/>
          <w:bCs/>
          <w:kern w:val="0"/>
          <w:sz w:val="28"/>
          <w:szCs w:val="28"/>
          <w:lang w:eastAsia="ru-RU"/>
          <w14:ligatures w14:val="none"/>
        </w:rPr>
        <w:t>:</w:t>
      </w:r>
      <w:r w:rsidR="003373D3" w:rsidRPr="00035E77">
        <w:rPr>
          <w:rFonts w:ascii="Times New Roman" w:eastAsia="Times New Roman" w:hAnsi="Times New Roman" w:cs="Times New Roman"/>
          <w:bCs/>
          <w:kern w:val="0"/>
          <w:sz w:val="28"/>
          <w:szCs w:val="28"/>
          <w:lang w:eastAsia="ru-RU"/>
          <w14:ligatures w14:val="none"/>
        </w:rPr>
        <w:t xml:space="preserve"> </w:t>
      </w:r>
    </w:p>
    <w:p w14:paraId="32B3308B" w14:textId="0B4C50AF" w:rsidR="005C3404" w:rsidRPr="00035E77" w:rsidRDefault="001A0C0B" w:rsidP="00071CE2">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035E77">
        <w:rPr>
          <w:rFonts w:ascii="Times New Roman" w:eastAsia="Times New Roman" w:hAnsi="Times New Roman" w:cs="Times New Roman"/>
          <w:bCs/>
          <w:kern w:val="0"/>
          <w:sz w:val="28"/>
          <w:szCs w:val="28"/>
          <w:lang w:val="kk-KZ" w:eastAsia="ru-RU"/>
          <w14:ligatures w14:val="none"/>
        </w:rPr>
        <w:t>1.</w:t>
      </w:r>
      <w:r w:rsidR="00423AB8" w:rsidRPr="00035E77">
        <w:rPr>
          <w:rFonts w:ascii="Times New Roman" w:eastAsia="Times New Roman" w:hAnsi="Times New Roman" w:cs="Times New Roman"/>
          <w:bCs/>
          <w:kern w:val="0"/>
          <w:sz w:val="28"/>
          <w:szCs w:val="28"/>
          <w:lang w:eastAsia="ru-RU"/>
          <w14:ligatures w14:val="none"/>
        </w:rPr>
        <w:t xml:space="preserve"> </w:t>
      </w:r>
      <w:r w:rsidRPr="00035E77">
        <w:rPr>
          <w:rFonts w:ascii="Times New Roman" w:eastAsia="Times New Roman" w:hAnsi="Times New Roman" w:cs="Times New Roman"/>
          <w:bCs/>
          <w:kern w:val="0"/>
          <w:sz w:val="28"/>
          <w:szCs w:val="28"/>
          <w:lang w:val="kk-KZ" w:eastAsia="ru-RU"/>
          <w14:ligatures w14:val="none"/>
        </w:rPr>
        <w:t>С</w:t>
      </w:r>
      <w:r w:rsidR="00575C92" w:rsidRPr="00035E77">
        <w:rPr>
          <w:rFonts w:ascii="Times New Roman" w:eastAsia="Times New Roman" w:hAnsi="Times New Roman" w:cs="Times New Roman"/>
          <w:bCs/>
          <w:kern w:val="0"/>
          <w:sz w:val="28"/>
          <w:szCs w:val="28"/>
          <w:lang w:eastAsia="ru-RU"/>
          <w14:ligatures w14:val="none"/>
        </w:rPr>
        <w:t xml:space="preserve">формулировано определение </w:t>
      </w:r>
      <w:r w:rsidR="00AB16EB" w:rsidRPr="00035E77">
        <w:rPr>
          <w:rFonts w:ascii="Times New Roman" w:eastAsia="Times New Roman" w:hAnsi="Times New Roman" w:cs="Times New Roman"/>
          <w:bCs/>
          <w:kern w:val="0"/>
          <w:sz w:val="28"/>
          <w:szCs w:val="28"/>
          <w:lang w:eastAsia="ru-RU"/>
          <w14:ligatures w14:val="none"/>
        </w:rPr>
        <w:t>механизм</w:t>
      </w:r>
      <w:r w:rsidR="00575C92" w:rsidRPr="00035E77">
        <w:rPr>
          <w:rFonts w:ascii="Times New Roman" w:eastAsia="Times New Roman" w:hAnsi="Times New Roman" w:cs="Times New Roman"/>
          <w:bCs/>
          <w:kern w:val="0"/>
          <w:sz w:val="28"/>
          <w:szCs w:val="28"/>
          <w:lang w:eastAsia="ru-RU"/>
          <w14:ligatures w14:val="none"/>
        </w:rPr>
        <w:t>а</w:t>
      </w:r>
      <w:r w:rsidR="00AB16EB" w:rsidRPr="00035E77">
        <w:rPr>
          <w:rFonts w:ascii="Times New Roman" w:eastAsia="Times New Roman" w:hAnsi="Times New Roman" w:cs="Times New Roman"/>
          <w:bCs/>
          <w:kern w:val="0"/>
          <w:sz w:val="28"/>
          <w:szCs w:val="28"/>
          <w:lang w:eastAsia="ru-RU"/>
          <w14:ligatures w14:val="none"/>
        </w:rPr>
        <w:t xml:space="preserve"> аудита эффективности</w:t>
      </w:r>
      <w:r w:rsidR="00497BED" w:rsidRPr="00035E77">
        <w:rPr>
          <w:rFonts w:ascii="Times New Roman" w:eastAsia="Times New Roman" w:hAnsi="Times New Roman" w:cs="Times New Roman"/>
          <w:bCs/>
          <w:kern w:val="0"/>
          <w:sz w:val="28"/>
          <w:szCs w:val="28"/>
          <w:lang w:eastAsia="ru-RU"/>
          <w14:ligatures w14:val="none"/>
        </w:rPr>
        <w:t>, рассматривающее</w:t>
      </w:r>
      <w:r w:rsidR="00497BED" w:rsidRPr="00035E77">
        <w:t xml:space="preserve"> </w:t>
      </w:r>
      <w:r w:rsidR="00497BED" w:rsidRPr="00035E77">
        <w:rPr>
          <w:rFonts w:ascii="Times New Roman" w:eastAsia="Times New Roman" w:hAnsi="Times New Roman" w:cs="Times New Roman"/>
          <w:bCs/>
          <w:kern w:val="0"/>
          <w:sz w:val="28"/>
          <w:szCs w:val="28"/>
          <w:lang w:eastAsia="ru-RU"/>
          <w14:ligatures w14:val="none"/>
        </w:rPr>
        <w:t>его</w:t>
      </w:r>
      <w:r w:rsidR="00AB16EB" w:rsidRPr="00035E77">
        <w:rPr>
          <w:rFonts w:ascii="Times New Roman" w:eastAsia="Times New Roman" w:hAnsi="Times New Roman" w:cs="Times New Roman"/>
          <w:bCs/>
          <w:kern w:val="0"/>
          <w:sz w:val="28"/>
          <w:szCs w:val="28"/>
          <w:lang w:eastAsia="ru-RU"/>
          <w14:ligatures w14:val="none"/>
        </w:rPr>
        <w:t xml:space="preserve"> </w:t>
      </w:r>
      <w:r w:rsidR="00E46DE3" w:rsidRPr="00035E77">
        <w:rPr>
          <w:rFonts w:ascii="Times New Roman" w:eastAsia="Times New Roman" w:hAnsi="Times New Roman" w:cs="Times New Roman"/>
          <w:bCs/>
          <w:kern w:val="0"/>
          <w:sz w:val="28"/>
          <w:szCs w:val="28"/>
          <w:lang w:eastAsia="ru-RU"/>
          <w14:ligatures w14:val="none"/>
        </w:rPr>
        <w:t xml:space="preserve">как </w:t>
      </w:r>
      <w:r w:rsidR="005C3404" w:rsidRPr="00035E77">
        <w:rPr>
          <w:rFonts w:ascii="Times New Roman" w:eastAsia="Times New Roman" w:hAnsi="Times New Roman" w:cs="Times New Roman"/>
          <w:bCs/>
          <w:kern w:val="0"/>
          <w:sz w:val="28"/>
          <w:szCs w:val="28"/>
          <w:lang w:eastAsia="ru-RU"/>
          <w14:ligatures w14:val="none"/>
        </w:rPr>
        <w:t xml:space="preserve">систему </w:t>
      </w:r>
      <w:r w:rsidR="005C3404" w:rsidRPr="00035E77">
        <w:rPr>
          <w:rFonts w:ascii="Times New Roman" w:eastAsia="Times New Roman" w:hAnsi="Times New Roman" w:cs="Times New Roman"/>
          <w:kern w:val="0"/>
          <w:sz w:val="28"/>
          <w:szCs w:val="28"/>
          <w:lang w:eastAsia="ru-RU"/>
          <w14:ligatures w14:val="none"/>
        </w:rPr>
        <w:t xml:space="preserve">организационных, </w:t>
      </w:r>
      <w:r w:rsidR="005C3404" w:rsidRPr="00035E77">
        <w:rPr>
          <w:rFonts w:ascii="Times New Roman" w:eastAsiaTheme="majorEastAsia" w:hAnsi="Times New Roman" w:cs="Times New Roman"/>
          <w:kern w:val="0"/>
          <w:sz w:val="28"/>
          <w:szCs w:val="28"/>
          <w:lang w:eastAsia="ru-RU"/>
          <w14:ligatures w14:val="none"/>
        </w:rPr>
        <w:t xml:space="preserve">методологических и процедурных </w:t>
      </w:r>
      <w:r w:rsidR="00E46DE3" w:rsidRPr="00035E77">
        <w:rPr>
          <w:rFonts w:ascii="Times New Roman" w:eastAsiaTheme="majorEastAsia" w:hAnsi="Times New Roman" w:cs="Times New Roman"/>
          <w:kern w:val="0"/>
          <w:sz w:val="28"/>
          <w:szCs w:val="28"/>
          <w:lang w:eastAsia="ru-RU"/>
          <w14:ligatures w14:val="none"/>
        </w:rPr>
        <w:t>элементов</w:t>
      </w:r>
      <w:r w:rsidR="005C3404" w:rsidRPr="00035E77">
        <w:rPr>
          <w:rFonts w:ascii="Times New Roman" w:eastAsia="Times New Roman" w:hAnsi="Times New Roman" w:cs="Times New Roman"/>
          <w:kern w:val="0"/>
          <w:sz w:val="28"/>
          <w:szCs w:val="28"/>
          <w:lang w:eastAsia="ru-RU"/>
          <w14:ligatures w14:val="none"/>
        </w:rPr>
        <w:t>, обеспечивающих объективную оценку эффективности</w:t>
      </w:r>
      <w:r w:rsidRPr="00035E77">
        <w:rPr>
          <w:rFonts w:ascii="Times New Roman" w:eastAsia="Times New Roman" w:hAnsi="Times New Roman" w:cs="Times New Roman"/>
          <w:kern w:val="0"/>
          <w:sz w:val="28"/>
          <w:szCs w:val="28"/>
          <w:lang w:val="kk-KZ" w:eastAsia="ru-RU"/>
          <w14:ligatures w14:val="none"/>
        </w:rPr>
        <w:t>.</w:t>
      </w:r>
    </w:p>
    <w:p w14:paraId="1F5A1293" w14:textId="4E05AE5C" w:rsidR="003E2FA5" w:rsidRPr="00035E77" w:rsidRDefault="001A0C0B" w:rsidP="004F1A8D">
      <w:pPr>
        <w:spacing w:after="0" w:line="240" w:lineRule="auto"/>
        <w:ind w:firstLine="709"/>
        <w:jc w:val="both"/>
        <w:rPr>
          <w:rFonts w:ascii="Times New Roman" w:hAnsi="Times New Roman" w:cs="Times New Roman"/>
          <w:sz w:val="28"/>
          <w:szCs w:val="28"/>
        </w:rPr>
      </w:pPr>
      <w:r w:rsidRPr="00035E77">
        <w:rPr>
          <w:rFonts w:ascii="Times New Roman" w:eastAsia="Times New Roman" w:hAnsi="Times New Roman" w:cs="Times New Roman"/>
          <w:bCs/>
          <w:kern w:val="0"/>
          <w:sz w:val="28"/>
          <w:szCs w:val="28"/>
          <w:lang w:val="kk-KZ" w:eastAsia="ru-RU"/>
          <w14:ligatures w14:val="none"/>
        </w:rPr>
        <w:t>2.</w:t>
      </w:r>
      <w:r w:rsidR="00E46DE3" w:rsidRPr="00035E77">
        <w:rPr>
          <w:rFonts w:ascii="Times New Roman" w:eastAsia="Times New Roman" w:hAnsi="Times New Roman" w:cs="Times New Roman"/>
          <w:bCs/>
          <w:kern w:val="0"/>
          <w:sz w:val="28"/>
          <w:szCs w:val="28"/>
          <w:lang w:eastAsia="ru-RU"/>
          <w14:ligatures w14:val="none"/>
        </w:rPr>
        <w:t xml:space="preserve"> </w:t>
      </w:r>
      <w:r w:rsidR="004F1A8D" w:rsidRPr="00035E77">
        <w:rPr>
          <w:rFonts w:ascii="Times New Roman" w:hAnsi="Times New Roman" w:cs="Times New Roman"/>
          <w:sz w:val="28"/>
          <w:szCs w:val="28"/>
        </w:rPr>
        <w:t>Разработана адаптированная модель механизма аудита эффективности, отличающаяся от существующих практик интеграцией международных стандартов (ISSAI 3000, ОЭСР) и смещением фокуса с процедурной проверки освоения средств на оценку конечного социально-экономического эффекта. Модель впервые объединяет методологию оценки воздействия, усиление независимости Высшей аудитрской палаты и цифровую инфраструктуру риск-ориентированного планирования, превращая аудит в инструмент стратегического планирования.</w:t>
      </w:r>
    </w:p>
    <w:p w14:paraId="5D648263" w14:textId="080F0695" w:rsidR="00E604FB" w:rsidRPr="00035E77" w:rsidRDefault="001A0C0B" w:rsidP="003034D7">
      <w:pPr>
        <w:tabs>
          <w:tab w:val="left" w:pos="9072"/>
        </w:tabs>
        <w:spacing w:after="0" w:line="240" w:lineRule="auto"/>
        <w:ind w:firstLine="709"/>
        <w:contextualSpacing/>
        <w:jc w:val="both"/>
        <w:rPr>
          <w:rFonts w:ascii="Times New Roman" w:eastAsia="Times New Roman" w:hAnsi="Times New Roman" w:cs="Times New Roman"/>
          <w:bCs/>
          <w:kern w:val="0"/>
          <w:sz w:val="28"/>
          <w:szCs w:val="28"/>
          <w:lang w:val="kk-KZ" w:eastAsia="ru-RU"/>
          <w14:ligatures w14:val="none"/>
        </w:rPr>
      </w:pPr>
      <w:r w:rsidRPr="00035E77">
        <w:rPr>
          <w:rFonts w:ascii="Times New Roman" w:eastAsia="Times New Roman" w:hAnsi="Times New Roman" w:cs="Times New Roman"/>
          <w:bCs/>
          <w:kern w:val="0"/>
          <w:sz w:val="28"/>
          <w:szCs w:val="28"/>
          <w:lang w:val="kk-KZ" w:eastAsia="ru-RU"/>
          <w14:ligatures w14:val="none"/>
        </w:rPr>
        <w:t xml:space="preserve">3. </w:t>
      </w:r>
      <w:r w:rsidR="00E604FB" w:rsidRPr="00035E77">
        <w:rPr>
          <w:rFonts w:ascii="Times New Roman" w:eastAsia="Times New Roman" w:hAnsi="Times New Roman" w:cs="Times New Roman"/>
          <w:bCs/>
          <w:kern w:val="0"/>
          <w:sz w:val="28"/>
          <w:szCs w:val="28"/>
          <w:lang w:val="kk-KZ" w:eastAsia="ru-RU"/>
          <w14:ligatures w14:val="none"/>
        </w:rPr>
        <w:t>Установлен и теоретически обоснован системный дисбаланс между официальными отчетными показателями результативности государственных органов и фактическим снижением их финансовой дисциплины.</w:t>
      </w:r>
    </w:p>
    <w:p w14:paraId="6BE171AF" w14:textId="40683127" w:rsidR="00A93FC2" w:rsidRPr="00035E77" w:rsidRDefault="00E604FB" w:rsidP="00FD58C2">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035E77">
        <w:rPr>
          <w:rFonts w:ascii="Times New Roman" w:eastAsia="Times New Roman" w:hAnsi="Times New Roman" w:cs="Times New Roman"/>
          <w:bCs/>
          <w:sz w:val="28"/>
          <w:szCs w:val="28"/>
          <w:lang w:val="kk-KZ" w:eastAsia="ru-RU"/>
        </w:rPr>
        <w:t xml:space="preserve">4. </w:t>
      </w:r>
      <w:r w:rsidR="00A93FC2" w:rsidRPr="00035E77">
        <w:rPr>
          <w:rFonts w:ascii="Times New Roman" w:eastAsia="Times New Roman" w:hAnsi="Times New Roman" w:cs="Times New Roman"/>
          <w:bCs/>
          <w:kern w:val="0"/>
          <w:sz w:val="28"/>
          <w:szCs w:val="28"/>
          <w:lang w:eastAsia="ru-RU"/>
          <w14:ligatures w14:val="none"/>
        </w:rPr>
        <w:t>Сформирован поэтапный алгоритм трансформации процедур государственного аудита, отличающийся от традиционных подходов системным увязыванием нормативной гармонизации (ISSAI 3000, ОЭСР), развития кадрово-аналитического потенциала и внедрения цифрового follow-up трекинга. Впервые обоснована логика перехода от адаптации международных стандартов к их полномасштабной интеграции в операционный цикл ведомств с установлением целевых индикаторов реализации рекомендаций.</w:t>
      </w:r>
    </w:p>
    <w:p w14:paraId="336A8F64" w14:textId="097AA4DA" w:rsidR="00A93FC2" w:rsidRPr="00035E77" w:rsidRDefault="00FD58C2" w:rsidP="003034D7">
      <w:pPr>
        <w:tabs>
          <w:tab w:val="left" w:pos="9072"/>
        </w:tabs>
        <w:spacing w:after="0" w:line="240" w:lineRule="auto"/>
        <w:ind w:firstLine="709"/>
        <w:contextualSpacing/>
        <w:jc w:val="both"/>
        <w:rPr>
          <w:rFonts w:ascii="Times New Roman" w:eastAsia="Times New Roman" w:hAnsi="Times New Roman" w:cs="Times New Roman"/>
          <w:bCs/>
          <w:kern w:val="0"/>
          <w:sz w:val="28"/>
          <w:szCs w:val="28"/>
          <w:lang w:eastAsia="ru-RU"/>
          <w14:ligatures w14:val="none"/>
        </w:rPr>
      </w:pPr>
      <w:r w:rsidRPr="00035E77">
        <w:rPr>
          <w:rFonts w:ascii="Times New Roman" w:eastAsia="Times New Roman" w:hAnsi="Times New Roman" w:cs="Times New Roman"/>
          <w:bCs/>
          <w:kern w:val="0"/>
          <w:sz w:val="28"/>
          <w:szCs w:val="28"/>
          <w:lang w:eastAsia="ru-RU"/>
          <w14:ligatures w14:val="none"/>
        </w:rPr>
        <w:t>5</w:t>
      </w:r>
      <w:r w:rsidR="00A93FC2" w:rsidRPr="00035E77">
        <w:rPr>
          <w:rFonts w:ascii="Times New Roman" w:eastAsia="Times New Roman" w:hAnsi="Times New Roman" w:cs="Times New Roman"/>
          <w:bCs/>
          <w:kern w:val="0"/>
          <w:sz w:val="28"/>
          <w:szCs w:val="28"/>
          <w:lang w:eastAsia="ru-RU"/>
          <w14:ligatures w14:val="none"/>
        </w:rPr>
        <w:t>. Предложена интегральная адаптированная модель механизма аудита эффективности, обеспечивающая объективную оценку деятельности государственных органов.</w:t>
      </w:r>
    </w:p>
    <w:p w14:paraId="1FCE2A50" w14:textId="71B9BBEB" w:rsidR="004429D6" w:rsidRPr="00035E77" w:rsidRDefault="000C4626" w:rsidP="006157ED">
      <w:pPr>
        <w:suppressAutoHyphens w:val="0"/>
        <w:spacing w:after="0" w:line="240" w:lineRule="auto"/>
        <w:ind w:firstLine="708"/>
        <w:jc w:val="both"/>
        <w:rPr>
          <w:sz w:val="26"/>
          <w:szCs w:val="26"/>
          <w:lang w:val="kk-KZ"/>
        </w:rPr>
      </w:pPr>
      <w:r w:rsidRPr="00035E77">
        <w:rPr>
          <w:rFonts w:ascii="Times New Roman" w:eastAsia="Times New Roman" w:hAnsi="Times New Roman" w:cs="Times New Roman"/>
          <w:b/>
          <w:bCs/>
          <w:kern w:val="0"/>
          <w:sz w:val="28"/>
          <w:szCs w:val="28"/>
          <w:lang w:eastAsia="ru-RU"/>
          <w14:ligatures w14:val="none"/>
        </w:rPr>
        <w:lastRenderedPageBreak/>
        <w:t xml:space="preserve">Научные </w:t>
      </w:r>
      <w:r w:rsidR="004962A7" w:rsidRPr="00035E77">
        <w:rPr>
          <w:rFonts w:ascii="Times New Roman" w:eastAsia="Times New Roman" w:hAnsi="Times New Roman" w:cs="Times New Roman"/>
          <w:b/>
          <w:kern w:val="0"/>
          <w:sz w:val="28"/>
          <w:szCs w:val="28"/>
          <w:lang w:eastAsia="ru-RU"/>
          <w14:ligatures w14:val="none"/>
        </w:rPr>
        <w:t>положения</w:t>
      </w:r>
      <w:r w:rsidRPr="00035E77">
        <w:rPr>
          <w:rFonts w:ascii="Times New Roman" w:eastAsia="Times New Roman" w:hAnsi="Times New Roman" w:cs="Times New Roman"/>
          <w:b/>
          <w:kern w:val="0"/>
          <w:sz w:val="28"/>
          <w:szCs w:val="28"/>
          <w:lang w:eastAsia="ru-RU"/>
          <w14:ligatures w14:val="none"/>
        </w:rPr>
        <w:t xml:space="preserve"> диссертации</w:t>
      </w:r>
      <w:r w:rsidR="004962A7" w:rsidRPr="00035E77">
        <w:rPr>
          <w:rFonts w:ascii="Times New Roman" w:eastAsia="Times New Roman" w:hAnsi="Times New Roman" w:cs="Times New Roman"/>
          <w:b/>
          <w:kern w:val="0"/>
          <w:sz w:val="28"/>
          <w:szCs w:val="28"/>
          <w:lang w:eastAsia="ru-RU"/>
          <w14:ligatures w14:val="none"/>
        </w:rPr>
        <w:t>, выносимые на защиту</w:t>
      </w:r>
      <w:r w:rsidR="004962A7" w:rsidRPr="00035E77">
        <w:rPr>
          <w:rFonts w:ascii="Times New Roman" w:eastAsia="Times New Roman" w:hAnsi="Times New Roman" w:cs="Times New Roman"/>
          <w:bCs/>
          <w:kern w:val="0"/>
          <w:sz w:val="28"/>
          <w:szCs w:val="28"/>
          <w:lang w:eastAsia="ru-RU"/>
          <w14:ligatures w14:val="none"/>
        </w:rPr>
        <w:t>:</w:t>
      </w:r>
      <w:r w:rsidR="001E2BA8" w:rsidRPr="00035E77">
        <w:rPr>
          <w:rFonts w:ascii="Times New Roman" w:eastAsia="Times New Roman" w:hAnsi="Times New Roman" w:cs="Times New Roman"/>
          <w:bCs/>
          <w:kern w:val="0"/>
          <w:sz w:val="28"/>
          <w:szCs w:val="28"/>
          <w:lang w:eastAsia="ru-RU"/>
          <w14:ligatures w14:val="none"/>
        </w:rPr>
        <w:t xml:space="preserve"> </w:t>
      </w:r>
      <w:r w:rsidR="004962A7" w:rsidRPr="00035E77">
        <w:rPr>
          <w:sz w:val="26"/>
          <w:szCs w:val="26"/>
          <w:lang w:val="kk-KZ"/>
        </w:rPr>
        <w:t xml:space="preserve"> </w:t>
      </w:r>
      <w:r w:rsidR="004429D6" w:rsidRPr="00035E77">
        <w:rPr>
          <w:sz w:val="26"/>
          <w:szCs w:val="26"/>
          <w:lang w:val="kk-KZ"/>
        </w:rPr>
        <w:t xml:space="preserve"> </w:t>
      </w:r>
    </w:p>
    <w:p w14:paraId="433A0678" w14:textId="77777777" w:rsidR="004962A7" w:rsidRPr="00035E77" w:rsidRDefault="004962A7"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1.</w:t>
      </w:r>
      <w:r w:rsidR="00C6692C" w:rsidRPr="00035E77">
        <w:rPr>
          <w:rFonts w:ascii="Times New Roman" w:eastAsia="Times New Roman" w:hAnsi="Times New Roman" w:cs="Times New Roman"/>
          <w:kern w:val="0"/>
          <w:sz w:val="28"/>
          <w:szCs w:val="28"/>
          <w:lang w:eastAsia="ru-RU"/>
          <w14:ligatures w14:val="none"/>
        </w:rPr>
        <w:t xml:space="preserve"> </w:t>
      </w:r>
      <w:r w:rsidR="003E2F5E" w:rsidRPr="00035E77">
        <w:rPr>
          <w:rFonts w:ascii="Times New Roman" w:eastAsia="Times New Roman" w:hAnsi="Times New Roman" w:cs="Times New Roman"/>
          <w:kern w:val="0"/>
          <w:sz w:val="28"/>
          <w:szCs w:val="28"/>
          <w:lang w:eastAsia="ru-RU"/>
          <w14:ligatures w14:val="none"/>
        </w:rPr>
        <w:t>М</w:t>
      </w:r>
      <w:r w:rsidRPr="00035E77">
        <w:rPr>
          <w:rFonts w:ascii="Times New Roman" w:eastAsia="Times New Roman" w:hAnsi="Times New Roman" w:cs="Times New Roman"/>
          <w:kern w:val="0"/>
          <w:sz w:val="28"/>
          <w:szCs w:val="28"/>
          <w:lang w:eastAsia="ru-RU"/>
          <w14:ligatures w14:val="none"/>
        </w:rPr>
        <w:t>еханизм аудита эффективности</w:t>
      </w:r>
      <w:r w:rsidR="00F80E28" w:rsidRPr="00035E77">
        <w:rPr>
          <w:rFonts w:ascii="Times New Roman" w:eastAsia="Times New Roman" w:hAnsi="Times New Roman" w:cs="Times New Roman"/>
          <w:kern w:val="0"/>
          <w:sz w:val="28"/>
          <w:szCs w:val="28"/>
          <w:lang w:eastAsia="ru-RU"/>
          <w14:ligatures w14:val="none"/>
        </w:rPr>
        <w:t xml:space="preserve"> </w:t>
      </w:r>
      <w:r w:rsidR="003E2F5E" w:rsidRPr="00035E77">
        <w:rPr>
          <w:rFonts w:ascii="Times New Roman" w:eastAsia="Times New Roman" w:hAnsi="Times New Roman" w:cs="Times New Roman"/>
          <w:kern w:val="0"/>
          <w:sz w:val="28"/>
          <w:szCs w:val="28"/>
          <w:lang w:eastAsia="ru-RU"/>
          <w14:ligatures w14:val="none"/>
        </w:rPr>
        <w:t xml:space="preserve">деятельности государственных органов рассматривается </w:t>
      </w:r>
      <w:r w:rsidR="00D46740" w:rsidRPr="00035E77">
        <w:rPr>
          <w:rFonts w:ascii="Times New Roman" w:eastAsia="Times New Roman" w:hAnsi="Times New Roman" w:cs="Times New Roman"/>
          <w:kern w:val="0"/>
          <w:sz w:val="28"/>
          <w:szCs w:val="28"/>
          <w:lang w:eastAsia="ru-RU"/>
          <w14:ligatures w14:val="none"/>
        </w:rPr>
        <w:t>как</w:t>
      </w:r>
      <w:r w:rsidR="00F80E28" w:rsidRPr="00035E77">
        <w:rPr>
          <w:rFonts w:ascii="Times New Roman" w:eastAsia="Times New Roman" w:hAnsi="Times New Roman" w:cs="Times New Roman"/>
          <w:kern w:val="0"/>
          <w:sz w:val="28"/>
          <w:szCs w:val="28"/>
          <w:lang w:eastAsia="ru-RU"/>
          <w14:ligatures w14:val="none"/>
        </w:rPr>
        <w:t xml:space="preserve"> </w:t>
      </w:r>
      <w:r w:rsidR="00D16F02" w:rsidRPr="00035E77">
        <w:rPr>
          <w:rFonts w:ascii="Times New Roman" w:eastAsia="Times New Roman" w:hAnsi="Times New Roman" w:cs="Times New Roman"/>
          <w:kern w:val="0"/>
          <w:sz w:val="28"/>
          <w:szCs w:val="28"/>
          <w:lang w:eastAsia="ru-RU"/>
          <w14:ligatures w14:val="none"/>
        </w:rPr>
        <w:t>совокупност</w:t>
      </w:r>
      <w:r w:rsidR="003E2F5E" w:rsidRPr="00035E77">
        <w:rPr>
          <w:rFonts w:ascii="Times New Roman" w:eastAsia="Times New Roman" w:hAnsi="Times New Roman" w:cs="Times New Roman"/>
          <w:kern w:val="0"/>
          <w:sz w:val="28"/>
          <w:szCs w:val="28"/>
          <w:lang w:eastAsia="ru-RU"/>
          <w14:ligatures w14:val="none"/>
        </w:rPr>
        <w:t>ь</w:t>
      </w:r>
      <w:r w:rsidR="00D16F02" w:rsidRPr="00035E77">
        <w:rPr>
          <w:rFonts w:ascii="Times New Roman" w:eastAsia="Times New Roman" w:hAnsi="Times New Roman" w:cs="Times New Roman"/>
          <w:kern w:val="0"/>
          <w:sz w:val="28"/>
          <w:szCs w:val="28"/>
          <w:lang w:eastAsia="ru-RU"/>
          <w14:ligatures w14:val="none"/>
        </w:rPr>
        <w:t xml:space="preserve"> организационных, </w:t>
      </w:r>
      <w:r w:rsidRPr="00035E77">
        <w:rPr>
          <w:rFonts w:ascii="Times New Roman" w:eastAsiaTheme="majorEastAsia" w:hAnsi="Times New Roman" w:cs="Times New Roman"/>
          <w:kern w:val="0"/>
          <w:sz w:val="28"/>
          <w:szCs w:val="28"/>
          <w:lang w:eastAsia="ru-RU"/>
          <w14:ligatures w14:val="none"/>
        </w:rPr>
        <w:t>методологических и процедурных стандартов и методов</w:t>
      </w:r>
      <w:r w:rsidRPr="00035E77">
        <w:rPr>
          <w:rFonts w:ascii="Times New Roman" w:eastAsia="Times New Roman" w:hAnsi="Times New Roman" w:cs="Times New Roman"/>
          <w:kern w:val="0"/>
          <w:sz w:val="28"/>
          <w:szCs w:val="28"/>
          <w:lang w:eastAsia="ru-RU"/>
          <w14:ligatures w14:val="none"/>
        </w:rPr>
        <w:t xml:space="preserve">, </w:t>
      </w:r>
      <w:r w:rsidR="00D16F02" w:rsidRPr="00035E77">
        <w:rPr>
          <w:rFonts w:ascii="Times New Roman" w:eastAsia="Times New Roman" w:hAnsi="Times New Roman" w:cs="Times New Roman"/>
          <w:kern w:val="0"/>
          <w:sz w:val="28"/>
          <w:szCs w:val="28"/>
          <w:lang w:eastAsia="ru-RU"/>
          <w14:ligatures w14:val="none"/>
        </w:rPr>
        <w:t>обеспечивающих объективную оценку эффективности</w:t>
      </w:r>
      <w:r w:rsidR="00F80E28" w:rsidRPr="00035E77">
        <w:rPr>
          <w:rFonts w:ascii="Times New Roman" w:eastAsia="Times New Roman" w:hAnsi="Times New Roman" w:cs="Times New Roman"/>
          <w:kern w:val="0"/>
          <w:sz w:val="28"/>
          <w:szCs w:val="28"/>
          <w:lang w:eastAsia="ru-RU"/>
          <w14:ligatures w14:val="none"/>
        </w:rPr>
        <w:t>,</w:t>
      </w:r>
      <w:r w:rsidR="00D16F02" w:rsidRPr="00035E77">
        <w:rPr>
          <w:rFonts w:ascii="Times New Roman" w:eastAsia="Times New Roman" w:hAnsi="Times New Roman" w:cs="Times New Roman"/>
          <w:kern w:val="0"/>
          <w:sz w:val="28"/>
          <w:szCs w:val="28"/>
          <w:lang w:eastAsia="ru-RU"/>
          <w14:ligatures w14:val="none"/>
        </w:rPr>
        <w:t xml:space="preserve"> экономичности и результативности </w:t>
      </w:r>
      <w:r w:rsidRPr="00035E77">
        <w:rPr>
          <w:rFonts w:ascii="Times New Roman" w:eastAsia="Times New Roman" w:hAnsi="Times New Roman" w:cs="Times New Roman"/>
          <w:kern w:val="0"/>
          <w:sz w:val="28"/>
          <w:szCs w:val="28"/>
          <w:lang w:eastAsia="ru-RU"/>
          <w14:ligatures w14:val="none"/>
        </w:rPr>
        <w:t>деятельности государственных органов и</w:t>
      </w:r>
      <w:r w:rsidR="00F80E28" w:rsidRPr="00035E77">
        <w:rPr>
          <w:rFonts w:ascii="Times New Roman" w:eastAsia="Times New Roman" w:hAnsi="Times New Roman" w:cs="Times New Roman"/>
          <w:kern w:val="0"/>
          <w:sz w:val="28"/>
          <w:szCs w:val="28"/>
          <w:lang w:eastAsia="ru-RU"/>
          <w14:ligatures w14:val="none"/>
        </w:rPr>
        <w:t xml:space="preserve"> реализуемых ими</w:t>
      </w:r>
      <w:r w:rsidRPr="00035E77">
        <w:rPr>
          <w:rFonts w:ascii="Times New Roman" w:eastAsia="Times New Roman" w:hAnsi="Times New Roman" w:cs="Times New Roman"/>
          <w:kern w:val="0"/>
          <w:sz w:val="28"/>
          <w:szCs w:val="28"/>
          <w:lang w:eastAsia="ru-RU"/>
          <w14:ligatures w14:val="none"/>
        </w:rPr>
        <w:t xml:space="preserve"> программ.</w:t>
      </w:r>
      <w:r w:rsidR="005C3404" w:rsidRPr="00035E77">
        <w:rPr>
          <w:rFonts w:ascii="Times New Roman" w:eastAsia="Times New Roman" w:hAnsi="Times New Roman" w:cs="Times New Roman"/>
          <w:kern w:val="0"/>
          <w:sz w:val="28"/>
          <w:szCs w:val="28"/>
          <w:lang w:eastAsia="ru-RU"/>
          <w14:ligatures w14:val="none"/>
        </w:rPr>
        <w:t xml:space="preserve"> </w:t>
      </w:r>
    </w:p>
    <w:p w14:paraId="24170768" w14:textId="376D8D3C" w:rsidR="003E2F5E" w:rsidRPr="00035E77" w:rsidRDefault="003E2F5E" w:rsidP="006B3D84">
      <w:pPr>
        <w:spacing w:after="0" w:line="240" w:lineRule="auto"/>
        <w:ind w:firstLine="708"/>
        <w:jc w:val="both"/>
        <w:rPr>
          <w:rFonts w:ascii="Times New Roman" w:hAnsi="Times New Roman" w:cs="Times New Roman"/>
          <w:sz w:val="28"/>
          <w:szCs w:val="28"/>
        </w:rPr>
      </w:pPr>
      <w:r w:rsidRPr="00035E77">
        <w:rPr>
          <w:rFonts w:ascii="Times New Roman" w:eastAsia="Times New Roman" w:hAnsi="Times New Roman" w:cs="Times New Roman"/>
          <w:kern w:val="0"/>
          <w:sz w:val="28"/>
          <w:szCs w:val="28"/>
          <w:lang w:eastAsia="ru-RU"/>
          <w14:ligatures w14:val="none"/>
        </w:rPr>
        <w:t xml:space="preserve">2. </w:t>
      </w:r>
      <w:r w:rsidR="007F38C9" w:rsidRPr="00035E77">
        <w:rPr>
          <w:rFonts w:ascii="Times New Roman" w:eastAsia="Times New Roman" w:hAnsi="Times New Roman" w:cs="Times New Roman"/>
          <w:kern w:val="0"/>
          <w:sz w:val="28"/>
          <w:szCs w:val="28"/>
          <w:lang w:eastAsia="ru-RU"/>
          <w14:ligatures w14:val="none"/>
        </w:rPr>
        <w:t xml:space="preserve">Структурная модель механизма аудита эффективности государственных органов </w:t>
      </w:r>
      <w:r w:rsidR="00BB128D" w:rsidRPr="00035E77">
        <w:rPr>
          <w:rFonts w:ascii="Times New Roman" w:hAnsi="Times New Roman" w:cs="Times New Roman"/>
          <w:sz w:val="28"/>
          <w:szCs w:val="28"/>
        </w:rPr>
        <w:t>позволяет раскрыть нормативную основу, институциональную архитектуру, методологические подходы, операционный цикл, информационно-технологическую базу, систему коммуникации результатов и механизм обеспечения качества аудиторской деятельности.</w:t>
      </w:r>
    </w:p>
    <w:p w14:paraId="2D4A33B1" w14:textId="2347B78E" w:rsidR="001D5A37" w:rsidRPr="00035E77" w:rsidRDefault="003E2F5E"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3. </w:t>
      </w:r>
      <w:r w:rsidR="001D5A37" w:rsidRPr="00035E77">
        <w:rPr>
          <w:rFonts w:ascii="Times New Roman" w:eastAsia="Times New Roman" w:hAnsi="Times New Roman" w:cs="Times New Roman"/>
          <w:kern w:val="0"/>
          <w:sz w:val="28"/>
          <w:szCs w:val="28"/>
          <w:lang w:eastAsia="ru-RU"/>
          <w14:ligatures w14:val="none"/>
        </w:rPr>
        <w:t xml:space="preserve">Отсутствие интеграции результатов аудита в операционную оценку </w:t>
      </w:r>
      <w:r w:rsidR="006B3D84" w:rsidRPr="00035E77">
        <w:rPr>
          <w:rFonts w:ascii="Times New Roman" w:eastAsia="Times New Roman" w:hAnsi="Times New Roman" w:cs="Times New Roman"/>
          <w:kern w:val="0"/>
          <w:sz w:val="28"/>
          <w:szCs w:val="28"/>
          <w:lang w:eastAsia="ru-RU"/>
          <w14:ligatures w14:val="none"/>
        </w:rPr>
        <w:t xml:space="preserve">снижает объективность контроля, создавая предпосылки </w:t>
      </w:r>
      <w:r w:rsidR="001D5A37" w:rsidRPr="00035E77">
        <w:rPr>
          <w:rFonts w:ascii="Times New Roman" w:eastAsia="Times New Roman" w:hAnsi="Times New Roman" w:cs="Times New Roman"/>
          <w:kern w:val="0"/>
          <w:sz w:val="28"/>
          <w:szCs w:val="28"/>
          <w:lang w:eastAsia="ru-RU"/>
          <w14:ligatures w14:val="none"/>
        </w:rPr>
        <w:t xml:space="preserve">для занижения плановых индикаторов при стратегическом планировании и частых корректировок бюджета. Обоснован переход от </w:t>
      </w:r>
      <w:r w:rsidR="0037136F" w:rsidRPr="00035E77">
        <w:rPr>
          <w:rFonts w:ascii="Times New Roman" w:eastAsia="Times New Roman" w:hAnsi="Times New Roman" w:cs="Times New Roman"/>
          <w:kern w:val="0"/>
          <w:sz w:val="28"/>
          <w:szCs w:val="28"/>
          <w:lang w:eastAsia="ru-RU"/>
          <w14:ligatures w14:val="none"/>
        </w:rPr>
        <w:t xml:space="preserve">фиксации процедурных показателей </w:t>
      </w:r>
      <w:r w:rsidR="001D5A37" w:rsidRPr="00035E77">
        <w:rPr>
          <w:rFonts w:ascii="Times New Roman" w:eastAsia="Times New Roman" w:hAnsi="Times New Roman" w:cs="Times New Roman"/>
          <w:kern w:val="0"/>
          <w:sz w:val="28"/>
          <w:szCs w:val="28"/>
          <w:lang w:eastAsia="ru-RU"/>
          <w14:ligatures w14:val="none"/>
        </w:rPr>
        <w:t xml:space="preserve">к оценке </w:t>
      </w:r>
      <w:r w:rsidR="0037136F" w:rsidRPr="00035E77">
        <w:rPr>
          <w:rFonts w:ascii="Times New Roman" w:eastAsia="Times New Roman" w:hAnsi="Times New Roman" w:cs="Times New Roman"/>
          <w:kern w:val="0"/>
          <w:sz w:val="28"/>
          <w:szCs w:val="28"/>
          <w:lang w:eastAsia="ru-RU"/>
          <w14:ligatures w14:val="none"/>
        </w:rPr>
        <w:t>фактического</w:t>
      </w:r>
      <w:r w:rsidR="001D5A37" w:rsidRPr="00035E77">
        <w:rPr>
          <w:rFonts w:ascii="Times New Roman" w:eastAsia="Times New Roman" w:hAnsi="Times New Roman" w:cs="Times New Roman"/>
          <w:kern w:val="0"/>
          <w:sz w:val="28"/>
          <w:szCs w:val="28"/>
          <w:lang w:eastAsia="ru-RU"/>
          <w14:ligatures w14:val="none"/>
        </w:rPr>
        <w:t xml:space="preserve"> вклада государственных органов в развитие </w:t>
      </w:r>
      <w:r w:rsidR="0037136F" w:rsidRPr="00035E77">
        <w:rPr>
          <w:rFonts w:ascii="Times New Roman" w:eastAsia="Times New Roman" w:hAnsi="Times New Roman" w:cs="Times New Roman"/>
          <w:kern w:val="0"/>
          <w:sz w:val="28"/>
          <w:szCs w:val="28"/>
          <w:lang w:eastAsia="ru-RU"/>
          <w14:ligatures w14:val="none"/>
        </w:rPr>
        <w:t xml:space="preserve">соответствующих </w:t>
      </w:r>
      <w:r w:rsidR="001D5A37" w:rsidRPr="00035E77">
        <w:rPr>
          <w:rFonts w:ascii="Times New Roman" w:eastAsia="Times New Roman" w:hAnsi="Times New Roman" w:cs="Times New Roman"/>
          <w:kern w:val="0"/>
          <w:sz w:val="28"/>
          <w:szCs w:val="28"/>
          <w:lang w:eastAsia="ru-RU"/>
          <w14:ligatures w14:val="none"/>
        </w:rPr>
        <w:t>отраслей.</w:t>
      </w:r>
    </w:p>
    <w:p w14:paraId="526855ED" w14:textId="75D08BA0" w:rsidR="00E25C73" w:rsidRPr="00035E77" w:rsidRDefault="00443E60" w:rsidP="005F449C">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035E77">
        <w:rPr>
          <w:rFonts w:ascii="Times New Roman" w:hAnsi="Times New Roman" w:cs="Times New Roman"/>
          <w:sz w:val="28"/>
          <w:szCs w:val="28"/>
        </w:rPr>
        <w:t>4.</w:t>
      </w:r>
      <w:r w:rsidR="000C4626" w:rsidRPr="00035E77">
        <w:rPr>
          <w:rFonts w:ascii="Times New Roman" w:hAnsi="Times New Roman" w:cs="Times New Roman"/>
          <w:sz w:val="28"/>
          <w:szCs w:val="28"/>
        </w:rPr>
        <w:t xml:space="preserve"> </w:t>
      </w:r>
      <w:r w:rsidR="00E25C73" w:rsidRPr="00035E77">
        <w:rPr>
          <w:rFonts w:ascii="Times New Roman" w:eastAsia="Times New Roman" w:hAnsi="Times New Roman" w:cs="Times New Roman"/>
          <w:kern w:val="0"/>
          <w:sz w:val="28"/>
          <w:szCs w:val="28"/>
          <w:lang w:eastAsia="ru-RU"/>
          <w14:ligatures w14:val="none"/>
        </w:rPr>
        <w:t>Теоретико-методологическое положение о необходимости и принципах поэтапной трансформации национальной системы государственного аудита, определяющее механизм ее гармонизации со стандартами ISSAI 3000 и ОЭСР. Доказано, что достижение институциональной независимости и прозрачности органов аудита требует реализации системного операционного алгоритма, связывающего нормативное обеспечение, кадрово-аналитический потенциал и цифровой мониторинг исполнения рекомендаций в единый непрерывный оценочный цикл.</w:t>
      </w:r>
    </w:p>
    <w:p w14:paraId="3688DDDE" w14:textId="6A4BD7BD" w:rsidR="001D5A37" w:rsidRPr="00035E77" w:rsidRDefault="005F449C" w:rsidP="006157ED">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5</w:t>
      </w:r>
      <w:r w:rsidR="001D5A37" w:rsidRPr="00035E77">
        <w:rPr>
          <w:rFonts w:ascii="Times New Roman" w:eastAsia="Times New Roman" w:hAnsi="Times New Roman" w:cs="Times New Roman"/>
          <w:kern w:val="0"/>
          <w:sz w:val="28"/>
          <w:szCs w:val="28"/>
          <w:lang w:eastAsia="ru-RU"/>
          <w14:ligatures w14:val="none"/>
        </w:rPr>
        <w:t>. Интегральная адаптированная модель механизма аудита эффективности об</w:t>
      </w:r>
      <w:r w:rsidR="001D5A37" w:rsidRPr="00035E77">
        <w:rPr>
          <w:rFonts w:ascii="Times New Roman" w:eastAsia="Times New Roman" w:hAnsi="Times New Roman" w:cs="Times New Roman"/>
          <w:kern w:val="0"/>
          <w:sz w:val="28"/>
          <w:szCs w:val="28"/>
          <w:lang w:val="kk-KZ" w:eastAsia="ru-RU"/>
          <w14:ligatures w14:val="none"/>
        </w:rPr>
        <w:t>еспечит переход от процедурного контроля к оценке фактических результатов. Данная модель основана на международных стандартах</w:t>
      </w:r>
      <w:r w:rsidR="001D5A37" w:rsidRPr="00035E77">
        <w:t xml:space="preserve">, </w:t>
      </w:r>
      <w:r w:rsidR="001D5A37" w:rsidRPr="00035E77">
        <w:rPr>
          <w:rFonts w:ascii="Times New Roman" w:eastAsia="Times New Roman" w:hAnsi="Times New Roman" w:cs="Times New Roman"/>
          <w:kern w:val="0"/>
          <w:sz w:val="28"/>
          <w:szCs w:val="28"/>
          <w:lang w:val="kk-KZ" w:eastAsia="ru-RU"/>
          <w14:ligatures w14:val="none"/>
        </w:rPr>
        <w:t xml:space="preserve">обеспечивающая объективную оценку деятельности при наличии таких </w:t>
      </w:r>
      <w:r w:rsidR="001D5A37" w:rsidRPr="00035E77">
        <w:rPr>
          <w:rFonts w:ascii="Times New Roman" w:eastAsia="Times New Roman" w:hAnsi="Times New Roman" w:cs="Times New Roman"/>
          <w:kern w:val="0"/>
          <w:sz w:val="28"/>
          <w:szCs w:val="28"/>
          <w:lang w:eastAsia="ru-RU"/>
          <w14:ligatures w14:val="none"/>
        </w:rPr>
        <w:t>компонентов, как современная нормативно-правовая база,  институциональная архитектура и методология.</w:t>
      </w:r>
    </w:p>
    <w:p w14:paraId="0E6A8B75" w14:textId="07201300" w:rsidR="00B15D96" w:rsidRPr="00035E77" w:rsidRDefault="002B1920" w:rsidP="00B15D96">
      <w:pPr>
        <w:spacing w:after="0" w:line="240" w:lineRule="auto"/>
        <w:ind w:firstLine="680"/>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b/>
          <w:kern w:val="0"/>
          <w:sz w:val="28"/>
          <w:szCs w:val="28"/>
          <w:lang w:eastAsia="ru-RU"/>
          <w14:ligatures w14:val="none"/>
        </w:rPr>
        <w:t>Теоретическая и практическая значимость исследования</w:t>
      </w:r>
      <w:r w:rsidR="00327AD0" w:rsidRPr="00035E77">
        <w:rPr>
          <w:rFonts w:ascii="Times New Roman" w:eastAsia="Times New Roman" w:hAnsi="Times New Roman" w:cs="Times New Roman"/>
          <w:b/>
          <w:kern w:val="0"/>
          <w:sz w:val="28"/>
          <w:szCs w:val="28"/>
          <w:lang w:eastAsia="ru-RU"/>
          <w14:ligatures w14:val="none"/>
        </w:rPr>
        <w:t xml:space="preserve">. </w:t>
      </w:r>
      <w:r w:rsidR="00B15D96" w:rsidRPr="00035E77">
        <w:rPr>
          <w:rFonts w:ascii="Times New Roman" w:eastAsia="Times New Roman" w:hAnsi="Times New Roman" w:cs="Times New Roman"/>
          <w:kern w:val="0"/>
          <w:sz w:val="28"/>
          <w:szCs w:val="28"/>
          <w:lang w:eastAsia="ru-RU"/>
          <w14:ligatures w14:val="none"/>
        </w:rPr>
        <w:t>Теоретическая значимость исследования заключается в расширении научно-методологического базиса государственного аудита за счет концептуального определения и моделирования его механизма как комплексной системы, а также формировании новых подходов к оценке результативности государственного управления. Теоретически аргументирован переход от фиксации формальных процедурных параметров к оценке реального вклада государственных органов в развитие курируемых отраслей, что развивает научные представления об эффективности государственного сектора.</w:t>
      </w:r>
    </w:p>
    <w:p w14:paraId="009B91AC" w14:textId="2874BA3B" w:rsidR="00A54D56" w:rsidRPr="00222A01" w:rsidRDefault="00B15D96" w:rsidP="00B15D96">
      <w:pPr>
        <w:spacing w:after="0" w:line="240" w:lineRule="auto"/>
        <w:ind w:firstLine="680"/>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Практическая значимость исследования определяется возможностью применения разработанной интегральной модели и операционного плана для модернизации системы государственного аудита Республики Казахстан в соответствии с международными стандартами. Прикладное значение имеют рекомендации по созданию единой цифровой базы данных для дистанционного </w:t>
      </w:r>
      <w:r w:rsidRPr="00035E77">
        <w:rPr>
          <w:rFonts w:ascii="Times New Roman" w:eastAsia="Times New Roman" w:hAnsi="Times New Roman" w:cs="Times New Roman"/>
          <w:kern w:val="0"/>
          <w:sz w:val="28"/>
          <w:szCs w:val="28"/>
          <w:lang w:eastAsia="ru-RU"/>
          <w14:ligatures w14:val="none"/>
        </w:rPr>
        <w:lastRenderedPageBreak/>
        <w:t>аудита. Внедрение предложенных методических подходов в деятельность органов государственного аудита позволит повысить эффективность использования бюджетных средств, качество управленческих решений и результативность работы государственных орга</w:t>
      </w:r>
      <w:r w:rsidRPr="00222A01">
        <w:rPr>
          <w:rFonts w:ascii="Times New Roman" w:eastAsia="Times New Roman" w:hAnsi="Times New Roman" w:cs="Times New Roman"/>
          <w:kern w:val="0"/>
          <w:sz w:val="28"/>
          <w:szCs w:val="28"/>
          <w:lang w:eastAsia="ru-RU"/>
          <w14:ligatures w14:val="none"/>
        </w:rPr>
        <w:t>нов.</w:t>
      </w:r>
    </w:p>
    <w:p w14:paraId="18F76135" w14:textId="0BF445B0" w:rsidR="0057198A" w:rsidRPr="00035E77" w:rsidRDefault="004F61B7" w:rsidP="00035E77">
      <w:pPr>
        <w:widowControl w:val="0"/>
        <w:autoSpaceDE w:val="0"/>
        <w:autoSpaceDN w:val="0"/>
        <w:spacing w:after="0" w:line="240" w:lineRule="auto"/>
        <w:ind w:firstLine="567"/>
        <w:jc w:val="both"/>
        <w:rPr>
          <w:rFonts w:ascii="Times New Roman" w:eastAsia="Times New Roman" w:hAnsi="Times New Roman" w:cs="Times New Roman"/>
          <w:kern w:val="0"/>
          <w:sz w:val="28"/>
          <w:szCs w:val="28"/>
          <w14:ligatures w14:val="none"/>
        </w:rPr>
      </w:pPr>
      <w:r w:rsidRPr="00222A01">
        <w:rPr>
          <w:rFonts w:ascii="Times New Roman" w:eastAsia="Times New Roman" w:hAnsi="Times New Roman" w:cs="Times New Roman"/>
          <w:b/>
          <w:kern w:val="0"/>
          <w:sz w:val="28"/>
          <w:szCs w:val="28"/>
          <w14:ligatures w14:val="none"/>
        </w:rPr>
        <w:t>Апробация результатов диссертационного исследования</w:t>
      </w:r>
      <w:r w:rsidR="00327AD0" w:rsidRPr="00222A01">
        <w:rPr>
          <w:rFonts w:ascii="Times New Roman" w:eastAsia="Times New Roman" w:hAnsi="Times New Roman" w:cs="Times New Roman"/>
          <w:b/>
          <w:kern w:val="0"/>
          <w:sz w:val="28"/>
          <w:szCs w:val="28"/>
          <w14:ligatures w14:val="none"/>
        </w:rPr>
        <w:t xml:space="preserve">. </w:t>
      </w:r>
      <w:r w:rsidRPr="00222A01">
        <w:rPr>
          <w:rFonts w:ascii="Times New Roman" w:eastAsia="Times New Roman" w:hAnsi="Times New Roman" w:cs="Times New Roman"/>
          <w:kern w:val="0"/>
          <w:sz w:val="28"/>
          <w:szCs w:val="28"/>
          <w14:ligatures w14:val="none"/>
        </w:rPr>
        <w:t xml:space="preserve">По теме диссертационного исследования опубликованы научные статьи, отражающие основные положения и выводы работы, в том числе две статьи в научных журналах, рекомендованных Комитетом по обеспечению качества в сфере науки и высшего образования, а также одна статья в международном научном издании, индексируемом в базе данных Scopus. </w:t>
      </w:r>
      <w:r w:rsidR="0057198A" w:rsidRPr="00222A01">
        <w:rPr>
          <w:rFonts w:ascii="Times New Roman" w:eastAsia="Times New Roman" w:hAnsi="Times New Roman" w:cs="Times New Roman"/>
          <w:kern w:val="0"/>
          <w:sz w:val="28"/>
          <w:szCs w:val="28"/>
          <w14:ligatures w14:val="none"/>
        </w:rPr>
        <w:t xml:space="preserve">Теоретическая и практическая </w:t>
      </w:r>
      <w:r w:rsidR="00D56A2F" w:rsidRPr="00222A01">
        <w:rPr>
          <w:rFonts w:ascii="Times New Roman" w:eastAsia="Times New Roman" w:hAnsi="Times New Roman" w:cs="Times New Roman"/>
          <w:kern w:val="0"/>
          <w:sz w:val="28"/>
          <w:szCs w:val="28"/>
          <w14:ligatures w14:val="none"/>
        </w:rPr>
        <w:t>значимость</w:t>
      </w:r>
      <w:r w:rsidR="0057198A" w:rsidRPr="00222A01">
        <w:rPr>
          <w:rFonts w:ascii="Times New Roman" w:eastAsia="Times New Roman" w:hAnsi="Times New Roman" w:cs="Times New Roman"/>
          <w:kern w:val="0"/>
          <w:sz w:val="28"/>
          <w:szCs w:val="28"/>
          <w14:ligatures w14:val="none"/>
        </w:rPr>
        <w:t xml:space="preserve"> </w:t>
      </w:r>
      <w:r w:rsidR="00D56A2F" w:rsidRPr="00222A01">
        <w:rPr>
          <w:rFonts w:ascii="Times New Roman" w:eastAsia="Times New Roman" w:hAnsi="Times New Roman" w:cs="Times New Roman"/>
          <w:kern w:val="0"/>
          <w:sz w:val="28"/>
          <w:szCs w:val="28"/>
          <w14:ligatures w14:val="none"/>
        </w:rPr>
        <w:t xml:space="preserve">работы </w:t>
      </w:r>
      <w:r w:rsidR="0057198A" w:rsidRPr="00222A01">
        <w:rPr>
          <w:rFonts w:ascii="Times New Roman" w:eastAsia="Times New Roman" w:hAnsi="Times New Roman" w:cs="Times New Roman"/>
          <w:kern w:val="0"/>
          <w:sz w:val="28"/>
          <w:szCs w:val="28"/>
          <w14:ligatures w14:val="none"/>
        </w:rPr>
        <w:t xml:space="preserve">подтверждается актом </w:t>
      </w:r>
      <w:r w:rsidR="00D56A2F" w:rsidRPr="00222A01">
        <w:rPr>
          <w:rFonts w:ascii="Times New Roman" w:eastAsia="Times New Roman" w:hAnsi="Times New Roman" w:cs="Times New Roman"/>
          <w:kern w:val="0"/>
          <w:sz w:val="28"/>
          <w:szCs w:val="28"/>
          <w14:ligatures w14:val="none"/>
        </w:rPr>
        <w:t>о внедрении результатов исследования в учебный процесс</w:t>
      </w:r>
      <w:r w:rsidR="0057198A" w:rsidRPr="00222A01">
        <w:rPr>
          <w:rFonts w:ascii="Times New Roman" w:eastAsia="Times New Roman" w:hAnsi="Times New Roman" w:cs="Times New Roman"/>
          <w:kern w:val="0"/>
          <w:sz w:val="28"/>
          <w:szCs w:val="28"/>
          <w14:ligatures w14:val="none"/>
        </w:rPr>
        <w:t xml:space="preserve"> Карагандинского университета Казпотребсоюза (Приложение А). </w:t>
      </w:r>
      <w:r w:rsidR="00D56A2F" w:rsidRPr="00222A01">
        <w:rPr>
          <w:rFonts w:ascii="Times New Roman" w:eastAsia="Times New Roman" w:hAnsi="Times New Roman" w:cs="Times New Roman"/>
          <w:kern w:val="0"/>
          <w:sz w:val="28"/>
          <w:szCs w:val="28"/>
          <w14:ligatures w14:val="none"/>
        </w:rPr>
        <w:t>И</w:t>
      </w:r>
      <w:r w:rsidR="0057198A" w:rsidRPr="00222A01">
        <w:rPr>
          <w:rFonts w:ascii="Times New Roman" w:eastAsia="Times New Roman" w:hAnsi="Times New Roman" w:cs="Times New Roman"/>
          <w:kern w:val="0"/>
          <w:sz w:val="28"/>
          <w:szCs w:val="28"/>
          <w14:ligatures w14:val="none"/>
        </w:rPr>
        <w:t>нтегр</w:t>
      </w:r>
      <w:r w:rsidR="00D56A2F" w:rsidRPr="00222A01">
        <w:rPr>
          <w:rFonts w:ascii="Times New Roman" w:eastAsia="Times New Roman" w:hAnsi="Times New Roman" w:cs="Times New Roman"/>
          <w:kern w:val="0"/>
          <w:sz w:val="28"/>
          <w:szCs w:val="28"/>
          <w14:ligatures w14:val="none"/>
        </w:rPr>
        <w:t>ация авторских рекомендаций направлена на</w:t>
      </w:r>
      <w:r w:rsidR="0057198A" w:rsidRPr="00222A01">
        <w:rPr>
          <w:rFonts w:ascii="Times New Roman" w:eastAsia="Times New Roman" w:hAnsi="Times New Roman" w:cs="Times New Roman"/>
          <w:kern w:val="0"/>
          <w:sz w:val="28"/>
          <w:szCs w:val="28"/>
          <w14:ligatures w14:val="none"/>
        </w:rPr>
        <w:t xml:space="preserve"> повышени</w:t>
      </w:r>
      <w:r w:rsidR="00D56A2F" w:rsidRPr="00222A01">
        <w:rPr>
          <w:rFonts w:ascii="Times New Roman" w:eastAsia="Times New Roman" w:hAnsi="Times New Roman" w:cs="Times New Roman"/>
          <w:kern w:val="0"/>
          <w:sz w:val="28"/>
          <w:szCs w:val="28"/>
          <w14:ligatures w14:val="none"/>
        </w:rPr>
        <w:t>е</w:t>
      </w:r>
      <w:r w:rsidR="0057198A" w:rsidRPr="00222A01">
        <w:rPr>
          <w:rFonts w:ascii="Times New Roman" w:eastAsia="Times New Roman" w:hAnsi="Times New Roman" w:cs="Times New Roman"/>
          <w:kern w:val="0"/>
          <w:sz w:val="28"/>
          <w:szCs w:val="28"/>
          <w14:ligatures w14:val="none"/>
        </w:rPr>
        <w:t xml:space="preserve"> качества подготовки обучающихся и развити</w:t>
      </w:r>
      <w:r w:rsidR="00D56A2F" w:rsidRPr="00222A01">
        <w:rPr>
          <w:rFonts w:ascii="Times New Roman" w:eastAsia="Times New Roman" w:hAnsi="Times New Roman" w:cs="Times New Roman"/>
          <w:kern w:val="0"/>
          <w:sz w:val="28"/>
          <w:szCs w:val="28"/>
          <w14:ligatures w14:val="none"/>
        </w:rPr>
        <w:t>е</w:t>
      </w:r>
      <w:r w:rsidR="0057198A" w:rsidRPr="00222A01">
        <w:rPr>
          <w:rFonts w:ascii="Times New Roman" w:eastAsia="Times New Roman" w:hAnsi="Times New Roman" w:cs="Times New Roman"/>
          <w:kern w:val="0"/>
          <w:sz w:val="28"/>
          <w:szCs w:val="28"/>
          <w14:ligatures w14:val="none"/>
        </w:rPr>
        <w:t xml:space="preserve"> их аналитических компетенций в </w:t>
      </w:r>
      <w:r w:rsidR="00D56A2F" w:rsidRPr="00222A01">
        <w:rPr>
          <w:rFonts w:ascii="Times New Roman" w:eastAsia="Times New Roman" w:hAnsi="Times New Roman" w:cs="Times New Roman"/>
          <w:kern w:val="0"/>
          <w:sz w:val="28"/>
          <w:szCs w:val="28"/>
          <w14:ligatures w14:val="none"/>
        </w:rPr>
        <w:t>сфере</w:t>
      </w:r>
      <w:r w:rsidR="0057198A" w:rsidRPr="00222A01">
        <w:rPr>
          <w:rFonts w:ascii="Times New Roman" w:eastAsia="Times New Roman" w:hAnsi="Times New Roman" w:cs="Times New Roman"/>
          <w:kern w:val="0"/>
          <w:sz w:val="28"/>
          <w:szCs w:val="28"/>
          <w14:ligatures w14:val="none"/>
        </w:rPr>
        <w:t xml:space="preserve"> государственного управления</w:t>
      </w:r>
      <w:r w:rsidR="00D56A2F" w:rsidRPr="00222A01">
        <w:rPr>
          <w:rFonts w:ascii="Times New Roman" w:eastAsia="Times New Roman" w:hAnsi="Times New Roman" w:cs="Times New Roman"/>
          <w:kern w:val="0"/>
          <w:sz w:val="28"/>
          <w:szCs w:val="28"/>
          <w14:ligatures w14:val="none"/>
        </w:rPr>
        <w:t>, экономики</w:t>
      </w:r>
      <w:r w:rsidR="0057198A" w:rsidRPr="00222A01">
        <w:rPr>
          <w:rFonts w:ascii="Times New Roman" w:eastAsia="Times New Roman" w:hAnsi="Times New Roman" w:cs="Times New Roman"/>
          <w:kern w:val="0"/>
          <w:sz w:val="28"/>
          <w:szCs w:val="28"/>
          <w14:ligatures w14:val="none"/>
        </w:rPr>
        <w:t xml:space="preserve"> и аудита. </w:t>
      </w:r>
      <w:r w:rsidR="00D56A2F" w:rsidRPr="00222A01">
        <w:rPr>
          <w:rFonts w:ascii="Times New Roman" w:eastAsia="Times New Roman" w:hAnsi="Times New Roman" w:cs="Times New Roman"/>
          <w:kern w:val="0"/>
          <w:sz w:val="28"/>
          <w:szCs w:val="28"/>
          <w14:ligatures w14:val="none"/>
        </w:rPr>
        <w:t>П</w:t>
      </w:r>
      <w:r w:rsidR="0057198A" w:rsidRPr="00222A01">
        <w:rPr>
          <w:rFonts w:ascii="Times New Roman" w:eastAsia="Times New Roman" w:hAnsi="Times New Roman" w:cs="Times New Roman"/>
          <w:kern w:val="0"/>
          <w:sz w:val="28"/>
          <w:szCs w:val="28"/>
          <w14:ligatures w14:val="none"/>
        </w:rPr>
        <w:t xml:space="preserve">олученные результаты </w:t>
      </w:r>
      <w:r w:rsidR="00D56A2F" w:rsidRPr="00222A01">
        <w:rPr>
          <w:rFonts w:ascii="Times New Roman" w:eastAsia="Times New Roman" w:hAnsi="Times New Roman" w:cs="Times New Roman"/>
          <w:kern w:val="0"/>
          <w:sz w:val="28"/>
          <w:szCs w:val="28"/>
          <w14:ligatures w14:val="none"/>
        </w:rPr>
        <w:t xml:space="preserve">также ориентированы на использование в </w:t>
      </w:r>
      <w:r w:rsidR="0057198A" w:rsidRPr="00222A01">
        <w:rPr>
          <w:rFonts w:ascii="Times New Roman" w:eastAsia="Times New Roman" w:hAnsi="Times New Roman" w:cs="Times New Roman"/>
          <w:kern w:val="0"/>
          <w:sz w:val="28"/>
          <w:szCs w:val="28"/>
          <w14:ligatures w14:val="none"/>
        </w:rPr>
        <w:t>аналитической и нормотворческой деятельности.</w:t>
      </w:r>
    </w:p>
    <w:p w14:paraId="42711E3A" w14:textId="2FCAE15B" w:rsidR="006220DB" w:rsidRPr="00035E77" w:rsidRDefault="00EB4A45" w:rsidP="00035E77">
      <w:pPr>
        <w:widowControl w:val="0"/>
        <w:tabs>
          <w:tab w:val="left" w:pos="869"/>
        </w:tabs>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14:ligatures w14:val="none"/>
        </w:rPr>
        <w:tab/>
      </w:r>
      <w:r w:rsidR="00702E97" w:rsidRPr="00035E77">
        <w:rPr>
          <w:rFonts w:ascii="Times New Roman" w:eastAsia="Times New Roman" w:hAnsi="Times New Roman" w:cs="Times New Roman"/>
          <w:b/>
          <w:kern w:val="0"/>
          <w:sz w:val="28"/>
          <w:szCs w:val="28"/>
          <w14:ligatures w14:val="none"/>
        </w:rPr>
        <w:t>С</w:t>
      </w:r>
      <w:r w:rsidR="00813AEA" w:rsidRPr="00035E77">
        <w:rPr>
          <w:rFonts w:ascii="Times New Roman" w:eastAsia="Times New Roman" w:hAnsi="Times New Roman" w:cs="Times New Roman"/>
          <w:b/>
          <w:kern w:val="0"/>
          <w:sz w:val="28"/>
          <w:szCs w:val="28"/>
          <w14:ligatures w14:val="none"/>
        </w:rPr>
        <w:t>труктура диссертаци</w:t>
      </w:r>
      <w:r w:rsidR="00702E97" w:rsidRPr="00035E77">
        <w:rPr>
          <w:rFonts w:ascii="Times New Roman" w:eastAsia="Times New Roman" w:hAnsi="Times New Roman" w:cs="Times New Roman"/>
          <w:b/>
          <w:kern w:val="0"/>
          <w:sz w:val="28"/>
          <w:szCs w:val="28"/>
          <w14:ligatures w14:val="none"/>
        </w:rPr>
        <w:t>и</w:t>
      </w:r>
      <w:r w:rsidR="00813AEA" w:rsidRPr="00035E77">
        <w:rPr>
          <w:rFonts w:ascii="Times New Roman" w:eastAsia="Times New Roman" w:hAnsi="Times New Roman" w:cs="Times New Roman"/>
          <w:kern w:val="0"/>
          <w:sz w:val="28"/>
          <w:szCs w:val="28"/>
          <w14:ligatures w14:val="none"/>
        </w:rPr>
        <w:t xml:space="preserve">. Диссертация </w:t>
      </w:r>
      <w:r w:rsidR="0098447A" w:rsidRPr="00035E77">
        <w:rPr>
          <w:rFonts w:ascii="Times New Roman" w:eastAsia="Times New Roman" w:hAnsi="Times New Roman" w:cs="Times New Roman"/>
          <w:kern w:val="0"/>
          <w:sz w:val="28"/>
          <w:szCs w:val="28"/>
          <w14:ligatures w14:val="none"/>
        </w:rPr>
        <w:t>состоит из введения, трех глав</w:t>
      </w:r>
      <w:r w:rsidR="00702E97" w:rsidRPr="00035E77">
        <w:rPr>
          <w:rFonts w:ascii="Times New Roman" w:eastAsia="Times New Roman" w:hAnsi="Times New Roman" w:cs="Times New Roman"/>
          <w:kern w:val="0"/>
          <w:sz w:val="28"/>
          <w:szCs w:val="28"/>
          <w14:ligatures w14:val="none"/>
        </w:rPr>
        <w:t>,</w:t>
      </w:r>
      <w:r w:rsidR="0098447A" w:rsidRPr="00035E77">
        <w:rPr>
          <w:rFonts w:ascii="Times New Roman" w:eastAsia="Times New Roman" w:hAnsi="Times New Roman" w:cs="Times New Roman"/>
          <w:kern w:val="0"/>
          <w:sz w:val="28"/>
          <w:szCs w:val="28"/>
          <w14:ligatures w14:val="none"/>
        </w:rPr>
        <w:t xml:space="preserve"> заключения, </w:t>
      </w:r>
      <w:r w:rsidR="00702E97" w:rsidRPr="00035E77">
        <w:rPr>
          <w:rFonts w:ascii="Times New Roman" w:eastAsia="Times New Roman" w:hAnsi="Times New Roman" w:cs="Times New Roman"/>
          <w:kern w:val="0"/>
          <w:sz w:val="28"/>
          <w:szCs w:val="28"/>
          <w14:ligatures w14:val="none"/>
        </w:rPr>
        <w:t>списка</w:t>
      </w:r>
      <w:r w:rsidR="004962A7" w:rsidRPr="00035E77">
        <w:rPr>
          <w:rFonts w:ascii="Times New Roman" w:eastAsia="Times New Roman" w:hAnsi="Times New Roman" w:cs="Times New Roman"/>
          <w:kern w:val="0"/>
          <w:sz w:val="28"/>
          <w:szCs w:val="28"/>
          <w:lang w:eastAsia="ru-RU"/>
          <w14:ligatures w14:val="none"/>
        </w:rPr>
        <w:t xml:space="preserve"> </w:t>
      </w:r>
      <w:r w:rsidR="00702E97" w:rsidRPr="00035E77">
        <w:rPr>
          <w:rFonts w:ascii="Times New Roman" w:eastAsia="Times New Roman" w:hAnsi="Times New Roman" w:cs="Times New Roman"/>
          <w:kern w:val="0"/>
          <w:sz w:val="28"/>
          <w:szCs w:val="28"/>
          <w:lang w:eastAsia="ru-RU"/>
          <w14:ligatures w14:val="none"/>
        </w:rPr>
        <w:t xml:space="preserve">использованных источников и приложений. </w:t>
      </w:r>
      <w:r w:rsidR="006E537A" w:rsidRPr="00035E77">
        <w:rPr>
          <w:rFonts w:ascii="Times New Roman" w:eastAsia="Times New Roman" w:hAnsi="Times New Roman" w:cs="Times New Roman"/>
          <w:kern w:val="0"/>
          <w:sz w:val="28"/>
          <w:szCs w:val="28"/>
          <w:lang w:eastAsia="ru-RU"/>
          <w14:ligatures w14:val="none"/>
        </w:rPr>
        <w:t>В</w:t>
      </w:r>
      <w:r w:rsidR="004962A7" w:rsidRPr="00035E77">
        <w:rPr>
          <w:rFonts w:ascii="Times New Roman" w:eastAsia="Times New Roman" w:hAnsi="Times New Roman" w:cs="Times New Roman"/>
          <w:kern w:val="0"/>
          <w:sz w:val="28"/>
          <w:szCs w:val="28"/>
          <w:lang w:eastAsia="ru-RU"/>
          <w14:ligatures w14:val="none"/>
        </w:rPr>
        <w:t xml:space="preserve"> </w:t>
      </w:r>
      <w:r w:rsidR="006E537A" w:rsidRPr="00035E77">
        <w:rPr>
          <w:rFonts w:ascii="Times New Roman" w:eastAsia="Times New Roman" w:hAnsi="Times New Roman" w:cs="Times New Roman"/>
          <w:kern w:val="0"/>
          <w:sz w:val="28"/>
          <w:szCs w:val="28"/>
          <w:lang w:eastAsia="ru-RU"/>
          <w14:ligatures w14:val="none"/>
        </w:rPr>
        <w:t>работе приведено</w:t>
      </w:r>
      <w:r w:rsidR="004962A7" w:rsidRPr="00035E77">
        <w:rPr>
          <w:rFonts w:ascii="Times New Roman" w:eastAsia="Times New Roman" w:hAnsi="Times New Roman" w:cs="Times New Roman"/>
          <w:kern w:val="0"/>
          <w:sz w:val="28"/>
          <w:szCs w:val="28"/>
          <w:lang w:eastAsia="ru-RU"/>
          <w14:ligatures w14:val="none"/>
        </w:rPr>
        <w:t xml:space="preserve"> </w:t>
      </w:r>
      <w:r w:rsidR="00246C2C" w:rsidRPr="00886747">
        <w:rPr>
          <w:rFonts w:ascii="Times New Roman" w:eastAsia="Times New Roman" w:hAnsi="Times New Roman" w:cs="Times New Roman"/>
          <w:kern w:val="0"/>
          <w:sz w:val="28"/>
          <w:szCs w:val="28"/>
          <w:lang w:eastAsia="ru-RU"/>
          <w14:ligatures w14:val="none"/>
        </w:rPr>
        <w:t>3</w:t>
      </w:r>
      <w:r w:rsidR="00886747" w:rsidRPr="00886747">
        <w:rPr>
          <w:rFonts w:ascii="Times New Roman" w:eastAsia="Times New Roman" w:hAnsi="Times New Roman" w:cs="Times New Roman"/>
          <w:kern w:val="0"/>
          <w:sz w:val="28"/>
          <w:szCs w:val="28"/>
          <w:lang w:eastAsia="ru-RU"/>
          <w14:ligatures w14:val="none"/>
        </w:rPr>
        <w:t>8</w:t>
      </w:r>
      <w:r w:rsidR="00246C2C" w:rsidRPr="00886747">
        <w:rPr>
          <w:rFonts w:ascii="Times New Roman" w:eastAsia="Times New Roman" w:hAnsi="Times New Roman" w:cs="Times New Roman"/>
          <w:kern w:val="0"/>
          <w:sz w:val="28"/>
          <w:szCs w:val="28"/>
          <w:lang w:eastAsia="ru-RU"/>
          <w14:ligatures w14:val="none"/>
        </w:rPr>
        <w:t xml:space="preserve"> </w:t>
      </w:r>
      <w:r w:rsidR="004962A7" w:rsidRPr="00886747">
        <w:rPr>
          <w:rFonts w:ascii="Times New Roman" w:eastAsia="Times New Roman" w:hAnsi="Times New Roman" w:cs="Times New Roman"/>
          <w:kern w:val="0"/>
          <w:sz w:val="28"/>
          <w:szCs w:val="28"/>
          <w:lang w:eastAsia="ru-RU"/>
          <w14:ligatures w14:val="none"/>
        </w:rPr>
        <w:t>таблиц</w:t>
      </w:r>
      <w:r w:rsidR="006E537A" w:rsidRPr="00886747">
        <w:rPr>
          <w:rFonts w:ascii="Times New Roman" w:eastAsia="Times New Roman" w:hAnsi="Times New Roman" w:cs="Times New Roman"/>
          <w:kern w:val="0"/>
          <w:sz w:val="28"/>
          <w:szCs w:val="28"/>
          <w:lang w:eastAsia="ru-RU"/>
          <w14:ligatures w14:val="none"/>
        </w:rPr>
        <w:t>ы</w:t>
      </w:r>
      <w:r w:rsidR="004962A7" w:rsidRPr="00886747">
        <w:rPr>
          <w:rFonts w:ascii="Times New Roman" w:eastAsia="Times New Roman" w:hAnsi="Times New Roman" w:cs="Times New Roman"/>
          <w:kern w:val="0"/>
          <w:sz w:val="28"/>
          <w:szCs w:val="28"/>
          <w:lang w:eastAsia="ru-RU"/>
          <w14:ligatures w14:val="none"/>
        </w:rPr>
        <w:t xml:space="preserve"> и </w:t>
      </w:r>
      <w:r w:rsidR="00246C2C" w:rsidRPr="00886747">
        <w:rPr>
          <w:rFonts w:ascii="Times New Roman" w:eastAsia="Times New Roman" w:hAnsi="Times New Roman" w:cs="Times New Roman"/>
          <w:kern w:val="0"/>
          <w:sz w:val="28"/>
          <w:szCs w:val="28"/>
          <w:lang w:eastAsia="ru-RU"/>
          <w14:ligatures w14:val="none"/>
        </w:rPr>
        <w:t>4</w:t>
      </w:r>
      <w:r w:rsidR="00BC08DB">
        <w:rPr>
          <w:rFonts w:ascii="Times New Roman" w:eastAsia="Times New Roman" w:hAnsi="Times New Roman" w:cs="Times New Roman"/>
          <w:kern w:val="0"/>
          <w:sz w:val="28"/>
          <w:szCs w:val="28"/>
          <w:lang w:val="kk-KZ" w:eastAsia="ru-RU"/>
          <w14:ligatures w14:val="none"/>
        </w:rPr>
        <w:t>5</w:t>
      </w:r>
      <w:r w:rsidR="00246C2C" w:rsidRPr="00886747">
        <w:rPr>
          <w:rFonts w:ascii="Times New Roman" w:eastAsia="Times New Roman" w:hAnsi="Times New Roman" w:cs="Times New Roman"/>
          <w:kern w:val="0"/>
          <w:sz w:val="28"/>
          <w:szCs w:val="28"/>
          <w:lang w:eastAsia="ru-RU"/>
          <w14:ligatures w14:val="none"/>
        </w:rPr>
        <w:t xml:space="preserve"> </w:t>
      </w:r>
      <w:r w:rsidR="004962A7" w:rsidRPr="00886747">
        <w:rPr>
          <w:rFonts w:ascii="Times New Roman" w:eastAsia="Times New Roman" w:hAnsi="Times New Roman" w:cs="Times New Roman"/>
          <w:kern w:val="0"/>
          <w:sz w:val="28"/>
          <w:szCs w:val="28"/>
          <w:lang w:eastAsia="ru-RU"/>
          <w14:ligatures w14:val="none"/>
        </w:rPr>
        <w:t>рисунков</w:t>
      </w:r>
      <w:r w:rsidR="004962A7" w:rsidRPr="00035E77">
        <w:rPr>
          <w:rFonts w:ascii="Times New Roman" w:eastAsia="Times New Roman" w:hAnsi="Times New Roman" w:cs="Times New Roman"/>
          <w:kern w:val="0"/>
          <w:sz w:val="28"/>
          <w:szCs w:val="28"/>
          <w:lang w:eastAsia="ru-RU"/>
          <w14:ligatures w14:val="none"/>
        </w:rPr>
        <w:t>.</w:t>
      </w:r>
      <w:r w:rsidR="006220DB" w:rsidRPr="00035E77">
        <w:rPr>
          <w:rFonts w:ascii="Times New Roman" w:eastAsia="Times New Roman" w:hAnsi="Times New Roman" w:cs="Times New Roman"/>
          <w:kern w:val="0"/>
          <w:sz w:val="28"/>
          <w:szCs w:val="28"/>
          <w:lang w:eastAsia="ru-RU"/>
          <w14:ligatures w14:val="none"/>
        </w:rPr>
        <w:t xml:space="preserve"> </w:t>
      </w:r>
    </w:p>
    <w:p w14:paraId="0FA225E9" w14:textId="77777777" w:rsidR="00D56A2F" w:rsidRPr="00035E77" w:rsidRDefault="00D56A2F" w:rsidP="00035E77">
      <w:pPr>
        <w:widowControl w:val="0"/>
        <w:tabs>
          <w:tab w:val="left" w:pos="869"/>
        </w:tabs>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2BCC087C" w14:textId="77777777" w:rsidR="00D56A2F" w:rsidRPr="00035E77" w:rsidRDefault="00D56A2F" w:rsidP="00035E77">
      <w:pPr>
        <w:widowControl w:val="0"/>
        <w:tabs>
          <w:tab w:val="left" w:pos="869"/>
        </w:tabs>
        <w:autoSpaceDE w:val="0"/>
        <w:autoSpaceDN w:val="0"/>
        <w:spacing w:after="0" w:line="240" w:lineRule="auto"/>
        <w:jc w:val="both"/>
        <w:rPr>
          <w:rFonts w:ascii="Times New Roman" w:eastAsia="Times New Roman" w:hAnsi="Times New Roman" w:cs="Times New Roman"/>
          <w:kern w:val="0"/>
          <w:sz w:val="28"/>
          <w:szCs w:val="28"/>
          <w:lang w:eastAsia="ru-RU"/>
          <w14:ligatures w14:val="none"/>
        </w:rPr>
      </w:pPr>
    </w:p>
    <w:p w14:paraId="36B789F5" w14:textId="2944CAFB" w:rsidR="00057ABD" w:rsidRDefault="00057ABD" w:rsidP="00035E77">
      <w:pPr>
        <w:spacing w:after="0" w:line="240" w:lineRule="auto"/>
        <w:ind w:firstLine="709"/>
        <w:jc w:val="both"/>
        <w:rPr>
          <w:rFonts w:ascii="Times New Roman" w:hAnsi="Times New Roman" w:cs="Times New Roman"/>
          <w:b/>
          <w:sz w:val="28"/>
          <w:szCs w:val="28"/>
        </w:rPr>
      </w:pPr>
    </w:p>
    <w:p w14:paraId="2A7466DA" w14:textId="77777777" w:rsidR="00057ABD" w:rsidRPr="00057ABD" w:rsidRDefault="00057ABD" w:rsidP="00057ABD">
      <w:pPr>
        <w:rPr>
          <w:rFonts w:ascii="Times New Roman" w:hAnsi="Times New Roman" w:cs="Times New Roman"/>
          <w:sz w:val="28"/>
          <w:szCs w:val="28"/>
        </w:rPr>
      </w:pPr>
    </w:p>
    <w:p w14:paraId="1866F035" w14:textId="77777777" w:rsidR="00057ABD" w:rsidRPr="00057ABD" w:rsidRDefault="00057ABD" w:rsidP="00057ABD">
      <w:pPr>
        <w:rPr>
          <w:rFonts w:ascii="Times New Roman" w:hAnsi="Times New Roman" w:cs="Times New Roman"/>
          <w:sz w:val="28"/>
          <w:szCs w:val="28"/>
        </w:rPr>
      </w:pPr>
    </w:p>
    <w:p w14:paraId="3ABAD354" w14:textId="77777777" w:rsidR="00057ABD" w:rsidRPr="00057ABD" w:rsidRDefault="00057ABD" w:rsidP="00057ABD">
      <w:pPr>
        <w:rPr>
          <w:rFonts w:ascii="Times New Roman" w:hAnsi="Times New Roman" w:cs="Times New Roman"/>
          <w:sz w:val="28"/>
          <w:szCs w:val="28"/>
        </w:rPr>
      </w:pPr>
    </w:p>
    <w:p w14:paraId="3215883B" w14:textId="77777777" w:rsidR="00057ABD" w:rsidRPr="00057ABD" w:rsidRDefault="00057ABD" w:rsidP="00057ABD">
      <w:pPr>
        <w:rPr>
          <w:rFonts w:ascii="Times New Roman" w:hAnsi="Times New Roman" w:cs="Times New Roman"/>
          <w:sz w:val="28"/>
          <w:szCs w:val="28"/>
        </w:rPr>
      </w:pPr>
    </w:p>
    <w:p w14:paraId="5929F423" w14:textId="77777777" w:rsidR="00057ABD" w:rsidRPr="00057ABD" w:rsidRDefault="00057ABD" w:rsidP="00057ABD">
      <w:pPr>
        <w:rPr>
          <w:rFonts w:ascii="Times New Roman" w:hAnsi="Times New Roman" w:cs="Times New Roman"/>
          <w:sz w:val="28"/>
          <w:szCs w:val="28"/>
        </w:rPr>
      </w:pPr>
    </w:p>
    <w:p w14:paraId="29255091" w14:textId="77777777" w:rsidR="00057ABD" w:rsidRPr="00057ABD" w:rsidRDefault="00057ABD" w:rsidP="00057ABD">
      <w:pPr>
        <w:rPr>
          <w:rFonts w:ascii="Times New Roman" w:hAnsi="Times New Roman" w:cs="Times New Roman"/>
          <w:sz w:val="28"/>
          <w:szCs w:val="28"/>
        </w:rPr>
      </w:pPr>
    </w:p>
    <w:p w14:paraId="21DEFAD2" w14:textId="77777777" w:rsidR="00057ABD" w:rsidRPr="00057ABD" w:rsidRDefault="00057ABD" w:rsidP="00057ABD">
      <w:pPr>
        <w:rPr>
          <w:rFonts w:ascii="Times New Roman" w:hAnsi="Times New Roman" w:cs="Times New Roman"/>
          <w:sz w:val="28"/>
          <w:szCs w:val="28"/>
        </w:rPr>
      </w:pPr>
    </w:p>
    <w:p w14:paraId="4F2BD7AD" w14:textId="11ACD6A2" w:rsidR="00057ABD" w:rsidRDefault="00057ABD" w:rsidP="00035E77">
      <w:pPr>
        <w:spacing w:after="0" w:line="240" w:lineRule="auto"/>
        <w:ind w:firstLine="709"/>
        <w:jc w:val="both"/>
        <w:rPr>
          <w:rFonts w:ascii="Times New Roman" w:hAnsi="Times New Roman" w:cs="Times New Roman"/>
          <w:sz w:val="28"/>
          <w:szCs w:val="28"/>
        </w:rPr>
      </w:pPr>
    </w:p>
    <w:p w14:paraId="2EB2AF7D" w14:textId="701FF597" w:rsidR="00057ABD" w:rsidRDefault="00057ABD" w:rsidP="00035E77">
      <w:pPr>
        <w:spacing w:after="0" w:line="240" w:lineRule="auto"/>
        <w:ind w:firstLine="709"/>
        <w:jc w:val="both"/>
        <w:rPr>
          <w:rFonts w:ascii="Times New Roman" w:hAnsi="Times New Roman" w:cs="Times New Roman"/>
          <w:sz w:val="28"/>
          <w:szCs w:val="28"/>
        </w:rPr>
      </w:pPr>
    </w:p>
    <w:p w14:paraId="151D9A91" w14:textId="4D9BA72A" w:rsidR="00057ABD" w:rsidRDefault="00057ABD" w:rsidP="00035E77">
      <w:pPr>
        <w:spacing w:after="0" w:line="240" w:lineRule="auto"/>
        <w:ind w:firstLine="709"/>
        <w:jc w:val="both"/>
        <w:rPr>
          <w:rFonts w:ascii="Times New Roman" w:hAnsi="Times New Roman" w:cs="Times New Roman"/>
          <w:sz w:val="28"/>
          <w:szCs w:val="28"/>
        </w:rPr>
      </w:pPr>
    </w:p>
    <w:p w14:paraId="6768C801" w14:textId="59FB9C07" w:rsidR="00057ABD" w:rsidRDefault="00057ABD" w:rsidP="00057ABD">
      <w:pPr>
        <w:tabs>
          <w:tab w:val="left" w:pos="66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14:paraId="2856D394" w14:textId="77777777" w:rsidR="00227F6D" w:rsidRPr="00035E77" w:rsidRDefault="009A4D6E" w:rsidP="00035E77">
      <w:pPr>
        <w:spacing w:after="0" w:line="240" w:lineRule="auto"/>
        <w:ind w:firstLine="709"/>
        <w:jc w:val="both"/>
        <w:rPr>
          <w:rFonts w:ascii="Times New Roman" w:hAnsi="Times New Roman" w:cs="Times New Roman"/>
          <w:b/>
          <w:sz w:val="28"/>
          <w:szCs w:val="28"/>
        </w:rPr>
      </w:pPr>
      <w:r w:rsidRPr="00057ABD">
        <w:rPr>
          <w:rFonts w:ascii="Times New Roman" w:hAnsi="Times New Roman" w:cs="Times New Roman"/>
          <w:sz w:val="28"/>
          <w:szCs w:val="28"/>
        </w:rPr>
        <w:br w:type="page"/>
      </w:r>
      <w:r w:rsidR="001726C2" w:rsidRPr="00035E77">
        <w:rPr>
          <w:rFonts w:ascii="Times New Roman" w:hAnsi="Times New Roman" w:cs="Times New Roman"/>
          <w:b/>
          <w:sz w:val="28"/>
          <w:szCs w:val="28"/>
        </w:rPr>
        <w:lastRenderedPageBreak/>
        <w:t xml:space="preserve">1 ТЕОРЕТИКО-МЕТОДОЛОГИЧЕСКИЕ АСПЕКТЫ ИССЛЕДОВАНИЯ МЕХАНИЗМА АУДИТА ЭФФЕКТИВНОСТИ ДЕЯТЕЛЬНОСТИ ЦЕНТРАЛЬНЫХ ГОСУДАРСТВЕННЫХ ОРГАНОВ </w:t>
      </w:r>
    </w:p>
    <w:p w14:paraId="3A34583E" w14:textId="77777777" w:rsidR="001B4035" w:rsidRPr="00035E77" w:rsidRDefault="001B4035" w:rsidP="00035E77">
      <w:pPr>
        <w:spacing w:after="0" w:line="240" w:lineRule="auto"/>
        <w:rPr>
          <w:rFonts w:ascii="Times New Roman" w:hAnsi="Times New Roman" w:cs="Times New Roman"/>
          <w:b/>
          <w:sz w:val="28"/>
          <w:szCs w:val="28"/>
        </w:rPr>
      </w:pPr>
    </w:p>
    <w:p w14:paraId="052A0D02" w14:textId="77777777" w:rsidR="00227F6D" w:rsidRPr="00035E77" w:rsidRDefault="001726C2" w:rsidP="00035E77">
      <w:pPr>
        <w:pStyle w:val="ad"/>
        <w:numPr>
          <w:ilvl w:val="1"/>
          <w:numId w:val="1"/>
        </w:numPr>
        <w:spacing w:after="0" w:line="240" w:lineRule="auto"/>
        <w:ind w:left="0" w:firstLine="709"/>
        <w:jc w:val="both"/>
        <w:rPr>
          <w:rFonts w:ascii="Times New Roman" w:hAnsi="Times New Roman" w:cs="Times New Roman"/>
          <w:b/>
          <w:bCs/>
          <w:sz w:val="28"/>
          <w:szCs w:val="28"/>
        </w:rPr>
      </w:pPr>
      <w:r w:rsidRPr="00035E77">
        <w:rPr>
          <w:rFonts w:ascii="Times New Roman" w:hAnsi="Times New Roman" w:cs="Times New Roman"/>
          <w:b/>
          <w:sz w:val="28"/>
          <w:szCs w:val="28"/>
        </w:rPr>
        <w:t xml:space="preserve">Современные подходы к экономической сущности </w:t>
      </w:r>
      <w:r w:rsidRPr="00035E77">
        <w:rPr>
          <w:rFonts w:ascii="Times New Roman" w:hAnsi="Times New Roman" w:cs="Times New Roman"/>
          <w:b/>
          <w:bCs/>
          <w:sz w:val="28"/>
          <w:szCs w:val="28"/>
        </w:rPr>
        <w:t>механизма аудита эффективности</w:t>
      </w:r>
      <w:r w:rsidRPr="00035E77">
        <w:rPr>
          <w:rFonts w:ascii="Times New Roman" w:hAnsi="Times New Roman" w:cs="Times New Roman"/>
          <w:b/>
          <w:sz w:val="28"/>
          <w:szCs w:val="28"/>
        </w:rPr>
        <w:t xml:space="preserve"> </w:t>
      </w:r>
      <w:r w:rsidRPr="00035E77">
        <w:rPr>
          <w:rFonts w:ascii="Times New Roman" w:hAnsi="Times New Roman" w:cs="Times New Roman"/>
          <w:b/>
          <w:bCs/>
          <w:sz w:val="28"/>
          <w:szCs w:val="28"/>
        </w:rPr>
        <w:t>деятельности центральных государственных органов</w:t>
      </w:r>
    </w:p>
    <w:p w14:paraId="594564DD" w14:textId="77777777" w:rsidR="005873E0" w:rsidRPr="00035E77" w:rsidRDefault="001726C2" w:rsidP="00035E77">
      <w:pPr>
        <w:pStyle w:val="af"/>
        <w:spacing w:beforeAutospacing="0" w:after="0" w:afterAutospacing="0"/>
        <w:ind w:firstLine="709"/>
        <w:jc w:val="both"/>
        <w:rPr>
          <w:sz w:val="28"/>
          <w:szCs w:val="28"/>
        </w:rPr>
      </w:pPr>
      <w:r w:rsidRPr="00035E77">
        <w:rPr>
          <w:sz w:val="28"/>
          <w:szCs w:val="28"/>
        </w:rPr>
        <w:t>В современном обществе наблюдается значительный рост в использовании систем управления эффективностью в</w:t>
      </w:r>
      <w:r w:rsidR="005873E0" w:rsidRPr="00035E77">
        <w:rPr>
          <w:sz w:val="28"/>
          <w:szCs w:val="28"/>
        </w:rPr>
        <w:t xml:space="preserve"> системе государственного управления</w:t>
      </w:r>
      <w:r w:rsidRPr="00035E77">
        <w:rPr>
          <w:sz w:val="28"/>
          <w:szCs w:val="28"/>
        </w:rPr>
        <w:t xml:space="preserve">. Глобализация поставила новые задачи перед развивающимися экономиками, усложнила государственное управление и повысила потребность в </w:t>
      </w:r>
      <w:r w:rsidR="005873E0" w:rsidRPr="00035E77">
        <w:rPr>
          <w:sz w:val="28"/>
          <w:szCs w:val="28"/>
        </w:rPr>
        <w:t>их</w:t>
      </w:r>
      <w:r w:rsidRPr="00035E77">
        <w:rPr>
          <w:sz w:val="28"/>
          <w:szCs w:val="28"/>
        </w:rPr>
        <w:t xml:space="preserve"> совершенствовании </w:t>
      </w:r>
      <w:r w:rsidR="005873E0" w:rsidRPr="00035E77">
        <w:rPr>
          <w:sz w:val="28"/>
          <w:szCs w:val="28"/>
        </w:rPr>
        <w:t xml:space="preserve">в целях повышения эффективности использования государственных ресурсов и качества госуарственных услуг. </w:t>
      </w:r>
    </w:p>
    <w:p w14:paraId="124C1F82" w14:textId="4DB9AD38" w:rsidR="00AF595E" w:rsidRPr="00035E77" w:rsidRDefault="001726C2" w:rsidP="00035E77">
      <w:pPr>
        <w:pStyle w:val="af"/>
        <w:spacing w:beforeAutospacing="0" w:after="0" w:afterAutospacing="0"/>
        <w:ind w:firstLine="709"/>
        <w:jc w:val="both"/>
        <w:rPr>
          <w:sz w:val="28"/>
          <w:szCs w:val="28"/>
        </w:rPr>
      </w:pPr>
      <w:r w:rsidRPr="00035E77">
        <w:rPr>
          <w:sz w:val="28"/>
          <w:szCs w:val="28"/>
        </w:rPr>
        <w:t xml:space="preserve">Это </w:t>
      </w:r>
      <w:r w:rsidR="005873E0" w:rsidRPr="00035E77">
        <w:rPr>
          <w:sz w:val="28"/>
          <w:szCs w:val="28"/>
        </w:rPr>
        <w:t xml:space="preserve">обусловило </w:t>
      </w:r>
      <w:r w:rsidRPr="00035E77">
        <w:rPr>
          <w:sz w:val="28"/>
          <w:szCs w:val="28"/>
        </w:rPr>
        <w:t>необходимост</w:t>
      </w:r>
      <w:r w:rsidR="005873E0" w:rsidRPr="00035E77">
        <w:rPr>
          <w:sz w:val="28"/>
          <w:szCs w:val="28"/>
        </w:rPr>
        <w:t>ь</w:t>
      </w:r>
      <w:r w:rsidRPr="00035E77">
        <w:rPr>
          <w:sz w:val="28"/>
          <w:szCs w:val="28"/>
        </w:rPr>
        <w:t xml:space="preserve"> переосмысления деятельности государственных органов</w:t>
      </w:r>
      <w:r w:rsidR="00DB0295" w:rsidRPr="00035E77">
        <w:rPr>
          <w:sz w:val="28"/>
          <w:szCs w:val="28"/>
        </w:rPr>
        <w:t xml:space="preserve"> (ГО)</w:t>
      </w:r>
      <w:r w:rsidRPr="00035E77">
        <w:rPr>
          <w:sz w:val="28"/>
          <w:szCs w:val="28"/>
        </w:rPr>
        <w:t xml:space="preserve"> </w:t>
      </w:r>
      <w:r w:rsidR="005873E0" w:rsidRPr="00035E77">
        <w:rPr>
          <w:sz w:val="28"/>
          <w:szCs w:val="28"/>
        </w:rPr>
        <w:t xml:space="preserve">с учетом возрастающих требований общества к результативности их деятельности и рациональному использованию бюджетных средств </w:t>
      </w:r>
      <w:r w:rsidR="00E031DA" w:rsidRPr="00035E77">
        <w:rPr>
          <w:sz w:val="28"/>
          <w:szCs w:val="28"/>
        </w:rPr>
        <w:t>[</w:t>
      </w:r>
      <w:r w:rsidR="00057ABD" w:rsidRPr="00057ABD">
        <w:rPr>
          <w:sz w:val="28"/>
          <w:szCs w:val="28"/>
        </w:rPr>
        <w:t>9</w:t>
      </w:r>
      <w:r w:rsidR="00E031DA" w:rsidRPr="00035E77">
        <w:rPr>
          <w:sz w:val="28"/>
          <w:szCs w:val="28"/>
        </w:rPr>
        <w:t>,</w:t>
      </w:r>
      <w:r w:rsidR="00057ABD" w:rsidRPr="00057ABD">
        <w:rPr>
          <w:sz w:val="28"/>
          <w:szCs w:val="28"/>
        </w:rPr>
        <w:t>10</w:t>
      </w:r>
      <w:r w:rsidR="00E031DA" w:rsidRPr="00035E77">
        <w:rPr>
          <w:sz w:val="28"/>
          <w:szCs w:val="28"/>
        </w:rPr>
        <w:t xml:space="preserve">]. </w:t>
      </w:r>
      <w:r w:rsidR="00AF595E" w:rsidRPr="00035E77">
        <w:rPr>
          <w:sz w:val="28"/>
          <w:szCs w:val="28"/>
        </w:rPr>
        <w:t>У</w:t>
      </w:r>
      <w:r w:rsidRPr="00035E77">
        <w:rPr>
          <w:sz w:val="28"/>
          <w:szCs w:val="28"/>
        </w:rPr>
        <w:t xml:space="preserve">правление эффективностью </w:t>
      </w:r>
      <w:r w:rsidR="00AF595E" w:rsidRPr="00035E77">
        <w:rPr>
          <w:sz w:val="28"/>
          <w:szCs w:val="28"/>
        </w:rPr>
        <w:t xml:space="preserve">представляет собой, ориентированную на достижение стратегических целей посредством повышения результативности деятельности </w:t>
      </w:r>
      <w:r w:rsidR="00BB175C" w:rsidRPr="00035E77">
        <w:rPr>
          <w:sz w:val="28"/>
          <w:szCs w:val="28"/>
        </w:rPr>
        <w:t>ГО</w:t>
      </w:r>
      <w:r w:rsidR="00AF595E" w:rsidRPr="00035E77">
        <w:rPr>
          <w:sz w:val="28"/>
          <w:szCs w:val="28"/>
        </w:rPr>
        <w:t>, рационального использования государственных ресурсов и совершенствования процессов управления [</w:t>
      </w:r>
      <w:r w:rsidR="00057ABD" w:rsidRPr="00057ABD">
        <w:rPr>
          <w:sz w:val="28"/>
          <w:szCs w:val="28"/>
        </w:rPr>
        <w:t>11</w:t>
      </w:r>
      <w:r w:rsidR="00AF595E" w:rsidRPr="00035E77">
        <w:rPr>
          <w:sz w:val="28"/>
          <w:szCs w:val="28"/>
        </w:rPr>
        <w:t xml:space="preserve">]. </w:t>
      </w:r>
    </w:p>
    <w:p w14:paraId="26D5AF4F" w14:textId="65F98363" w:rsidR="00227F6D" w:rsidRPr="00035E77" w:rsidRDefault="001726C2" w:rsidP="00035E77">
      <w:pPr>
        <w:pStyle w:val="af"/>
        <w:spacing w:beforeAutospacing="0" w:after="0" w:afterAutospacing="0"/>
        <w:ind w:firstLine="709"/>
        <w:jc w:val="both"/>
        <w:rPr>
          <w:sz w:val="28"/>
          <w:szCs w:val="28"/>
        </w:rPr>
      </w:pPr>
      <w:r w:rsidRPr="00035E77">
        <w:rPr>
          <w:sz w:val="28"/>
          <w:szCs w:val="28"/>
        </w:rPr>
        <w:t xml:space="preserve">Управление эффективностью </w:t>
      </w:r>
      <w:r w:rsidR="00B77EA1" w:rsidRPr="00035E77">
        <w:rPr>
          <w:sz w:val="28"/>
          <w:szCs w:val="28"/>
        </w:rPr>
        <w:t xml:space="preserve">является одним из ключевых направлений реформирования государственного управления в течение последних десятилетий. </w:t>
      </w:r>
      <w:r w:rsidRPr="00035E77">
        <w:rPr>
          <w:sz w:val="28"/>
          <w:szCs w:val="28"/>
        </w:rPr>
        <w:t xml:space="preserve">Правительства </w:t>
      </w:r>
      <w:r w:rsidR="00B77EA1" w:rsidRPr="00035E77">
        <w:rPr>
          <w:sz w:val="28"/>
          <w:szCs w:val="28"/>
        </w:rPr>
        <w:t xml:space="preserve">многих стран используют инструменты целеполагания, оценки результатов деятельности, планирования и мониторинга эффективности для повышения каячества государственного управления. По мнению Andrews R., применение указанных инструментов основано на признании их способности повышать результатвиность деятельности ГО </w:t>
      </w:r>
      <w:r w:rsidRPr="00035E77">
        <w:rPr>
          <w:sz w:val="28"/>
          <w:szCs w:val="28"/>
        </w:rPr>
        <w:t>[</w:t>
      </w:r>
      <w:r w:rsidR="00057ABD" w:rsidRPr="00057ABD">
        <w:rPr>
          <w:sz w:val="28"/>
          <w:szCs w:val="28"/>
        </w:rPr>
        <w:t>12</w:t>
      </w:r>
      <w:r w:rsidRPr="00035E77">
        <w:rPr>
          <w:sz w:val="28"/>
          <w:szCs w:val="28"/>
        </w:rPr>
        <w:t>].</w:t>
      </w:r>
    </w:p>
    <w:p w14:paraId="62974084" w14:textId="473CACF0" w:rsidR="00734470" w:rsidRPr="00035E77" w:rsidRDefault="004D351D" w:rsidP="00035E77">
      <w:pPr>
        <w:pStyle w:val="af"/>
        <w:spacing w:beforeAutospacing="0" w:after="0" w:afterAutospacing="0"/>
        <w:ind w:firstLine="709"/>
        <w:jc w:val="both"/>
        <w:rPr>
          <w:sz w:val="28"/>
          <w:szCs w:val="28"/>
        </w:rPr>
      </w:pPr>
      <w:r w:rsidRPr="00035E77">
        <w:rPr>
          <w:sz w:val="28"/>
          <w:szCs w:val="28"/>
        </w:rPr>
        <w:t>При сравнении взглядов Andrews R. [</w:t>
      </w:r>
      <w:r w:rsidR="00057ABD" w:rsidRPr="00057ABD">
        <w:rPr>
          <w:sz w:val="28"/>
          <w:szCs w:val="28"/>
        </w:rPr>
        <w:t>12</w:t>
      </w:r>
      <w:r w:rsidRPr="00035E77">
        <w:rPr>
          <w:sz w:val="28"/>
          <w:szCs w:val="28"/>
        </w:rPr>
        <w:t>] и</w:t>
      </w:r>
      <w:r w:rsidR="00B77EA1" w:rsidRPr="00035E77">
        <w:rPr>
          <w:sz w:val="28"/>
          <w:szCs w:val="28"/>
        </w:rPr>
        <w:t xml:space="preserve"> исследователей </w:t>
      </w:r>
      <w:r w:rsidRPr="00035E77">
        <w:rPr>
          <w:sz w:val="28"/>
          <w:szCs w:val="28"/>
        </w:rPr>
        <w:t>Greiling D. [</w:t>
      </w:r>
      <w:r w:rsidR="0060333F" w:rsidRPr="00035E77">
        <w:rPr>
          <w:sz w:val="28"/>
          <w:szCs w:val="28"/>
        </w:rPr>
        <w:t>8</w:t>
      </w:r>
      <w:r w:rsidRPr="00035E77">
        <w:rPr>
          <w:sz w:val="28"/>
          <w:szCs w:val="28"/>
        </w:rPr>
        <w:t>], Holzer M., Kloby K. [</w:t>
      </w:r>
      <w:r w:rsidR="00057ABD" w:rsidRPr="00057ABD">
        <w:rPr>
          <w:sz w:val="28"/>
          <w:szCs w:val="28"/>
        </w:rPr>
        <w:t>13</w:t>
      </w:r>
      <w:r w:rsidRPr="00035E77">
        <w:rPr>
          <w:sz w:val="28"/>
          <w:szCs w:val="28"/>
        </w:rPr>
        <w:t>],</w:t>
      </w:r>
      <w:r w:rsidR="00B77EA1" w:rsidRPr="00035E77">
        <w:rPr>
          <w:sz w:val="28"/>
          <w:szCs w:val="28"/>
        </w:rPr>
        <w:t xml:space="preserve"> прослеживаются</w:t>
      </w:r>
      <w:r w:rsidR="00734470" w:rsidRPr="00035E77">
        <w:rPr>
          <w:sz w:val="28"/>
          <w:szCs w:val="28"/>
        </w:rPr>
        <w:t xml:space="preserve"> различия в оценке возможностей применения рыночных механизмов в государственном секторе. </w:t>
      </w:r>
      <w:r w:rsidR="00B85908" w:rsidRPr="00035E77">
        <w:rPr>
          <w:sz w:val="28"/>
          <w:szCs w:val="28"/>
        </w:rPr>
        <w:t xml:space="preserve">Andrews R. рассматривает управление эффективностью как систему, основанную на </w:t>
      </w:r>
      <w:r w:rsidR="00734470" w:rsidRPr="00035E77">
        <w:rPr>
          <w:sz w:val="28"/>
          <w:szCs w:val="28"/>
        </w:rPr>
        <w:t xml:space="preserve">целеполагании и оценке результатов, тогда как </w:t>
      </w:r>
      <w:r w:rsidR="00B85908" w:rsidRPr="00035E77">
        <w:rPr>
          <w:sz w:val="28"/>
          <w:szCs w:val="28"/>
        </w:rPr>
        <w:t xml:space="preserve">Greiling D., Holzer M. и Kloby K. </w:t>
      </w:r>
      <w:r w:rsidR="00734470" w:rsidRPr="00035E77">
        <w:rPr>
          <w:sz w:val="28"/>
          <w:szCs w:val="28"/>
        </w:rPr>
        <w:t xml:space="preserve">подчеркивают необходимость адаптации данных инструментов с учетом специфики государственного управления, где наряду с экономической эффективностью учитываются общественная значимость результатов и требования подотчетности. </w:t>
      </w:r>
    </w:p>
    <w:p w14:paraId="79FB7E31" w14:textId="455437D1" w:rsidR="00211CE5" w:rsidRPr="00035E77" w:rsidRDefault="001726C2" w:rsidP="00035E77">
      <w:pPr>
        <w:pStyle w:val="af"/>
        <w:spacing w:beforeAutospacing="0" w:after="0" w:afterAutospacing="0"/>
        <w:ind w:firstLine="709"/>
        <w:jc w:val="both"/>
        <w:rPr>
          <w:sz w:val="28"/>
          <w:szCs w:val="28"/>
        </w:rPr>
      </w:pPr>
      <w:r w:rsidRPr="00035E77">
        <w:rPr>
          <w:sz w:val="28"/>
          <w:szCs w:val="28"/>
        </w:rPr>
        <w:t>Управление эффективностью</w:t>
      </w:r>
      <w:r w:rsidR="00211CE5" w:rsidRPr="00035E77">
        <w:rPr>
          <w:sz w:val="28"/>
          <w:szCs w:val="28"/>
        </w:rPr>
        <w:t xml:space="preserve"> приобретает особую значимость для стран с развивающейся экономикой, где повышение качества </w:t>
      </w:r>
      <w:r w:rsidRPr="00035E77">
        <w:rPr>
          <w:sz w:val="28"/>
          <w:szCs w:val="28"/>
        </w:rPr>
        <w:t>государственн</w:t>
      </w:r>
      <w:r w:rsidR="00211CE5" w:rsidRPr="00035E77">
        <w:rPr>
          <w:sz w:val="28"/>
          <w:szCs w:val="28"/>
        </w:rPr>
        <w:t>ых услуг связано с совершенствованием механизмов управления государственными финансами. Это обусловило внедрение в деятельность ГО отдельных управленческих подходов, апробированных в частном секторе [</w:t>
      </w:r>
      <w:r w:rsidR="00057ABD" w:rsidRPr="00057ABD">
        <w:rPr>
          <w:sz w:val="28"/>
          <w:szCs w:val="28"/>
        </w:rPr>
        <w:t>13</w:t>
      </w:r>
      <w:r w:rsidR="00211CE5" w:rsidRPr="00035E77">
        <w:rPr>
          <w:sz w:val="28"/>
          <w:szCs w:val="28"/>
        </w:rPr>
        <w:t>,</w:t>
      </w:r>
      <w:r w:rsidR="00057ABD" w:rsidRPr="00057ABD">
        <w:rPr>
          <w:sz w:val="28"/>
          <w:szCs w:val="28"/>
        </w:rPr>
        <w:t>14</w:t>
      </w:r>
      <w:r w:rsidR="00211CE5" w:rsidRPr="00035E77">
        <w:rPr>
          <w:sz w:val="28"/>
          <w:szCs w:val="28"/>
        </w:rPr>
        <w:t>].</w:t>
      </w:r>
    </w:p>
    <w:p w14:paraId="7C7EEF6E" w14:textId="1FBDDA30" w:rsidR="00227F6D" w:rsidRPr="00035E77" w:rsidRDefault="001726C2" w:rsidP="00035E77">
      <w:pPr>
        <w:pStyle w:val="af"/>
        <w:spacing w:beforeAutospacing="0" w:after="0" w:afterAutospacing="0"/>
        <w:ind w:firstLine="709"/>
        <w:jc w:val="both"/>
        <w:rPr>
          <w:sz w:val="28"/>
          <w:szCs w:val="28"/>
        </w:rPr>
      </w:pPr>
      <w:r w:rsidRPr="00035E77">
        <w:rPr>
          <w:sz w:val="28"/>
          <w:szCs w:val="28"/>
        </w:rPr>
        <w:t>По мнению</w:t>
      </w:r>
      <w:r w:rsidR="00211CE5" w:rsidRPr="00035E77">
        <w:rPr>
          <w:sz w:val="28"/>
          <w:szCs w:val="28"/>
        </w:rPr>
        <w:t xml:space="preserve">ряда исследователей, системы </w:t>
      </w:r>
      <w:r w:rsidRPr="00035E77">
        <w:rPr>
          <w:sz w:val="28"/>
          <w:szCs w:val="28"/>
        </w:rPr>
        <w:t>управления эффективностью способствов</w:t>
      </w:r>
      <w:r w:rsidR="00211CE5" w:rsidRPr="00035E77">
        <w:rPr>
          <w:sz w:val="28"/>
          <w:szCs w:val="28"/>
        </w:rPr>
        <w:t xml:space="preserve">уют повышению ответственности сотрудников, развитию организационной культуры и достижению поставленных целей, что оказывает положительное влияние на результаты деятельности ГО </w:t>
      </w:r>
      <w:r w:rsidRPr="00035E77">
        <w:rPr>
          <w:sz w:val="28"/>
          <w:szCs w:val="28"/>
        </w:rPr>
        <w:t>[</w:t>
      </w:r>
      <w:r w:rsidR="00606D0F" w:rsidRPr="00035E77">
        <w:rPr>
          <w:sz w:val="28"/>
          <w:szCs w:val="28"/>
        </w:rPr>
        <w:t>1</w:t>
      </w:r>
      <w:r w:rsidR="00057ABD" w:rsidRPr="00057ABD">
        <w:rPr>
          <w:sz w:val="28"/>
          <w:szCs w:val="28"/>
        </w:rPr>
        <w:t>5</w:t>
      </w:r>
      <w:r w:rsidRPr="00035E77">
        <w:rPr>
          <w:sz w:val="28"/>
          <w:szCs w:val="28"/>
        </w:rPr>
        <w:t>].</w:t>
      </w:r>
    </w:p>
    <w:p w14:paraId="2CB43D7B" w14:textId="1CE0426A" w:rsidR="00227F6D" w:rsidRPr="007E79F0" w:rsidRDefault="00923148" w:rsidP="00035E77">
      <w:pPr>
        <w:pStyle w:val="af"/>
        <w:spacing w:beforeAutospacing="0" w:after="0" w:afterAutospacing="0"/>
        <w:ind w:firstLine="709"/>
        <w:jc w:val="both"/>
        <w:rPr>
          <w:sz w:val="28"/>
          <w:szCs w:val="28"/>
        </w:rPr>
      </w:pPr>
      <w:r w:rsidRPr="00035E77">
        <w:rPr>
          <w:sz w:val="28"/>
          <w:szCs w:val="28"/>
        </w:rPr>
        <w:lastRenderedPageBreak/>
        <w:t xml:space="preserve">Одним из ключевых </w:t>
      </w:r>
      <w:r w:rsidR="00606D0F" w:rsidRPr="00035E77">
        <w:rPr>
          <w:sz w:val="28"/>
          <w:szCs w:val="28"/>
        </w:rPr>
        <w:t>инструменто</w:t>
      </w:r>
      <w:r w:rsidRPr="00035E77">
        <w:rPr>
          <w:sz w:val="28"/>
          <w:szCs w:val="28"/>
        </w:rPr>
        <w:t>в оценки</w:t>
      </w:r>
      <w:r w:rsidR="001726C2" w:rsidRPr="00035E77">
        <w:rPr>
          <w:sz w:val="28"/>
          <w:szCs w:val="28"/>
        </w:rPr>
        <w:t xml:space="preserve"> эффективности </w:t>
      </w:r>
      <w:r w:rsidRPr="00035E77">
        <w:rPr>
          <w:sz w:val="28"/>
          <w:szCs w:val="28"/>
        </w:rPr>
        <w:t xml:space="preserve">использования </w:t>
      </w:r>
      <w:r w:rsidR="001726C2" w:rsidRPr="00035E77">
        <w:rPr>
          <w:sz w:val="28"/>
          <w:szCs w:val="28"/>
        </w:rPr>
        <w:t>государственн</w:t>
      </w:r>
      <w:r w:rsidRPr="00035E77">
        <w:rPr>
          <w:sz w:val="28"/>
          <w:szCs w:val="28"/>
        </w:rPr>
        <w:t xml:space="preserve">ых ресурсов </w:t>
      </w:r>
      <w:r w:rsidR="00A94FB8" w:rsidRPr="00035E77">
        <w:rPr>
          <w:sz w:val="28"/>
          <w:szCs w:val="28"/>
        </w:rPr>
        <w:t>является а</w:t>
      </w:r>
      <w:r w:rsidR="00A94FB8" w:rsidRPr="007E79F0">
        <w:rPr>
          <w:sz w:val="28"/>
          <w:szCs w:val="28"/>
        </w:rPr>
        <w:t xml:space="preserve">удит эффективности (АЭ). </w:t>
      </w:r>
      <w:r w:rsidRPr="007E79F0">
        <w:rPr>
          <w:sz w:val="28"/>
          <w:szCs w:val="28"/>
        </w:rPr>
        <w:t xml:space="preserve">Его развитие обусловлено необходимостью перехода от контроля соблюдения установленных требований к оценке экономичности, эффективности и результативности использования государственных ресурсов. </w:t>
      </w:r>
    </w:p>
    <w:p w14:paraId="6D53C5A9" w14:textId="7D70D4B0" w:rsidR="00923148" w:rsidRPr="00035E77" w:rsidRDefault="00923148" w:rsidP="00035E77">
      <w:pPr>
        <w:pStyle w:val="af"/>
        <w:spacing w:beforeAutospacing="0" w:after="0" w:afterAutospacing="0"/>
        <w:ind w:firstLine="709"/>
        <w:jc w:val="both"/>
        <w:rPr>
          <w:sz w:val="28"/>
          <w:szCs w:val="28"/>
        </w:rPr>
      </w:pPr>
      <w:r w:rsidRPr="007E79F0">
        <w:rPr>
          <w:sz w:val="28"/>
          <w:szCs w:val="28"/>
        </w:rPr>
        <w:t xml:space="preserve">Исследования </w:t>
      </w:r>
      <w:r w:rsidR="009204F9" w:rsidRPr="007E79F0">
        <w:rPr>
          <w:sz w:val="28"/>
          <w:szCs w:val="28"/>
          <w:lang w:val="en-US"/>
        </w:rPr>
        <w:t>Ferraz</w:t>
      </w:r>
      <w:r w:rsidR="009204F9" w:rsidRPr="007E79F0">
        <w:rPr>
          <w:sz w:val="28"/>
          <w:szCs w:val="28"/>
        </w:rPr>
        <w:t xml:space="preserve"> С. И </w:t>
      </w:r>
      <w:r w:rsidR="009204F9" w:rsidRPr="007E79F0">
        <w:rPr>
          <w:sz w:val="28"/>
          <w:szCs w:val="28"/>
          <w:lang w:val="en-US"/>
        </w:rPr>
        <w:t>Finan</w:t>
      </w:r>
      <w:r w:rsidR="009204F9" w:rsidRPr="007E79F0">
        <w:rPr>
          <w:sz w:val="28"/>
          <w:szCs w:val="28"/>
        </w:rPr>
        <w:t xml:space="preserve"> Е., Vannutelli S., Bosio, </w:t>
      </w:r>
      <w:r w:rsidRPr="007E79F0">
        <w:rPr>
          <w:sz w:val="28"/>
          <w:szCs w:val="28"/>
        </w:rPr>
        <w:t xml:space="preserve">посвящены развитию </w:t>
      </w:r>
      <w:r w:rsidR="00BB175C" w:rsidRPr="007E79F0">
        <w:rPr>
          <w:sz w:val="28"/>
          <w:szCs w:val="28"/>
        </w:rPr>
        <w:t>АЭ</w:t>
      </w:r>
      <w:r w:rsidRPr="007E79F0">
        <w:rPr>
          <w:sz w:val="28"/>
          <w:szCs w:val="28"/>
        </w:rPr>
        <w:t xml:space="preserve"> как инструмента повышения подотчетности и снижения коррупционных рисков посредством оценки результативности контрольных мероприятий </w:t>
      </w:r>
      <w:r w:rsidR="009769CC" w:rsidRPr="007E79F0">
        <w:rPr>
          <w:sz w:val="28"/>
          <w:szCs w:val="28"/>
        </w:rPr>
        <w:t>[1</w:t>
      </w:r>
      <w:r w:rsidR="00057ABD" w:rsidRPr="007E79F0">
        <w:rPr>
          <w:sz w:val="28"/>
          <w:szCs w:val="28"/>
        </w:rPr>
        <w:t>8</w:t>
      </w:r>
      <w:r w:rsidR="009769CC" w:rsidRPr="007E79F0">
        <w:rPr>
          <w:sz w:val="28"/>
          <w:szCs w:val="28"/>
        </w:rPr>
        <w:t>-</w:t>
      </w:r>
      <w:r w:rsidR="00057ABD" w:rsidRPr="007E79F0">
        <w:rPr>
          <w:sz w:val="28"/>
          <w:szCs w:val="28"/>
        </w:rPr>
        <w:t>20</w:t>
      </w:r>
      <w:r w:rsidR="009769CC" w:rsidRPr="007E79F0">
        <w:rPr>
          <w:sz w:val="28"/>
          <w:szCs w:val="28"/>
        </w:rPr>
        <w:t>].</w:t>
      </w:r>
      <w:r w:rsidR="009769CC" w:rsidRPr="00035E77">
        <w:rPr>
          <w:sz w:val="28"/>
          <w:szCs w:val="28"/>
        </w:rPr>
        <w:t xml:space="preserve"> </w:t>
      </w:r>
    </w:p>
    <w:p w14:paraId="52EFE205" w14:textId="05A414C4" w:rsidR="009769CC" w:rsidRPr="00035E77" w:rsidRDefault="009204F9" w:rsidP="00035E77">
      <w:pPr>
        <w:pStyle w:val="af"/>
        <w:spacing w:beforeAutospacing="0" w:after="0" w:afterAutospacing="0"/>
        <w:ind w:firstLine="709"/>
        <w:jc w:val="both"/>
        <w:rPr>
          <w:sz w:val="28"/>
          <w:szCs w:val="28"/>
        </w:rPr>
      </w:pPr>
      <w:r w:rsidRPr="00035E77">
        <w:rPr>
          <w:sz w:val="28"/>
          <w:szCs w:val="28"/>
        </w:rPr>
        <w:t xml:space="preserve">В современных </w:t>
      </w:r>
      <w:r w:rsidR="00923148" w:rsidRPr="00035E77">
        <w:rPr>
          <w:sz w:val="28"/>
          <w:szCs w:val="28"/>
        </w:rPr>
        <w:t xml:space="preserve">исследованиях прослеживаются два основных направелния </w:t>
      </w:r>
      <w:r w:rsidRPr="00035E77">
        <w:rPr>
          <w:sz w:val="28"/>
          <w:szCs w:val="28"/>
        </w:rPr>
        <w:t xml:space="preserve">АЭ. </w:t>
      </w:r>
      <w:r w:rsidR="00923148" w:rsidRPr="00035E77">
        <w:rPr>
          <w:sz w:val="28"/>
          <w:szCs w:val="28"/>
        </w:rPr>
        <w:t>Первое связано с совершенствованием</w:t>
      </w:r>
      <w:r w:rsidRPr="00035E77">
        <w:rPr>
          <w:sz w:val="28"/>
          <w:szCs w:val="28"/>
        </w:rPr>
        <w:t xml:space="preserve"> методологии </w:t>
      </w:r>
      <w:r w:rsidR="00923148" w:rsidRPr="00035E77">
        <w:rPr>
          <w:sz w:val="28"/>
          <w:szCs w:val="28"/>
        </w:rPr>
        <w:t xml:space="preserve">проведения </w:t>
      </w:r>
      <w:r w:rsidR="00BB175C" w:rsidRPr="00035E77">
        <w:rPr>
          <w:sz w:val="28"/>
          <w:szCs w:val="28"/>
        </w:rPr>
        <w:t>АЭ</w:t>
      </w:r>
      <w:r w:rsidR="00923148" w:rsidRPr="00035E77">
        <w:rPr>
          <w:sz w:val="28"/>
          <w:szCs w:val="28"/>
        </w:rPr>
        <w:t xml:space="preserve"> и механизмов </w:t>
      </w:r>
      <w:r w:rsidR="00004344" w:rsidRPr="00035E77">
        <w:rPr>
          <w:sz w:val="28"/>
          <w:szCs w:val="28"/>
        </w:rPr>
        <w:t>реализации</w:t>
      </w:r>
      <w:r w:rsidRPr="00035E77">
        <w:rPr>
          <w:sz w:val="28"/>
          <w:szCs w:val="28"/>
        </w:rPr>
        <w:t xml:space="preserve"> аудиторских рекомендаций</w:t>
      </w:r>
      <w:r w:rsidR="00004344" w:rsidRPr="00035E77">
        <w:rPr>
          <w:sz w:val="28"/>
          <w:szCs w:val="28"/>
        </w:rPr>
        <w:t xml:space="preserve">. Второе ориентировано на изучение роли АЭ в повышении подотчетности ГО и эффективности использования государственных ресурсов. Так, </w:t>
      </w:r>
      <w:r w:rsidRPr="00035E77">
        <w:rPr>
          <w:sz w:val="28"/>
          <w:szCs w:val="28"/>
        </w:rPr>
        <w:t xml:space="preserve">Loke C.H., Ismail S., Hamid F.A. </w:t>
      </w:r>
      <w:r w:rsidR="00004344" w:rsidRPr="00035E77">
        <w:rPr>
          <w:sz w:val="28"/>
          <w:szCs w:val="28"/>
        </w:rPr>
        <w:t xml:space="preserve">обосновывают, что АЭ способствует повышению экономичности, эффективности и результативности использования государственных ресурсов, а также укреплению подотчетности ГО </w:t>
      </w:r>
      <w:r w:rsidRPr="00035E77">
        <w:rPr>
          <w:sz w:val="28"/>
          <w:szCs w:val="28"/>
        </w:rPr>
        <w:t>[</w:t>
      </w:r>
      <w:r w:rsidR="00057ABD" w:rsidRPr="00057ABD">
        <w:rPr>
          <w:sz w:val="28"/>
          <w:szCs w:val="28"/>
        </w:rPr>
        <w:t>21</w:t>
      </w:r>
      <w:r w:rsidRPr="00035E77">
        <w:rPr>
          <w:sz w:val="28"/>
          <w:szCs w:val="28"/>
        </w:rPr>
        <w:t xml:space="preserve">]. </w:t>
      </w:r>
    </w:p>
    <w:p w14:paraId="0EA7EB7A" w14:textId="0076F2F0" w:rsidR="00B258E4" w:rsidRPr="00035E77" w:rsidRDefault="00B258E4" w:rsidP="00035E77">
      <w:pPr>
        <w:pStyle w:val="af"/>
        <w:spacing w:beforeAutospacing="0" w:after="0" w:afterAutospacing="0"/>
        <w:ind w:firstLine="709"/>
        <w:jc w:val="both"/>
        <w:rPr>
          <w:sz w:val="28"/>
          <w:szCs w:val="28"/>
        </w:rPr>
      </w:pPr>
      <w:r w:rsidRPr="00035E77">
        <w:rPr>
          <w:sz w:val="28"/>
          <w:szCs w:val="28"/>
        </w:rPr>
        <w:t>Проблемы развития и институционализаци</w:t>
      </w:r>
      <w:r w:rsidR="00004344" w:rsidRPr="00035E77">
        <w:rPr>
          <w:sz w:val="28"/>
          <w:szCs w:val="28"/>
        </w:rPr>
        <w:t>и</w:t>
      </w:r>
      <w:r w:rsidRPr="00035E77">
        <w:rPr>
          <w:sz w:val="28"/>
          <w:szCs w:val="28"/>
        </w:rPr>
        <w:t xml:space="preserve"> АЭ </w:t>
      </w:r>
      <w:r w:rsidR="00A07094" w:rsidRPr="00035E77">
        <w:rPr>
          <w:sz w:val="28"/>
          <w:szCs w:val="28"/>
        </w:rPr>
        <w:t>по</w:t>
      </w:r>
      <w:r w:rsidR="00004344" w:rsidRPr="00035E77">
        <w:rPr>
          <w:sz w:val="28"/>
          <w:szCs w:val="28"/>
        </w:rPr>
        <w:t xml:space="preserve">лучили отражение в трудах многих зарубежных исследователей </w:t>
      </w:r>
      <w:r w:rsidRPr="00035E77">
        <w:rPr>
          <w:sz w:val="28"/>
          <w:szCs w:val="28"/>
        </w:rPr>
        <w:t>[1</w:t>
      </w:r>
      <w:r w:rsidR="00057ABD" w:rsidRPr="00057ABD">
        <w:rPr>
          <w:sz w:val="28"/>
          <w:szCs w:val="28"/>
        </w:rPr>
        <w:t>6</w:t>
      </w:r>
      <w:r w:rsidRPr="00035E77">
        <w:rPr>
          <w:sz w:val="28"/>
          <w:szCs w:val="28"/>
        </w:rPr>
        <w:t>-</w:t>
      </w:r>
      <w:r w:rsidR="00057ABD" w:rsidRPr="00057ABD">
        <w:rPr>
          <w:sz w:val="28"/>
          <w:szCs w:val="28"/>
        </w:rPr>
        <w:t>32</w:t>
      </w:r>
      <w:r w:rsidRPr="00035E77">
        <w:rPr>
          <w:sz w:val="28"/>
          <w:szCs w:val="28"/>
        </w:rPr>
        <w:t>].</w:t>
      </w:r>
      <w:r w:rsidR="00A045EA" w:rsidRPr="00035E77">
        <w:rPr>
          <w:sz w:val="28"/>
          <w:szCs w:val="28"/>
        </w:rPr>
        <w:t xml:space="preserve"> </w:t>
      </w:r>
      <w:r w:rsidR="00004344" w:rsidRPr="00035E77">
        <w:rPr>
          <w:sz w:val="28"/>
          <w:szCs w:val="28"/>
        </w:rPr>
        <w:t xml:space="preserve">Вместе с тем анализ научной литературы показывает, что существующие исследования преимущественно посвящены отдельным аспектам АЭ, тогда как вопросы формирования его комплексного механизма остаются недостаточно разарботанными. </w:t>
      </w:r>
    </w:p>
    <w:p w14:paraId="2F161176" w14:textId="07984A72" w:rsidR="00227F6D" w:rsidRPr="00035E77" w:rsidRDefault="001726C2" w:rsidP="00035E77">
      <w:pPr>
        <w:pStyle w:val="af"/>
        <w:spacing w:beforeAutospacing="0" w:after="0" w:afterAutospacing="0"/>
        <w:ind w:firstLine="709"/>
        <w:jc w:val="both"/>
        <w:rPr>
          <w:sz w:val="28"/>
          <w:szCs w:val="28"/>
        </w:rPr>
      </w:pPr>
      <w:r w:rsidRPr="00035E77">
        <w:rPr>
          <w:sz w:val="28"/>
          <w:szCs w:val="28"/>
        </w:rPr>
        <w:t xml:space="preserve">По мнению многих ученых и практиков, </w:t>
      </w:r>
      <w:r w:rsidR="00612132" w:rsidRPr="00035E77">
        <w:rPr>
          <w:sz w:val="28"/>
          <w:szCs w:val="28"/>
        </w:rPr>
        <w:t>АЭ</w:t>
      </w:r>
      <w:r w:rsidR="00606BD5" w:rsidRPr="00035E77">
        <w:rPr>
          <w:sz w:val="28"/>
          <w:szCs w:val="28"/>
        </w:rPr>
        <w:t xml:space="preserve"> </w:t>
      </w:r>
      <w:r w:rsidRPr="00035E77">
        <w:rPr>
          <w:sz w:val="28"/>
          <w:szCs w:val="28"/>
        </w:rPr>
        <w:t xml:space="preserve">– это самостоятельное направление, играющее значительную роль в </w:t>
      </w:r>
      <w:r w:rsidR="00606BD5" w:rsidRPr="00035E77">
        <w:rPr>
          <w:sz w:val="28"/>
          <w:szCs w:val="28"/>
        </w:rPr>
        <w:t xml:space="preserve">государственном </w:t>
      </w:r>
      <w:r w:rsidRPr="00035E77">
        <w:rPr>
          <w:sz w:val="28"/>
          <w:szCs w:val="28"/>
        </w:rPr>
        <w:t>управлении</w:t>
      </w:r>
      <w:r w:rsidR="00606BD5" w:rsidRPr="00035E77">
        <w:rPr>
          <w:sz w:val="28"/>
          <w:szCs w:val="28"/>
        </w:rPr>
        <w:t>.</w:t>
      </w:r>
      <w:r w:rsidRPr="00035E77">
        <w:rPr>
          <w:sz w:val="28"/>
          <w:szCs w:val="28"/>
        </w:rPr>
        <w:t xml:space="preserve"> </w:t>
      </w:r>
    </w:p>
    <w:p w14:paraId="7DF2B9E9" w14:textId="10CC6455" w:rsidR="00606BD5" w:rsidRPr="00035E77" w:rsidRDefault="001726C2" w:rsidP="00035E77">
      <w:pPr>
        <w:pStyle w:val="af"/>
        <w:spacing w:beforeAutospacing="0" w:after="0" w:afterAutospacing="0"/>
        <w:ind w:firstLine="709"/>
        <w:jc w:val="both"/>
        <w:rPr>
          <w:sz w:val="28"/>
          <w:szCs w:val="28"/>
        </w:rPr>
      </w:pPr>
      <w:r w:rsidRPr="00035E77">
        <w:rPr>
          <w:sz w:val="28"/>
          <w:szCs w:val="28"/>
        </w:rPr>
        <w:t xml:space="preserve">Объем функций и ролей АЭ менялся и развивался с каждым годом. Особенно широкое распространение </w:t>
      </w:r>
      <w:r w:rsidR="00A94FB8" w:rsidRPr="00035E77">
        <w:rPr>
          <w:sz w:val="28"/>
          <w:szCs w:val="28"/>
        </w:rPr>
        <w:t>АЭ получил в 19</w:t>
      </w:r>
      <w:r w:rsidR="00606BD5" w:rsidRPr="00035E77">
        <w:rPr>
          <w:sz w:val="28"/>
          <w:szCs w:val="28"/>
        </w:rPr>
        <w:t xml:space="preserve">80-х годах из-за ряда факторов, так, например, </w:t>
      </w:r>
      <w:r w:rsidR="00A94FB8" w:rsidRPr="00035E77">
        <w:rPr>
          <w:sz w:val="28"/>
          <w:szCs w:val="28"/>
        </w:rPr>
        <w:t>объем деятельности правительства многократно расшир</w:t>
      </w:r>
      <w:r w:rsidR="00606BD5" w:rsidRPr="00035E77">
        <w:rPr>
          <w:sz w:val="28"/>
          <w:szCs w:val="28"/>
        </w:rPr>
        <w:t>я</w:t>
      </w:r>
      <w:r w:rsidR="00A94FB8" w:rsidRPr="00035E77">
        <w:rPr>
          <w:sz w:val="28"/>
          <w:szCs w:val="28"/>
        </w:rPr>
        <w:t xml:space="preserve">лся, </w:t>
      </w:r>
      <w:r w:rsidR="00246C2C" w:rsidRPr="00035E77">
        <w:rPr>
          <w:sz w:val="28"/>
          <w:szCs w:val="28"/>
        </w:rPr>
        <w:t xml:space="preserve">начиная от </w:t>
      </w:r>
      <w:r w:rsidR="00A94FB8" w:rsidRPr="00035E77">
        <w:rPr>
          <w:sz w:val="28"/>
          <w:szCs w:val="28"/>
        </w:rPr>
        <w:t>простой функции поддержания правопорядка и осуществления правосудия</w:t>
      </w:r>
      <w:r w:rsidR="003E4709" w:rsidRPr="00035E77">
        <w:rPr>
          <w:sz w:val="28"/>
          <w:szCs w:val="28"/>
        </w:rPr>
        <w:t xml:space="preserve"> и </w:t>
      </w:r>
      <w:r w:rsidR="004926C0" w:rsidRPr="00035E77">
        <w:rPr>
          <w:sz w:val="28"/>
          <w:szCs w:val="28"/>
        </w:rPr>
        <w:t xml:space="preserve">до </w:t>
      </w:r>
      <w:r w:rsidR="003E4709" w:rsidRPr="00035E77">
        <w:rPr>
          <w:sz w:val="28"/>
          <w:szCs w:val="28"/>
        </w:rPr>
        <w:t xml:space="preserve">стремления </w:t>
      </w:r>
      <w:r w:rsidR="00A94FB8" w:rsidRPr="00035E77">
        <w:rPr>
          <w:sz w:val="28"/>
          <w:szCs w:val="28"/>
        </w:rPr>
        <w:t>большинство</w:t>
      </w:r>
      <w:r w:rsidR="003E4709" w:rsidRPr="00035E77">
        <w:rPr>
          <w:sz w:val="28"/>
          <w:szCs w:val="28"/>
        </w:rPr>
        <w:t>м</w:t>
      </w:r>
      <w:r w:rsidR="00A94FB8" w:rsidRPr="00035E77">
        <w:rPr>
          <w:sz w:val="28"/>
          <w:szCs w:val="28"/>
        </w:rPr>
        <w:t xml:space="preserve"> правительств играть активную роль </w:t>
      </w:r>
      <w:r w:rsidR="003E4709" w:rsidRPr="00035E77">
        <w:rPr>
          <w:sz w:val="28"/>
          <w:szCs w:val="28"/>
        </w:rPr>
        <w:t>в социально-экономическом развитии и в результате это привело к значительному увеличению размера государственных расходов</w:t>
      </w:r>
      <w:r w:rsidR="00606BD5" w:rsidRPr="00035E77">
        <w:rPr>
          <w:sz w:val="28"/>
          <w:szCs w:val="28"/>
        </w:rPr>
        <w:t>.</w:t>
      </w:r>
    </w:p>
    <w:p w14:paraId="40CCD819" w14:textId="3E9F6740" w:rsidR="003E4709" w:rsidRPr="00035E77" w:rsidRDefault="00246C2C" w:rsidP="00035E77">
      <w:pPr>
        <w:pStyle w:val="af"/>
        <w:spacing w:beforeAutospacing="0" w:after="0" w:afterAutospacing="0"/>
        <w:ind w:firstLine="709"/>
        <w:jc w:val="both"/>
        <w:rPr>
          <w:sz w:val="28"/>
          <w:szCs w:val="28"/>
        </w:rPr>
      </w:pPr>
      <w:r w:rsidRPr="00035E77">
        <w:rPr>
          <w:sz w:val="28"/>
          <w:szCs w:val="28"/>
        </w:rPr>
        <w:t>Нехватка ресурсов требует бол</w:t>
      </w:r>
      <w:r w:rsidR="003E4709" w:rsidRPr="00035E77">
        <w:rPr>
          <w:sz w:val="28"/>
          <w:szCs w:val="28"/>
        </w:rPr>
        <w:t>ее рационального и обоснованного принятия решений о государственных расходах, в связ</w:t>
      </w:r>
      <w:r w:rsidRPr="00035E77">
        <w:rPr>
          <w:sz w:val="28"/>
          <w:szCs w:val="28"/>
        </w:rPr>
        <w:t xml:space="preserve">и с этим </w:t>
      </w:r>
      <w:r w:rsidR="003E4709" w:rsidRPr="00035E77">
        <w:rPr>
          <w:sz w:val="28"/>
          <w:szCs w:val="28"/>
        </w:rPr>
        <w:t>высокая потребность в получении полной отдачи от расходуемых денег</w:t>
      </w:r>
      <w:r w:rsidR="00606BD5" w:rsidRPr="00035E77">
        <w:rPr>
          <w:sz w:val="28"/>
          <w:szCs w:val="28"/>
        </w:rPr>
        <w:t xml:space="preserve">. </w:t>
      </w:r>
    </w:p>
    <w:p w14:paraId="1E53C45E" w14:textId="739CBA6A" w:rsidR="00997047" w:rsidRPr="00035E77" w:rsidRDefault="00997047" w:rsidP="00035E77">
      <w:pPr>
        <w:pStyle w:val="af"/>
        <w:spacing w:beforeAutospacing="0" w:after="0" w:afterAutospacing="0"/>
        <w:ind w:firstLine="709"/>
        <w:jc w:val="both"/>
        <w:rPr>
          <w:sz w:val="28"/>
          <w:szCs w:val="28"/>
        </w:rPr>
      </w:pPr>
      <w:r w:rsidRPr="00035E77">
        <w:rPr>
          <w:sz w:val="28"/>
          <w:szCs w:val="28"/>
        </w:rPr>
        <w:t xml:space="preserve">Развитие </w:t>
      </w:r>
      <w:r w:rsidR="00606BD5" w:rsidRPr="00035E77">
        <w:rPr>
          <w:sz w:val="28"/>
          <w:szCs w:val="28"/>
        </w:rPr>
        <w:t>АЭ</w:t>
      </w:r>
      <w:r w:rsidRPr="00035E77">
        <w:rPr>
          <w:sz w:val="28"/>
          <w:szCs w:val="28"/>
        </w:rPr>
        <w:t xml:space="preserve"> обусловлено расширением функций государства, ростом объемов бюджетных расходов, внедрением программно-целевого бюджетирования и необходимостью повышения эффективности использования государственных ресурсов. В этих условиях </w:t>
      </w:r>
      <w:r w:rsidR="00606BD5" w:rsidRPr="00035E77">
        <w:rPr>
          <w:sz w:val="28"/>
          <w:szCs w:val="28"/>
        </w:rPr>
        <w:t>АЭ</w:t>
      </w:r>
      <w:r w:rsidRPr="00035E77">
        <w:rPr>
          <w:sz w:val="28"/>
          <w:szCs w:val="28"/>
        </w:rPr>
        <w:t xml:space="preserve"> трансформировался из инструмента финансового контроля в механизм оценки результатов деятельности </w:t>
      </w:r>
      <w:r w:rsidR="00BB175C" w:rsidRPr="00035E77">
        <w:rPr>
          <w:sz w:val="28"/>
          <w:szCs w:val="28"/>
        </w:rPr>
        <w:t>ГО</w:t>
      </w:r>
      <w:r w:rsidRPr="00035E77">
        <w:rPr>
          <w:sz w:val="28"/>
          <w:szCs w:val="28"/>
        </w:rPr>
        <w:t xml:space="preserve"> и эффективности управления государственными финансами [1</w:t>
      </w:r>
      <w:r w:rsidR="00057ABD" w:rsidRPr="00AB70AA">
        <w:rPr>
          <w:sz w:val="28"/>
          <w:szCs w:val="28"/>
        </w:rPr>
        <w:t>6</w:t>
      </w:r>
      <w:r w:rsidRPr="00035E77">
        <w:rPr>
          <w:sz w:val="28"/>
          <w:szCs w:val="28"/>
        </w:rPr>
        <w:t>, 1</w:t>
      </w:r>
      <w:r w:rsidR="00AB70AA" w:rsidRPr="00AB70AA">
        <w:rPr>
          <w:sz w:val="28"/>
          <w:szCs w:val="28"/>
        </w:rPr>
        <w:t>7</w:t>
      </w:r>
      <w:r w:rsidRPr="00035E77">
        <w:rPr>
          <w:sz w:val="28"/>
          <w:szCs w:val="28"/>
        </w:rPr>
        <w:t xml:space="preserve">, </w:t>
      </w:r>
      <w:r w:rsidR="00AB70AA" w:rsidRPr="00AB70AA">
        <w:rPr>
          <w:sz w:val="28"/>
          <w:szCs w:val="28"/>
        </w:rPr>
        <w:t>32</w:t>
      </w:r>
      <w:r w:rsidRPr="00035E77">
        <w:rPr>
          <w:sz w:val="28"/>
          <w:szCs w:val="28"/>
        </w:rPr>
        <w:t>].</w:t>
      </w:r>
    </w:p>
    <w:p w14:paraId="41DA1689" w14:textId="00FC28B3" w:rsidR="0075175C" w:rsidRPr="00035E77" w:rsidRDefault="0075175C" w:rsidP="00035E77">
      <w:pPr>
        <w:pStyle w:val="af"/>
        <w:spacing w:beforeAutospacing="0" w:after="0" w:afterAutospacing="0"/>
        <w:ind w:firstLine="709"/>
        <w:jc w:val="both"/>
        <w:rPr>
          <w:sz w:val="28"/>
          <w:szCs w:val="28"/>
        </w:rPr>
      </w:pPr>
      <w:r w:rsidRPr="00035E77">
        <w:rPr>
          <w:sz w:val="28"/>
          <w:szCs w:val="28"/>
        </w:rPr>
        <w:t xml:space="preserve">В соответствии с международными стандартами INTOSAI </w:t>
      </w:r>
      <w:r w:rsidR="00BB175C" w:rsidRPr="00035E77">
        <w:rPr>
          <w:sz w:val="28"/>
          <w:szCs w:val="28"/>
        </w:rPr>
        <w:t>АЭ основывается</w:t>
      </w:r>
      <w:r w:rsidRPr="00035E77">
        <w:rPr>
          <w:sz w:val="28"/>
          <w:szCs w:val="28"/>
        </w:rPr>
        <w:t xml:space="preserve"> на концепции «3Е» и предусматривает оценку экономичности, эффективности и результативности использования государственных ресурсов, а </w:t>
      </w:r>
      <w:r w:rsidRPr="00035E77">
        <w:rPr>
          <w:sz w:val="28"/>
          <w:szCs w:val="28"/>
        </w:rPr>
        <w:lastRenderedPageBreak/>
        <w:t>также анализ причин отклонения фактических результатов от запланированных показателей [</w:t>
      </w:r>
      <w:r w:rsidR="00AB70AA" w:rsidRPr="00AB70AA">
        <w:rPr>
          <w:sz w:val="28"/>
          <w:szCs w:val="28"/>
        </w:rPr>
        <w:t>24</w:t>
      </w:r>
      <w:r w:rsidRPr="00035E77">
        <w:rPr>
          <w:sz w:val="28"/>
          <w:szCs w:val="28"/>
        </w:rPr>
        <w:t>].</w:t>
      </w:r>
    </w:p>
    <w:p w14:paraId="3173AC6A" w14:textId="4F8F3950" w:rsidR="00606BD5" w:rsidRPr="00035E77" w:rsidRDefault="00606BD5" w:rsidP="00035E77">
      <w:pPr>
        <w:pStyle w:val="af"/>
        <w:spacing w:beforeAutospacing="0" w:after="0" w:afterAutospacing="0"/>
        <w:ind w:firstLine="709"/>
        <w:jc w:val="both"/>
        <w:rPr>
          <w:sz w:val="28"/>
          <w:szCs w:val="28"/>
        </w:rPr>
      </w:pPr>
      <w:r w:rsidRPr="00035E77">
        <w:rPr>
          <w:sz w:val="28"/>
          <w:szCs w:val="28"/>
        </w:rPr>
        <w:t>Несмотря на единство базовых принципов, современные научные подходы различаются по содержанию аудита эффективности. Одни исследователи рассматривают его преимущественно как инструмент контроля эффективности использования государственных ресурсов, другие — как механизм повышения качества управления государственными финансами, развития подотчетности и совершенствования процессов принятия управленческих решений [2</w:t>
      </w:r>
      <w:r w:rsidR="00AB70AA" w:rsidRPr="00AB70AA">
        <w:rPr>
          <w:sz w:val="28"/>
          <w:szCs w:val="28"/>
        </w:rPr>
        <w:t>9</w:t>
      </w:r>
      <w:r w:rsidRPr="00035E77">
        <w:rPr>
          <w:sz w:val="28"/>
          <w:szCs w:val="28"/>
        </w:rPr>
        <w:t xml:space="preserve">, </w:t>
      </w:r>
      <w:r w:rsidR="00AB70AA" w:rsidRPr="00AB70AA">
        <w:rPr>
          <w:sz w:val="28"/>
          <w:szCs w:val="28"/>
        </w:rPr>
        <w:t>33</w:t>
      </w:r>
      <w:r w:rsidRPr="00035E77">
        <w:rPr>
          <w:sz w:val="28"/>
          <w:szCs w:val="28"/>
        </w:rPr>
        <w:t>–3</w:t>
      </w:r>
      <w:r w:rsidR="00AB70AA" w:rsidRPr="00AB70AA">
        <w:rPr>
          <w:sz w:val="28"/>
          <w:szCs w:val="28"/>
        </w:rPr>
        <w:t>7</w:t>
      </w:r>
      <w:r w:rsidRPr="00035E77">
        <w:rPr>
          <w:sz w:val="28"/>
          <w:szCs w:val="28"/>
        </w:rPr>
        <w:t>].</w:t>
      </w:r>
    </w:p>
    <w:p w14:paraId="0F5A7943" w14:textId="5FC36B2D" w:rsidR="00293A2A" w:rsidRPr="00035E77" w:rsidRDefault="006E6553" w:rsidP="00035E77">
      <w:pPr>
        <w:pStyle w:val="af"/>
        <w:tabs>
          <w:tab w:val="left" w:pos="1276"/>
        </w:tabs>
        <w:spacing w:beforeAutospacing="0" w:after="0" w:afterAutospacing="0"/>
        <w:ind w:firstLine="709"/>
        <w:jc w:val="both"/>
        <w:rPr>
          <w:sz w:val="28"/>
          <w:szCs w:val="28"/>
        </w:rPr>
      </w:pPr>
      <w:r w:rsidRPr="00035E77">
        <w:rPr>
          <w:sz w:val="28"/>
          <w:szCs w:val="28"/>
        </w:rPr>
        <w:t>Н</w:t>
      </w:r>
      <w:r w:rsidR="00293A2A" w:rsidRPr="00035E77">
        <w:rPr>
          <w:sz w:val="28"/>
          <w:szCs w:val="28"/>
        </w:rPr>
        <w:t>апример, Waring C., Morgan S. определяют АЭ следующим образом: «АЭ – это систематическая, объективная оценка достижений или процессов правительственной программы или деятельности с целью определения ее эффективности, экономичности или результативности» [</w:t>
      </w:r>
      <w:r w:rsidR="00AB70AA" w:rsidRPr="00AB70AA">
        <w:rPr>
          <w:sz w:val="28"/>
          <w:szCs w:val="28"/>
        </w:rPr>
        <w:t>34</w:t>
      </w:r>
      <w:r w:rsidR="00293A2A" w:rsidRPr="00035E77">
        <w:rPr>
          <w:sz w:val="28"/>
          <w:szCs w:val="28"/>
        </w:rPr>
        <w:t>].</w:t>
      </w:r>
    </w:p>
    <w:p w14:paraId="3F98E53F" w14:textId="65647427" w:rsidR="00227F6D" w:rsidRPr="00035E77" w:rsidRDefault="004D351D" w:rsidP="00035E77">
      <w:pPr>
        <w:pStyle w:val="af"/>
        <w:spacing w:beforeAutospacing="0" w:after="0" w:afterAutospacing="0"/>
        <w:ind w:firstLine="708"/>
        <w:jc w:val="both"/>
        <w:rPr>
          <w:sz w:val="28"/>
          <w:szCs w:val="28"/>
        </w:rPr>
      </w:pPr>
      <w:r w:rsidRPr="00035E77">
        <w:rPr>
          <w:sz w:val="28"/>
          <w:szCs w:val="28"/>
        </w:rPr>
        <w:t>При сравнительном анализе определений, отраженных в международных стандартах INTOSAI [</w:t>
      </w:r>
      <w:r w:rsidR="00AB70AA" w:rsidRPr="00AB70AA">
        <w:rPr>
          <w:sz w:val="28"/>
          <w:szCs w:val="28"/>
        </w:rPr>
        <w:t>26</w:t>
      </w:r>
      <w:r w:rsidRPr="00035E77">
        <w:rPr>
          <w:sz w:val="28"/>
          <w:szCs w:val="28"/>
        </w:rPr>
        <w:t>] и исследованиях Waring C., Morgan S. [</w:t>
      </w:r>
      <w:r w:rsidR="00AB70AA" w:rsidRPr="00AB70AA">
        <w:rPr>
          <w:sz w:val="28"/>
          <w:szCs w:val="28"/>
        </w:rPr>
        <w:t>34</w:t>
      </w:r>
      <w:r w:rsidRPr="00035E77">
        <w:rPr>
          <w:sz w:val="28"/>
          <w:szCs w:val="28"/>
        </w:rPr>
        <w:t xml:space="preserve">], выявлены различия в акцентах. Так, </w:t>
      </w:r>
      <w:r w:rsidR="00031779" w:rsidRPr="00035E77">
        <w:rPr>
          <w:sz w:val="28"/>
          <w:szCs w:val="28"/>
        </w:rPr>
        <w:t xml:space="preserve">если в стандартах </w:t>
      </w:r>
      <w:r w:rsidRPr="00035E77">
        <w:rPr>
          <w:sz w:val="28"/>
          <w:szCs w:val="28"/>
        </w:rPr>
        <w:t xml:space="preserve">INTOSAI подчеркивают триаду – </w:t>
      </w:r>
      <w:r w:rsidR="0062545E" w:rsidRPr="00035E77">
        <w:rPr>
          <w:sz w:val="28"/>
          <w:szCs w:val="28"/>
        </w:rPr>
        <w:t>«</w:t>
      </w:r>
      <w:r w:rsidRPr="00035E77">
        <w:rPr>
          <w:sz w:val="28"/>
          <w:szCs w:val="28"/>
        </w:rPr>
        <w:t>3E</w:t>
      </w:r>
      <w:r w:rsidR="0062545E" w:rsidRPr="00035E77">
        <w:rPr>
          <w:sz w:val="28"/>
          <w:szCs w:val="28"/>
        </w:rPr>
        <w:t>»</w:t>
      </w:r>
      <w:r w:rsidRPr="00035E77">
        <w:rPr>
          <w:sz w:val="28"/>
          <w:szCs w:val="28"/>
        </w:rPr>
        <w:t xml:space="preserve"> («экономичность – эффективность – результативность»), как универсальную метрику, то Waring C. и Morgan S. рассматривают АЭ, как стратегический механизм борьбы с коррупцией и один из инструментов подотчетности, то есть определение </w:t>
      </w:r>
      <w:r w:rsidR="001A0180" w:rsidRPr="00035E77">
        <w:rPr>
          <w:sz w:val="28"/>
          <w:szCs w:val="28"/>
        </w:rPr>
        <w:t xml:space="preserve">представляется </w:t>
      </w:r>
      <w:r w:rsidRPr="00035E77">
        <w:rPr>
          <w:sz w:val="28"/>
          <w:szCs w:val="28"/>
        </w:rPr>
        <w:t>гораздо шире. Тaким oбразoм, нaблюдается эвoлюция пoдхoдa: от узкo-функциoнaльной прoверки рaциoнaльности зaтрaт к институциoнaльнoй oценке кaчества гoсудaрственнoгo упрaвления в целoм.</w:t>
      </w:r>
      <w:r w:rsidR="006E6553" w:rsidRPr="00035E77">
        <w:rPr>
          <w:sz w:val="28"/>
          <w:szCs w:val="28"/>
        </w:rPr>
        <w:t xml:space="preserve"> </w:t>
      </w:r>
      <w:r w:rsidR="006E6553" w:rsidRPr="00035E77">
        <w:rPr>
          <w:bCs/>
          <w:iCs/>
          <w:sz w:val="28"/>
          <w:szCs w:val="28"/>
        </w:rPr>
        <w:t>Так</w:t>
      </w:r>
      <w:r w:rsidR="001726C2" w:rsidRPr="00035E77">
        <w:rPr>
          <w:bCs/>
          <w:iCs/>
          <w:sz w:val="28"/>
          <w:szCs w:val="28"/>
        </w:rPr>
        <w:t xml:space="preserve">, по нашему мнению, целью </w:t>
      </w:r>
      <w:r w:rsidR="001E3D52" w:rsidRPr="00035E77">
        <w:rPr>
          <w:sz w:val="28"/>
          <w:szCs w:val="28"/>
        </w:rPr>
        <w:t>АЭ</w:t>
      </w:r>
      <w:r w:rsidR="001E3D52" w:rsidRPr="00035E77">
        <w:rPr>
          <w:bCs/>
          <w:iCs/>
          <w:sz w:val="28"/>
          <w:szCs w:val="28"/>
        </w:rPr>
        <w:t xml:space="preserve"> </w:t>
      </w:r>
      <w:r w:rsidR="001726C2" w:rsidRPr="00035E77">
        <w:rPr>
          <w:bCs/>
          <w:iCs/>
          <w:sz w:val="28"/>
          <w:szCs w:val="28"/>
        </w:rPr>
        <w:t xml:space="preserve">является оценка деятельности и управления проверяемого </w:t>
      </w:r>
      <w:r w:rsidR="007E2BAA" w:rsidRPr="00035E77">
        <w:rPr>
          <w:bCs/>
          <w:iCs/>
          <w:sz w:val="28"/>
          <w:szCs w:val="28"/>
        </w:rPr>
        <w:t>объекта</w:t>
      </w:r>
      <w:r w:rsidR="001726C2" w:rsidRPr="00035E77">
        <w:rPr>
          <w:bCs/>
          <w:iCs/>
          <w:sz w:val="28"/>
          <w:szCs w:val="28"/>
        </w:rPr>
        <w:t xml:space="preserve"> с точки зрения экономичности, эффективности и результативности, а также предоставление рекомендаций по улучшению результатов деятельности указанного </w:t>
      </w:r>
      <w:r w:rsidR="007E2BAA" w:rsidRPr="00035E77">
        <w:rPr>
          <w:bCs/>
          <w:iCs/>
          <w:sz w:val="28"/>
          <w:szCs w:val="28"/>
        </w:rPr>
        <w:t>объекта</w:t>
      </w:r>
      <w:r w:rsidR="001726C2" w:rsidRPr="00035E77">
        <w:rPr>
          <w:bCs/>
          <w:iCs/>
          <w:sz w:val="28"/>
          <w:szCs w:val="28"/>
        </w:rPr>
        <w:t xml:space="preserve">. </w:t>
      </w:r>
      <w:r w:rsidR="001726C2" w:rsidRPr="00035E77">
        <w:rPr>
          <w:sz w:val="28"/>
          <w:szCs w:val="28"/>
        </w:rPr>
        <w:t>Так как цель аудита связана с повышением подотч</w:t>
      </w:r>
      <w:r w:rsidR="00A02440" w:rsidRPr="00035E77">
        <w:rPr>
          <w:sz w:val="28"/>
          <w:szCs w:val="28"/>
        </w:rPr>
        <w:t>е</w:t>
      </w:r>
      <w:r w:rsidR="001726C2" w:rsidRPr="00035E77">
        <w:rPr>
          <w:sz w:val="28"/>
          <w:szCs w:val="28"/>
        </w:rPr>
        <w:t xml:space="preserve">тности </w:t>
      </w:r>
      <w:r w:rsidR="00031779" w:rsidRPr="00035E77">
        <w:rPr>
          <w:sz w:val="28"/>
          <w:szCs w:val="28"/>
        </w:rPr>
        <w:t>и обеспечением э</w:t>
      </w:r>
      <w:r w:rsidR="001726C2" w:rsidRPr="00035E77">
        <w:rPr>
          <w:sz w:val="28"/>
          <w:szCs w:val="28"/>
        </w:rPr>
        <w:t xml:space="preserve">ффективного использования государственных ресурсов можно отметить, что целью внедрения </w:t>
      </w:r>
      <w:r w:rsidR="001E3D52" w:rsidRPr="00035E77">
        <w:rPr>
          <w:sz w:val="28"/>
          <w:szCs w:val="28"/>
        </w:rPr>
        <w:t xml:space="preserve">АЭ </w:t>
      </w:r>
      <w:r w:rsidR="001726C2" w:rsidRPr="00035E77">
        <w:rPr>
          <w:sz w:val="28"/>
          <w:szCs w:val="28"/>
        </w:rPr>
        <w:t>является оценка эффективности деятельности организаций, что достигается пут</w:t>
      </w:r>
      <w:r w:rsidR="00A02440" w:rsidRPr="00035E77">
        <w:rPr>
          <w:sz w:val="28"/>
          <w:szCs w:val="28"/>
        </w:rPr>
        <w:t>е</w:t>
      </w:r>
      <w:r w:rsidR="001726C2" w:rsidRPr="00035E77">
        <w:rPr>
          <w:sz w:val="28"/>
          <w:szCs w:val="28"/>
        </w:rPr>
        <w:t xml:space="preserve">м совершенствования управленческих процессов в </w:t>
      </w:r>
      <w:r w:rsidR="00DB0295" w:rsidRPr="00035E77">
        <w:rPr>
          <w:sz w:val="28"/>
          <w:szCs w:val="28"/>
        </w:rPr>
        <w:t>ГО</w:t>
      </w:r>
      <w:r w:rsidR="001726C2" w:rsidRPr="00035E77">
        <w:rPr>
          <w:sz w:val="28"/>
          <w:szCs w:val="28"/>
        </w:rPr>
        <w:t>.</w:t>
      </w:r>
    </w:p>
    <w:p w14:paraId="679F81B8" w14:textId="4111035B" w:rsidR="00227F6D" w:rsidRPr="00035E77" w:rsidRDefault="001726C2"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По мнению M’soka M.M., </w:t>
      </w:r>
      <w:r w:rsidR="001A0180" w:rsidRPr="00035E77">
        <w:rPr>
          <w:rFonts w:ascii="Times New Roman" w:hAnsi="Times New Roman" w:cs="Times New Roman"/>
          <w:sz w:val="28"/>
          <w:szCs w:val="28"/>
        </w:rPr>
        <w:t>АЭ</w:t>
      </w:r>
      <w:r w:rsidRPr="00035E77">
        <w:rPr>
          <w:rFonts w:ascii="Times New Roman" w:hAnsi="Times New Roman" w:cs="Times New Roman"/>
          <w:sz w:val="28"/>
          <w:szCs w:val="28"/>
        </w:rPr>
        <w:t xml:space="preserve"> основан </w:t>
      </w:r>
      <w:r w:rsidR="006E6553" w:rsidRPr="00035E77">
        <w:rPr>
          <w:rFonts w:ascii="Times New Roman" w:hAnsi="Times New Roman" w:cs="Times New Roman"/>
          <w:sz w:val="28"/>
          <w:szCs w:val="28"/>
        </w:rPr>
        <w:t>на планах по улучшению качества и</w:t>
      </w:r>
      <w:r w:rsidRPr="00035E77">
        <w:rPr>
          <w:rFonts w:ascii="Times New Roman" w:hAnsi="Times New Roman" w:cs="Times New Roman"/>
          <w:sz w:val="28"/>
          <w:szCs w:val="28"/>
        </w:rPr>
        <w:t xml:space="preserve"> способствует улучшению обслуживания. </w:t>
      </w:r>
      <w:r w:rsidR="006E6553" w:rsidRPr="00035E77">
        <w:rPr>
          <w:rFonts w:ascii="Times New Roman" w:hAnsi="Times New Roman" w:cs="Times New Roman"/>
          <w:sz w:val="28"/>
          <w:szCs w:val="28"/>
        </w:rPr>
        <w:t>В</w:t>
      </w:r>
      <w:r w:rsidRPr="00035E77">
        <w:rPr>
          <w:rFonts w:ascii="Times New Roman" w:hAnsi="Times New Roman" w:cs="Times New Roman"/>
          <w:sz w:val="28"/>
          <w:szCs w:val="28"/>
        </w:rPr>
        <w:t xml:space="preserve">ажным аспектом </w:t>
      </w:r>
      <w:r w:rsidR="001E3D52" w:rsidRPr="00035E77">
        <w:rPr>
          <w:rFonts w:ascii="Times New Roman" w:hAnsi="Times New Roman" w:cs="Times New Roman"/>
          <w:sz w:val="28"/>
          <w:szCs w:val="28"/>
        </w:rPr>
        <w:t xml:space="preserve">АЭ </w:t>
      </w:r>
      <w:r w:rsidRPr="00035E77">
        <w:rPr>
          <w:rFonts w:ascii="Times New Roman" w:hAnsi="Times New Roman" w:cs="Times New Roman"/>
          <w:sz w:val="28"/>
          <w:szCs w:val="28"/>
        </w:rPr>
        <w:t>является поощ</w:t>
      </w:r>
      <w:r w:rsidR="006E6553" w:rsidRPr="00035E77">
        <w:rPr>
          <w:rFonts w:ascii="Times New Roman" w:hAnsi="Times New Roman" w:cs="Times New Roman"/>
          <w:sz w:val="28"/>
          <w:szCs w:val="28"/>
        </w:rPr>
        <w:t xml:space="preserve">рение и повышение прозрачности и </w:t>
      </w:r>
      <w:r w:rsidRPr="00035E77">
        <w:rPr>
          <w:rFonts w:ascii="Times New Roman" w:hAnsi="Times New Roman" w:cs="Times New Roman"/>
          <w:sz w:val="28"/>
          <w:szCs w:val="28"/>
        </w:rPr>
        <w:t>направлен на обеспечение ответственности организации за управление и использование государственных средств и других ресурсов [</w:t>
      </w:r>
      <w:r w:rsidR="00AB70AA" w:rsidRPr="00AB70AA">
        <w:rPr>
          <w:rFonts w:ascii="Times New Roman" w:hAnsi="Times New Roman" w:cs="Times New Roman"/>
          <w:sz w:val="28"/>
          <w:szCs w:val="28"/>
        </w:rPr>
        <w:t>33</w:t>
      </w:r>
      <w:r w:rsidRPr="00035E77">
        <w:rPr>
          <w:rFonts w:ascii="Times New Roman" w:hAnsi="Times New Roman" w:cs="Times New Roman"/>
          <w:sz w:val="28"/>
          <w:szCs w:val="28"/>
        </w:rPr>
        <w:t>].</w:t>
      </w:r>
    </w:p>
    <w:p w14:paraId="6D4055E5" w14:textId="0CD50C21" w:rsidR="00227F6D" w:rsidRPr="00035E77" w:rsidRDefault="001726C2" w:rsidP="00035E77">
      <w:pPr>
        <w:pStyle w:val="ad"/>
        <w:spacing w:after="0" w:line="240" w:lineRule="auto"/>
        <w:ind w:left="0"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По мнению Gomez S. E., Padia N., при </w:t>
      </w:r>
      <w:r w:rsidR="00BD3E70" w:rsidRPr="00035E77">
        <w:rPr>
          <w:rFonts w:ascii="Times New Roman" w:hAnsi="Times New Roman" w:cs="Times New Roman"/>
          <w:sz w:val="28"/>
          <w:szCs w:val="28"/>
        </w:rPr>
        <w:t xml:space="preserve">рациональном </w:t>
      </w:r>
      <w:r w:rsidRPr="00035E77">
        <w:rPr>
          <w:rFonts w:ascii="Times New Roman" w:hAnsi="Times New Roman" w:cs="Times New Roman"/>
          <w:sz w:val="28"/>
          <w:szCs w:val="28"/>
        </w:rPr>
        <w:t xml:space="preserve">использовании </w:t>
      </w:r>
      <w:r w:rsidR="001E3D52" w:rsidRPr="00035E77">
        <w:rPr>
          <w:rFonts w:ascii="Times New Roman" w:hAnsi="Times New Roman" w:cs="Times New Roman"/>
          <w:sz w:val="28"/>
          <w:szCs w:val="28"/>
        </w:rPr>
        <w:t>АЭ</w:t>
      </w:r>
      <w:r w:rsidRPr="00035E77">
        <w:rPr>
          <w:rFonts w:ascii="Times New Roman" w:hAnsi="Times New Roman" w:cs="Times New Roman"/>
          <w:sz w:val="28"/>
          <w:szCs w:val="28"/>
        </w:rPr>
        <w:t xml:space="preserve"> может стать полезным инструментом повышения эффективности, результативности и экономичности </w:t>
      </w:r>
      <w:r w:rsidR="00DB0295" w:rsidRPr="00035E77">
        <w:rPr>
          <w:rFonts w:ascii="Times New Roman" w:hAnsi="Times New Roman" w:cs="Times New Roman"/>
          <w:sz w:val="28"/>
          <w:szCs w:val="28"/>
        </w:rPr>
        <w:t>ГО</w:t>
      </w:r>
      <w:r w:rsidRPr="00035E77">
        <w:rPr>
          <w:rFonts w:ascii="Times New Roman" w:hAnsi="Times New Roman" w:cs="Times New Roman"/>
          <w:sz w:val="28"/>
          <w:szCs w:val="28"/>
        </w:rPr>
        <w:t xml:space="preserve">. </w:t>
      </w:r>
      <w:r w:rsidR="001E3D52" w:rsidRPr="00035E77">
        <w:rPr>
          <w:rFonts w:ascii="Times New Roman" w:hAnsi="Times New Roman" w:cs="Times New Roman"/>
          <w:sz w:val="28"/>
          <w:szCs w:val="28"/>
        </w:rPr>
        <w:t xml:space="preserve">АЭ </w:t>
      </w:r>
      <w:r w:rsidRPr="00035E77">
        <w:rPr>
          <w:rFonts w:ascii="Times New Roman" w:hAnsi="Times New Roman" w:cs="Times New Roman"/>
          <w:sz w:val="28"/>
          <w:szCs w:val="28"/>
        </w:rPr>
        <w:t xml:space="preserve">проводится для оценки того, получают ли заинтересованные стороны отдачу от своих инвестиций и соотношение цены и качества от государственных услуг. </w:t>
      </w:r>
      <w:r w:rsidR="0049296A" w:rsidRPr="00035E77">
        <w:rPr>
          <w:rFonts w:ascii="Times New Roman" w:eastAsia="Times New Roman" w:hAnsi="Times New Roman" w:cs="Times New Roman"/>
          <w:kern w:val="0"/>
          <w:sz w:val="28"/>
          <w:szCs w:val="28"/>
          <w:lang w:eastAsia="ru-RU"/>
          <w14:ligatures w14:val="none"/>
        </w:rPr>
        <w:t>АЭ</w:t>
      </w:r>
      <w:r w:rsidR="0049296A" w:rsidRPr="00035E77">
        <w:rPr>
          <w:rFonts w:ascii="Times New Roman" w:hAnsi="Times New Roman" w:cs="Times New Roman"/>
          <w:sz w:val="28"/>
          <w:szCs w:val="28"/>
        </w:rPr>
        <w:t xml:space="preserve"> </w:t>
      </w:r>
      <w:r w:rsidRPr="00035E77">
        <w:rPr>
          <w:rFonts w:ascii="Times New Roman" w:hAnsi="Times New Roman" w:cs="Times New Roman"/>
          <w:sz w:val="28"/>
          <w:szCs w:val="28"/>
        </w:rPr>
        <w:t xml:space="preserve">используется для проверки того, предпринимают ли </w:t>
      </w:r>
      <w:r w:rsidR="00DB0295" w:rsidRPr="00035E77">
        <w:rPr>
          <w:rFonts w:ascii="Times New Roman" w:hAnsi="Times New Roman" w:cs="Times New Roman"/>
          <w:sz w:val="28"/>
          <w:szCs w:val="28"/>
        </w:rPr>
        <w:t>ГО</w:t>
      </w:r>
      <w:r w:rsidRPr="00035E77">
        <w:rPr>
          <w:rFonts w:ascii="Times New Roman" w:hAnsi="Times New Roman" w:cs="Times New Roman"/>
          <w:sz w:val="28"/>
          <w:szCs w:val="28"/>
        </w:rPr>
        <w:t xml:space="preserve"> достаточные и надлежащие действия для выполнения своих функций [</w:t>
      </w:r>
      <w:r w:rsidR="00AB70AA" w:rsidRPr="00AB70AA">
        <w:rPr>
          <w:rFonts w:ascii="Times New Roman" w:hAnsi="Times New Roman" w:cs="Times New Roman"/>
          <w:sz w:val="28"/>
          <w:szCs w:val="28"/>
        </w:rPr>
        <w:t>34</w:t>
      </w:r>
      <w:r w:rsidRPr="00035E77">
        <w:rPr>
          <w:rFonts w:ascii="Times New Roman" w:hAnsi="Times New Roman" w:cs="Times New Roman"/>
          <w:sz w:val="28"/>
          <w:szCs w:val="28"/>
        </w:rPr>
        <w:t>].</w:t>
      </w:r>
    </w:p>
    <w:p w14:paraId="582C1B2A" w14:textId="6815A82D" w:rsidR="00227F6D" w:rsidRPr="00035E77" w:rsidRDefault="001726C2"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В государственном секторе существует несколько общепринятых определений оценки эффективности. Согласно </w:t>
      </w:r>
      <w:r w:rsidRPr="00035E77">
        <w:rPr>
          <w:rFonts w:ascii="Times New Roman" w:hAnsi="Times New Roman" w:cs="Times New Roman"/>
          <w:bCs/>
          <w:sz w:val="28"/>
          <w:szCs w:val="28"/>
        </w:rPr>
        <w:t>некоторым определениям</w:t>
      </w:r>
      <w:r w:rsidRPr="00035E77">
        <w:rPr>
          <w:rFonts w:ascii="Times New Roman" w:hAnsi="Times New Roman" w:cs="Times New Roman"/>
          <w:sz w:val="28"/>
          <w:szCs w:val="28"/>
        </w:rPr>
        <w:t xml:space="preserve">, </w:t>
      </w:r>
      <w:r w:rsidR="00C32186" w:rsidRPr="00035E77">
        <w:rPr>
          <w:rFonts w:ascii="Times New Roman" w:hAnsi="Times New Roman" w:cs="Times New Roman"/>
          <w:sz w:val="28"/>
          <w:szCs w:val="28"/>
        </w:rPr>
        <w:t>АЭ</w:t>
      </w:r>
      <w:r w:rsidRPr="00035E77">
        <w:rPr>
          <w:rFonts w:ascii="Times New Roman" w:hAnsi="Times New Roman" w:cs="Times New Roman"/>
          <w:sz w:val="28"/>
          <w:szCs w:val="28"/>
        </w:rPr>
        <w:t xml:space="preserve"> </w:t>
      </w:r>
      <w:r w:rsidR="007C71AA" w:rsidRPr="00035E77">
        <w:rPr>
          <w:rFonts w:ascii="Times New Roman" w:hAnsi="Times New Roman" w:cs="Times New Roman"/>
          <w:sz w:val="28"/>
          <w:szCs w:val="28"/>
        </w:rPr>
        <w:t>–</w:t>
      </w:r>
      <w:r w:rsidRPr="00035E77">
        <w:rPr>
          <w:rFonts w:ascii="Times New Roman" w:hAnsi="Times New Roman" w:cs="Times New Roman"/>
          <w:sz w:val="28"/>
          <w:szCs w:val="28"/>
        </w:rPr>
        <w:t xml:space="preserve"> это беспристрастная, независимая и заслуживающая доверия оценка эффективности, проводимая высшими органами финансового контроля (</w:t>
      </w:r>
      <w:r w:rsidRPr="00035E77">
        <w:rPr>
          <w:rFonts w:ascii="Times New Roman" w:hAnsi="Times New Roman" w:cs="Times New Roman"/>
          <w:bCs/>
          <w:sz w:val="28"/>
          <w:szCs w:val="28"/>
        </w:rPr>
        <w:t>ВОФК</w:t>
      </w:r>
      <w:r w:rsidRPr="00035E77">
        <w:rPr>
          <w:rFonts w:ascii="Times New Roman" w:hAnsi="Times New Roman" w:cs="Times New Roman"/>
          <w:sz w:val="28"/>
          <w:szCs w:val="28"/>
        </w:rPr>
        <w:t xml:space="preserve">), </w:t>
      </w:r>
      <w:r w:rsidRPr="00035E77">
        <w:rPr>
          <w:rFonts w:ascii="Times New Roman" w:hAnsi="Times New Roman" w:cs="Times New Roman"/>
          <w:sz w:val="28"/>
          <w:szCs w:val="28"/>
        </w:rPr>
        <w:lastRenderedPageBreak/>
        <w:t>которая проверяет, соответствуют ли государственные программы, виды деятельности, системы, операции и организации принципам экономичности, эффективности и результативности, или же существуют возможности для их улучшения [</w:t>
      </w:r>
      <w:r w:rsidR="00A045EA" w:rsidRPr="00035E77">
        <w:rPr>
          <w:rFonts w:ascii="Times New Roman" w:hAnsi="Times New Roman" w:cs="Times New Roman"/>
          <w:sz w:val="28"/>
          <w:szCs w:val="28"/>
        </w:rPr>
        <w:t>3</w:t>
      </w:r>
      <w:r w:rsidR="00AB70AA" w:rsidRPr="00AB70AA">
        <w:rPr>
          <w:rFonts w:ascii="Times New Roman" w:hAnsi="Times New Roman" w:cs="Times New Roman"/>
          <w:sz w:val="28"/>
          <w:szCs w:val="28"/>
        </w:rPr>
        <w:t>7</w:t>
      </w:r>
      <w:r w:rsidRPr="00035E77">
        <w:rPr>
          <w:rFonts w:ascii="Times New Roman" w:hAnsi="Times New Roman" w:cs="Times New Roman"/>
          <w:sz w:val="28"/>
          <w:szCs w:val="28"/>
        </w:rPr>
        <w:t xml:space="preserve">]. </w:t>
      </w:r>
      <w:r w:rsidR="004B4A61" w:rsidRPr="00035E77">
        <w:rPr>
          <w:rFonts w:ascii="Times New Roman" w:hAnsi="Times New Roman" w:cs="Times New Roman"/>
          <w:sz w:val="28"/>
          <w:szCs w:val="28"/>
        </w:rPr>
        <w:t>Учитывая интерес исследователей к изучению значимости АЭ, в качестве ключевых факторов ее оценки рассматриваются расхождения в методах бухгалтерского учета, а также в некоторых случаях – деятельность аудиторов на консультативной основе</w:t>
      </w:r>
      <w:r w:rsidR="00C149B7" w:rsidRPr="00035E77">
        <w:rPr>
          <w:rFonts w:ascii="Times New Roman" w:hAnsi="Times New Roman" w:cs="Times New Roman"/>
          <w:sz w:val="28"/>
          <w:szCs w:val="28"/>
        </w:rPr>
        <w:t>.</w:t>
      </w:r>
      <w:r w:rsidR="00C149B7" w:rsidRPr="00035E77">
        <w:t xml:space="preserve"> </w:t>
      </w:r>
      <w:r w:rsidR="00BB175C" w:rsidRPr="00035E77">
        <w:rPr>
          <w:rFonts w:ascii="Times New Roman" w:hAnsi="Times New Roman" w:cs="Times New Roman"/>
          <w:sz w:val="28"/>
          <w:szCs w:val="28"/>
        </w:rPr>
        <w:t>О</w:t>
      </w:r>
      <w:r w:rsidR="00C149B7" w:rsidRPr="00035E77">
        <w:rPr>
          <w:rFonts w:ascii="Times New Roman" w:hAnsi="Times New Roman" w:cs="Times New Roman"/>
          <w:sz w:val="28"/>
          <w:szCs w:val="28"/>
        </w:rPr>
        <w:t>ни помогают организациям находить пути повышение операционной эффективности, что обусловлено разнообразием функций, выполняемых аудиторскими службами в различных организациях [</w:t>
      </w:r>
      <w:r w:rsidR="00A045EA" w:rsidRPr="00035E77">
        <w:rPr>
          <w:rFonts w:ascii="Times New Roman" w:hAnsi="Times New Roman" w:cs="Times New Roman"/>
          <w:sz w:val="28"/>
          <w:szCs w:val="28"/>
        </w:rPr>
        <w:t>3</w:t>
      </w:r>
      <w:r w:rsidR="00AB70AA" w:rsidRPr="00AB70AA">
        <w:rPr>
          <w:rFonts w:ascii="Times New Roman" w:hAnsi="Times New Roman" w:cs="Times New Roman"/>
          <w:sz w:val="28"/>
          <w:szCs w:val="28"/>
        </w:rPr>
        <w:t>6</w:t>
      </w:r>
      <w:r w:rsidR="00C149B7" w:rsidRPr="00035E77">
        <w:rPr>
          <w:rFonts w:ascii="Times New Roman" w:hAnsi="Times New Roman" w:cs="Times New Roman"/>
          <w:sz w:val="28"/>
          <w:szCs w:val="28"/>
        </w:rPr>
        <w:t xml:space="preserve">]. </w:t>
      </w:r>
    </w:p>
    <w:p w14:paraId="011FF14A" w14:textId="4C7191A6" w:rsidR="001D3E97" w:rsidRPr="00035E77" w:rsidRDefault="001D3E97"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Проведенный анализ позволяет сделать вывод, что современный АЭ выполняет не только контрольную, но и аналитическую функцию, обеспечивая выявление факторов, влияющих на эффективность использования государственных ресурсов, и формирование рекомендаций по повышению результативности деятельности ГО. Именно такое понимание положено в основу авторского подхода к формированию механизма аудита эффективности.</w:t>
      </w:r>
    </w:p>
    <w:p w14:paraId="4B856A9B" w14:textId="316F77E3" w:rsidR="003575ED" w:rsidRPr="00035E77" w:rsidRDefault="001726C2" w:rsidP="00035E77">
      <w:pPr>
        <w:pStyle w:val="af"/>
        <w:spacing w:beforeAutospacing="0" w:after="0" w:afterAutospacing="0"/>
        <w:ind w:firstLine="709"/>
        <w:jc w:val="both"/>
        <w:rPr>
          <w:sz w:val="28"/>
          <w:szCs w:val="28"/>
        </w:rPr>
      </w:pPr>
      <w:r w:rsidRPr="00035E77">
        <w:rPr>
          <w:sz w:val="28"/>
          <w:szCs w:val="28"/>
        </w:rPr>
        <w:t xml:space="preserve">Учитывая </w:t>
      </w:r>
      <w:r w:rsidR="00BC4F92" w:rsidRPr="00035E77">
        <w:rPr>
          <w:sz w:val="28"/>
          <w:szCs w:val="28"/>
        </w:rPr>
        <w:t xml:space="preserve">возрастающий </w:t>
      </w:r>
      <w:r w:rsidRPr="00035E77">
        <w:rPr>
          <w:sz w:val="28"/>
          <w:szCs w:val="28"/>
        </w:rPr>
        <w:t xml:space="preserve">интерес исследователей к изучению значимости </w:t>
      </w:r>
      <w:r w:rsidR="001E3D52" w:rsidRPr="00035E77">
        <w:rPr>
          <w:sz w:val="28"/>
          <w:szCs w:val="28"/>
        </w:rPr>
        <w:t>АЭ</w:t>
      </w:r>
      <w:r w:rsidRPr="00035E77">
        <w:rPr>
          <w:sz w:val="28"/>
          <w:szCs w:val="28"/>
        </w:rPr>
        <w:t xml:space="preserve">, </w:t>
      </w:r>
      <w:r w:rsidR="00BC4F92" w:rsidRPr="00035E77">
        <w:rPr>
          <w:sz w:val="28"/>
          <w:szCs w:val="28"/>
        </w:rPr>
        <w:t>в научной литературе сформировались различные подходы к его определению</w:t>
      </w:r>
      <w:r w:rsidR="00BD3885" w:rsidRPr="00035E77">
        <w:rPr>
          <w:sz w:val="28"/>
          <w:szCs w:val="28"/>
        </w:rPr>
        <w:t xml:space="preserve">. </w:t>
      </w:r>
      <w:r w:rsidR="00BC4F92" w:rsidRPr="00035E77">
        <w:rPr>
          <w:sz w:val="28"/>
          <w:szCs w:val="28"/>
        </w:rPr>
        <w:t xml:space="preserve">Согласно международным подходам, </w:t>
      </w:r>
      <w:r w:rsidR="001E3D52" w:rsidRPr="00035E77">
        <w:rPr>
          <w:sz w:val="28"/>
          <w:szCs w:val="28"/>
        </w:rPr>
        <w:t>АЭ</w:t>
      </w:r>
      <w:r w:rsidR="00411E5B" w:rsidRPr="00035E77">
        <w:rPr>
          <w:sz w:val="28"/>
          <w:szCs w:val="28"/>
        </w:rPr>
        <w:t xml:space="preserve"> </w:t>
      </w:r>
      <w:r w:rsidR="00BC4F92" w:rsidRPr="00035E77">
        <w:rPr>
          <w:sz w:val="28"/>
          <w:szCs w:val="28"/>
        </w:rPr>
        <w:t>представляет собой независимую, объективную и достоверную оценку деяте</w:t>
      </w:r>
      <w:r w:rsidR="00BD3885" w:rsidRPr="00035E77">
        <w:rPr>
          <w:sz w:val="28"/>
          <w:szCs w:val="28"/>
        </w:rPr>
        <w:t>л</w:t>
      </w:r>
      <w:r w:rsidR="00BC4F92" w:rsidRPr="00035E77">
        <w:rPr>
          <w:sz w:val="28"/>
          <w:szCs w:val="28"/>
        </w:rPr>
        <w:t xml:space="preserve">ьности </w:t>
      </w:r>
      <w:r w:rsidR="00BD3885" w:rsidRPr="00035E77">
        <w:rPr>
          <w:sz w:val="28"/>
          <w:szCs w:val="28"/>
        </w:rPr>
        <w:t>организаций, программ, проектов и систем с целью определения их соответствия принципам</w:t>
      </w:r>
      <w:r w:rsidRPr="00035E77">
        <w:rPr>
          <w:sz w:val="28"/>
          <w:szCs w:val="28"/>
        </w:rPr>
        <w:t xml:space="preserve"> экономичности, эффективности и результативности, а также </w:t>
      </w:r>
      <w:r w:rsidR="00BD3885" w:rsidRPr="00035E77">
        <w:rPr>
          <w:sz w:val="28"/>
          <w:szCs w:val="28"/>
        </w:rPr>
        <w:t>выявления резервов для совершенствования</w:t>
      </w:r>
      <w:r w:rsidRPr="00035E77">
        <w:rPr>
          <w:sz w:val="28"/>
          <w:szCs w:val="28"/>
        </w:rPr>
        <w:t xml:space="preserve"> [</w:t>
      </w:r>
      <w:r w:rsidR="002F1CAD" w:rsidRPr="00035E77">
        <w:rPr>
          <w:sz w:val="28"/>
          <w:szCs w:val="28"/>
        </w:rPr>
        <w:t>3</w:t>
      </w:r>
      <w:r w:rsidR="00AB70AA" w:rsidRPr="00AB70AA">
        <w:rPr>
          <w:sz w:val="28"/>
          <w:szCs w:val="28"/>
        </w:rPr>
        <w:t>7</w:t>
      </w:r>
      <w:r w:rsidRPr="00035E77">
        <w:rPr>
          <w:sz w:val="28"/>
          <w:szCs w:val="28"/>
        </w:rPr>
        <w:t>].</w:t>
      </w:r>
      <w:r w:rsidR="00D36C56" w:rsidRPr="00035E77">
        <w:rPr>
          <w:sz w:val="28"/>
          <w:szCs w:val="28"/>
        </w:rPr>
        <w:t xml:space="preserve"> При этом, а</w:t>
      </w:r>
      <w:r w:rsidRPr="00035E77">
        <w:rPr>
          <w:sz w:val="28"/>
          <w:szCs w:val="28"/>
        </w:rPr>
        <w:t>удиторы выполняют различные функции в разных организациях [</w:t>
      </w:r>
      <w:r w:rsidR="002F1CAD" w:rsidRPr="00035E77">
        <w:rPr>
          <w:sz w:val="28"/>
          <w:szCs w:val="28"/>
        </w:rPr>
        <w:t>3</w:t>
      </w:r>
      <w:r w:rsidR="00AB70AA" w:rsidRPr="00C90C76">
        <w:rPr>
          <w:sz w:val="28"/>
          <w:szCs w:val="28"/>
        </w:rPr>
        <w:t>8</w:t>
      </w:r>
      <w:r w:rsidRPr="00035E77">
        <w:rPr>
          <w:sz w:val="28"/>
          <w:szCs w:val="28"/>
        </w:rPr>
        <w:t>]. Международный стандарт аудита не содержит определения аудита в традиционном смысле.</w:t>
      </w:r>
      <w:r w:rsidR="00DC6F58" w:rsidRPr="00035E77">
        <w:rPr>
          <w:sz w:val="28"/>
          <w:szCs w:val="28"/>
        </w:rPr>
        <w:t xml:space="preserve"> </w:t>
      </w:r>
      <w:r w:rsidR="00F42239" w:rsidRPr="00035E77">
        <w:rPr>
          <w:sz w:val="28"/>
          <w:szCs w:val="28"/>
        </w:rPr>
        <w:t>Так по</w:t>
      </w:r>
      <w:r w:rsidRPr="00035E77">
        <w:rPr>
          <w:sz w:val="28"/>
          <w:szCs w:val="28"/>
        </w:rPr>
        <w:t xml:space="preserve"> Международному стандарту аудита 200, цель аудита финансовой отчетности </w:t>
      </w:r>
      <w:r w:rsidR="00E308B8" w:rsidRPr="00035E77">
        <w:rPr>
          <w:sz w:val="28"/>
          <w:szCs w:val="28"/>
        </w:rPr>
        <w:t xml:space="preserve">– </w:t>
      </w:r>
      <w:r w:rsidRPr="00035E77">
        <w:rPr>
          <w:sz w:val="28"/>
          <w:szCs w:val="28"/>
        </w:rPr>
        <w:t>предоставить аудитору возможность определить, была ли финансовая отчетность подготовлена в соответствии с определ</w:t>
      </w:r>
      <w:r w:rsidR="00A02440" w:rsidRPr="00035E77">
        <w:rPr>
          <w:sz w:val="28"/>
          <w:szCs w:val="28"/>
        </w:rPr>
        <w:t>е</w:t>
      </w:r>
      <w:r w:rsidRPr="00035E77">
        <w:rPr>
          <w:sz w:val="28"/>
          <w:szCs w:val="28"/>
        </w:rPr>
        <w:t>нной структурой финансовой отчетности во всех существенных аспектах [</w:t>
      </w:r>
      <w:r w:rsidR="001F745D" w:rsidRPr="00035E77">
        <w:rPr>
          <w:sz w:val="28"/>
          <w:szCs w:val="28"/>
        </w:rPr>
        <w:t>3</w:t>
      </w:r>
      <w:r w:rsidR="00AB70AA" w:rsidRPr="00AB70AA">
        <w:rPr>
          <w:sz w:val="28"/>
          <w:szCs w:val="28"/>
        </w:rPr>
        <w:t>9</w:t>
      </w:r>
      <w:r w:rsidRPr="00035E77">
        <w:rPr>
          <w:sz w:val="28"/>
          <w:szCs w:val="28"/>
        </w:rPr>
        <w:t xml:space="preserve">]. По определению Международной организации </w:t>
      </w:r>
      <w:r w:rsidR="00DC6F58" w:rsidRPr="00035E77">
        <w:rPr>
          <w:sz w:val="28"/>
          <w:szCs w:val="28"/>
        </w:rPr>
        <w:t>ВОФК</w:t>
      </w:r>
      <w:r w:rsidRPr="00035E77">
        <w:rPr>
          <w:sz w:val="28"/>
          <w:szCs w:val="28"/>
        </w:rPr>
        <w:t xml:space="preserve">, </w:t>
      </w:r>
      <w:r w:rsidR="001E3D52" w:rsidRPr="00035E77">
        <w:rPr>
          <w:sz w:val="28"/>
          <w:szCs w:val="28"/>
        </w:rPr>
        <w:t xml:space="preserve">АЭ </w:t>
      </w:r>
      <w:r w:rsidR="00011D1D" w:rsidRPr="00035E77">
        <w:rPr>
          <w:sz w:val="28"/>
          <w:szCs w:val="28"/>
        </w:rPr>
        <w:t xml:space="preserve">– </w:t>
      </w:r>
      <w:r w:rsidR="003575ED" w:rsidRPr="00035E77">
        <w:rPr>
          <w:sz w:val="28"/>
          <w:szCs w:val="28"/>
        </w:rPr>
        <w:t xml:space="preserve">это «независимая, объективная и надежная проверка того, функционируют ли предприятия, системы, операции, программы, виды деятельности или организации в соответствии с принципами экономичности, эффективности, результативности и наличия возможностей для </w:t>
      </w:r>
      <w:r w:rsidR="005E3D83" w:rsidRPr="00035E77">
        <w:rPr>
          <w:sz w:val="28"/>
          <w:szCs w:val="28"/>
        </w:rPr>
        <w:t>их совершенствования</w:t>
      </w:r>
      <w:r w:rsidR="003575ED" w:rsidRPr="00035E77">
        <w:rPr>
          <w:sz w:val="28"/>
          <w:szCs w:val="28"/>
        </w:rPr>
        <w:t>»</w:t>
      </w:r>
      <w:r w:rsidR="00D36C56" w:rsidRPr="00035E77">
        <w:rPr>
          <w:sz w:val="28"/>
          <w:szCs w:val="28"/>
        </w:rPr>
        <w:t xml:space="preserve"> [</w:t>
      </w:r>
      <w:r w:rsidR="00AB70AA" w:rsidRPr="00AB70AA">
        <w:rPr>
          <w:sz w:val="28"/>
          <w:szCs w:val="28"/>
        </w:rPr>
        <w:t>24</w:t>
      </w:r>
      <w:r w:rsidR="00D36C56" w:rsidRPr="00035E77">
        <w:rPr>
          <w:sz w:val="28"/>
          <w:szCs w:val="28"/>
        </w:rPr>
        <w:t>]</w:t>
      </w:r>
      <w:r w:rsidR="003575ED" w:rsidRPr="00035E77">
        <w:rPr>
          <w:sz w:val="28"/>
          <w:szCs w:val="28"/>
        </w:rPr>
        <w:t xml:space="preserve">. </w:t>
      </w:r>
    </w:p>
    <w:p w14:paraId="375C35AE" w14:textId="1E571315" w:rsidR="007541F3" w:rsidRPr="00035E77" w:rsidRDefault="00D36C56"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bCs/>
          <w:sz w:val="28"/>
          <w:szCs w:val="28"/>
        </w:rPr>
        <w:t xml:space="preserve">Существенное значение имеет разграничение внутреннего и внешнего аудита. Внешний аудит ориентирован на подтверждение </w:t>
      </w:r>
      <w:r w:rsidR="007541F3" w:rsidRPr="00035E77">
        <w:rPr>
          <w:rFonts w:ascii="Times New Roman" w:hAnsi="Times New Roman" w:cs="Times New Roman"/>
          <w:bCs/>
          <w:sz w:val="28"/>
          <w:szCs w:val="28"/>
        </w:rPr>
        <w:t xml:space="preserve">достоверности финансовой информации и соблюдения законодательства, тогда как внутренний аудит направлен на совершенствование системы внутреннего контроля, управления рисками и повышение эффективности деятельности организации </w:t>
      </w:r>
      <w:r w:rsidR="007541F3" w:rsidRPr="00035E77">
        <w:rPr>
          <w:rFonts w:ascii="Times New Roman" w:hAnsi="Times New Roman" w:cs="Times New Roman"/>
          <w:sz w:val="28"/>
          <w:szCs w:val="28"/>
        </w:rPr>
        <w:t>[3</w:t>
      </w:r>
      <w:r w:rsidR="00AB70AA" w:rsidRPr="00AB70AA">
        <w:rPr>
          <w:rFonts w:ascii="Times New Roman" w:hAnsi="Times New Roman" w:cs="Times New Roman"/>
          <w:sz w:val="28"/>
          <w:szCs w:val="28"/>
        </w:rPr>
        <w:t>8</w:t>
      </w:r>
      <w:r w:rsidR="007541F3" w:rsidRPr="00035E77">
        <w:rPr>
          <w:rFonts w:ascii="Times New Roman" w:hAnsi="Times New Roman" w:cs="Times New Roman"/>
          <w:sz w:val="28"/>
          <w:szCs w:val="28"/>
        </w:rPr>
        <w:t xml:space="preserve">, </w:t>
      </w:r>
      <w:r w:rsidR="00AB70AA" w:rsidRPr="00AB70AA">
        <w:rPr>
          <w:rFonts w:ascii="Times New Roman" w:hAnsi="Times New Roman" w:cs="Times New Roman"/>
          <w:sz w:val="28"/>
          <w:szCs w:val="28"/>
        </w:rPr>
        <w:t>4</w:t>
      </w:r>
      <w:r w:rsidR="00AB70AA" w:rsidRPr="007221B6">
        <w:rPr>
          <w:rFonts w:ascii="Times New Roman" w:hAnsi="Times New Roman" w:cs="Times New Roman"/>
          <w:sz w:val="28"/>
          <w:szCs w:val="28"/>
        </w:rPr>
        <w:t>0</w:t>
      </w:r>
      <w:r w:rsidR="007541F3" w:rsidRPr="00035E77">
        <w:rPr>
          <w:rFonts w:ascii="Times New Roman" w:hAnsi="Times New Roman" w:cs="Times New Roman"/>
          <w:sz w:val="28"/>
          <w:szCs w:val="28"/>
        </w:rPr>
        <w:t>]. Вместе с тем независимо от субъекта проведения АЭ ориентирован на оценку эффективности использования государственных ресурсов и выявления резервов повышения р</w:t>
      </w:r>
      <w:r w:rsidR="00AB70AA">
        <w:rPr>
          <w:rFonts w:ascii="Times New Roman" w:hAnsi="Times New Roman" w:cs="Times New Roman"/>
          <w:sz w:val="28"/>
          <w:szCs w:val="28"/>
        </w:rPr>
        <w:t>езультативности деятельности [3</w:t>
      </w:r>
      <w:r w:rsidR="00AB70AA" w:rsidRPr="00AB70AA">
        <w:rPr>
          <w:rFonts w:ascii="Times New Roman" w:hAnsi="Times New Roman" w:cs="Times New Roman"/>
          <w:sz w:val="28"/>
          <w:szCs w:val="28"/>
        </w:rPr>
        <w:t>6</w:t>
      </w:r>
      <w:r w:rsidR="007541F3" w:rsidRPr="00035E77">
        <w:rPr>
          <w:rFonts w:ascii="Times New Roman" w:hAnsi="Times New Roman" w:cs="Times New Roman"/>
          <w:sz w:val="28"/>
          <w:szCs w:val="28"/>
        </w:rPr>
        <w:t xml:space="preserve">]. </w:t>
      </w:r>
    </w:p>
    <w:p w14:paraId="57AF24A8" w14:textId="3396EFFA" w:rsidR="00FC7822" w:rsidRPr="00035E77" w:rsidRDefault="001E3D52"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АЭ </w:t>
      </w:r>
      <w:r w:rsidR="00520DF2" w:rsidRPr="00035E77">
        <w:rPr>
          <w:rFonts w:ascii="Times New Roman" w:hAnsi="Times New Roman" w:cs="Times New Roman"/>
          <w:sz w:val="28"/>
          <w:szCs w:val="28"/>
        </w:rPr>
        <w:t>позволяет оценить не только соблюдение установленных требований, но и качество управления государственными ресурсами, эффективность механизма внутреннего контроля, мониторинга, управления рисками и достижения поставленных целей [</w:t>
      </w:r>
      <w:r w:rsidR="00AB70AA" w:rsidRPr="00AB70AA">
        <w:rPr>
          <w:rFonts w:ascii="Times New Roman" w:hAnsi="Times New Roman" w:cs="Times New Roman"/>
          <w:sz w:val="28"/>
          <w:szCs w:val="28"/>
        </w:rPr>
        <w:t>41</w:t>
      </w:r>
      <w:r w:rsidR="00520DF2" w:rsidRPr="00035E77">
        <w:rPr>
          <w:rFonts w:ascii="Times New Roman" w:hAnsi="Times New Roman" w:cs="Times New Roman"/>
          <w:sz w:val="28"/>
          <w:szCs w:val="28"/>
        </w:rPr>
        <w:t xml:space="preserve">]. </w:t>
      </w:r>
      <w:r w:rsidR="00FC7822" w:rsidRPr="00035E77">
        <w:rPr>
          <w:rFonts w:ascii="Times New Roman" w:hAnsi="Times New Roman" w:cs="Times New Roman"/>
          <w:sz w:val="28"/>
          <w:szCs w:val="28"/>
        </w:rPr>
        <w:t xml:space="preserve">Вместе с тем в научной литературе </w:t>
      </w:r>
      <w:r w:rsidR="00FC7822" w:rsidRPr="00035E77">
        <w:rPr>
          <w:rFonts w:ascii="Times New Roman" w:hAnsi="Times New Roman" w:cs="Times New Roman"/>
          <w:sz w:val="28"/>
          <w:szCs w:val="28"/>
        </w:rPr>
        <w:lastRenderedPageBreak/>
        <w:t>сохраняется дискуссия относительно степени его влияния на повышение эффективности деятельности ГО и совершенствование системы государственного управления [</w:t>
      </w:r>
      <w:r w:rsidR="007221B6" w:rsidRPr="007221B6">
        <w:rPr>
          <w:rFonts w:ascii="Times New Roman" w:hAnsi="Times New Roman" w:cs="Times New Roman"/>
          <w:sz w:val="28"/>
          <w:szCs w:val="28"/>
        </w:rPr>
        <w:t>42</w:t>
      </w:r>
      <w:r w:rsidR="00FC7822" w:rsidRPr="00035E77">
        <w:rPr>
          <w:rFonts w:ascii="Times New Roman" w:hAnsi="Times New Roman" w:cs="Times New Roman"/>
          <w:sz w:val="28"/>
          <w:szCs w:val="28"/>
        </w:rPr>
        <w:t>].</w:t>
      </w:r>
    </w:p>
    <w:p w14:paraId="70F65FED" w14:textId="77777777" w:rsidR="00FC7822" w:rsidRPr="00035E77" w:rsidRDefault="00FC7822"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В соответствии с международными стандартами АЭ основывается на концепции «3Е» и включает оценку:</w:t>
      </w:r>
    </w:p>
    <w:p w14:paraId="4015FF1E" w14:textId="77777777" w:rsidR="00FC7822" w:rsidRPr="00035E77" w:rsidRDefault="00C86C66"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а)</w:t>
      </w:r>
      <w:r w:rsidR="00B67D94" w:rsidRPr="00035E77">
        <w:rPr>
          <w:rFonts w:ascii="Times New Roman" w:hAnsi="Times New Roman" w:cs="Times New Roman"/>
          <w:sz w:val="28"/>
          <w:szCs w:val="28"/>
        </w:rPr>
        <w:t xml:space="preserve"> экономичност</w:t>
      </w:r>
      <w:r w:rsidR="00FC7822" w:rsidRPr="00035E77">
        <w:rPr>
          <w:rFonts w:ascii="Times New Roman" w:hAnsi="Times New Roman" w:cs="Times New Roman"/>
          <w:sz w:val="28"/>
          <w:szCs w:val="28"/>
        </w:rPr>
        <w:t>и использования ресурсов;</w:t>
      </w:r>
    </w:p>
    <w:p w14:paraId="370A158A" w14:textId="1697128F" w:rsidR="00B101EB" w:rsidRPr="00035E77" w:rsidRDefault="00B67D94"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б) эффективность </w:t>
      </w:r>
      <w:r w:rsidR="00FC7822" w:rsidRPr="00035E77">
        <w:rPr>
          <w:rFonts w:ascii="Times New Roman" w:hAnsi="Times New Roman" w:cs="Times New Roman"/>
          <w:sz w:val="28"/>
          <w:szCs w:val="28"/>
        </w:rPr>
        <w:t>организации процессов управления (</w:t>
      </w:r>
      <w:r w:rsidRPr="00035E77">
        <w:rPr>
          <w:rFonts w:ascii="Times New Roman" w:hAnsi="Times New Roman" w:cs="Times New Roman"/>
          <w:sz w:val="28"/>
          <w:szCs w:val="28"/>
        </w:rPr>
        <w:t xml:space="preserve">использования человеческих, финансовых и других ресурсов, включая проверку информационных </w:t>
      </w:r>
      <w:r w:rsidR="00FC7822" w:rsidRPr="00035E77">
        <w:rPr>
          <w:rFonts w:ascii="Times New Roman" w:hAnsi="Times New Roman" w:cs="Times New Roman"/>
          <w:sz w:val="28"/>
          <w:szCs w:val="28"/>
        </w:rPr>
        <w:t>систем, а</w:t>
      </w:r>
      <w:r w:rsidRPr="00035E77">
        <w:rPr>
          <w:rFonts w:ascii="Times New Roman" w:hAnsi="Times New Roman" w:cs="Times New Roman"/>
          <w:sz w:val="28"/>
          <w:szCs w:val="28"/>
        </w:rPr>
        <w:t xml:space="preserve"> также применяемых процедур объектами</w:t>
      </w:r>
      <w:r w:rsidR="00873726" w:rsidRPr="00035E77">
        <w:rPr>
          <w:rFonts w:ascii="Times New Roman" w:hAnsi="Times New Roman" w:cs="Times New Roman"/>
          <w:sz w:val="28"/>
          <w:szCs w:val="28"/>
        </w:rPr>
        <w:t xml:space="preserve"> аудита</w:t>
      </w:r>
      <w:r w:rsidRPr="00035E77">
        <w:rPr>
          <w:rFonts w:ascii="Times New Roman" w:hAnsi="Times New Roman" w:cs="Times New Roman"/>
          <w:sz w:val="28"/>
          <w:szCs w:val="28"/>
        </w:rPr>
        <w:t xml:space="preserve"> для устранения </w:t>
      </w:r>
      <w:r w:rsidR="00873726" w:rsidRPr="00035E77">
        <w:rPr>
          <w:rFonts w:ascii="Times New Roman" w:hAnsi="Times New Roman" w:cs="Times New Roman"/>
          <w:sz w:val="28"/>
          <w:szCs w:val="28"/>
        </w:rPr>
        <w:t xml:space="preserve">выявленных нарушений и </w:t>
      </w:r>
      <w:r w:rsidRPr="00035E77">
        <w:rPr>
          <w:rFonts w:ascii="Times New Roman" w:hAnsi="Times New Roman" w:cs="Times New Roman"/>
          <w:sz w:val="28"/>
          <w:szCs w:val="28"/>
        </w:rPr>
        <w:t>недостатков</w:t>
      </w:r>
      <w:r w:rsidR="00FC7822" w:rsidRPr="00035E77">
        <w:rPr>
          <w:rFonts w:ascii="Times New Roman" w:hAnsi="Times New Roman" w:cs="Times New Roman"/>
          <w:sz w:val="28"/>
          <w:szCs w:val="28"/>
        </w:rPr>
        <w:t>)</w:t>
      </w:r>
      <w:r w:rsidRPr="00035E77">
        <w:rPr>
          <w:rFonts w:ascii="Times New Roman" w:hAnsi="Times New Roman" w:cs="Times New Roman"/>
          <w:sz w:val="28"/>
          <w:szCs w:val="28"/>
        </w:rPr>
        <w:t>;</w:t>
      </w:r>
    </w:p>
    <w:p w14:paraId="3A36D99F" w14:textId="7CC3C9E0" w:rsidR="00031779" w:rsidRPr="00035E77" w:rsidRDefault="001726C2"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в) </w:t>
      </w:r>
      <w:r w:rsidR="00FC7822" w:rsidRPr="00035E77">
        <w:rPr>
          <w:rFonts w:ascii="Times New Roman" w:hAnsi="Times New Roman" w:cs="Times New Roman"/>
          <w:sz w:val="28"/>
          <w:szCs w:val="28"/>
        </w:rPr>
        <w:t xml:space="preserve">результативность </w:t>
      </w:r>
      <w:r w:rsidR="00B101EB" w:rsidRPr="00035E77">
        <w:rPr>
          <w:rFonts w:ascii="Times New Roman" w:hAnsi="Times New Roman" w:cs="Times New Roman"/>
          <w:sz w:val="28"/>
          <w:szCs w:val="28"/>
        </w:rPr>
        <w:t>достижени</w:t>
      </w:r>
      <w:r w:rsidR="00FC7822" w:rsidRPr="00035E77">
        <w:rPr>
          <w:rFonts w:ascii="Times New Roman" w:hAnsi="Times New Roman" w:cs="Times New Roman"/>
          <w:sz w:val="28"/>
          <w:szCs w:val="28"/>
        </w:rPr>
        <w:t>я</w:t>
      </w:r>
      <w:r w:rsidR="00B101EB" w:rsidRPr="00035E77">
        <w:rPr>
          <w:rFonts w:ascii="Times New Roman" w:hAnsi="Times New Roman" w:cs="Times New Roman"/>
          <w:sz w:val="28"/>
          <w:szCs w:val="28"/>
        </w:rPr>
        <w:t xml:space="preserve"> цел</w:t>
      </w:r>
      <w:r w:rsidR="00FC7822" w:rsidRPr="00035E77">
        <w:rPr>
          <w:rFonts w:ascii="Times New Roman" w:hAnsi="Times New Roman" w:cs="Times New Roman"/>
          <w:sz w:val="28"/>
          <w:szCs w:val="28"/>
        </w:rPr>
        <w:t>ей</w:t>
      </w:r>
      <w:r w:rsidR="00B101EB" w:rsidRPr="00035E77">
        <w:rPr>
          <w:rFonts w:ascii="Times New Roman" w:hAnsi="Times New Roman" w:cs="Times New Roman"/>
          <w:sz w:val="28"/>
          <w:szCs w:val="28"/>
        </w:rPr>
        <w:t xml:space="preserve"> объекта аудита</w:t>
      </w:r>
      <w:r w:rsidR="00FC7822" w:rsidRPr="00035E77">
        <w:rPr>
          <w:rFonts w:ascii="Times New Roman" w:hAnsi="Times New Roman" w:cs="Times New Roman"/>
          <w:sz w:val="28"/>
          <w:szCs w:val="28"/>
        </w:rPr>
        <w:t>, в том числе</w:t>
      </w:r>
      <w:r w:rsidR="00B101EB" w:rsidRPr="00035E77">
        <w:rPr>
          <w:rFonts w:ascii="Times New Roman" w:hAnsi="Times New Roman" w:cs="Times New Roman"/>
          <w:sz w:val="28"/>
          <w:szCs w:val="28"/>
        </w:rPr>
        <w:t xml:space="preserve"> и аудит фактического воздействия деятельности по сравнению с предполагаемым воздействием. </w:t>
      </w:r>
    </w:p>
    <w:p w14:paraId="706D68DA" w14:textId="1237D67A" w:rsidR="006F3368" w:rsidRPr="00035E77" w:rsidRDefault="00FC7822"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Следовательно, концепция «3Е» является методологической основой</w:t>
      </w:r>
      <w:r w:rsidR="006F3368" w:rsidRPr="00035E77">
        <w:rPr>
          <w:rFonts w:ascii="Times New Roman" w:hAnsi="Times New Roman" w:cs="Times New Roman"/>
          <w:sz w:val="28"/>
          <w:szCs w:val="28"/>
        </w:rPr>
        <w:t xml:space="preserve"> АЭ и определяет критерии оценки эффективности использования государственных ресурсов.</w:t>
      </w:r>
    </w:p>
    <w:p w14:paraId="0B880A04" w14:textId="58CDDE92" w:rsidR="00227F6D" w:rsidRPr="00035E77" w:rsidRDefault="006F3368"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Исследования Noori T.M., Rashid C.A. подтверждают, что эффективное взаимодействие внутреннего и внешнего аудита способствует повышению качества корпоративного управления, совершенствованию системы внуреннего контроля и снижению аудиторских рисков [</w:t>
      </w:r>
      <w:r w:rsidR="007221B6" w:rsidRPr="007221B6">
        <w:rPr>
          <w:rFonts w:ascii="Times New Roman" w:hAnsi="Times New Roman" w:cs="Times New Roman"/>
          <w:sz w:val="28"/>
          <w:szCs w:val="28"/>
        </w:rPr>
        <w:t>43</w:t>
      </w:r>
      <w:r w:rsidRPr="00035E77">
        <w:rPr>
          <w:rFonts w:ascii="Times New Roman" w:hAnsi="Times New Roman" w:cs="Times New Roman"/>
          <w:sz w:val="28"/>
          <w:szCs w:val="28"/>
        </w:rPr>
        <w:t>]. При этом внутренний аудит ориентирован на совершенствование деятельности организации и поддержку принятия управленческих решений, тогда как внешний аудит обеспечивает независимую оценку достоверности информации и соблюдения нормативных тербований [</w:t>
      </w:r>
      <w:r w:rsidR="007221B6" w:rsidRPr="007221B6">
        <w:rPr>
          <w:rFonts w:ascii="Times New Roman" w:hAnsi="Times New Roman" w:cs="Times New Roman"/>
          <w:sz w:val="28"/>
          <w:szCs w:val="28"/>
        </w:rPr>
        <w:t>44</w:t>
      </w:r>
      <w:r w:rsidRPr="00035E77">
        <w:rPr>
          <w:rFonts w:ascii="Times New Roman" w:hAnsi="Times New Roman" w:cs="Times New Roman"/>
          <w:sz w:val="28"/>
          <w:szCs w:val="28"/>
        </w:rPr>
        <w:t>-4</w:t>
      </w:r>
      <w:r w:rsidR="007221B6" w:rsidRPr="007221B6">
        <w:rPr>
          <w:rFonts w:ascii="Times New Roman" w:hAnsi="Times New Roman" w:cs="Times New Roman"/>
          <w:sz w:val="28"/>
          <w:szCs w:val="28"/>
        </w:rPr>
        <w:t>8</w:t>
      </w:r>
      <w:r w:rsidRPr="00035E77">
        <w:rPr>
          <w:rFonts w:ascii="Times New Roman" w:hAnsi="Times New Roman" w:cs="Times New Roman"/>
          <w:sz w:val="28"/>
          <w:szCs w:val="28"/>
        </w:rPr>
        <w:t>].</w:t>
      </w:r>
      <w:r w:rsidR="0060684C" w:rsidRPr="00035E77">
        <w:rPr>
          <w:rFonts w:ascii="Times New Roman" w:hAnsi="Times New Roman" w:cs="Times New Roman"/>
          <w:sz w:val="28"/>
          <w:szCs w:val="28"/>
        </w:rPr>
        <w:t xml:space="preserve"> </w:t>
      </w:r>
      <w:r w:rsidR="00031779" w:rsidRPr="00035E77">
        <w:rPr>
          <w:rFonts w:ascii="Times New Roman" w:hAnsi="Times New Roman" w:cs="Times New Roman"/>
          <w:sz w:val="28"/>
          <w:szCs w:val="28"/>
        </w:rPr>
        <w:t xml:space="preserve">Если </w:t>
      </w:r>
      <w:r w:rsidR="001726C2" w:rsidRPr="00035E77">
        <w:rPr>
          <w:rFonts w:ascii="Times New Roman" w:hAnsi="Times New Roman" w:cs="Times New Roman"/>
          <w:sz w:val="28"/>
          <w:szCs w:val="28"/>
        </w:rPr>
        <w:t xml:space="preserve">определять важность </w:t>
      </w:r>
      <w:r w:rsidR="00031779" w:rsidRPr="00035E77">
        <w:rPr>
          <w:rFonts w:ascii="Times New Roman" w:hAnsi="Times New Roman" w:cs="Times New Roman"/>
          <w:sz w:val="28"/>
          <w:szCs w:val="28"/>
        </w:rPr>
        <w:t xml:space="preserve">внешнего и внутреннего </w:t>
      </w:r>
      <w:r w:rsidR="001726C2" w:rsidRPr="00035E77">
        <w:rPr>
          <w:rFonts w:ascii="Times New Roman" w:hAnsi="Times New Roman" w:cs="Times New Roman"/>
          <w:sz w:val="28"/>
          <w:szCs w:val="28"/>
        </w:rPr>
        <w:t xml:space="preserve">аудита в государственном секторе, то по мнению Noori T.M., Rashid C.A., внутренний и внешний аудит являются ценным ресурсом для совета директоров и способствуют повышению эффективности работы аудиторского комитета. Внешние аудиторы обычно работают совместно с </w:t>
      </w:r>
      <w:r w:rsidR="00DB0295" w:rsidRPr="00035E77">
        <w:rPr>
          <w:rFonts w:ascii="Times New Roman" w:hAnsi="Times New Roman" w:cs="Times New Roman"/>
          <w:sz w:val="28"/>
          <w:szCs w:val="28"/>
        </w:rPr>
        <w:t>ГО</w:t>
      </w:r>
      <w:r w:rsidR="001726C2" w:rsidRPr="00035E77">
        <w:rPr>
          <w:rFonts w:ascii="Times New Roman" w:hAnsi="Times New Roman" w:cs="Times New Roman"/>
          <w:sz w:val="28"/>
          <w:szCs w:val="28"/>
        </w:rPr>
        <w:t xml:space="preserve">. Их задача </w:t>
      </w:r>
      <w:r w:rsidR="008D34AF" w:rsidRPr="00035E77">
        <w:rPr>
          <w:rFonts w:ascii="Times New Roman" w:hAnsi="Times New Roman" w:cs="Times New Roman"/>
          <w:sz w:val="28"/>
          <w:szCs w:val="28"/>
        </w:rPr>
        <w:t xml:space="preserve">– </w:t>
      </w:r>
      <w:r w:rsidR="001726C2" w:rsidRPr="00035E77">
        <w:rPr>
          <w:rFonts w:ascii="Times New Roman" w:hAnsi="Times New Roman" w:cs="Times New Roman"/>
          <w:sz w:val="28"/>
          <w:szCs w:val="28"/>
        </w:rPr>
        <w:t>предоставлять объективные и общедоступные заключения о финансовой отчетности организации и о том, насколько достоверно и точно она отражает е</w:t>
      </w:r>
      <w:r w:rsidR="00A02440" w:rsidRPr="00035E77">
        <w:rPr>
          <w:rFonts w:ascii="Times New Roman" w:hAnsi="Times New Roman" w:cs="Times New Roman"/>
          <w:sz w:val="28"/>
          <w:szCs w:val="28"/>
        </w:rPr>
        <w:t>е</w:t>
      </w:r>
      <w:r w:rsidR="001726C2" w:rsidRPr="00035E77">
        <w:rPr>
          <w:rFonts w:ascii="Times New Roman" w:hAnsi="Times New Roman" w:cs="Times New Roman"/>
          <w:sz w:val="28"/>
          <w:szCs w:val="28"/>
        </w:rPr>
        <w:t xml:space="preserve"> финансовое положение [</w:t>
      </w:r>
      <w:r w:rsidR="007221B6" w:rsidRPr="007221B6">
        <w:rPr>
          <w:rFonts w:ascii="Times New Roman" w:hAnsi="Times New Roman" w:cs="Times New Roman"/>
          <w:sz w:val="28"/>
          <w:szCs w:val="28"/>
        </w:rPr>
        <w:t>43</w:t>
      </w:r>
      <w:r w:rsidR="001726C2" w:rsidRPr="00035E77">
        <w:rPr>
          <w:rFonts w:ascii="Times New Roman" w:hAnsi="Times New Roman" w:cs="Times New Roman"/>
          <w:sz w:val="28"/>
          <w:szCs w:val="28"/>
        </w:rPr>
        <w:t>].</w:t>
      </w:r>
      <w:r w:rsidR="0060684C" w:rsidRPr="00035E77">
        <w:rPr>
          <w:rFonts w:ascii="Times New Roman" w:hAnsi="Times New Roman" w:cs="Times New Roman"/>
          <w:sz w:val="28"/>
          <w:szCs w:val="28"/>
        </w:rPr>
        <w:t xml:space="preserve"> </w:t>
      </w:r>
      <w:r w:rsidR="001726C2" w:rsidRPr="00035E77">
        <w:rPr>
          <w:rFonts w:ascii="Times New Roman" w:hAnsi="Times New Roman" w:cs="Times New Roman"/>
          <w:sz w:val="28"/>
          <w:szCs w:val="28"/>
        </w:rPr>
        <w:t>Аналогично, организации обязаны по закону проводить внешний аудит, но не уполномочены проводить внутренний [</w:t>
      </w:r>
      <w:r w:rsidR="007221B6" w:rsidRPr="007221B6">
        <w:rPr>
          <w:rFonts w:ascii="Times New Roman" w:hAnsi="Times New Roman" w:cs="Times New Roman"/>
          <w:sz w:val="28"/>
          <w:szCs w:val="28"/>
        </w:rPr>
        <w:t>44</w:t>
      </w:r>
      <w:r w:rsidR="001726C2" w:rsidRPr="00035E77">
        <w:rPr>
          <w:rFonts w:ascii="Times New Roman" w:hAnsi="Times New Roman" w:cs="Times New Roman"/>
          <w:sz w:val="28"/>
          <w:szCs w:val="28"/>
        </w:rPr>
        <w:t>]. Внутренние аудиторы предоставляют высшему руководству отчеты о своих результатах, включая рекомендации по эффективному управлению бизнесом. Аудиторы организаций ведут и проверяют отчетность организации, а также частных предприятий или лиц, осуществляющих деятельность, подпадающую под действие нормативных актов организации или налогообложения. Аудиторы, работающие в организации, обеспечивают получение и расходование доходов в соответствии с законами и нормативными актами. Они выявляют хищения и мошенничество, анализируют систему бухгалтерского контроля организации и оценивают управление рисками. Предоставление более точной и сертифицированной информации требует привлечения внешнего аудитора [</w:t>
      </w:r>
      <w:r w:rsidR="00916CFF" w:rsidRPr="00035E77">
        <w:rPr>
          <w:rFonts w:ascii="Times New Roman" w:hAnsi="Times New Roman" w:cs="Times New Roman"/>
          <w:sz w:val="28"/>
          <w:szCs w:val="28"/>
        </w:rPr>
        <w:t>4</w:t>
      </w:r>
      <w:r w:rsidR="007221B6" w:rsidRPr="007221B6">
        <w:rPr>
          <w:rFonts w:ascii="Times New Roman" w:hAnsi="Times New Roman" w:cs="Times New Roman"/>
          <w:sz w:val="28"/>
          <w:szCs w:val="28"/>
        </w:rPr>
        <w:t>5</w:t>
      </w:r>
      <w:r w:rsidR="001726C2" w:rsidRPr="00035E77">
        <w:rPr>
          <w:rFonts w:ascii="Times New Roman" w:hAnsi="Times New Roman" w:cs="Times New Roman"/>
          <w:sz w:val="28"/>
          <w:szCs w:val="28"/>
        </w:rPr>
        <w:t xml:space="preserve">]. Роль внутреннего аудитора заключается в проведении внутреннего аудита для директоров организации, в то время как единственная обязанность внешнего аудитора </w:t>
      </w:r>
      <w:r w:rsidR="00A53402" w:rsidRPr="00035E77">
        <w:rPr>
          <w:rFonts w:ascii="Times New Roman" w:hAnsi="Times New Roman" w:cs="Times New Roman"/>
          <w:sz w:val="28"/>
          <w:szCs w:val="28"/>
        </w:rPr>
        <w:t xml:space="preserve">– </w:t>
      </w:r>
      <w:r w:rsidR="001726C2" w:rsidRPr="00035E77">
        <w:rPr>
          <w:rFonts w:ascii="Times New Roman" w:hAnsi="Times New Roman" w:cs="Times New Roman"/>
          <w:sz w:val="28"/>
          <w:szCs w:val="28"/>
        </w:rPr>
        <w:t xml:space="preserve">подтверждение точности и достоверности финансовой отчетности </w:t>
      </w:r>
      <w:r w:rsidR="001726C2" w:rsidRPr="00035E77">
        <w:rPr>
          <w:rFonts w:ascii="Times New Roman" w:hAnsi="Times New Roman" w:cs="Times New Roman"/>
          <w:sz w:val="28"/>
          <w:szCs w:val="28"/>
        </w:rPr>
        <w:lastRenderedPageBreak/>
        <w:t>[</w:t>
      </w:r>
      <w:r w:rsidR="00A045EA" w:rsidRPr="00035E77">
        <w:rPr>
          <w:rFonts w:ascii="Times New Roman" w:hAnsi="Times New Roman" w:cs="Times New Roman"/>
          <w:sz w:val="28"/>
          <w:szCs w:val="28"/>
        </w:rPr>
        <w:t>4</w:t>
      </w:r>
      <w:r w:rsidR="007221B6" w:rsidRPr="007221B6">
        <w:rPr>
          <w:rFonts w:ascii="Times New Roman" w:hAnsi="Times New Roman" w:cs="Times New Roman"/>
          <w:sz w:val="28"/>
          <w:szCs w:val="28"/>
        </w:rPr>
        <w:t>6</w:t>
      </w:r>
      <w:r w:rsidR="001726C2" w:rsidRPr="00035E77">
        <w:rPr>
          <w:rFonts w:ascii="Times New Roman" w:hAnsi="Times New Roman" w:cs="Times New Roman"/>
          <w:sz w:val="28"/>
          <w:szCs w:val="28"/>
        </w:rPr>
        <w:t xml:space="preserve">]. Согласно </w:t>
      </w:r>
      <w:r w:rsidR="00E338D7" w:rsidRPr="00035E77">
        <w:rPr>
          <w:rFonts w:ascii="Times New Roman" w:hAnsi="Times New Roman" w:cs="Times New Roman"/>
          <w:sz w:val="28"/>
          <w:szCs w:val="28"/>
        </w:rPr>
        <w:t>определению,</w:t>
      </w:r>
      <w:r w:rsidR="001726C2" w:rsidRPr="00035E77">
        <w:rPr>
          <w:rFonts w:ascii="Times New Roman" w:hAnsi="Times New Roman" w:cs="Times New Roman"/>
          <w:sz w:val="28"/>
          <w:szCs w:val="28"/>
        </w:rPr>
        <w:t xml:space="preserve"> </w:t>
      </w:r>
      <w:r w:rsidR="001726C2" w:rsidRPr="00035E77">
        <w:rPr>
          <w:rFonts w:ascii="Times New Roman" w:hAnsi="Times New Roman" w:cs="Times New Roman"/>
          <w:sz w:val="28"/>
          <w:szCs w:val="28"/>
          <w:lang w:val="en-US"/>
        </w:rPr>
        <w:t>Hightower</w:t>
      </w:r>
      <w:r w:rsidR="001726C2" w:rsidRPr="00035E77">
        <w:rPr>
          <w:rFonts w:ascii="Times New Roman" w:hAnsi="Times New Roman" w:cs="Times New Roman"/>
          <w:sz w:val="28"/>
          <w:szCs w:val="28"/>
        </w:rPr>
        <w:t xml:space="preserve"> </w:t>
      </w:r>
      <w:r w:rsidR="001726C2" w:rsidRPr="00035E77">
        <w:rPr>
          <w:rFonts w:ascii="Times New Roman" w:hAnsi="Times New Roman" w:cs="Times New Roman"/>
          <w:sz w:val="28"/>
          <w:szCs w:val="28"/>
          <w:lang w:val="en-US"/>
        </w:rPr>
        <w:t>R</w:t>
      </w:r>
      <w:r w:rsidR="001726C2" w:rsidRPr="00035E77">
        <w:rPr>
          <w:rFonts w:ascii="Times New Roman" w:hAnsi="Times New Roman" w:cs="Times New Roman"/>
          <w:sz w:val="28"/>
          <w:szCs w:val="28"/>
        </w:rPr>
        <w:t>., внутренний аудит состоит из ряда механических и практических процессов, включая аудит, лицензирование и внесение изменений в бухгалтерскую отчетность организации [</w:t>
      </w:r>
      <w:r w:rsidR="00BC46A6" w:rsidRPr="00035E77">
        <w:rPr>
          <w:rFonts w:ascii="Times New Roman" w:hAnsi="Times New Roman" w:cs="Times New Roman"/>
          <w:sz w:val="28"/>
          <w:szCs w:val="28"/>
        </w:rPr>
        <w:t>4</w:t>
      </w:r>
      <w:r w:rsidR="007221B6" w:rsidRPr="007221B6">
        <w:rPr>
          <w:rFonts w:ascii="Times New Roman" w:hAnsi="Times New Roman" w:cs="Times New Roman"/>
          <w:sz w:val="28"/>
          <w:szCs w:val="28"/>
        </w:rPr>
        <w:t>7</w:t>
      </w:r>
      <w:r w:rsidR="001726C2" w:rsidRPr="00035E77">
        <w:rPr>
          <w:rFonts w:ascii="Times New Roman" w:hAnsi="Times New Roman" w:cs="Times New Roman"/>
          <w:sz w:val="28"/>
          <w:szCs w:val="28"/>
        </w:rPr>
        <w:t>]. Эффективная система внутреннего контроля обеспечивает точность данных, относящихся к финансам, из системы бухгалтерского учета, что имеет решающее значение для принятия многих управленческих решений, основанных на этой информации. Более эффективный внутренний контроль также влияет на порядок проведения аудита; он снижает вероятность искажения информации и, как следствие, аудиторский риск [</w:t>
      </w:r>
      <w:r w:rsidR="007459DB" w:rsidRPr="00035E77">
        <w:rPr>
          <w:rFonts w:ascii="Times New Roman" w:hAnsi="Times New Roman" w:cs="Times New Roman"/>
          <w:sz w:val="28"/>
          <w:szCs w:val="28"/>
        </w:rPr>
        <w:t>4</w:t>
      </w:r>
      <w:r w:rsidR="007221B6" w:rsidRPr="007221B6">
        <w:rPr>
          <w:rFonts w:ascii="Times New Roman" w:hAnsi="Times New Roman" w:cs="Times New Roman"/>
          <w:sz w:val="28"/>
          <w:szCs w:val="28"/>
        </w:rPr>
        <w:t>8</w:t>
      </w:r>
      <w:r w:rsidR="001726C2" w:rsidRPr="00035E77">
        <w:rPr>
          <w:rFonts w:ascii="Times New Roman" w:hAnsi="Times New Roman" w:cs="Times New Roman"/>
          <w:sz w:val="28"/>
          <w:szCs w:val="28"/>
        </w:rPr>
        <w:t>].</w:t>
      </w:r>
    </w:p>
    <w:p w14:paraId="5CECD228" w14:textId="0A050925" w:rsidR="00227F6D" w:rsidRPr="00035E77" w:rsidRDefault="001726C2" w:rsidP="00035E77">
      <w:pPr>
        <w:pStyle w:val="af"/>
        <w:spacing w:beforeAutospacing="0" w:after="0" w:afterAutospacing="0"/>
        <w:ind w:firstLine="709"/>
        <w:jc w:val="both"/>
        <w:rPr>
          <w:sz w:val="28"/>
          <w:szCs w:val="28"/>
        </w:rPr>
      </w:pPr>
      <w:r w:rsidRPr="00035E77">
        <w:rPr>
          <w:sz w:val="28"/>
          <w:szCs w:val="28"/>
        </w:rPr>
        <w:t>Для мониторинга и обеспечения надлежащей защиты активов организации от потенциальных рисков процессы внутреннего аудита играют важнейшую роль. Они также подтверждают соответствие деятельности компании установленным политикам и процедурам. Ниже представлены пять аспектов, через которые рассматр</w:t>
      </w:r>
      <w:r w:rsidR="00885040" w:rsidRPr="00035E77">
        <w:rPr>
          <w:sz w:val="28"/>
          <w:szCs w:val="28"/>
        </w:rPr>
        <w:t>ена</w:t>
      </w:r>
      <w:r w:rsidRPr="00035E77">
        <w:rPr>
          <w:sz w:val="28"/>
          <w:szCs w:val="28"/>
        </w:rPr>
        <w:t xml:space="preserve"> важность внутреннего аудита и то, как он помогает организации соблюдать общепринятые стандарты и нормативные </w:t>
      </w:r>
      <w:r w:rsidR="00E338D7" w:rsidRPr="00035E77">
        <w:rPr>
          <w:sz w:val="28"/>
          <w:szCs w:val="28"/>
        </w:rPr>
        <w:t>акты: предоставляет</w:t>
      </w:r>
      <w:r w:rsidRPr="00035E77">
        <w:rPr>
          <w:sz w:val="28"/>
          <w:szCs w:val="28"/>
        </w:rPr>
        <w:t xml:space="preserve"> объективную информацию; повышает операционную эффективность; оценивает механизмы контроля организации; оценивает риски и защищает активы; обеспечивает соблюдение законодательства. </w:t>
      </w:r>
    </w:p>
    <w:p w14:paraId="78013D5C" w14:textId="1F3E0DB1" w:rsidR="002E31D7" w:rsidRPr="00035E77" w:rsidRDefault="00E750A5" w:rsidP="008473CF">
      <w:pPr>
        <w:pStyle w:val="af"/>
        <w:spacing w:beforeAutospacing="0" w:after="0" w:afterAutospacing="0"/>
        <w:ind w:firstLine="709"/>
        <w:jc w:val="both"/>
        <w:rPr>
          <w:sz w:val="28"/>
          <w:szCs w:val="28"/>
        </w:rPr>
      </w:pPr>
      <w:r w:rsidRPr="00035E77">
        <w:rPr>
          <w:sz w:val="28"/>
          <w:szCs w:val="28"/>
        </w:rPr>
        <w:t>Использование риск-ориентированного подхода позволяет своевременно выявлять потенциальные угрозы, оценивать эффективность действующих механизмов контроля и принимать меры по снижению рисков. Тем самым внутренний аудит становится важным элементом повышения эффективности управления государственными ресурсами [4</w:t>
      </w:r>
      <w:r w:rsidR="007221B6" w:rsidRPr="007221B6">
        <w:rPr>
          <w:sz w:val="28"/>
          <w:szCs w:val="28"/>
        </w:rPr>
        <w:t>8</w:t>
      </w:r>
      <w:r w:rsidRPr="00035E77">
        <w:rPr>
          <w:sz w:val="28"/>
          <w:szCs w:val="28"/>
        </w:rPr>
        <w:t>].</w:t>
      </w:r>
      <w:r w:rsidR="00B55D2B" w:rsidRPr="00035E77">
        <w:rPr>
          <w:sz w:val="28"/>
          <w:szCs w:val="28"/>
        </w:rPr>
        <w:t xml:space="preserve"> </w:t>
      </w:r>
      <w:r w:rsidR="001726C2" w:rsidRPr="00035E77">
        <w:rPr>
          <w:sz w:val="28"/>
          <w:szCs w:val="28"/>
        </w:rPr>
        <w:t>Внутренний аудит дает</w:t>
      </w:r>
      <w:r w:rsidR="008B502A" w:rsidRPr="00035E77">
        <w:rPr>
          <w:sz w:val="28"/>
          <w:szCs w:val="28"/>
        </w:rPr>
        <w:t xml:space="preserve"> ответы на такие вопросы, как: </w:t>
      </w:r>
      <w:r w:rsidR="00C46685" w:rsidRPr="00035E77">
        <w:rPr>
          <w:sz w:val="28"/>
          <w:szCs w:val="28"/>
          <w:lang w:val="kk-KZ"/>
        </w:rPr>
        <w:t>р</w:t>
      </w:r>
      <w:r w:rsidR="001726C2" w:rsidRPr="00035E77">
        <w:rPr>
          <w:sz w:val="28"/>
          <w:szCs w:val="28"/>
        </w:rPr>
        <w:t>аботают ли ваши средства контроля так, как задумано? Эффективно ли они снижают риск? Контроль приносит пользу только в том случае, если он помогает</w:t>
      </w:r>
      <w:r w:rsidR="008B502A" w:rsidRPr="00035E77">
        <w:rPr>
          <w:sz w:val="28"/>
          <w:szCs w:val="28"/>
        </w:rPr>
        <w:t xml:space="preserve"> организации</w:t>
      </w:r>
      <w:r w:rsidR="001726C2" w:rsidRPr="00035E77">
        <w:rPr>
          <w:sz w:val="28"/>
          <w:szCs w:val="28"/>
        </w:rPr>
        <w:t xml:space="preserve"> достичь своих целей. </w:t>
      </w:r>
    </w:p>
    <w:p w14:paraId="500706A9" w14:textId="77777777" w:rsidR="003D3D5C" w:rsidRPr="00035E77" w:rsidRDefault="003D3D5C" w:rsidP="00035E77">
      <w:pPr>
        <w:pStyle w:val="af"/>
        <w:spacing w:beforeAutospacing="0" w:after="0" w:afterAutospacing="0"/>
        <w:jc w:val="both"/>
        <w:rPr>
          <w:sz w:val="28"/>
          <w:szCs w:val="28"/>
        </w:rPr>
      </w:pPr>
      <w:r w:rsidRPr="00035E77">
        <w:rPr>
          <w:noProof/>
          <w:sz w:val="28"/>
          <w:szCs w:val="28"/>
          <w:lang w:val="en-US" w:eastAsia="en-US"/>
        </w:rPr>
        <w:drawing>
          <wp:inline distT="0" distB="0" distL="0" distR="0" wp14:anchorId="420DCDBB" wp14:editId="7D55C451">
            <wp:extent cx="5943600" cy="2524836"/>
            <wp:effectExtent l="0" t="0" r="0" b="0"/>
            <wp:docPr id="1" name="Diagram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8977289" w14:textId="77777777" w:rsidR="00227F6D" w:rsidRPr="00035E77" w:rsidRDefault="00227F6D" w:rsidP="00035E77">
      <w:pPr>
        <w:spacing w:after="0" w:line="240" w:lineRule="auto"/>
        <w:ind w:firstLine="709"/>
        <w:jc w:val="both"/>
        <w:rPr>
          <w:rFonts w:ascii="Times New Roman" w:hAnsi="Times New Roman" w:cs="Times New Roman"/>
          <w:sz w:val="28"/>
          <w:szCs w:val="28"/>
        </w:rPr>
      </w:pPr>
    </w:p>
    <w:p w14:paraId="2511D640" w14:textId="77777777" w:rsidR="00227F6D" w:rsidRPr="00035E77" w:rsidRDefault="001726C2" w:rsidP="00035E77">
      <w:pPr>
        <w:spacing w:after="0" w:line="240" w:lineRule="auto"/>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Рисунок 1 – Преимущества аудита</w:t>
      </w:r>
    </w:p>
    <w:p w14:paraId="38551EFB" w14:textId="77777777" w:rsidR="00227F6D" w:rsidRPr="00035E77" w:rsidRDefault="00227F6D" w:rsidP="00035E77">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349252D5" w14:textId="5361C4BF" w:rsidR="00227F6D" w:rsidRPr="00035E77" w:rsidRDefault="001726C2" w:rsidP="00035E77">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bookmarkStart w:id="1" w:name="_Hlk211075407"/>
      <w:r w:rsidRPr="00035E77">
        <w:rPr>
          <w:rFonts w:ascii="Times New Roman" w:eastAsia="Times New Roman" w:hAnsi="Times New Roman" w:cs="Times New Roman"/>
          <w:kern w:val="0"/>
          <w:lang w:eastAsia="ru-RU"/>
          <w14:ligatures w14:val="none"/>
        </w:rPr>
        <w:t>Примечание</w:t>
      </w:r>
      <w:r w:rsidRPr="00035E77">
        <w:rPr>
          <w:rFonts w:ascii="Times New Roman" w:eastAsia="Times New Roman" w:hAnsi="Times New Roman" w:cs="Times New Roman"/>
          <w:kern w:val="0"/>
          <w:lang w:val="kk-KZ" w:eastAsia="ru-RU"/>
          <w14:ligatures w14:val="none"/>
        </w:rPr>
        <w:t xml:space="preserve"> </w:t>
      </w:r>
      <w:r w:rsidRPr="00035E77">
        <w:rPr>
          <w:rFonts w:ascii="Times New Roman" w:eastAsia="Times New Roman" w:hAnsi="Times New Roman" w:cs="Times New Roman"/>
          <w:kern w:val="0"/>
          <w:lang w:eastAsia="ru-RU"/>
          <w14:ligatures w14:val="none"/>
        </w:rPr>
        <w:t xml:space="preserve">– </w:t>
      </w:r>
      <w:r w:rsidR="00DB3EF7" w:rsidRPr="00035E77">
        <w:rPr>
          <w:rFonts w:ascii="Times New Roman" w:eastAsia="Times New Roman" w:hAnsi="Times New Roman" w:cs="Times New Roman"/>
          <w:kern w:val="0"/>
          <w:lang w:val="kk-KZ" w:eastAsia="ru-RU"/>
          <w14:ligatures w14:val="none"/>
        </w:rPr>
        <w:t>с</w:t>
      </w:r>
      <w:r w:rsidR="00EE5239" w:rsidRPr="00035E77">
        <w:rPr>
          <w:rFonts w:ascii="Times New Roman" w:eastAsia="Times New Roman" w:hAnsi="Times New Roman" w:cs="Times New Roman"/>
          <w:kern w:val="0"/>
          <w:lang w:eastAsia="ru-RU"/>
          <w14:ligatures w14:val="none"/>
        </w:rPr>
        <w:t xml:space="preserve">оставлен на основании источника </w:t>
      </w:r>
      <w:r w:rsidRPr="00035E77">
        <w:rPr>
          <w:rFonts w:ascii="Times New Roman" w:eastAsia="Times New Roman" w:hAnsi="Times New Roman" w:cs="Times New Roman"/>
          <w:kern w:val="0"/>
          <w:lang w:eastAsia="ru-RU"/>
          <w14:ligatures w14:val="none"/>
        </w:rPr>
        <w:t>[</w:t>
      </w:r>
      <w:r w:rsidR="00823AE3" w:rsidRPr="00035E77">
        <w:rPr>
          <w:rFonts w:ascii="Times New Roman" w:eastAsia="Times New Roman" w:hAnsi="Times New Roman" w:cs="Times New Roman"/>
          <w:kern w:val="0"/>
          <w:lang w:eastAsia="ru-RU"/>
          <w14:ligatures w14:val="none"/>
        </w:rPr>
        <w:t>4</w:t>
      </w:r>
      <w:r w:rsidR="001952DE" w:rsidRPr="00035E77">
        <w:rPr>
          <w:rFonts w:ascii="Times New Roman" w:eastAsia="Times New Roman" w:hAnsi="Times New Roman" w:cs="Times New Roman"/>
          <w:kern w:val="0"/>
          <w:lang w:eastAsia="ru-RU"/>
          <w14:ligatures w14:val="none"/>
        </w:rPr>
        <w:t>5</w:t>
      </w:r>
      <w:r w:rsidRPr="00035E77">
        <w:rPr>
          <w:rFonts w:ascii="Times New Roman" w:eastAsia="Times New Roman" w:hAnsi="Times New Roman" w:cs="Times New Roman"/>
          <w:kern w:val="0"/>
          <w:lang w:eastAsia="ru-RU"/>
          <w14:ligatures w14:val="none"/>
        </w:rPr>
        <w:t>]</w:t>
      </w:r>
      <w:bookmarkEnd w:id="1"/>
    </w:p>
    <w:p w14:paraId="6B010FA4" w14:textId="77777777" w:rsidR="008473CF" w:rsidRDefault="008473CF" w:rsidP="004C48DD">
      <w:pPr>
        <w:spacing w:after="0" w:line="240" w:lineRule="auto"/>
        <w:ind w:firstLine="709"/>
        <w:jc w:val="both"/>
        <w:rPr>
          <w:rFonts w:ascii="Times New Roman" w:hAnsi="Times New Roman" w:cs="Times New Roman"/>
          <w:sz w:val="28"/>
          <w:szCs w:val="28"/>
        </w:rPr>
      </w:pPr>
    </w:p>
    <w:p w14:paraId="71EA9CA9" w14:textId="5828E6DA" w:rsidR="00041FA7" w:rsidRPr="004C48DD" w:rsidRDefault="004C48DD" w:rsidP="004C48DD">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По мнению </w:t>
      </w:r>
      <w:r w:rsidRPr="00035E77">
        <w:rPr>
          <w:rFonts w:ascii="Times New Roman" w:hAnsi="Times New Roman" w:cs="Times New Roman"/>
          <w:sz w:val="28"/>
          <w:szCs w:val="28"/>
          <w:lang w:val="kk-KZ"/>
        </w:rPr>
        <w:t>Banushi B.</w:t>
      </w:r>
      <w:r w:rsidRPr="00035E77">
        <w:rPr>
          <w:rFonts w:ascii="Times New Roman" w:hAnsi="Times New Roman" w:cs="Times New Roman"/>
          <w:sz w:val="28"/>
          <w:szCs w:val="28"/>
        </w:rPr>
        <w:t>,</w:t>
      </w:r>
      <w:r w:rsidRPr="00035E77">
        <w:t xml:space="preserve"> </w:t>
      </w:r>
      <w:r w:rsidRPr="00035E77">
        <w:rPr>
          <w:rFonts w:ascii="Times New Roman" w:hAnsi="Times New Roman" w:cs="Times New Roman"/>
          <w:sz w:val="28"/>
          <w:szCs w:val="28"/>
        </w:rPr>
        <w:t xml:space="preserve">Mpehle Z. и Qwabe B. АЭ способствет развитию подотчетности, совершенствованию механизма мониторинга и повышению </w:t>
      </w:r>
      <w:r w:rsidRPr="00035E77">
        <w:rPr>
          <w:rFonts w:ascii="Times New Roman" w:hAnsi="Times New Roman" w:cs="Times New Roman"/>
          <w:sz w:val="28"/>
          <w:szCs w:val="28"/>
        </w:rPr>
        <w:lastRenderedPageBreak/>
        <w:t>эффективности государственного сектора [</w:t>
      </w:r>
      <w:r w:rsidR="007221B6" w:rsidRPr="007221B6">
        <w:rPr>
          <w:rFonts w:ascii="Times New Roman" w:hAnsi="Times New Roman" w:cs="Times New Roman"/>
          <w:sz w:val="28"/>
          <w:szCs w:val="28"/>
        </w:rPr>
        <w:t>50</w:t>
      </w:r>
      <w:r w:rsidRPr="00035E77">
        <w:rPr>
          <w:rFonts w:ascii="Times New Roman" w:hAnsi="Times New Roman" w:cs="Times New Roman"/>
          <w:sz w:val="28"/>
          <w:szCs w:val="28"/>
        </w:rPr>
        <w:t xml:space="preserve">, </w:t>
      </w:r>
      <w:r w:rsidR="007221B6" w:rsidRPr="007221B6">
        <w:rPr>
          <w:rFonts w:ascii="Times New Roman" w:hAnsi="Times New Roman" w:cs="Times New Roman"/>
          <w:sz w:val="28"/>
          <w:szCs w:val="28"/>
        </w:rPr>
        <w:t>51</w:t>
      </w:r>
      <w:r w:rsidRPr="00035E77">
        <w:rPr>
          <w:rFonts w:ascii="Times New Roman" w:hAnsi="Times New Roman" w:cs="Times New Roman"/>
          <w:sz w:val="28"/>
          <w:szCs w:val="28"/>
        </w:rPr>
        <w:t>].</w:t>
      </w:r>
      <w:r>
        <w:rPr>
          <w:rFonts w:ascii="Times New Roman" w:hAnsi="Times New Roman" w:cs="Times New Roman"/>
          <w:sz w:val="28"/>
          <w:szCs w:val="28"/>
        </w:rPr>
        <w:t xml:space="preserve"> </w:t>
      </w:r>
      <w:r w:rsidRPr="00035E77">
        <w:rPr>
          <w:rFonts w:ascii="Times New Roman" w:hAnsi="Times New Roman" w:cs="Times New Roman"/>
          <w:sz w:val="28"/>
          <w:szCs w:val="28"/>
        </w:rPr>
        <w:t>Следовательно, современный АЭ рассматривается не только как инструмент контроля, но и как меанизм повышения экономической эффективности деятельности ГО. На рисунке 1 пр</w:t>
      </w:r>
      <w:r>
        <w:rPr>
          <w:rFonts w:ascii="Times New Roman" w:hAnsi="Times New Roman" w:cs="Times New Roman"/>
          <w:sz w:val="28"/>
          <w:szCs w:val="28"/>
        </w:rPr>
        <w:t>едставлены преимущества аудита</w:t>
      </w:r>
      <w:r w:rsidRPr="004C48DD">
        <w:rPr>
          <w:rFonts w:ascii="Times New Roman" w:hAnsi="Times New Roman" w:cs="Times New Roman"/>
          <w:sz w:val="28"/>
          <w:szCs w:val="28"/>
        </w:rPr>
        <w:t xml:space="preserve">. </w:t>
      </w:r>
      <w:r w:rsidR="00041FA7" w:rsidRPr="004C48DD">
        <w:rPr>
          <w:rFonts w:ascii="Times New Roman" w:hAnsi="Times New Roman" w:cs="Times New Roman"/>
          <w:sz w:val="28"/>
          <w:szCs w:val="28"/>
        </w:rPr>
        <w:t xml:space="preserve">Для оценки качества источников и систематизации данных в рамках обзора литературы был использован метод Preferred Reporting Items for Systematic Reviews and Meta-Analyses (PRISMA). В исследования реализована процедура скрининга, включающая заполнение контрольного листа и построения блок-схемы PRISMA. Данный метод позволяет структурировать процесс сбора и анализа публикаций, а также применять прозрачные методические подходы для выявления релевантных исследований. Количество цитирований и импакт-фактор журнала являлись критериями, используемыми для фильтрации найденных статей̆ по пригодности и релевантности. Представлена блок-схема PRISMA, которая предлагает четыре поэтапных критерия для помощи авторам в их исследовании: идентификация (поиск), скрининг (отбор), оценка соответствия установленным критериям (пригодность) и включение финальных источников в аналитическую базу (рисунок 2). </w:t>
      </w:r>
    </w:p>
    <w:p w14:paraId="5D546FF2" w14:textId="769AEA95" w:rsidR="00EE6FB2" w:rsidRPr="00035E77" w:rsidRDefault="00EE6FB2" w:rsidP="00035E77">
      <w:pPr>
        <w:pStyle w:val="af"/>
        <w:spacing w:beforeAutospacing="0" w:after="0" w:afterAutospacing="0"/>
        <w:ind w:firstLine="709"/>
        <w:jc w:val="both"/>
        <w:rPr>
          <w:sz w:val="28"/>
          <w:szCs w:val="28"/>
        </w:rPr>
      </w:pPr>
      <w:r w:rsidRPr="00035E77">
        <w:rPr>
          <w:sz w:val="28"/>
          <w:szCs w:val="28"/>
        </w:rPr>
        <w:t>Для систематизации, отбора и критического анализа научных публикаций по проблематике аудита эффективности использован метод PRISMA (Preferred Reporting Items for Systematic Reviews and Meta-Analyses), обеспечивающий последовательный поиск, оценку и включение в исследование наиболее релевантных научных источников. Отбор публикаций осуществлялся с учетом их научной значимости, уровня цитируемости, качества методологии и соответствия предмету исследования. Алгоритм отбора литературы представлен на рисунке 2.</w:t>
      </w:r>
    </w:p>
    <w:p w14:paraId="1D902049" w14:textId="77777777" w:rsidR="00510710" w:rsidRPr="00035E77" w:rsidRDefault="00510710" w:rsidP="00035E77">
      <w:pPr>
        <w:pStyle w:val="af"/>
        <w:spacing w:beforeAutospacing="0" w:after="0" w:afterAutospacing="0"/>
        <w:jc w:val="both"/>
        <w:rPr>
          <w:sz w:val="28"/>
          <w:szCs w:val="28"/>
        </w:rPr>
      </w:pPr>
      <w:r w:rsidRPr="00035E77">
        <w:rPr>
          <w:noProof/>
          <w:sz w:val="28"/>
          <w:szCs w:val="28"/>
          <w:lang w:val="en-US" w:eastAsia="en-US"/>
        </w:rPr>
        <w:drawing>
          <wp:inline distT="0" distB="0" distL="0" distR="0" wp14:anchorId="0B240BE8" wp14:editId="5AA58C81">
            <wp:extent cx="6126480" cy="2949575"/>
            <wp:effectExtent l="19050" t="76200" r="26670" b="3175"/>
            <wp:docPr id="48529659"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D335A2D" w14:textId="77777777" w:rsidR="000134A6" w:rsidRPr="00035E77" w:rsidRDefault="000134A6" w:rsidP="00035E77">
      <w:pPr>
        <w:spacing w:after="0" w:line="240" w:lineRule="auto"/>
        <w:jc w:val="center"/>
        <w:rPr>
          <w:rFonts w:ascii="Times New Roman" w:eastAsia="Times New Roman" w:hAnsi="Times New Roman" w:cs="Times New Roman"/>
          <w:kern w:val="0"/>
          <w:sz w:val="28"/>
          <w:szCs w:val="28"/>
          <w:lang w:eastAsia="ru-RU"/>
          <w14:ligatures w14:val="none"/>
        </w:rPr>
      </w:pPr>
    </w:p>
    <w:p w14:paraId="790299BF" w14:textId="43347F15" w:rsidR="0072351D" w:rsidRPr="00035E77" w:rsidRDefault="0072351D" w:rsidP="00035E77">
      <w:pPr>
        <w:spacing w:after="0" w:line="240" w:lineRule="auto"/>
        <w:ind w:left="707" w:firstLine="709"/>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Рисунок 2 – Методология систематического обзора литературы:</w:t>
      </w:r>
    </w:p>
    <w:p w14:paraId="73F3A2B9" w14:textId="4B045B1E" w:rsidR="008423A7" w:rsidRPr="00035E77" w:rsidRDefault="0072351D" w:rsidP="00035E77">
      <w:pPr>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применение метода PRISMA</w:t>
      </w:r>
    </w:p>
    <w:p w14:paraId="012858AE" w14:textId="77777777" w:rsidR="0072351D" w:rsidRPr="00035E77" w:rsidRDefault="0072351D" w:rsidP="00035E77">
      <w:pPr>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64B683AC" w14:textId="5B4B1F24" w:rsidR="008423A7" w:rsidRPr="00035E77" w:rsidRDefault="008423A7" w:rsidP="00035E77">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bookmarkStart w:id="2" w:name="_Hlk2110754071"/>
      <w:r w:rsidRPr="00035E77">
        <w:rPr>
          <w:rFonts w:ascii="Times New Roman" w:eastAsia="Times New Roman" w:hAnsi="Times New Roman" w:cs="Times New Roman"/>
          <w:kern w:val="0"/>
          <w:lang w:eastAsia="ru-RU"/>
          <w14:ligatures w14:val="none"/>
        </w:rPr>
        <w:t>Примечание</w:t>
      </w:r>
      <w:r w:rsidRPr="00035E77">
        <w:rPr>
          <w:rFonts w:ascii="Times New Roman" w:eastAsia="Times New Roman" w:hAnsi="Times New Roman" w:cs="Times New Roman"/>
          <w:kern w:val="0"/>
          <w:lang w:val="kk-KZ" w:eastAsia="ru-RU"/>
          <w14:ligatures w14:val="none"/>
        </w:rPr>
        <w:t xml:space="preserve"> </w:t>
      </w:r>
      <w:r w:rsidRPr="00035E77">
        <w:rPr>
          <w:rFonts w:ascii="Times New Roman" w:eastAsia="Times New Roman" w:hAnsi="Times New Roman" w:cs="Times New Roman"/>
          <w:kern w:val="0"/>
          <w:lang w:eastAsia="ru-RU"/>
          <w14:ligatures w14:val="none"/>
        </w:rPr>
        <w:t xml:space="preserve">– </w:t>
      </w:r>
      <w:r w:rsidR="00DB3EF7" w:rsidRPr="00035E77">
        <w:rPr>
          <w:rFonts w:ascii="Times New Roman" w:eastAsia="Times New Roman" w:hAnsi="Times New Roman" w:cs="Times New Roman"/>
          <w:kern w:val="0"/>
          <w:lang w:val="kk-KZ" w:eastAsia="ru-RU"/>
          <w14:ligatures w14:val="none"/>
        </w:rPr>
        <w:t>с</w:t>
      </w:r>
      <w:r w:rsidR="00EE5239" w:rsidRPr="00035E77">
        <w:rPr>
          <w:rFonts w:ascii="Times New Roman" w:eastAsia="Times New Roman" w:hAnsi="Times New Roman" w:cs="Times New Roman"/>
          <w:kern w:val="0"/>
          <w:lang w:eastAsia="ru-RU"/>
          <w14:ligatures w14:val="none"/>
        </w:rPr>
        <w:t xml:space="preserve">оставлен на основании источника </w:t>
      </w:r>
      <w:r w:rsidRPr="00035E77">
        <w:rPr>
          <w:rFonts w:ascii="Times New Roman" w:eastAsia="Times New Roman" w:hAnsi="Times New Roman" w:cs="Times New Roman"/>
          <w:kern w:val="0"/>
          <w:lang w:eastAsia="ru-RU"/>
          <w14:ligatures w14:val="none"/>
        </w:rPr>
        <w:t>[</w:t>
      </w:r>
      <w:r w:rsidR="007221B6" w:rsidRPr="007221B6">
        <w:rPr>
          <w:rFonts w:ascii="Times New Roman" w:eastAsia="Times New Roman" w:hAnsi="Times New Roman" w:cs="Times New Roman"/>
          <w:kern w:val="0"/>
          <w:lang w:eastAsia="ru-RU"/>
          <w14:ligatures w14:val="none"/>
        </w:rPr>
        <w:t>50</w:t>
      </w:r>
      <w:r w:rsidRPr="00035E77">
        <w:rPr>
          <w:rFonts w:ascii="Times New Roman" w:eastAsia="Times New Roman" w:hAnsi="Times New Roman" w:cs="Times New Roman"/>
          <w:kern w:val="0"/>
          <w:lang w:eastAsia="ru-RU"/>
          <w14:ligatures w14:val="none"/>
        </w:rPr>
        <w:t>]</w:t>
      </w:r>
      <w:bookmarkEnd w:id="2"/>
    </w:p>
    <w:p w14:paraId="59530E01" w14:textId="1624CB19" w:rsidR="006D3BE2" w:rsidRPr="00035E77" w:rsidRDefault="006D3BE2" w:rsidP="00035E77">
      <w:pPr>
        <w:pStyle w:val="ad"/>
        <w:spacing w:after="0" w:line="240" w:lineRule="auto"/>
        <w:ind w:left="0" w:firstLine="567"/>
        <w:jc w:val="both"/>
        <w:rPr>
          <w:rFonts w:ascii="Times New Roman" w:hAnsi="Times New Roman" w:cs="Times New Roman"/>
          <w:sz w:val="28"/>
          <w:szCs w:val="28"/>
        </w:rPr>
      </w:pPr>
      <w:r w:rsidRPr="00035E77">
        <w:rPr>
          <w:rFonts w:ascii="Times New Roman" w:hAnsi="Times New Roman" w:cs="Times New Roman"/>
          <w:sz w:val="28"/>
          <w:szCs w:val="28"/>
        </w:rPr>
        <w:lastRenderedPageBreak/>
        <w:t>Проведенный анализ научной литературы показал, что единый подход к определению экономической сущности механизма аудита эффективности в настоящее время отсутствует. Большинство исследователей рассматривают аудит эффективности как инструмент оценки экономичности, эффективности и результативности использования государственных ресурсов. Вместе с тем различаются взгляды на его функциональное назначение, структуру и роль в системе управления государственными финансами.</w:t>
      </w:r>
    </w:p>
    <w:p w14:paraId="1C902A4B" w14:textId="2F899D18" w:rsidR="006D3BE2" w:rsidRPr="00035E77" w:rsidRDefault="006D3BE2" w:rsidP="00035E77">
      <w:pPr>
        <w:pStyle w:val="ad"/>
        <w:spacing w:after="0" w:line="240" w:lineRule="auto"/>
        <w:ind w:left="0" w:firstLine="567"/>
        <w:jc w:val="both"/>
        <w:rPr>
          <w:rFonts w:ascii="Times New Roman" w:hAnsi="Times New Roman" w:cs="Times New Roman"/>
          <w:sz w:val="28"/>
          <w:szCs w:val="28"/>
        </w:rPr>
      </w:pPr>
      <w:r w:rsidRPr="00035E77">
        <w:rPr>
          <w:rFonts w:ascii="Times New Roman" w:hAnsi="Times New Roman" w:cs="Times New Roman"/>
          <w:sz w:val="28"/>
          <w:szCs w:val="28"/>
        </w:rPr>
        <w:t>В современной научной литературе сформировались две основные концепции. Первая рассматривает АЭ как независимый инструмент контроля соответствия триаде критериев «3E» (экономичность, эффективность и результативность). Вторая трактует его значительно шире – как механизм повышения качества управления государственными финансами, совершенствования системы подотчетности, снижения коррупционных рисков и роста социального благополучия [</w:t>
      </w:r>
      <w:r w:rsidR="007221B6" w:rsidRPr="007221B6">
        <w:rPr>
          <w:rFonts w:ascii="Times New Roman" w:hAnsi="Times New Roman" w:cs="Times New Roman"/>
          <w:sz w:val="28"/>
          <w:szCs w:val="28"/>
        </w:rPr>
        <w:t>50</w:t>
      </w:r>
      <w:r w:rsidR="00035E77">
        <w:rPr>
          <w:rFonts w:ascii="Times New Roman" w:hAnsi="Times New Roman" w:cs="Times New Roman"/>
          <w:sz w:val="28"/>
          <w:szCs w:val="28"/>
        </w:rPr>
        <w:t>-</w:t>
      </w:r>
      <w:r w:rsidR="007221B6" w:rsidRPr="007221B6">
        <w:rPr>
          <w:rFonts w:ascii="Times New Roman" w:hAnsi="Times New Roman" w:cs="Times New Roman"/>
          <w:sz w:val="28"/>
          <w:szCs w:val="28"/>
        </w:rPr>
        <w:t>52</w:t>
      </w:r>
      <w:r w:rsidRPr="00035E77">
        <w:rPr>
          <w:rFonts w:ascii="Times New Roman" w:hAnsi="Times New Roman" w:cs="Times New Roman"/>
          <w:sz w:val="28"/>
          <w:szCs w:val="28"/>
        </w:rPr>
        <w:t>].</w:t>
      </w:r>
    </w:p>
    <w:p w14:paraId="5CC5706B" w14:textId="0161206D" w:rsidR="006D3BE2" w:rsidRPr="00035E77" w:rsidRDefault="006D3BE2" w:rsidP="00035E77">
      <w:pPr>
        <w:pStyle w:val="ad"/>
        <w:spacing w:after="0" w:line="240" w:lineRule="auto"/>
        <w:ind w:left="0" w:firstLine="567"/>
        <w:jc w:val="both"/>
        <w:rPr>
          <w:rFonts w:ascii="Times New Roman" w:hAnsi="Times New Roman" w:cs="Times New Roman"/>
          <w:sz w:val="28"/>
          <w:szCs w:val="28"/>
        </w:rPr>
      </w:pPr>
      <w:r w:rsidRPr="00035E77">
        <w:rPr>
          <w:rFonts w:ascii="Times New Roman" w:hAnsi="Times New Roman" w:cs="Times New Roman"/>
          <w:sz w:val="28"/>
          <w:szCs w:val="28"/>
        </w:rPr>
        <w:t>Сопоставление указанных подходов позволяет сделать вывод, что для Казахстан</w:t>
      </w:r>
      <w:r w:rsidR="00BB175C" w:rsidRPr="00035E77">
        <w:rPr>
          <w:rFonts w:ascii="Times New Roman" w:hAnsi="Times New Roman" w:cs="Times New Roman"/>
          <w:sz w:val="28"/>
          <w:szCs w:val="28"/>
        </w:rPr>
        <w:t>а</w:t>
      </w:r>
      <w:r w:rsidRPr="00035E77">
        <w:rPr>
          <w:rFonts w:ascii="Times New Roman" w:hAnsi="Times New Roman" w:cs="Times New Roman"/>
          <w:sz w:val="28"/>
          <w:szCs w:val="28"/>
        </w:rPr>
        <w:t xml:space="preserve"> наиболее перспективным является их комплексное применение. В современных условиях аудит эффективности должен быть ориентирован не только на выявление нарушений и оценку соблюдения установленных требований, но и на анализ причин неэффективного использования государственных ресурсов, достижение запланированных результатов и подготовку рекомендаций по повышению результативности деятельности </w:t>
      </w:r>
      <w:r w:rsidR="00BB175C" w:rsidRPr="00035E77">
        <w:rPr>
          <w:rFonts w:ascii="Times New Roman" w:hAnsi="Times New Roman" w:cs="Times New Roman"/>
          <w:sz w:val="28"/>
          <w:szCs w:val="28"/>
        </w:rPr>
        <w:t>ГО</w:t>
      </w:r>
      <w:r w:rsidRPr="00035E77">
        <w:rPr>
          <w:rFonts w:ascii="Times New Roman" w:hAnsi="Times New Roman" w:cs="Times New Roman"/>
          <w:sz w:val="28"/>
          <w:szCs w:val="28"/>
        </w:rPr>
        <w:t>.</w:t>
      </w:r>
    </w:p>
    <w:p w14:paraId="3C7BA03E" w14:textId="57858CF0" w:rsidR="00041FA7" w:rsidRPr="00035E77" w:rsidRDefault="00041FA7" w:rsidP="00035E77">
      <w:pPr>
        <w:pStyle w:val="ad"/>
        <w:spacing w:after="0" w:line="240" w:lineRule="auto"/>
        <w:ind w:left="0" w:firstLine="567"/>
        <w:jc w:val="both"/>
        <w:rPr>
          <w:rFonts w:ascii="Times New Roman" w:hAnsi="Times New Roman" w:cs="Times New Roman"/>
          <w:sz w:val="28"/>
          <w:szCs w:val="28"/>
          <w:lang w:val="kk-KZ"/>
        </w:rPr>
      </w:pPr>
      <w:r w:rsidRPr="00035E77">
        <w:rPr>
          <w:rFonts w:ascii="Times New Roman" w:hAnsi="Times New Roman" w:cs="Times New Roman"/>
          <w:sz w:val="28"/>
          <w:szCs w:val="28"/>
        </w:rPr>
        <w:t>Анализ показывает, что для Казахстана и других стран с развивающейся экономикой важен синтез этих подходов: необходим последовательный переход от фиксации финансовых нарушений к комплексной оценке реального влияния государственных интервенций на качество жизни населения, что требует совершенствования методологии в сторону усиления аналитической и прогностической функции АЭ.</w:t>
      </w:r>
      <w:r w:rsidR="00A23B71" w:rsidRPr="00035E77">
        <w:rPr>
          <w:rFonts w:ascii="Times New Roman" w:hAnsi="Times New Roman" w:cs="Times New Roman"/>
          <w:sz w:val="28"/>
          <w:szCs w:val="28"/>
          <w:lang w:val="kk-KZ"/>
        </w:rPr>
        <w:t xml:space="preserve"> </w:t>
      </w:r>
    </w:p>
    <w:p w14:paraId="6C5A5FF8" w14:textId="332A8B04" w:rsidR="00227F6D" w:rsidRPr="00035E77" w:rsidRDefault="004C13A6" w:rsidP="00035E77">
      <w:pPr>
        <w:pStyle w:val="ad"/>
        <w:spacing w:after="0" w:line="240" w:lineRule="auto"/>
        <w:ind w:left="0"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В таблице 1 представлен </w:t>
      </w:r>
      <w:r w:rsidR="001726C2" w:rsidRPr="00035E77">
        <w:rPr>
          <w:rFonts w:ascii="Times New Roman" w:hAnsi="Times New Roman" w:cs="Times New Roman"/>
          <w:sz w:val="28"/>
          <w:szCs w:val="28"/>
        </w:rPr>
        <w:t xml:space="preserve">библиографический обзор ключевых статей и исследований по теме </w:t>
      </w:r>
      <w:r w:rsidR="00EF74E8" w:rsidRPr="00035E77">
        <w:rPr>
          <w:rFonts w:ascii="Times New Roman" w:eastAsia="Times New Roman" w:hAnsi="Times New Roman" w:cs="Times New Roman"/>
          <w:kern w:val="0"/>
          <w:sz w:val="28"/>
          <w:szCs w:val="28"/>
          <w:lang w:eastAsia="ru-RU"/>
          <w14:ligatures w14:val="none"/>
        </w:rPr>
        <w:t>АЭ</w:t>
      </w:r>
      <w:r w:rsidR="00EF74E8" w:rsidRPr="00035E77">
        <w:rPr>
          <w:rFonts w:ascii="Times New Roman" w:hAnsi="Times New Roman" w:cs="Times New Roman"/>
          <w:sz w:val="28"/>
          <w:szCs w:val="28"/>
        </w:rPr>
        <w:t xml:space="preserve"> </w:t>
      </w:r>
      <w:r w:rsidR="001726C2" w:rsidRPr="00035E77">
        <w:rPr>
          <w:rFonts w:ascii="Times New Roman" w:hAnsi="Times New Roman" w:cs="Times New Roman"/>
          <w:sz w:val="28"/>
          <w:szCs w:val="28"/>
        </w:rPr>
        <w:t>и механизмов повышения результативност</w:t>
      </w:r>
      <w:r w:rsidR="00B87D5C" w:rsidRPr="00035E77">
        <w:rPr>
          <w:rFonts w:ascii="Times New Roman" w:hAnsi="Times New Roman" w:cs="Times New Roman"/>
          <w:sz w:val="28"/>
          <w:szCs w:val="28"/>
        </w:rPr>
        <w:t>и государственного управления</w:t>
      </w:r>
      <w:r w:rsidR="001726C2" w:rsidRPr="00035E77">
        <w:rPr>
          <w:rFonts w:ascii="Times New Roman" w:hAnsi="Times New Roman" w:cs="Times New Roman"/>
          <w:sz w:val="28"/>
          <w:szCs w:val="28"/>
        </w:rPr>
        <w:t>.</w:t>
      </w:r>
    </w:p>
    <w:p w14:paraId="67EF2AF6" w14:textId="77777777" w:rsidR="001B6456" w:rsidRPr="00035E77" w:rsidRDefault="001B6456" w:rsidP="00035E77">
      <w:pPr>
        <w:pStyle w:val="ad"/>
        <w:spacing w:after="0" w:line="240" w:lineRule="auto"/>
        <w:ind w:left="0" w:firstLine="709"/>
        <w:jc w:val="both"/>
        <w:rPr>
          <w:rFonts w:ascii="Times New Roman" w:hAnsi="Times New Roman" w:cs="Times New Roman"/>
          <w:sz w:val="28"/>
          <w:szCs w:val="28"/>
        </w:rPr>
      </w:pPr>
    </w:p>
    <w:p w14:paraId="2F3BAADF" w14:textId="77777777" w:rsidR="000A5242" w:rsidRDefault="000A5242" w:rsidP="00035E77">
      <w:pPr>
        <w:pStyle w:val="ad"/>
        <w:spacing w:after="0" w:line="240" w:lineRule="auto"/>
        <w:ind w:left="0"/>
        <w:jc w:val="both"/>
        <w:rPr>
          <w:rFonts w:ascii="Times New Roman" w:hAnsi="Times New Roman" w:cs="Times New Roman"/>
          <w:sz w:val="28"/>
          <w:szCs w:val="28"/>
        </w:rPr>
        <w:sectPr w:rsidR="000A5242" w:rsidSect="005C4DF7">
          <w:footerReference w:type="even" r:id="rId18"/>
          <w:footerReference w:type="default" r:id="rId19"/>
          <w:pgSz w:w="11906" w:h="16838" w:code="9"/>
          <w:pgMar w:top="1134" w:right="567" w:bottom="1134" w:left="1701" w:header="709" w:footer="709" w:gutter="0"/>
          <w:cols w:space="708"/>
          <w:titlePg/>
          <w:docGrid w:linePitch="360"/>
        </w:sectPr>
      </w:pPr>
    </w:p>
    <w:p w14:paraId="7C9A3007" w14:textId="277E3172" w:rsidR="001B6456" w:rsidRPr="00035E77" w:rsidRDefault="001B6456" w:rsidP="00035E77">
      <w:pPr>
        <w:pStyle w:val="ad"/>
        <w:spacing w:after="0" w:line="240" w:lineRule="auto"/>
        <w:ind w:left="0"/>
        <w:jc w:val="both"/>
        <w:rPr>
          <w:rFonts w:ascii="Times New Roman" w:hAnsi="Times New Roman" w:cs="Times New Roman"/>
          <w:sz w:val="28"/>
          <w:szCs w:val="28"/>
        </w:rPr>
      </w:pPr>
      <w:r w:rsidRPr="00035E77">
        <w:rPr>
          <w:rFonts w:ascii="Times New Roman" w:hAnsi="Times New Roman" w:cs="Times New Roman"/>
          <w:sz w:val="28"/>
          <w:szCs w:val="28"/>
        </w:rPr>
        <w:lastRenderedPageBreak/>
        <w:t>Таблица 1 – Систематизация исследований по сущности аудита эффективности</w:t>
      </w:r>
    </w:p>
    <w:p w14:paraId="62209252" w14:textId="77777777" w:rsidR="00227F6D" w:rsidRPr="00035E77" w:rsidRDefault="00227F6D" w:rsidP="00035E77">
      <w:pPr>
        <w:pStyle w:val="ad"/>
        <w:spacing w:after="0" w:line="240" w:lineRule="auto"/>
        <w:ind w:left="0" w:firstLine="709"/>
        <w:jc w:val="both"/>
        <w:rPr>
          <w:rFonts w:ascii="Times New Roman" w:hAnsi="Times New Roman" w:cs="Times New Roman"/>
          <w:sz w:val="28"/>
          <w:szCs w:val="28"/>
        </w:rPr>
      </w:pPr>
    </w:p>
    <w:tbl>
      <w:tblPr>
        <w:tblStyle w:val="af1"/>
        <w:tblW w:w="14896" w:type="dxa"/>
        <w:tblInd w:w="-5" w:type="dxa"/>
        <w:tblLayout w:type="fixed"/>
        <w:tblLook w:val="04A0" w:firstRow="1" w:lastRow="0" w:firstColumn="1" w:lastColumn="0" w:noHBand="0" w:noVBand="1"/>
      </w:tblPr>
      <w:tblGrid>
        <w:gridCol w:w="567"/>
        <w:gridCol w:w="3543"/>
        <w:gridCol w:w="2977"/>
        <w:gridCol w:w="3402"/>
        <w:gridCol w:w="4395"/>
        <w:gridCol w:w="12"/>
      </w:tblGrid>
      <w:tr w:rsidR="00035E77" w:rsidRPr="00035E77" w14:paraId="32A8726E" w14:textId="77777777" w:rsidTr="000A5242">
        <w:tc>
          <w:tcPr>
            <w:tcW w:w="567" w:type="dxa"/>
          </w:tcPr>
          <w:p w14:paraId="78CD9EFA" w14:textId="77777777" w:rsidR="00227F6D" w:rsidRPr="00035E77" w:rsidRDefault="001726C2" w:rsidP="00035E77">
            <w:pPr>
              <w:widowControl w:val="0"/>
              <w:spacing w:after="0" w:line="240" w:lineRule="auto"/>
              <w:jc w:val="both"/>
              <w:rPr>
                <w:rFonts w:ascii="Times New Roman" w:hAnsi="Times New Roman" w:cs="Times New Roman"/>
              </w:rPr>
            </w:pPr>
            <w:r w:rsidRPr="00035E77">
              <w:rPr>
                <w:rFonts w:ascii="Times New Roman" w:hAnsi="Times New Roman" w:cs="Times New Roman"/>
              </w:rPr>
              <w:t>№</w:t>
            </w:r>
          </w:p>
        </w:tc>
        <w:tc>
          <w:tcPr>
            <w:tcW w:w="3543" w:type="dxa"/>
          </w:tcPr>
          <w:p w14:paraId="0358D11D" w14:textId="77777777" w:rsidR="00227F6D" w:rsidRPr="00035E77" w:rsidRDefault="001726C2" w:rsidP="00035E77">
            <w:pPr>
              <w:widowControl w:val="0"/>
              <w:spacing w:after="0" w:line="240" w:lineRule="auto"/>
              <w:jc w:val="center"/>
              <w:rPr>
                <w:rFonts w:ascii="Times New Roman" w:hAnsi="Times New Roman" w:cs="Times New Roman"/>
              </w:rPr>
            </w:pPr>
            <w:r w:rsidRPr="00035E77">
              <w:rPr>
                <w:rFonts w:ascii="Times New Roman" w:hAnsi="Times New Roman" w:cs="Times New Roman"/>
              </w:rPr>
              <w:t>Авторы</w:t>
            </w:r>
          </w:p>
        </w:tc>
        <w:tc>
          <w:tcPr>
            <w:tcW w:w="2977" w:type="dxa"/>
          </w:tcPr>
          <w:p w14:paraId="12C0A6C5" w14:textId="77777777" w:rsidR="00227F6D" w:rsidRDefault="001726C2" w:rsidP="00035E77">
            <w:pPr>
              <w:widowControl w:val="0"/>
              <w:spacing w:after="0" w:line="240" w:lineRule="auto"/>
              <w:jc w:val="center"/>
              <w:rPr>
                <w:rFonts w:ascii="Times New Roman" w:hAnsi="Times New Roman" w:cs="Times New Roman"/>
              </w:rPr>
            </w:pPr>
            <w:r w:rsidRPr="00035E77">
              <w:rPr>
                <w:rFonts w:ascii="Times New Roman" w:hAnsi="Times New Roman" w:cs="Times New Roman"/>
              </w:rPr>
              <w:t>Направления исследования</w:t>
            </w:r>
          </w:p>
          <w:p w14:paraId="015AF56B" w14:textId="5A769861" w:rsidR="00DB1E02" w:rsidRPr="00035E77" w:rsidRDefault="00DB1E02" w:rsidP="00035E77">
            <w:pPr>
              <w:widowControl w:val="0"/>
              <w:spacing w:after="0" w:line="240" w:lineRule="auto"/>
              <w:jc w:val="center"/>
              <w:rPr>
                <w:rFonts w:ascii="Times New Roman" w:hAnsi="Times New Roman" w:cs="Times New Roman"/>
              </w:rPr>
            </w:pPr>
          </w:p>
        </w:tc>
        <w:tc>
          <w:tcPr>
            <w:tcW w:w="3402" w:type="dxa"/>
          </w:tcPr>
          <w:p w14:paraId="1985BFF9" w14:textId="77777777" w:rsidR="00227F6D" w:rsidRPr="00035E77" w:rsidRDefault="001726C2" w:rsidP="00035E77">
            <w:pPr>
              <w:widowControl w:val="0"/>
              <w:spacing w:after="0" w:line="240" w:lineRule="auto"/>
              <w:jc w:val="center"/>
              <w:rPr>
                <w:rFonts w:ascii="Times New Roman" w:hAnsi="Times New Roman" w:cs="Times New Roman"/>
              </w:rPr>
            </w:pPr>
            <w:r w:rsidRPr="00035E77">
              <w:rPr>
                <w:rFonts w:ascii="Times New Roman" w:hAnsi="Times New Roman" w:cs="Times New Roman"/>
              </w:rPr>
              <w:t>Методология</w:t>
            </w:r>
          </w:p>
        </w:tc>
        <w:tc>
          <w:tcPr>
            <w:tcW w:w="4407" w:type="dxa"/>
            <w:gridSpan w:val="2"/>
          </w:tcPr>
          <w:p w14:paraId="3B226C7B" w14:textId="77777777" w:rsidR="00227F6D" w:rsidRPr="00035E77" w:rsidRDefault="001726C2" w:rsidP="00035E77">
            <w:pPr>
              <w:widowControl w:val="0"/>
              <w:spacing w:after="0" w:line="240" w:lineRule="auto"/>
              <w:jc w:val="center"/>
              <w:rPr>
                <w:rFonts w:ascii="Times New Roman" w:hAnsi="Times New Roman" w:cs="Times New Roman"/>
              </w:rPr>
            </w:pPr>
            <w:r w:rsidRPr="00035E77">
              <w:rPr>
                <w:rFonts w:ascii="Times New Roman" w:hAnsi="Times New Roman" w:cs="Times New Roman"/>
              </w:rPr>
              <w:t>Результаты</w:t>
            </w:r>
          </w:p>
        </w:tc>
      </w:tr>
      <w:tr w:rsidR="00035E77" w:rsidRPr="00035E77" w14:paraId="1803D8E7" w14:textId="77777777" w:rsidTr="000A5242">
        <w:tc>
          <w:tcPr>
            <w:tcW w:w="567" w:type="dxa"/>
          </w:tcPr>
          <w:p w14:paraId="033AA98D" w14:textId="77777777" w:rsidR="00227F6D" w:rsidRPr="00035E77" w:rsidRDefault="001726C2" w:rsidP="00035E77">
            <w:pPr>
              <w:widowControl w:val="0"/>
              <w:spacing w:after="0" w:line="240" w:lineRule="auto"/>
              <w:jc w:val="both"/>
              <w:rPr>
                <w:rFonts w:ascii="Times New Roman" w:hAnsi="Times New Roman" w:cs="Times New Roman"/>
              </w:rPr>
            </w:pPr>
            <w:r w:rsidRPr="00035E77">
              <w:rPr>
                <w:rFonts w:ascii="Times New Roman" w:hAnsi="Times New Roman" w:cs="Times New Roman"/>
              </w:rPr>
              <w:t>1</w:t>
            </w:r>
          </w:p>
        </w:tc>
        <w:tc>
          <w:tcPr>
            <w:tcW w:w="3543" w:type="dxa"/>
          </w:tcPr>
          <w:p w14:paraId="7C87338D" w14:textId="04725AAD" w:rsidR="00227F6D" w:rsidRPr="00035E77" w:rsidRDefault="001726C2" w:rsidP="00035E77">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 xml:space="preserve">Yulisfan Y., Wahyu B., Yani I. </w:t>
            </w:r>
            <w:r w:rsidRPr="00035E77">
              <w:rPr>
                <w:rFonts w:ascii="Times New Roman" w:hAnsi="Times New Roman" w:cs="Times New Roman"/>
              </w:rPr>
              <w:t>и</w:t>
            </w:r>
            <w:r w:rsidRPr="00035E77">
              <w:rPr>
                <w:rFonts w:ascii="Times New Roman" w:hAnsi="Times New Roman" w:cs="Times New Roman"/>
                <w:lang w:val="en-US"/>
              </w:rPr>
              <w:t xml:space="preserve"> </w:t>
            </w:r>
            <w:r w:rsidRPr="00035E77">
              <w:rPr>
                <w:rFonts w:ascii="Times New Roman" w:hAnsi="Times New Roman" w:cs="Times New Roman"/>
              </w:rPr>
              <w:t>др</w:t>
            </w:r>
            <w:r w:rsidRPr="00035E77">
              <w:rPr>
                <w:rFonts w:ascii="Times New Roman" w:hAnsi="Times New Roman" w:cs="Times New Roman"/>
                <w:lang w:val="en-US"/>
              </w:rPr>
              <w:t>. «Literature Review: Evolution And Implementation of the Concepts of Effectiveness, Efficiency, And Economy in Performance Auditing» [4</w:t>
            </w:r>
            <w:r w:rsidR="001952DE" w:rsidRPr="00035E77">
              <w:rPr>
                <w:rFonts w:ascii="Times New Roman" w:hAnsi="Times New Roman" w:cs="Times New Roman"/>
                <w:lang w:val="en-US"/>
              </w:rPr>
              <w:t>8</w:t>
            </w:r>
            <w:r w:rsidRPr="00035E77">
              <w:rPr>
                <w:rFonts w:ascii="Times New Roman" w:hAnsi="Times New Roman" w:cs="Times New Roman"/>
                <w:lang w:val="en-US"/>
              </w:rPr>
              <w:t>]</w:t>
            </w:r>
          </w:p>
        </w:tc>
        <w:tc>
          <w:tcPr>
            <w:tcW w:w="2977" w:type="dxa"/>
          </w:tcPr>
          <w:p w14:paraId="69D1A44E" w14:textId="77777777" w:rsidR="00227F6D" w:rsidRPr="00035E77" w:rsidRDefault="001726C2" w:rsidP="00035E77">
            <w:pPr>
              <w:widowControl w:val="0"/>
              <w:spacing w:after="0" w:line="240" w:lineRule="auto"/>
              <w:jc w:val="both"/>
              <w:rPr>
                <w:rFonts w:ascii="Times New Roman" w:hAnsi="Times New Roman" w:cs="Times New Roman"/>
              </w:rPr>
            </w:pPr>
            <w:r w:rsidRPr="00035E77">
              <w:rPr>
                <w:rFonts w:ascii="Times New Roman" w:hAnsi="Times New Roman" w:cs="Times New Roman"/>
              </w:rPr>
              <w:t>Обзор эволюции понятий «эффективность, экон</w:t>
            </w:r>
            <w:r w:rsidR="0062545E" w:rsidRPr="00035E77">
              <w:rPr>
                <w:rFonts w:ascii="Times New Roman" w:hAnsi="Times New Roman" w:cs="Times New Roman"/>
              </w:rPr>
              <w:t>омичность, результативность» «3</w:t>
            </w:r>
            <w:r w:rsidRPr="00035E77">
              <w:rPr>
                <w:rFonts w:ascii="Times New Roman" w:hAnsi="Times New Roman" w:cs="Times New Roman"/>
              </w:rPr>
              <w:t>E</w:t>
            </w:r>
            <w:r w:rsidR="0062545E" w:rsidRPr="00035E77">
              <w:rPr>
                <w:rFonts w:ascii="Times New Roman" w:hAnsi="Times New Roman" w:cs="Times New Roman"/>
              </w:rPr>
              <w:t>»</w:t>
            </w:r>
            <w:r w:rsidRPr="00035E77">
              <w:rPr>
                <w:rFonts w:ascii="Times New Roman" w:hAnsi="Times New Roman" w:cs="Times New Roman"/>
              </w:rPr>
              <w:t xml:space="preserve"> в </w:t>
            </w:r>
            <w:r w:rsidR="004E5CA6" w:rsidRPr="00035E77">
              <w:rPr>
                <w:rFonts w:ascii="Times New Roman" w:hAnsi="Times New Roman" w:cs="Times New Roman"/>
              </w:rPr>
              <w:t>аудите эффективности</w:t>
            </w:r>
          </w:p>
        </w:tc>
        <w:tc>
          <w:tcPr>
            <w:tcW w:w="3402" w:type="dxa"/>
          </w:tcPr>
          <w:p w14:paraId="2A992D76" w14:textId="77777777" w:rsidR="00227F6D" w:rsidRPr="00035E77" w:rsidRDefault="001726C2" w:rsidP="00035E77">
            <w:pPr>
              <w:widowControl w:val="0"/>
              <w:spacing w:after="0" w:line="240" w:lineRule="auto"/>
              <w:jc w:val="both"/>
              <w:rPr>
                <w:rFonts w:ascii="Times New Roman" w:hAnsi="Times New Roman" w:cs="Times New Roman"/>
              </w:rPr>
            </w:pPr>
            <w:r w:rsidRPr="00035E77">
              <w:rPr>
                <w:rFonts w:ascii="Times New Roman" w:hAnsi="Times New Roman" w:cs="Times New Roman"/>
              </w:rPr>
              <w:t>Литературный обзор</w:t>
            </w:r>
          </w:p>
        </w:tc>
        <w:tc>
          <w:tcPr>
            <w:tcW w:w="4407" w:type="dxa"/>
            <w:gridSpan w:val="2"/>
          </w:tcPr>
          <w:p w14:paraId="5171DBA3" w14:textId="65ECEE96" w:rsidR="00227F6D" w:rsidRPr="00035E77" w:rsidRDefault="001726C2" w:rsidP="00035E77">
            <w:pPr>
              <w:widowControl w:val="0"/>
              <w:spacing w:after="0" w:line="240" w:lineRule="auto"/>
              <w:ind w:hanging="21"/>
              <w:jc w:val="both"/>
              <w:rPr>
                <w:rFonts w:ascii="Times New Roman" w:hAnsi="Times New Roman" w:cs="Times New Roman"/>
              </w:rPr>
            </w:pPr>
            <w:r w:rsidRPr="00035E77">
              <w:rPr>
                <w:rFonts w:ascii="Times New Roman" w:hAnsi="Times New Roman" w:cs="Times New Roman"/>
              </w:rPr>
              <w:t>Выявлено, что «effectiveness» чаще всего измеряется до</w:t>
            </w:r>
            <w:r w:rsidR="00C36256" w:rsidRPr="00035E77">
              <w:rPr>
                <w:rFonts w:ascii="Times New Roman" w:hAnsi="Times New Roman" w:cs="Times New Roman"/>
              </w:rPr>
              <w:t>стижением целей, а «efficiency»-</w:t>
            </w:r>
            <w:r w:rsidRPr="00035E77">
              <w:rPr>
                <w:rFonts w:ascii="Times New Roman" w:hAnsi="Times New Roman" w:cs="Times New Roman"/>
              </w:rPr>
              <w:t xml:space="preserve"> отношением входов</w:t>
            </w:r>
            <w:r w:rsidRPr="00035E77">
              <w:rPr>
                <w:rFonts w:ascii="Times New Roman" w:hAnsi="Times New Roman" w:cs="Times New Roman"/>
              </w:rPr>
              <w:noBreakHyphen/>
              <w:t>выходов; применение концепции варьируется.</w:t>
            </w:r>
          </w:p>
        </w:tc>
      </w:tr>
      <w:tr w:rsidR="00035E77" w:rsidRPr="00035E77" w14:paraId="4478D57B" w14:textId="77777777" w:rsidTr="000A5242">
        <w:tc>
          <w:tcPr>
            <w:tcW w:w="567" w:type="dxa"/>
            <w:tcBorders>
              <w:bottom w:val="nil"/>
            </w:tcBorders>
          </w:tcPr>
          <w:p w14:paraId="66A4E3D7" w14:textId="77777777" w:rsidR="00227F6D" w:rsidRPr="00035E77" w:rsidRDefault="001726C2" w:rsidP="00035E77">
            <w:pPr>
              <w:widowControl w:val="0"/>
              <w:spacing w:after="0" w:line="240" w:lineRule="auto"/>
              <w:jc w:val="both"/>
              <w:rPr>
                <w:rFonts w:ascii="Times New Roman" w:hAnsi="Times New Roman" w:cs="Times New Roman"/>
              </w:rPr>
            </w:pPr>
            <w:r w:rsidRPr="00035E77">
              <w:rPr>
                <w:rFonts w:ascii="Times New Roman" w:hAnsi="Times New Roman" w:cs="Times New Roman"/>
              </w:rPr>
              <w:t>2</w:t>
            </w:r>
          </w:p>
        </w:tc>
        <w:tc>
          <w:tcPr>
            <w:tcW w:w="3543" w:type="dxa"/>
            <w:tcBorders>
              <w:bottom w:val="nil"/>
            </w:tcBorders>
          </w:tcPr>
          <w:p w14:paraId="5EC5ABB6" w14:textId="39AC8AE4" w:rsidR="00227F6D" w:rsidRPr="00035E77" w:rsidRDefault="001726C2" w:rsidP="00035E77">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 xml:space="preserve">S. Kells &amp; G. Hodge «Performance Auditing in the Public Sector: Reconceptualising the </w:t>
            </w:r>
            <w:r w:rsidR="000A5242" w:rsidRPr="00035E77">
              <w:rPr>
                <w:rFonts w:ascii="Times New Roman" w:hAnsi="Times New Roman" w:cs="Times New Roman"/>
                <w:lang w:val="en-US"/>
              </w:rPr>
              <w:t>Task» [49]</w:t>
            </w:r>
          </w:p>
        </w:tc>
        <w:tc>
          <w:tcPr>
            <w:tcW w:w="2977" w:type="dxa"/>
            <w:tcBorders>
              <w:bottom w:val="nil"/>
            </w:tcBorders>
          </w:tcPr>
          <w:p w14:paraId="60594194" w14:textId="5E323DE7" w:rsidR="00227F6D" w:rsidRPr="00035E77" w:rsidRDefault="001726C2" w:rsidP="00035E77">
            <w:pPr>
              <w:widowControl w:val="0"/>
              <w:spacing w:after="0" w:line="240" w:lineRule="auto"/>
              <w:jc w:val="both"/>
              <w:rPr>
                <w:rFonts w:ascii="Times New Roman" w:hAnsi="Times New Roman" w:cs="Times New Roman"/>
              </w:rPr>
            </w:pPr>
            <w:r w:rsidRPr="00035E77">
              <w:rPr>
                <w:rFonts w:ascii="Times New Roman" w:hAnsi="Times New Roman" w:cs="Times New Roman"/>
              </w:rPr>
              <w:t xml:space="preserve">Критический взгляд на традиционные определения PA </w:t>
            </w:r>
            <w:r w:rsidR="000A5242" w:rsidRPr="00035E77">
              <w:rPr>
                <w:rFonts w:ascii="Times New Roman" w:hAnsi="Times New Roman" w:cs="Times New Roman"/>
              </w:rPr>
              <w:t>(performance audit), предложение новой рамки</w:t>
            </w:r>
          </w:p>
        </w:tc>
        <w:tc>
          <w:tcPr>
            <w:tcW w:w="3402" w:type="dxa"/>
            <w:tcBorders>
              <w:bottom w:val="nil"/>
            </w:tcBorders>
          </w:tcPr>
          <w:p w14:paraId="5B35AA26" w14:textId="77777777" w:rsidR="00227F6D" w:rsidRPr="00035E77" w:rsidRDefault="001726C2" w:rsidP="00035E77">
            <w:pPr>
              <w:widowControl w:val="0"/>
              <w:spacing w:after="0" w:line="240" w:lineRule="auto"/>
              <w:jc w:val="both"/>
              <w:rPr>
                <w:rFonts w:ascii="Times New Roman" w:hAnsi="Times New Roman" w:cs="Times New Roman"/>
              </w:rPr>
            </w:pPr>
            <w:r w:rsidRPr="00035E77">
              <w:rPr>
                <w:rFonts w:ascii="Times New Roman" w:hAnsi="Times New Roman" w:cs="Times New Roman"/>
              </w:rPr>
              <w:t>Теоретический обзор</w:t>
            </w:r>
          </w:p>
        </w:tc>
        <w:tc>
          <w:tcPr>
            <w:tcW w:w="4407" w:type="dxa"/>
            <w:gridSpan w:val="2"/>
            <w:tcBorders>
              <w:bottom w:val="nil"/>
            </w:tcBorders>
          </w:tcPr>
          <w:p w14:paraId="34CD5669" w14:textId="03201511" w:rsidR="00227F6D" w:rsidRPr="00035E77" w:rsidRDefault="001726C2" w:rsidP="00035E77">
            <w:pPr>
              <w:widowControl w:val="0"/>
              <w:spacing w:after="0" w:line="240" w:lineRule="auto"/>
              <w:jc w:val="both"/>
              <w:rPr>
                <w:rFonts w:ascii="Times New Roman" w:hAnsi="Times New Roman" w:cs="Times New Roman"/>
              </w:rPr>
            </w:pPr>
            <w:r w:rsidRPr="00035E77">
              <w:rPr>
                <w:rFonts w:ascii="Times New Roman" w:hAnsi="Times New Roman" w:cs="Times New Roman"/>
              </w:rPr>
              <w:t xml:space="preserve">Утверждается, что классическая триада </w:t>
            </w:r>
            <w:r w:rsidR="000134A6" w:rsidRPr="00035E77">
              <w:rPr>
                <w:rFonts w:ascii="Times New Roman" w:hAnsi="Times New Roman" w:cs="Times New Roman"/>
              </w:rPr>
              <w:t>«</w:t>
            </w:r>
            <w:r w:rsidRPr="00035E77">
              <w:rPr>
                <w:rFonts w:ascii="Times New Roman" w:hAnsi="Times New Roman" w:cs="Times New Roman"/>
              </w:rPr>
              <w:t>3E</w:t>
            </w:r>
            <w:r w:rsidR="000134A6" w:rsidRPr="00035E77">
              <w:rPr>
                <w:rFonts w:ascii="Times New Roman" w:hAnsi="Times New Roman" w:cs="Times New Roman"/>
              </w:rPr>
              <w:t>»</w:t>
            </w:r>
            <w:r w:rsidRPr="00035E77">
              <w:rPr>
                <w:rFonts w:ascii="Times New Roman" w:hAnsi="Times New Roman" w:cs="Times New Roman"/>
              </w:rPr>
              <w:t xml:space="preserve"> (economy, efficiency, effectiveness) </w:t>
            </w:r>
            <w:r w:rsidR="000A5242" w:rsidRPr="00035E77">
              <w:rPr>
                <w:rFonts w:ascii="Times New Roman" w:hAnsi="Times New Roman" w:cs="Times New Roman"/>
              </w:rPr>
              <w:t xml:space="preserve">недостаточна; авторы предлагают </w:t>
            </w:r>
            <w:r w:rsidR="000A5242" w:rsidRPr="00035E77">
              <w:rPr>
                <w:rFonts w:ascii="Times New Roman" w:hAnsi="Times New Roman" w:cs="Times New Roman"/>
                <w:lang w:val="kk-KZ"/>
              </w:rPr>
              <w:t>5</w:t>
            </w:r>
            <w:r w:rsidR="000A5242" w:rsidRPr="00035E77">
              <w:rPr>
                <w:rFonts w:ascii="Times New Roman" w:hAnsi="Times New Roman" w:cs="Times New Roman"/>
              </w:rPr>
              <w:t xml:space="preserve"> элементов: независимость, авторизация, обнаружение, синтез, публикация.</w:t>
            </w:r>
          </w:p>
        </w:tc>
      </w:tr>
      <w:tr w:rsidR="008473CF" w:rsidRPr="00035E77" w14:paraId="17677EF2" w14:textId="77777777" w:rsidTr="000A5242">
        <w:tc>
          <w:tcPr>
            <w:tcW w:w="567" w:type="dxa"/>
            <w:tcBorders>
              <w:bottom w:val="single" w:sz="4" w:space="0" w:color="auto"/>
            </w:tcBorders>
          </w:tcPr>
          <w:p w14:paraId="6AA2B9A1" w14:textId="77777777"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3</w:t>
            </w:r>
          </w:p>
        </w:tc>
        <w:tc>
          <w:tcPr>
            <w:tcW w:w="3543" w:type="dxa"/>
            <w:tcBorders>
              <w:bottom w:val="single" w:sz="4" w:space="0" w:color="auto"/>
            </w:tcBorders>
          </w:tcPr>
          <w:p w14:paraId="7FB84F8B" w14:textId="25177CD5" w:rsidR="008473CF" w:rsidRPr="00035E77" w:rsidRDefault="008473CF" w:rsidP="008473CF">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 xml:space="preserve">Andrew Marthin </w:t>
            </w:r>
            <w:r w:rsidRPr="00035E77">
              <w:rPr>
                <w:rFonts w:ascii="Times New Roman" w:hAnsi="Times New Roman" w:cs="Times New Roman"/>
              </w:rPr>
              <w:t>и</w:t>
            </w:r>
            <w:r w:rsidRPr="00035E77">
              <w:rPr>
                <w:rFonts w:ascii="Times New Roman" w:hAnsi="Times New Roman" w:cs="Times New Roman"/>
                <w:lang w:val="en-US"/>
              </w:rPr>
              <w:t xml:space="preserve"> </w:t>
            </w:r>
            <w:r w:rsidRPr="00035E77">
              <w:rPr>
                <w:rFonts w:ascii="Times New Roman" w:hAnsi="Times New Roman" w:cs="Times New Roman"/>
              </w:rPr>
              <w:t>др</w:t>
            </w:r>
            <w:r w:rsidRPr="00035E77">
              <w:rPr>
                <w:rFonts w:ascii="Times New Roman" w:hAnsi="Times New Roman" w:cs="Times New Roman"/>
                <w:lang w:val="en-US"/>
              </w:rPr>
              <w:t>. «Performance Audit in the Public Sector: A Bibliometric Analysis in the International Journal» [50]</w:t>
            </w:r>
          </w:p>
        </w:tc>
        <w:tc>
          <w:tcPr>
            <w:tcW w:w="2977" w:type="dxa"/>
            <w:tcBorders>
              <w:bottom w:val="single" w:sz="4" w:space="0" w:color="auto"/>
            </w:tcBorders>
          </w:tcPr>
          <w:p w14:paraId="5CD08393" w14:textId="77777777"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Библиометрический анализ публикаций по PA за 2010–2020 гг.</w:t>
            </w:r>
          </w:p>
        </w:tc>
        <w:tc>
          <w:tcPr>
            <w:tcW w:w="3402" w:type="dxa"/>
            <w:tcBorders>
              <w:bottom w:val="single" w:sz="4" w:space="0" w:color="auto"/>
            </w:tcBorders>
          </w:tcPr>
          <w:p w14:paraId="465496D0" w14:textId="61A549A9"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Анализ публикаций (Google Scholar, 503 статей 33 релевантных)</w:t>
            </w:r>
          </w:p>
        </w:tc>
        <w:tc>
          <w:tcPr>
            <w:tcW w:w="4407" w:type="dxa"/>
            <w:gridSpan w:val="2"/>
            <w:tcBorders>
              <w:bottom w:val="single" w:sz="4" w:space="0" w:color="auto"/>
            </w:tcBorders>
          </w:tcPr>
          <w:p w14:paraId="362A7F6E" w14:textId="77777777"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Рост интереса к теме (~3–4 статьи в год); темы эффективноcти/экономичности остаются ограниченными.</w:t>
            </w:r>
          </w:p>
        </w:tc>
      </w:tr>
      <w:tr w:rsidR="008473CF" w:rsidRPr="00035E77" w14:paraId="15874123" w14:textId="77777777" w:rsidTr="000A5242">
        <w:tc>
          <w:tcPr>
            <w:tcW w:w="567" w:type="dxa"/>
          </w:tcPr>
          <w:p w14:paraId="787DD789" w14:textId="77777777"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4</w:t>
            </w:r>
          </w:p>
        </w:tc>
        <w:tc>
          <w:tcPr>
            <w:tcW w:w="3543" w:type="dxa"/>
          </w:tcPr>
          <w:p w14:paraId="0EC2A9DE" w14:textId="03FD3290" w:rsidR="008473CF" w:rsidRPr="00035E77" w:rsidRDefault="008473CF" w:rsidP="008473CF">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E. Ahmed Assakaf, R. Samsudin, Z. Othman «Public Sector Auditing and Corruption: A Literature Review» [51]</w:t>
            </w:r>
          </w:p>
        </w:tc>
        <w:tc>
          <w:tcPr>
            <w:tcW w:w="2977" w:type="dxa"/>
          </w:tcPr>
          <w:p w14:paraId="5CFB704E" w14:textId="77777777"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Обзор связи аудита государственного сектора и коррупции</w:t>
            </w:r>
          </w:p>
        </w:tc>
        <w:tc>
          <w:tcPr>
            <w:tcW w:w="3402" w:type="dxa"/>
          </w:tcPr>
          <w:p w14:paraId="35104531" w14:textId="77777777"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Литературный обзор</w:t>
            </w:r>
          </w:p>
        </w:tc>
        <w:tc>
          <w:tcPr>
            <w:tcW w:w="4407" w:type="dxa"/>
            <w:gridSpan w:val="2"/>
          </w:tcPr>
          <w:p w14:paraId="4C3B2F02" w14:textId="24962552"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Аудит может способствовать снижению коррупции, но в странах с развивающейся системой контроля есть значительные пробелы.</w:t>
            </w:r>
          </w:p>
        </w:tc>
      </w:tr>
      <w:tr w:rsidR="008473CF" w:rsidRPr="00035E77" w14:paraId="5E851848" w14:textId="77777777" w:rsidTr="000A5242">
        <w:tc>
          <w:tcPr>
            <w:tcW w:w="567" w:type="dxa"/>
          </w:tcPr>
          <w:p w14:paraId="45B49570" w14:textId="399C6091"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5</w:t>
            </w:r>
          </w:p>
        </w:tc>
        <w:tc>
          <w:tcPr>
            <w:tcW w:w="3543" w:type="dxa"/>
          </w:tcPr>
          <w:p w14:paraId="3BD5C39A" w14:textId="3F316D06" w:rsidR="008473CF" w:rsidRPr="00035E77" w:rsidRDefault="008473CF" w:rsidP="008473CF">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 xml:space="preserve">Laura Alikulova, S. Spatayeva </w:t>
            </w:r>
            <w:r w:rsidRPr="00035E77">
              <w:rPr>
                <w:rFonts w:ascii="Times New Roman" w:hAnsi="Times New Roman" w:cs="Times New Roman"/>
              </w:rPr>
              <w:t>и</w:t>
            </w:r>
            <w:r w:rsidRPr="00035E77">
              <w:rPr>
                <w:rFonts w:ascii="Times New Roman" w:hAnsi="Times New Roman" w:cs="Times New Roman"/>
                <w:lang w:val="en-US"/>
              </w:rPr>
              <w:t xml:space="preserve"> </w:t>
            </w:r>
            <w:r w:rsidRPr="00035E77">
              <w:rPr>
                <w:rFonts w:ascii="Times New Roman" w:hAnsi="Times New Roman" w:cs="Times New Roman"/>
              </w:rPr>
              <w:t>др</w:t>
            </w:r>
            <w:r w:rsidRPr="00035E77">
              <w:rPr>
                <w:rFonts w:ascii="Times New Roman" w:hAnsi="Times New Roman" w:cs="Times New Roman"/>
                <w:lang w:val="en-US"/>
              </w:rPr>
              <w:t>. «Performance Audit for State Programmes in the Republic of Kazakhstan» [52]</w:t>
            </w:r>
          </w:p>
        </w:tc>
        <w:tc>
          <w:tcPr>
            <w:tcW w:w="2977" w:type="dxa"/>
          </w:tcPr>
          <w:p w14:paraId="12BDC397" w14:textId="66304A8E"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 xml:space="preserve">АЭ государственных программ и механизмов финансового контроля в РК; исследование управленческих аспектов </w:t>
            </w:r>
          </w:p>
        </w:tc>
        <w:tc>
          <w:tcPr>
            <w:tcW w:w="3402" w:type="dxa"/>
          </w:tcPr>
          <w:p w14:paraId="150526C3" w14:textId="65A91F72"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Системный анализ Исследование аудита эффективности как механизма финансового контроля в Казахстане</w:t>
            </w:r>
          </w:p>
        </w:tc>
        <w:tc>
          <w:tcPr>
            <w:tcW w:w="4407" w:type="dxa"/>
            <w:gridSpan w:val="2"/>
          </w:tcPr>
          <w:p w14:paraId="01ACD572" w14:textId="24284DE7"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Определена PA как аудит результативности использования бюджетных средств.</w:t>
            </w:r>
          </w:p>
        </w:tc>
      </w:tr>
      <w:tr w:rsidR="008473CF" w:rsidRPr="00035E77" w14:paraId="64714FD1" w14:textId="77777777" w:rsidTr="00DB1E02">
        <w:tc>
          <w:tcPr>
            <w:tcW w:w="567" w:type="dxa"/>
            <w:tcBorders>
              <w:bottom w:val="nil"/>
            </w:tcBorders>
          </w:tcPr>
          <w:p w14:paraId="2D42B997" w14:textId="3358E87C"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6</w:t>
            </w:r>
          </w:p>
        </w:tc>
        <w:tc>
          <w:tcPr>
            <w:tcW w:w="3543" w:type="dxa"/>
            <w:tcBorders>
              <w:bottom w:val="nil"/>
            </w:tcBorders>
          </w:tcPr>
          <w:p w14:paraId="73D69C5C" w14:textId="74DB9B62" w:rsidR="008473CF" w:rsidRPr="00035E77" w:rsidRDefault="008473CF" w:rsidP="008473CF">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Abzal Abdigamidov «Some methods of performance audit» [53]</w:t>
            </w:r>
          </w:p>
        </w:tc>
        <w:tc>
          <w:tcPr>
            <w:tcW w:w="2977" w:type="dxa"/>
            <w:tcBorders>
              <w:bottom w:val="nil"/>
            </w:tcBorders>
          </w:tcPr>
          <w:p w14:paraId="0B3972B5" w14:textId="27E5039A"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Методологические подходы к проведению АЭ</w:t>
            </w:r>
          </w:p>
        </w:tc>
        <w:tc>
          <w:tcPr>
            <w:tcW w:w="3402" w:type="dxa"/>
            <w:tcBorders>
              <w:bottom w:val="nil"/>
            </w:tcBorders>
          </w:tcPr>
          <w:p w14:paraId="35F231D7" w14:textId="17C7EE4F"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Методологическое исследование Методологические вопросы проведения АЭ в госорганах РК</w:t>
            </w:r>
          </w:p>
        </w:tc>
        <w:tc>
          <w:tcPr>
            <w:tcW w:w="4407" w:type="dxa"/>
            <w:gridSpan w:val="2"/>
            <w:tcBorders>
              <w:bottom w:val="nil"/>
            </w:tcBorders>
          </w:tcPr>
          <w:p w14:paraId="276EE5C4" w14:textId="6C0E0B7D" w:rsidR="008473CF" w:rsidRPr="00035E77" w:rsidRDefault="008473CF" w:rsidP="008473CF">
            <w:pPr>
              <w:widowControl w:val="0"/>
              <w:spacing w:after="0" w:line="240" w:lineRule="auto"/>
              <w:jc w:val="both"/>
              <w:rPr>
                <w:rFonts w:ascii="Times New Roman" w:hAnsi="Times New Roman" w:cs="Times New Roman"/>
              </w:rPr>
            </w:pPr>
            <w:r w:rsidRPr="00035E77">
              <w:rPr>
                <w:rFonts w:ascii="Times New Roman" w:hAnsi="Times New Roman" w:cs="Times New Roman"/>
              </w:rPr>
              <w:t>Предложены критерии и индикаторы (эффективность, экономичность, производительность) для PA</w:t>
            </w:r>
          </w:p>
        </w:tc>
      </w:tr>
      <w:tr w:rsidR="00DB1E02" w:rsidRPr="00035E77" w14:paraId="79D2DF04" w14:textId="77777777" w:rsidTr="00DB1E02">
        <w:tc>
          <w:tcPr>
            <w:tcW w:w="14896" w:type="dxa"/>
            <w:gridSpan w:val="6"/>
            <w:tcBorders>
              <w:top w:val="nil"/>
              <w:left w:val="nil"/>
              <w:bottom w:val="single" w:sz="4" w:space="0" w:color="auto"/>
              <w:right w:val="nil"/>
            </w:tcBorders>
          </w:tcPr>
          <w:p w14:paraId="311E7DF5" w14:textId="33A95205" w:rsidR="00DB1E02" w:rsidRPr="00DB1E02" w:rsidRDefault="00DB1E02" w:rsidP="008473CF">
            <w:pPr>
              <w:widowControl w:val="0"/>
              <w:spacing w:after="0" w:line="240" w:lineRule="auto"/>
              <w:jc w:val="both"/>
              <w:rPr>
                <w:rFonts w:ascii="Times New Roman" w:hAnsi="Times New Roman" w:cs="Times New Roman"/>
                <w:sz w:val="28"/>
                <w:szCs w:val="28"/>
                <w:lang w:val="kk-KZ"/>
              </w:rPr>
            </w:pPr>
            <w:r w:rsidRPr="00DB1E02">
              <w:rPr>
                <w:rFonts w:ascii="Times New Roman" w:hAnsi="Times New Roman" w:cs="Times New Roman"/>
                <w:sz w:val="28"/>
                <w:szCs w:val="28"/>
                <w:lang w:val="kk-KZ"/>
              </w:rPr>
              <w:lastRenderedPageBreak/>
              <w:t>Продолжение таблицы 1</w:t>
            </w:r>
          </w:p>
        </w:tc>
      </w:tr>
      <w:tr w:rsidR="00DB1E02" w:rsidRPr="00035E77" w14:paraId="3D39103D" w14:textId="77777777" w:rsidTr="00DB1E02">
        <w:tc>
          <w:tcPr>
            <w:tcW w:w="567" w:type="dxa"/>
            <w:tcBorders>
              <w:top w:val="single" w:sz="4" w:space="0" w:color="auto"/>
            </w:tcBorders>
          </w:tcPr>
          <w:p w14:paraId="00AE652B" w14:textId="0065C9BD"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w:t>
            </w:r>
          </w:p>
        </w:tc>
        <w:tc>
          <w:tcPr>
            <w:tcW w:w="3543" w:type="dxa"/>
            <w:tcBorders>
              <w:top w:val="single" w:sz="4" w:space="0" w:color="auto"/>
            </w:tcBorders>
          </w:tcPr>
          <w:p w14:paraId="3D6BDBF1" w14:textId="5BF91540" w:rsidR="00DB1E02" w:rsidRPr="00035E77" w:rsidRDefault="00DB1E02" w:rsidP="00DB1E02">
            <w:pPr>
              <w:widowControl w:val="0"/>
              <w:spacing w:after="0" w:line="240" w:lineRule="auto"/>
              <w:jc w:val="both"/>
              <w:rPr>
                <w:rFonts w:ascii="Times New Roman" w:hAnsi="Times New Roman" w:cs="Times New Roman"/>
                <w:lang w:val="en-US"/>
              </w:rPr>
            </w:pPr>
            <w:r w:rsidRPr="00035E77">
              <w:rPr>
                <w:rFonts w:ascii="Times New Roman" w:hAnsi="Times New Roman" w:cs="Times New Roman"/>
              </w:rPr>
              <w:t>Авторы</w:t>
            </w:r>
          </w:p>
        </w:tc>
        <w:tc>
          <w:tcPr>
            <w:tcW w:w="2977" w:type="dxa"/>
            <w:tcBorders>
              <w:top w:val="single" w:sz="4" w:space="0" w:color="auto"/>
            </w:tcBorders>
          </w:tcPr>
          <w:p w14:paraId="7DB11DED" w14:textId="77777777" w:rsidR="00DB1E02" w:rsidRDefault="00DB1E02" w:rsidP="00DB1E02">
            <w:pPr>
              <w:widowControl w:val="0"/>
              <w:spacing w:after="0" w:line="240" w:lineRule="auto"/>
              <w:jc w:val="center"/>
              <w:rPr>
                <w:rFonts w:ascii="Times New Roman" w:hAnsi="Times New Roman" w:cs="Times New Roman"/>
              </w:rPr>
            </w:pPr>
            <w:r w:rsidRPr="00035E77">
              <w:rPr>
                <w:rFonts w:ascii="Times New Roman" w:hAnsi="Times New Roman" w:cs="Times New Roman"/>
              </w:rPr>
              <w:t>Направления исследования</w:t>
            </w:r>
          </w:p>
          <w:p w14:paraId="6DE184AA" w14:textId="77777777" w:rsidR="00DB1E02" w:rsidRPr="00035E77" w:rsidRDefault="00DB1E02" w:rsidP="00DB1E02">
            <w:pPr>
              <w:widowControl w:val="0"/>
              <w:spacing w:after="0" w:line="240" w:lineRule="auto"/>
              <w:jc w:val="both"/>
              <w:rPr>
                <w:rFonts w:ascii="Times New Roman" w:hAnsi="Times New Roman" w:cs="Times New Roman"/>
              </w:rPr>
            </w:pPr>
          </w:p>
        </w:tc>
        <w:tc>
          <w:tcPr>
            <w:tcW w:w="3402" w:type="dxa"/>
            <w:tcBorders>
              <w:top w:val="single" w:sz="4" w:space="0" w:color="auto"/>
            </w:tcBorders>
          </w:tcPr>
          <w:p w14:paraId="7FAB6A6F" w14:textId="0ED607FC"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Методология</w:t>
            </w:r>
          </w:p>
        </w:tc>
        <w:tc>
          <w:tcPr>
            <w:tcW w:w="4407" w:type="dxa"/>
            <w:gridSpan w:val="2"/>
            <w:tcBorders>
              <w:top w:val="single" w:sz="4" w:space="0" w:color="auto"/>
            </w:tcBorders>
          </w:tcPr>
          <w:p w14:paraId="6E1F2E1D" w14:textId="43FCFDD4"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Результаты</w:t>
            </w:r>
          </w:p>
        </w:tc>
      </w:tr>
      <w:tr w:rsidR="00DB1E02" w:rsidRPr="00035E77" w14:paraId="57B4CA09" w14:textId="77777777" w:rsidTr="000A5242">
        <w:tc>
          <w:tcPr>
            <w:tcW w:w="567" w:type="dxa"/>
          </w:tcPr>
          <w:p w14:paraId="2FE11B89" w14:textId="04FFF13D"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7</w:t>
            </w:r>
          </w:p>
        </w:tc>
        <w:tc>
          <w:tcPr>
            <w:tcW w:w="3543" w:type="dxa"/>
          </w:tcPr>
          <w:p w14:paraId="69EA2DC2" w14:textId="69D65ECA" w:rsidR="00DB1E02" w:rsidRPr="00035E77" w:rsidRDefault="00DB1E02" w:rsidP="00DB1E02">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Umanhonlen Ogbeiyulu, Imade Rebecca, Ogiedu Osikhena Killian «Performance Audit Effectiveness in the Nigeria Public Sector: A Review of Literature» [54]</w:t>
            </w:r>
          </w:p>
        </w:tc>
        <w:tc>
          <w:tcPr>
            <w:tcW w:w="2977" w:type="dxa"/>
          </w:tcPr>
          <w:p w14:paraId="57EA6742" w14:textId="5FFF5CF9"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Факторы, влияющие на эффективность аудита в условиях развивающихся экономик</w:t>
            </w:r>
          </w:p>
        </w:tc>
        <w:tc>
          <w:tcPr>
            <w:tcW w:w="3402" w:type="dxa"/>
          </w:tcPr>
          <w:p w14:paraId="56882B83" w14:textId="629EA461"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Обзор литературы по эффективности PA в нигерийском госсекторе</w:t>
            </w:r>
          </w:p>
        </w:tc>
        <w:tc>
          <w:tcPr>
            <w:tcW w:w="4407" w:type="dxa"/>
            <w:gridSpan w:val="2"/>
          </w:tcPr>
          <w:p w14:paraId="40FA26F1" w14:textId="7B151AF7"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Основные проблемы: компетенции аудиторов, независимость, данные для оценки, слабая реализация рекомендаций.</w:t>
            </w:r>
          </w:p>
        </w:tc>
      </w:tr>
      <w:tr w:rsidR="00DB1E02" w:rsidRPr="00035E77" w14:paraId="4B1B5EA3" w14:textId="77777777" w:rsidTr="000A5242">
        <w:tc>
          <w:tcPr>
            <w:tcW w:w="567" w:type="dxa"/>
          </w:tcPr>
          <w:p w14:paraId="5CC41AC1" w14:textId="43D21F6F"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8</w:t>
            </w:r>
          </w:p>
        </w:tc>
        <w:tc>
          <w:tcPr>
            <w:tcW w:w="3543" w:type="dxa"/>
          </w:tcPr>
          <w:p w14:paraId="6A43467C" w14:textId="6F0CAFCD" w:rsidR="00DB1E02" w:rsidRPr="00035E77" w:rsidRDefault="00DB1E02" w:rsidP="00DB1E02">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Kanbiro Orkaido Deyganto «Internal Audit Quality and Its Impact on Public Sector Organizational Performance: Evidence from Sector Bureaus of Southern Ethiopia» [54]</w:t>
            </w:r>
          </w:p>
        </w:tc>
        <w:tc>
          <w:tcPr>
            <w:tcW w:w="2977" w:type="dxa"/>
          </w:tcPr>
          <w:p w14:paraId="31F40439" w14:textId="54C13A71"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Влияние качества внутреннего аудита на результативность государственных организаций</w:t>
            </w:r>
          </w:p>
        </w:tc>
        <w:tc>
          <w:tcPr>
            <w:tcW w:w="3402" w:type="dxa"/>
          </w:tcPr>
          <w:p w14:paraId="7952DE3D" w14:textId="13EBDB58"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Эмпирическое исследование Влияние качества внутреннего аудита на результативность госорганов в Эфиопии</w:t>
            </w:r>
          </w:p>
        </w:tc>
        <w:tc>
          <w:tcPr>
            <w:tcW w:w="4407" w:type="dxa"/>
            <w:gridSpan w:val="2"/>
          </w:tcPr>
          <w:p w14:paraId="7B24BAB3" w14:textId="5A4A6DB9"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Показано, что лучшее качество внутреннего аудита связано с лучшими показателями работы организаций.</w:t>
            </w:r>
          </w:p>
        </w:tc>
      </w:tr>
      <w:tr w:rsidR="00DB1E02" w:rsidRPr="00035E77" w14:paraId="410BBC6F" w14:textId="77777777" w:rsidTr="000A5242">
        <w:tc>
          <w:tcPr>
            <w:tcW w:w="567" w:type="dxa"/>
          </w:tcPr>
          <w:p w14:paraId="03CC2C0F" w14:textId="22F17383"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9</w:t>
            </w:r>
          </w:p>
        </w:tc>
        <w:tc>
          <w:tcPr>
            <w:tcW w:w="3543" w:type="dxa"/>
          </w:tcPr>
          <w:p w14:paraId="4AC2DF57" w14:textId="23E93338" w:rsidR="00DB1E02" w:rsidRPr="00035E77" w:rsidRDefault="00DB1E02" w:rsidP="00DB1E02">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Ariyo</w:t>
            </w:r>
            <w:r w:rsidRPr="00035E77">
              <w:rPr>
                <w:rFonts w:ascii="Times New Roman" w:hAnsi="Times New Roman" w:cs="Times New Roman"/>
                <w:lang w:val="en-US"/>
              </w:rPr>
              <w:noBreakHyphen/>
              <w:t>Edu A., Woli</w:t>
            </w:r>
            <w:r w:rsidRPr="00035E77">
              <w:rPr>
                <w:rFonts w:ascii="Times New Roman" w:hAnsi="Times New Roman" w:cs="Times New Roman"/>
                <w:lang w:val="en-US"/>
              </w:rPr>
              <w:noBreakHyphen/>
              <w:t xml:space="preserve">Jimoh I., Muhammed Lawal S. «Internal Audit Efficiency and Public Sector Performance: A Study of Selected MDAs in Kwara State» [56] </w:t>
            </w:r>
          </w:p>
        </w:tc>
        <w:tc>
          <w:tcPr>
            <w:tcW w:w="2977" w:type="dxa"/>
          </w:tcPr>
          <w:p w14:paraId="30FEE6AC" w14:textId="445EC1E3"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Оценка эффективности процедур внутреннего аудита и их влияния на управление в публичном секторе</w:t>
            </w:r>
          </w:p>
        </w:tc>
        <w:tc>
          <w:tcPr>
            <w:tcW w:w="3402" w:type="dxa"/>
          </w:tcPr>
          <w:p w14:paraId="3DE414B3" w14:textId="0240F371"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Опросная методология Влияние внутреннего АЭ на управление в публичном секторе (Нигерия)</w:t>
            </w:r>
          </w:p>
        </w:tc>
        <w:tc>
          <w:tcPr>
            <w:tcW w:w="4407" w:type="dxa"/>
            <w:gridSpan w:val="2"/>
          </w:tcPr>
          <w:p w14:paraId="71FAE40D" w14:textId="10C7DE97"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Найдено, что изменения в процедурах внутреннего аудита приводят к росту эффективности управ</w:t>
            </w:r>
            <w:r w:rsidRPr="00035E77">
              <w:rPr>
                <w:rFonts w:ascii="Times New Roman" w:hAnsi="Times New Roman" w:cs="Times New Roman"/>
              </w:rPr>
              <w:softHyphen/>
              <w:t>ления.</w:t>
            </w:r>
          </w:p>
        </w:tc>
      </w:tr>
      <w:tr w:rsidR="00DB1E02" w:rsidRPr="00035E77" w14:paraId="78337E7D" w14:textId="77777777" w:rsidTr="000A5242">
        <w:tc>
          <w:tcPr>
            <w:tcW w:w="567" w:type="dxa"/>
          </w:tcPr>
          <w:p w14:paraId="65463628" w14:textId="51E95EB5"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10</w:t>
            </w:r>
          </w:p>
        </w:tc>
        <w:tc>
          <w:tcPr>
            <w:tcW w:w="3543" w:type="dxa"/>
          </w:tcPr>
          <w:p w14:paraId="51989BFC" w14:textId="00E317F4" w:rsidR="00DB1E02" w:rsidRPr="00035E77" w:rsidRDefault="00DB1E02" w:rsidP="00DB1E02">
            <w:pPr>
              <w:widowControl w:val="0"/>
              <w:spacing w:after="0" w:line="240" w:lineRule="auto"/>
              <w:jc w:val="both"/>
              <w:rPr>
                <w:rFonts w:ascii="Times New Roman" w:hAnsi="Times New Roman" w:cs="Times New Roman"/>
                <w:lang w:val="en-US"/>
              </w:rPr>
            </w:pPr>
            <w:r w:rsidRPr="00035E77">
              <w:rPr>
                <w:rFonts w:ascii="Times New Roman" w:hAnsi="Times New Roman" w:cs="Times New Roman"/>
                <w:lang w:val="en-US"/>
              </w:rPr>
              <w:t>Lee D. Parker, Kerry Jacobs, Jana Schmitz «New public management and the rise of public sector performance audit» [57]</w:t>
            </w:r>
          </w:p>
        </w:tc>
        <w:tc>
          <w:tcPr>
            <w:tcW w:w="2977" w:type="dxa"/>
          </w:tcPr>
          <w:p w14:paraId="66A4EB43" w14:textId="231AA915"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Эволюция АЭ в контексте концепции «нового государственного управления»</w:t>
            </w:r>
          </w:p>
        </w:tc>
        <w:tc>
          <w:tcPr>
            <w:tcW w:w="3402" w:type="dxa"/>
          </w:tcPr>
          <w:p w14:paraId="50D5625F" w14:textId="77777777"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Мульти</w:t>
            </w:r>
            <w:r w:rsidRPr="00035E77">
              <w:rPr>
                <w:rFonts w:ascii="Times New Roman" w:hAnsi="Times New Roman" w:cs="Times New Roman"/>
              </w:rPr>
              <w:noBreakHyphen/>
              <w:t>юрисдикционный анализ (Австралия)</w:t>
            </w:r>
          </w:p>
          <w:p w14:paraId="5FE24593" w14:textId="252BB064"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 xml:space="preserve">Исторический/теоретический анализ роста PA в рамках «нового государственного управления» (NPM) </w:t>
            </w:r>
          </w:p>
        </w:tc>
        <w:tc>
          <w:tcPr>
            <w:tcW w:w="4407" w:type="dxa"/>
            <w:gridSpan w:val="2"/>
          </w:tcPr>
          <w:p w14:paraId="06940940" w14:textId="181AAE45" w:rsidR="00DB1E02" w:rsidRPr="00035E77" w:rsidRDefault="00DB1E02" w:rsidP="00DB1E02">
            <w:pPr>
              <w:widowControl w:val="0"/>
              <w:spacing w:after="0" w:line="240" w:lineRule="auto"/>
              <w:jc w:val="both"/>
              <w:rPr>
                <w:rFonts w:ascii="Times New Roman" w:hAnsi="Times New Roman" w:cs="Times New Roman"/>
              </w:rPr>
            </w:pPr>
            <w:r w:rsidRPr="00035E77">
              <w:rPr>
                <w:rFonts w:ascii="Times New Roman" w:hAnsi="Times New Roman" w:cs="Times New Roman"/>
              </w:rPr>
              <w:t>PA выросла, но фокус варьируется: формально – на цели/результаты, практически – на соблюдении и контроле.</w:t>
            </w:r>
          </w:p>
        </w:tc>
      </w:tr>
      <w:tr w:rsidR="00DB1E02" w:rsidRPr="00035E77" w14:paraId="7F7CC439" w14:textId="77777777" w:rsidTr="000A5242">
        <w:trPr>
          <w:gridAfter w:val="1"/>
          <w:wAfter w:w="12" w:type="dxa"/>
        </w:trPr>
        <w:tc>
          <w:tcPr>
            <w:tcW w:w="14884" w:type="dxa"/>
            <w:gridSpan w:val="5"/>
            <w:tcBorders>
              <w:bottom w:val="single" w:sz="4" w:space="0" w:color="auto"/>
            </w:tcBorders>
          </w:tcPr>
          <w:p w14:paraId="37457A97" w14:textId="69E142F6" w:rsidR="00DB1E02" w:rsidRPr="00035E77" w:rsidRDefault="00DB1E02" w:rsidP="007221B6">
            <w:pPr>
              <w:widowControl w:val="0"/>
              <w:spacing w:after="0" w:line="240" w:lineRule="auto"/>
              <w:ind w:firstLine="744"/>
              <w:jc w:val="both"/>
              <w:rPr>
                <w:rFonts w:ascii="Times New Roman" w:hAnsi="Times New Roman" w:cs="Times New Roman"/>
              </w:rPr>
            </w:pPr>
            <w:r w:rsidRPr="00035E77">
              <w:rPr>
                <w:rFonts w:ascii="Times New Roman" w:hAnsi="Times New Roman" w:cs="Times New Roman"/>
              </w:rPr>
              <w:t>Примечание</w:t>
            </w:r>
            <w:r w:rsidRPr="00035E77">
              <w:rPr>
                <w:rFonts w:ascii="Times New Roman" w:hAnsi="Times New Roman" w:cs="Times New Roman"/>
                <w:lang w:val="kk-KZ"/>
              </w:rPr>
              <w:t xml:space="preserve"> - с</w:t>
            </w:r>
            <w:r w:rsidRPr="00035E77">
              <w:rPr>
                <w:rFonts w:ascii="Times New Roman" w:hAnsi="Times New Roman" w:cs="Times New Roman"/>
              </w:rPr>
              <w:t>оставлена на основании источник</w:t>
            </w:r>
            <w:r w:rsidRPr="00035E77">
              <w:rPr>
                <w:rFonts w:ascii="Times New Roman" w:hAnsi="Times New Roman" w:cs="Times New Roman"/>
                <w:lang w:val="kk-KZ"/>
              </w:rPr>
              <w:t>ов</w:t>
            </w:r>
            <w:r w:rsidRPr="00035E77">
              <w:rPr>
                <w:rFonts w:ascii="Times New Roman" w:hAnsi="Times New Roman" w:cs="Times New Roman"/>
              </w:rPr>
              <w:t xml:space="preserve"> [</w:t>
            </w:r>
            <w:r w:rsidR="007221B6" w:rsidRPr="007221B6">
              <w:rPr>
                <w:rFonts w:ascii="Times New Roman" w:hAnsi="Times New Roman" w:cs="Times New Roman"/>
              </w:rPr>
              <w:t>53</w:t>
            </w:r>
            <w:r w:rsidRPr="00035E77">
              <w:rPr>
                <w:rFonts w:ascii="Times New Roman" w:hAnsi="Times New Roman" w:cs="Times New Roman"/>
              </w:rPr>
              <w:t>-</w:t>
            </w:r>
            <w:r w:rsidR="007221B6" w:rsidRPr="007221B6">
              <w:rPr>
                <w:rFonts w:ascii="Times New Roman" w:hAnsi="Times New Roman" w:cs="Times New Roman"/>
              </w:rPr>
              <w:t>62</w:t>
            </w:r>
            <w:r w:rsidRPr="00035E77">
              <w:rPr>
                <w:rFonts w:ascii="Times New Roman" w:hAnsi="Times New Roman" w:cs="Times New Roman"/>
              </w:rPr>
              <w:t>]</w:t>
            </w:r>
          </w:p>
        </w:tc>
      </w:tr>
    </w:tbl>
    <w:p w14:paraId="4F666246" w14:textId="77777777" w:rsidR="000A5242" w:rsidRDefault="000A5242" w:rsidP="00035E77">
      <w:pPr>
        <w:spacing w:after="0" w:line="240" w:lineRule="auto"/>
        <w:rPr>
          <w:rFonts w:ascii="Times New Roman" w:hAnsi="Times New Roman" w:cs="Times New Roman"/>
          <w:sz w:val="28"/>
          <w:szCs w:val="28"/>
        </w:rPr>
        <w:sectPr w:rsidR="000A5242" w:rsidSect="000A5242">
          <w:pgSz w:w="16838" w:h="11906" w:orient="landscape" w:code="9"/>
          <w:pgMar w:top="567" w:right="1134" w:bottom="1701" w:left="1134" w:header="709" w:footer="709" w:gutter="0"/>
          <w:cols w:space="708"/>
          <w:titlePg/>
          <w:docGrid w:linePitch="360"/>
        </w:sectPr>
      </w:pPr>
    </w:p>
    <w:p w14:paraId="6AE49F90" w14:textId="3E1179E0" w:rsidR="00B87D5C" w:rsidRPr="00035E77" w:rsidRDefault="00B87D5C" w:rsidP="00035E77">
      <w:pPr>
        <w:pStyle w:val="ad"/>
        <w:spacing w:after="0" w:line="240" w:lineRule="auto"/>
        <w:ind w:left="0" w:firstLine="709"/>
        <w:jc w:val="both"/>
        <w:rPr>
          <w:rFonts w:ascii="Times New Roman" w:hAnsi="Times New Roman" w:cs="Times New Roman"/>
          <w:sz w:val="28"/>
          <w:szCs w:val="28"/>
        </w:rPr>
      </w:pPr>
      <w:r w:rsidRPr="00035E77">
        <w:rPr>
          <w:rFonts w:ascii="Times New Roman" w:hAnsi="Times New Roman" w:cs="Times New Roman"/>
          <w:sz w:val="28"/>
          <w:szCs w:val="28"/>
        </w:rPr>
        <w:lastRenderedPageBreak/>
        <w:t>Систематизация результатов исследований, представленных в таблице 1 и анализ, позволили выделить пять основных подходов к пониманию экономической сущности механизма АЭ: классический, интеграционный, процессно-ориентированный, риск-ориентированный и показательно-ориентированный (KPI). Их сравнительная характеристика представлена на рисунке 3.</w:t>
      </w:r>
    </w:p>
    <w:p w14:paraId="0E2DB906" w14:textId="77777777" w:rsidR="006D3BE2" w:rsidRPr="00035E77" w:rsidRDefault="006D3BE2" w:rsidP="00035E77">
      <w:pPr>
        <w:pStyle w:val="2"/>
        <w:spacing w:before="0" w:after="0" w:line="240" w:lineRule="auto"/>
        <w:ind w:firstLine="709"/>
        <w:jc w:val="both"/>
        <w:rPr>
          <w:rFonts w:ascii="Times New Roman" w:hAnsi="Times New Roman" w:cs="Times New Roman"/>
          <w:color w:val="auto"/>
          <w:sz w:val="28"/>
          <w:szCs w:val="28"/>
        </w:rPr>
      </w:pPr>
    </w:p>
    <w:p w14:paraId="458D644D" w14:textId="56F89B3D" w:rsidR="00E8190A" w:rsidRPr="00035E77" w:rsidRDefault="00E8190A" w:rsidP="00035E77">
      <w:pPr>
        <w:spacing w:after="0" w:line="240" w:lineRule="auto"/>
        <w:rPr>
          <w:rFonts w:ascii="Times New Roman" w:eastAsia="Times New Roman" w:hAnsi="Times New Roman" w:cs="Times New Roman"/>
          <w:kern w:val="0"/>
          <w:sz w:val="28"/>
          <w:szCs w:val="28"/>
          <w:lang w:eastAsia="ru-RU"/>
          <w14:ligatures w14:val="none"/>
        </w:rPr>
      </w:pPr>
      <w:r w:rsidRPr="00035E77">
        <w:rPr>
          <w:rFonts w:ascii="Times New Roman" w:hAnsi="Times New Roman" w:cs="Times New Roman"/>
          <w:noProof/>
          <w:sz w:val="28"/>
          <w:szCs w:val="28"/>
          <w:lang w:val="en-US"/>
        </w:rPr>
        <w:drawing>
          <wp:inline distT="0" distB="0" distL="0" distR="0" wp14:anchorId="171926AD" wp14:editId="3AED8B06">
            <wp:extent cx="5989320" cy="4381500"/>
            <wp:effectExtent l="0" t="0" r="87630" b="57150"/>
            <wp:docPr id="696432199"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5C4DAC7F" w14:textId="77777777" w:rsidR="001F0F2E" w:rsidRPr="00035E77" w:rsidRDefault="001F0F2E" w:rsidP="00035E77">
      <w:pPr>
        <w:spacing w:after="0" w:line="240" w:lineRule="auto"/>
        <w:jc w:val="center"/>
        <w:rPr>
          <w:rFonts w:ascii="Times New Roman" w:eastAsia="Times New Roman" w:hAnsi="Times New Roman" w:cs="Times New Roman"/>
          <w:kern w:val="0"/>
          <w:sz w:val="28"/>
          <w:szCs w:val="28"/>
          <w:lang w:eastAsia="ru-RU"/>
          <w14:ligatures w14:val="none"/>
        </w:rPr>
      </w:pPr>
    </w:p>
    <w:p w14:paraId="2ADF6BC4" w14:textId="6DDA1706" w:rsidR="00227F6D" w:rsidRPr="00035E77" w:rsidRDefault="0065321E" w:rsidP="00035E77">
      <w:pPr>
        <w:spacing w:after="0" w:line="240" w:lineRule="auto"/>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Рисунок 3 – С</w:t>
      </w:r>
      <w:r w:rsidR="00A87DB9" w:rsidRPr="00035E77">
        <w:rPr>
          <w:rFonts w:ascii="Times New Roman" w:eastAsia="Times New Roman" w:hAnsi="Times New Roman" w:cs="Times New Roman"/>
          <w:kern w:val="0"/>
          <w:sz w:val="28"/>
          <w:szCs w:val="28"/>
          <w:lang w:eastAsia="ru-RU"/>
          <w14:ligatures w14:val="none"/>
        </w:rPr>
        <w:t xml:space="preserve">овременные подходы к </w:t>
      </w:r>
      <w:r w:rsidRPr="00035E77">
        <w:rPr>
          <w:rFonts w:ascii="Times New Roman" w:eastAsia="Times New Roman" w:hAnsi="Times New Roman" w:cs="Times New Roman"/>
          <w:kern w:val="0"/>
          <w:sz w:val="28"/>
          <w:szCs w:val="28"/>
          <w:lang w:eastAsia="ru-RU"/>
          <w14:ligatures w14:val="none"/>
        </w:rPr>
        <w:t>экономической сущности м</w:t>
      </w:r>
      <w:r w:rsidR="00AF3162" w:rsidRPr="00035E77">
        <w:rPr>
          <w:rFonts w:ascii="Times New Roman" w:eastAsia="Times New Roman" w:hAnsi="Times New Roman" w:cs="Times New Roman"/>
          <w:kern w:val="0"/>
          <w:sz w:val="28"/>
          <w:szCs w:val="28"/>
          <w:lang w:eastAsia="ru-RU"/>
          <w14:ligatures w14:val="none"/>
        </w:rPr>
        <w:t>еханизма аудита эффективности</w:t>
      </w:r>
    </w:p>
    <w:p w14:paraId="5835F9B2" w14:textId="77777777" w:rsidR="00227F6D" w:rsidRPr="00035E77" w:rsidRDefault="00227F6D" w:rsidP="00035E77">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29B9040C" w14:textId="632EB043" w:rsidR="00227F6D" w:rsidRPr="00035E77" w:rsidRDefault="001726C2" w:rsidP="00035E77">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bookmarkStart w:id="3" w:name="_Hlk21107540711"/>
      <w:r w:rsidRPr="00035E77">
        <w:rPr>
          <w:rFonts w:ascii="Times New Roman" w:eastAsia="Times New Roman" w:hAnsi="Times New Roman" w:cs="Times New Roman"/>
          <w:kern w:val="0"/>
          <w:lang w:eastAsia="ru-RU"/>
          <w14:ligatures w14:val="none"/>
        </w:rPr>
        <w:t>Примечание</w:t>
      </w:r>
      <w:r w:rsidRPr="00035E77">
        <w:rPr>
          <w:rFonts w:ascii="Times New Roman" w:eastAsia="Times New Roman" w:hAnsi="Times New Roman" w:cs="Times New Roman"/>
          <w:kern w:val="0"/>
          <w:lang w:val="kk-KZ" w:eastAsia="ru-RU"/>
          <w14:ligatures w14:val="none"/>
        </w:rPr>
        <w:t xml:space="preserve"> </w:t>
      </w:r>
      <w:r w:rsidRPr="00035E77">
        <w:rPr>
          <w:rFonts w:ascii="Times New Roman" w:eastAsia="Times New Roman" w:hAnsi="Times New Roman" w:cs="Times New Roman"/>
          <w:kern w:val="0"/>
          <w:lang w:eastAsia="ru-RU"/>
          <w14:ligatures w14:val="none"/>
        </w:rPr>
        <w:t xml:space="preserve">– </w:t>
      </w:r>
      <w:r w:rsidR="00DB3EF7" w:rsidRPr="00035E77">
        <w:rPr>
          <w:rFonts w:ascii="Times New Roman" w:eastAsia="Times New Roman" w:hAnsi="Times New Roman" w:cs="Times New Roman"/>
          <w:kern w:val="0"/>
          <w:lang w:val="kk-KZ" w:eastAsia="ru-RU"/>
          <w14:ligatures w14:val="none"/>
        </w:rPr>
        <w:t>с</w:t>
      </w:r>
      <w:r w:rsidR="00EE5239" w:rsidRPr="00035E77">
        <w:rPr>
          <w:rFonts w:ascii="Times New Roman" w:eastAsia="Times New Roman" w:hAnsi="Times New Roman" w:cs="Times New Roman"/>
          <w:kern w:val="0"/>
          <w:lang w:eastAsia="ru-RU"/>
          <w14:ligatures w14:val="none"/>
        </w:rPr>
        <w:t>оставлен на основании источник</w:t>
      </w:r>
      <w:r w:rsidR="0013238D" w:rsidRPr="00035E77">
        <w:rPr>
          <w:rFonts w:ascii="Times New Roman" w:eastAsia="Times New Roman" w:hAnsi="Times New Roman" w:cs="Times New Roman"/>
          <w:kern w:val="0"/>
          <w:lang w:val="kk-KZ" w:eastAsia="ru-RU"/>
          <w14:ligatures w14:val="none"/>
        </w:rPr>
        <w:t>ов</w:t>
      </w:r>
      <w:r w:rsidR="00EE5239" w:rsidRPr="00035E77">
        <w:rPr>
          <w:rFonts w:ascii="Times New Roman" w:eastAsia="Times New Roman" w:hAnsi="Times New Roman" w:cs="Times New Roman"/>
          <w:kern w:val="0"/>
          <w:lang w:eastAsia="ru-RU"/>
          <w14:ligatures w14:val="none"/>
        </w:rPr>
        <w:t xml:space="preserve"> </w:t>
      </w:r>
      <w:r w:rsidRPr="00035E77">
        <w:rPr>
          <w:rFonts w:ascii="Times New Roman" w:eastAsia="Times New Roman" w:hAnsi="Times New Roman" w:cs="Times New Roman"/>
          <w:kern w:val="0"/>
          <w:lang w:eastAsia="ru-RU"/>
          <w14:ligatures w14:val="none"/>
        </w:rPr>
        <w:t>[</w:t>
      </w:r>
      <w:r w:rsidR="007221B6" w:rsidRPr="007221B6">
        <w:rPr>
          <w:rFonts w:ascii="Times New Roman" w:eastAsia="Times New Roman" w:hAnsi="Times New Roman" w:cs="Times New Roman"/>
          <w:kern w:val="0"/>
          <w:lang w:eastAsia="ru-RU"/>
          <w14:ligatures w14:val="none"/>
        </w:rPr>
        <w:t>53</w:t>
      </w:r>
      <w:r w:rsidRPr="00035E77">
        <w:rPr>
          <w:rFonts w:ascii="Times New Roman" w:eastAsia="Times New Roman" w:hAnsi="Times New Roman" w:cs="Times New Roman"/>
          <w:kern w:val="0"/>
          <w:lang w:eastAsia="ru-RU"/>
          <w14:ligatures w14:val="none"/>
        </w:rPr>
        <w:t>-</w:t>
      </w:r>
      <w:r w:rsidR="007221B6" w:rsidRPr="007221B6">
        <w:rPr>
          <w:rFonts w:ascii="Times New Roman" w:eastAsia="Times New Roman" w:hAnsi="Times New Roman" w:cs="Times New Roman"/>
          <w:kern w:val="0"/>
          <w:lang w:eastAsia="ru-RU"/>
          <w14:ligatures w14:val="none"/>
        </w:rPr>
        <w:t>62</w:t>
      </w:r>
      <w:r w:rsidRPr="00035E77">
        <w:rPr>
          <w:rFonts w:ascii="Times New Roman" w:eastAsia="Times New Roman" w:hAnsi="Times New Roman" w:cs="Times New Roman"/>
          <w:kern w:val="0"/>
          <w:lang w:eastAsia="ru-RU"/>
          <w14:ligatures w14:val="none"/>
        </w:rPr>
        <w:t>]</w:t>
      </w:r>
      <w:bookmarkEnd w:id="3"/>
    </w:p>
    <w:p w14:paraId="39DD06CB" w14:textId="30ABAB0C" w:rsidR="00E8190A" w:rsidRPr="00035E77" w:rsidRDefault="00E8190A" w:rsidP="00035E77">
      <w:pPr>
        <w:pStyle w:val="af"/>
        <w:spacing w:beforeAutospacing="0" w:after="0" w:afterAutospacing="0"/>
        <w:jc w:val="both"/>
        <w:rPr>
          <w:sz w:val="28"/>
          <w:szCs w:val="28"/>
          <w:lang/>
        </w:rPr>
      </w:pPr>
    </w:p>
    <w:p w14:paraId="4406C4FE" w14:textId="77835CC4" w:rsidR="00A87DB9" w:rsidRPr="00035E77" w:rsidRDefault="00A87DB9" w:rsidP="00035E77">
      <w:pPr>
        <w:pStyle w:val="af"/>
        <w:spacing w:beforeAutospacing="0" w:after="0" w:afterAutospacing="0"/>
        <w:ind w:firstLine="708"/>
        <w:jc w:val="both"/>
        <w:rPr>
          <w:sz w:val="28"/>
          <w:szCs w:val="28"/>
          <w:lang/>
        </w:rPr>
      </w:pPr>
      <w:r w:rsidRPr="00035E77">
        <w:rPr>
          <w:sz w:val="28"/>
          <w:szCs w:val="28"/>
          <w:lang/>
        </w:rPr>
        <w:t>Проведенное исследование позволяет сде</w:t>
      </w:r>
      <w:r w:rsidR="003E6CBB" w:rsidRPr="00035E77">
        <w:rPr>
          <w:sz w:val="28"/>
          <w:szCs w:val="28"/>
          <w:lang/>
        </w:rPr>
        <w:t xml:space="preserve">лать вывод, что механизм </w:t>
      </w:r>
      <w:r w:rsidR="003E6CBB" w:rsidRPr="00035E77">
        <w:rPr>
          <w:sz w:val="28"/>
          <w:szCs w:val="28"/>
        </w:rPr>
        <w:t>АЭ</w:t>
      </w:r>
      <w:r w:rsidRPr="00035E77">
        <w:rPr>
          <w:sz w:val="28"/>
          <w:szCs w:val="28"/>
          <w:lang/>
        </w:rPr>
        <w:t xml:space="preserve"> представляет собой не совокупность отдельных контрольных процедур, а целостную организационно-экономическую систему, обеспечивающую комплексную оценку экономичности, эффективности и результативности использования государственных ресурсов посредством применения взаимосвязанных организационных, методических, информационно-аналитических и контрольных инструментов.</w:t>
      </w:r>
    </w:p>
    <w:p w14:paraId="53DEAFD9" w14:textId="6555B7CD" w:rsidR="00A87DB9" w:rsidRPr="00035E77" w:rsidRDefault="00CB21A9" w:rsidP="00035E77">
      <w:pPr>
        <w:pStyle w:val="3"/>
        <w:spacing w:before="0" w:line="240" w:lineRule="auto"/>
        <w:ind w:firstLine="709"/>
        <w:jc w:val="both"/>
        <w:rPr>
          <w:rFonts w:ascii="Times New Roman" w:hAnsi="Times New Roman" w:cs="Times New Roman"/>
          <w:color w:val="auto"/>
          <w:sz w:val="28"/>
          <w:szCs w:val="28"/>
        </w:rPr>
      </w:pPr>
      <w:r w:rsidRPr="00035E77">
        <w:rPr>
          <w:rFonts w:ascii="Times New Roman" w:hAnsi="Times New Roman" w:cs="Times New Roman"/>
          <w:color w:val="auto"/>
          <w:sz w:val="28"/>
          <w:szCs w:val="28"/>
        </w:rPr>
        <w:t>П</w:t>
      </w:r>
      <w:r w:rsidR="00A87DB9" w:rsidRPr="00035E77">
        <w:rPr>
          <w:rFonts w:ascii="Times New Roman" w:hAnsi="Times New Roman" w:cs="Times New Roman"/>
          <w:color w:val="auto"/>
          <w:sz w:val="28"/>
          <w:szCs w:val="28"/>
        </w:rPr>
        <w:t>рактическая значимость приме</w:t>
      </w:r>
      <w:r w:rsidRPr="00035E77">
        <w:rPr>
          <w:rFonts w:ascii="Times New Roman" w:hAnsi="Times New Roman" w:cs="Times New Roman"/>
          <w:color w:val="auto"/>
          <w:sz w:val="28"/>
          <w:szCs w:val="28"/>
        </w:rPr>
        <w:t>нения механизма АЭ заключается</w:t>
      </w:r>
      <w:r w:rsidR="00A87DB9" w:rsidRPr="00035E77">
        <w:rPr>
          <w:rFonts w:ascii="Times New Roman" w:hAnsi="Times New Roman" w:cs="Times New Roman"/>
          <w:color w:val="auto"/>
          <w:sz w:val="28"/>
          <w:szCs w:val="28"/>
        </w:rPr>
        <w:t xml:space="preserve">: </w:t>
      </w:r>
    </w:p>
    <w:p w14:paraId="210CEAC8" w14:textId="77777777" w:rsidR="00A87DB9" w:rsidRPr="00035E77" w:rsidRDefault="00A87DB9" w:rsidP="00035E77">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Во-первых, его внедрение позволяет</w:t>
      </w:r>
      <w:r w:rsidRPr="00035E77">
        <w:rPr>
          <w:rStyle w:val="a4"/>
          <w:rFonts w:ascii="Times New Roman" w:hAnsi="Times New Roman" w:cs="Times New Roman"/>
          <w:b w:val="0"/>
          <w:bCs w:val="0"/>
          <w:sz w:val="28"/>
          <w:szCs w:val="28"/>
        </w:rPr>
        <w:t xml:space="preserve"> оптимизировать бюджетные расходы</w:t>
      </w:r>
      <w:r w:rsidRPr="00035E77">
        <w:rPr>
          <w:rStyle w:val="apple-converted-space"/>
          <w:rFonts w:ascii="Times New Roman" w:hAnsi="Times New Roman" w:cs="Times New Roman"/>
          <w:sz w:val="28"/>
          <w:szCs w:val="28"/>
        </w:rPr>
        <w:t> </w:t>
      </w:r>
      <w:r w:rsidRPr="00035E77">
        <w:rPr>
          <w:rFonts w:ascii="Times New Roman" w:hAnsi="Times New Roman" w:cs="Times New Roman"/>
          <w:sz w:val="28"/>
          <w:szCs w:val="28"/>
        </w:rPr>
        <w:t>и повысить эффективность государственного управления.</w:t>
      </w:r>
    </w:p>
    <w:p w14:paraId="0797B10F" w14:textId="77777777" w:rsidR="00A87DB9" w:rsidRPr="00035E77" w:rsidRDefault="00A87DB9" w:rsidP="00035E77">
      <w:pPr>
        <w:pStyle w:val="af"/>
        <w:spacing w:beforeAutospacing="0" w:after="0" w:afterAutospacing="0"/>
        <w:ind w:firstLine="709"/>
        <w:jc w:val="both"/>
        <w:rPr>
          <w:sz w:val="28"/>
          <w:szCs w:val="28"/>
        </w:rPr>
      </w:pPr>
      <w:r w:rsidRPr="00035E77">
        <w:rPr>
          <w:sz w:val="28"/>
          <w:szCs w:val="28"/>
        </w:rPr>
        <w:lastRenderedPageBreak/>
        <w:t>Во-вторых, он служит инструментом</w:t>
      </w:r>
      <w:r w:rsidRPr="00035E77">
        <w:rPr>
          <w:rStyle w:val="apple-converted-space"/>
          <w:sz w:val="28"/>
          <w:szCs w:val="28"/>
        </w:rPr>
        <w:t xml:space="preserve"> </w:t>
      </w:r>
      <w:r w:rsidRPr="00035E77">
        <w:rPr>
          <w:rStyle w:val="a4"/>
          <w:b w:val="0"/>
          <w:bCs w:val="0"/>
          <w:sz w:val="28"/>
          <w:szCs w:val="28"/>
        </w:rPr>
        <w:t>обоснования инвестиционных и программных решений</w:t>
      </w:r>
      <w:r w:rsidRPr="00035E77">
        <w:rPr>
          <w:rStyle w:val="apple-converted-space"/>
          <w:sz w:val="28"/>
          <w:szCs w:val="28"/>
        </w:rPr>
        <w:t> </w:t>
      </w:r>
      <w:r w:rsidRPr="00035E77">
        <w:rPr>
          <w:sz w:val="28"/>
          <w:szCs w:val="28"/>
        </w:rPr>
        <w:t>в госсекторе.</w:t>
      </w:r>
    </w:p>
    <w:p w14:paraId="61703AFA" w14:textId="77777777" w:rsidR="00A87DB9" w:rsidRPr="00035E77" w:rsidRDefault="00A87DB9" w:rsidP="00035E77">
      <w:pPr>
        <w:pStyle w:val="af"/>
        <w:spacing w:beforeAutospacing="0" w:after="0" w:afterAutospacing="0"/>
        <w:ind w:firstLine="709"/>
        <w:jc w:val="both"/>
        <w:rPr>
          <w:sz w:val="28"/>
          <w:szCs w:val="28"/>
        </w:rPr>
      </w:pPr>
      <w:r w:rsidRPr="00035E77">
        <w:rPr>
          <w:sz w:val="28"/>
          <w:szCs w:val="28"/>
        </w:rPr>
        <w:t>В-третьих, его использование способствует</w:t>
      </w:r>
      <w:r w:rsidRPr="00035E77">
        <w:rPr>
          <w:rStyle w:val="apple-converted-space"/>
          <w:sz w:val="28"/>
          <w:szCs w:val="28"/>
        </w:rPr>
        <w:t xml:space="preserve"> </w:t>
      </w:r>
      <w:r w:rsidRPr="00035E77">
        <w:rPr>
          <w:rStyle w:val="a4"/>
          <w:b w:val="0"/>
          <w:bCs w:val="0"/>
          <w:sz w:val="28"/>
          <w:szCs w:val="28"/>
        </w:rPr>
        <w:t>повышению прозрачности, подотчетности и доверия общества</w:t>
      </w:r>
      <w:r w:rsidRPr="00035E77">
        <w:rPr>
          <w:rStyle w:val="apple-converted-space"/>
          <w:sz w:val="28"/>
          <w:szCs w:val="28"/>
        </w:rPr>
        <w:t> </w:t>
      </w:r>
      <w:r w:rsidRPr="00035E77">
        <w:rPr>
          <w:sz w:val="28"/>
          <w:szCs w:val="28"/>
        </w:rPr>
        <w:t>к ГО.</w:t>
      </w:r>
    </w:p>
    <w:p w14:paraId="2993814F" w14:textId="77777777" w:rsidR="00A87DB9" w:rsidRPr="00035E77" w:rsidRDefault="00A87DB9" w:rsidP="00035E77">
      <w:pPr>
        <w:pStyle w:val="af"/>
        <w:spacing w:beforeAutospacing="0" w:after="0" w:afterAutospacing="0"/>
        <w:ind w:firstLine="709"/>
        <w:jc w:val="both"/>
        <w:rPr>
          <w:sz w:val="28"/>
          <w:szCs w:val="28"/>
        </w:rPr>
      </w:pPr>
      <w:r w:rsidRPr="00035E77">
        <w:rPr>
          <w:sz w:val="28"/>
          <w:szCs w:val="28"/>
        </w:rPr>
        <w:t>В-четвертых, он обеспечивает основу для</w:t>
      </w:r>
      <w:r w:rsidRPr="00035E77">
        <w:rPr>
          <w:rStyle w:val="apple-converted-space"/>
          <w:sz w:val="28"/>
          <w:szCs w:val="28"/>
        </w:rPr>
        <w:t xml:space="preserve"> </w:t>
      </w:r>
      <w:r w:rsidRPr="00035E77">
        <w:rPr>
          <w:rStyle w:val="a4"/>
          <w:b w:val="0"/>
          <w:bCs w:val="0"/>
          <w:sz w:val="28"/>
          <w:szCs w:val="28"/>
        </w:rPr>
        <w:t>разработки рекомендаций по улучшению государственных программ</w:t>
      </w:r>
      <w:r w:rsidRPr="00035E77">
        <w:rPr>
          <w:rStyle w:val="apple-converted-space"/>
          <w:sz w:val="28"/>
          <w:szCs w:val="28"/>
        </w:rPr>
        <w:t xml:space="preserve"> </w:t>
      </w:r>
      <w:r w:rsidRPr="00035E77">
        <w:rPr>
          <w:sz w:val="28"/>
          <w:szCs w:val="28"/>
        </w:rPr>
        <w:t>с экономической точки зрения.</w:t>
      </w:r>
    </w:p>
    <w:p w14:paraId="5CA0F24D" w14:textId="77777777" w:rsidR="00236ECD" w:rsidRPr="00035E77" w:rsidRDefault="00236ECD" w:rsidP="00035E77">
      <w:pPr>
        <w:pStyle w:val="af"/>
        <w:spacing w:beforeAutospacing="0" w:after="0" w:afterAutospacing="0"/>
        <w:ind w:firstLine="709"/>
        <w:jc w:val="both"/>
        <w:rPr>
          <w:sz w:val="28"/>
          <w:szCs w:val="28"/>
        </w:rPr>
      </w:pPr>
      <w:r w:rsidRPr="00035E77">
        <w:rPr>
          <w:sz w:val="28"/>
          <w:szCs w:val="28"/>
        </w:rPr>
        <w:t>Соответственно, по нашему мнению, механизм АЭ следует рассматривать как совокупность организационных, методологических и процедурных стандартов и методов, с помощью которых оценивается эффективность, экономичность и результативность деятельности ГО или программ.</w:t>
      </w:r>
    </w:p>
    <w:p w14:paraId="79FEC9BF" w14:textId="1F77773B" w:rsidR="00C3044A" w:rsidRPr="00035E77" w:rsidRDefault="003A64E7" w:rsidP="00035E77">
      <w:pPr>
        <w:pStyle w:val="af"/>
        <w:spacing w:beforeAutospacing="0" w:after="0" w:afterAutospacing="0"/>
        <w:ind w:firstLine="709"/>
        <w:jc w:val="both"/>
        <w:rPr>
          <w:sz w:val="28"/>
          <w:szCs w:val="28"/>
        </w:rPr>
      </w:pPr>
      <w:r w:rsidRPr="00035E77">
        <w:rPr>
          <w:sz w:val="28"/>
          <w:szCs w:val="28"/>
        </w:rPr>
        <w:t>В научном понимании</w:t>
      </w:r>
      <w:r w:rsidR="00C3044A" w:rsidRPr="00035E77">
        <w:rPr>
          <w:sz w:val="28"/>
          <w:szCs w:val="28"/>
        </w:rPr>
        <w:t>, данный механизм выступает базовым инструментом, позволяющий понять о рациональности расходования ресурсов государства и степени достижения стратегических целей государства.</w:t>
      </w:r>
    </w:p>
    <w:p w14:paraId="60071D8F" w14:textId="62A539E3" w:rsidR="00004B5B" w:rsidRPr="00035E77" w:rsidRDefault="006C244E" w:rsidP="00035E77">
      <w:pPr>
        <w:pStyle w:val="af"/>
        <w:spacing w:beforeAutospacing="0" w:after="0" w:afterAutospacing="0"/>
        <w:ind w:firstLine="709"/>
        <w:jc w:val="both"/>
        <w:rPr>
          <w:bCs/>
          <w:sz w:val="28"/>
          <w:szCs w:val="28"/>
          <w:lang w:val="kk-KZ"/>
        </w:rPr>
      </w:pPr>
      <w:r w:rsidRPr="00035E77">
        <w:rPr>
          <w:bCs/>
          <w:sz w:val="28"/>
          <w:szCs w:val="28"/>
        </w:rPr>
        <w:t xml:space="preserve">Модернизация механизма АЭ </w:t>
      </w:r>
      <w:r w:rsidR="00004B5B" w:rsidRPr="00035E77">
        <w:rPr>
          <w:bCs/>
          <w:sz w:val="28"/>
          <w:szCs w:val="28"/>
        </w:rPr>
        <w:t>рассматривается как одно из ключевых условий повышения эффективности использования государственных ресурсов, повышение п</w:t>
      </w:r>
      <w:r w:rsidRPr="00035E77">
        <w:rPr>
          <w:bCs/>
          <w:sz w:val="28"/>
          <w:szCs w:val="28"/>
        </w:rPr>
        <w:t xml:space="preserve">розрачности деятельности </w:t>
      </w:r>
      <w:r w:rsidR="00004B5B" w:rsidRPr="00035E77">
        <w:rPr>
          <w:bCs/>
          <w:sz w:val="28"/>
          <w:szCs w:val="28"/>
        </w:rPr>
        <w:t>ГО</w:t>
      </w:r>
      <w:r w:rsidRPr="00035E77">
        <w:rPr>
          <w:bCs/>
          <w:sz w:val="28"/>
          <w:szCs w:val="28"/>
        </w:rPr>
        <w:t xml:space="preserve"> и результативности управления бюджетными средствами [</w:t>
      </w:r>
      <w:r w:rsidR="007221B6" w:rsidRPr="007221B6">
        <w:rPr>
          <w:bCs/>
          <w:sz w:val="28"/>
          <w:szCs w:val="28"/>
        </w:rPr>
        <w:t>63</w:t>
      </w:r>
      <w:r w:rsidRPr="00035E77">
        <w:rPr>
          <w:bCs/>
          <w:sz w:val="28"/>
          <w:szCs w:val="28"/>
        </w:rPr>
        <w:t xml:space="preserve">]. </w:t>
      </w:r>
      <w:r w:rsidR="00004B5B" w:rsidRPr="00035E77">
        <w:rPr>
          <w:bCs/>
          <w:sz w:val="28"/>
          <w:szCs w:val="28"/>
        </w:rPr>
        <w:t xml:space="preserve">При этом исследователи связывают повышение результативности АЭ с совершенствованием методологического обеспечения, </w:t>
      </w:r>
      <w:r w:rsidRPr="00035E77">
        <w:rPr>
          <w:bCs/>
          <w:sz w:val="28"/>
          <w:szCs w:val="28"/>
        </w:rPr>
        <w:t>внедрени</w:t>
      </w:r>
      <w:r w:rsidR="00004B5B" w:rsidRPr="00035E77">
        <w:rPr>
          <w:bCs/>
          <w:sz w:val="28"/>
          <w:szCs w:val="28"/>
        </w:rPr>
        <w:t>ем</w:t>
      </w:r>
      <w:r w:rsidRPr="00035E77">
        <w:rPr>
          <w:bCs/>
          <w:sz w:val="28"/>
          <w:szCs w:val="28"/>
        </w:rPr>
        <w:t xml:space="preserve"> международных стандартов </w:t>
      </w:r>
      <w:r w:rsidR="00004B5B" w:rsidRPr="00035E77">
        <w:rPr>
          <w:bCs/>
          <w:sz w:val="28"/>
          <w:szCs w:val="28"/>
          <w:lang w:val="en-US"/>
        </w:rPr>
        <w:t>INTOSAI</w:t>
      </w:r>
      <w:r w:rsidR="00004B5B" w:rsidRPr="00035E77">
        <w:rPr>
          <w:bCs/>
          <w:sz w:val="28"/>
          <w:szCs w:val="28"/>
        </w:rPr>
        <w:t xml:space="preserve"> </w:t>
      </w:r>
      <w:r w:rsidR="00004B5B" w:rsidRPr="00035E77">
        <w:rPr>
          <w:bCs/>
          <w:sz w:val="28"/>
          <w:szCs w:val="28"/>
          <w:lang w:val="kk-KZ"/>
        </w:rPr>
        <w:t>и развитием цифровых аналитических инсрументов.</w:t>
      </w:r>
    </w:p>
    <w:p w14:paraId="468D1295" w14:textId="16FAB2E5" w:rsidR="006C244E" w:rsidRPr="00035E77" w:rsidRDefault="00004B5B" w:rsidP="00035E77">
      <w:pPr>
        <w:pStyle w:val="af"/>
        <w:spacing w:beforeAutospacing="0" w:after="0" w:afterAutospacing="0"/>
        <w:ind w:firstLine="709"/>
        <w:jc w:val="both"/>
        <w:rPr>
          <w:bCs/>
          <w:sz w:val="28"/>
          <w:szCs w:val="28"/>
        </w:rPr>
      </w:pPr>
      <w:r w:rsidRPr="00035E77">
        <w:rPr>
          <w:bCs/>
          <w:sz w:val="28"/>
          <w:szCs w:val="28"/>
          <w:lang w:val="kk-KZ"/>
        </w:rPr>
        <w:t xml:space="preserve">Наряду с методологическим развитием важным условием повышения результативности АЭ является совершенствование кадрового обеспечения органов государствнного аудита. Повышение профессиональных компетенций государственных аудиторов способоствует улучшению качества аудиторских процедур, обоснованности выводов и укреплению институционального потенциала системы государственного аудита </w:t>
      </w:r>
      <w:r w:rsidR="006C244E" w:rsidRPr="00035E77">
        <w:rPr>
          <w:bCs/>
          <w:sz w:val="28"/>
          <w:szCs w:val="28"/>
        </w:rPr>
        <w:t>[</w:t>
      </w:r>
      <w:r w:rsidR="007221B6" w:rsidRPr="007221B6">
        <w:rPr>
          <w:bCs/>
          <w:sz w:val="28"/>
          <w:szCs w:val="28"/>
        </w:rPr>
        <w:t>64</w:t>
      </w:r>
      <w:r w:rsidR="006C244E" w:rsidRPr="00035E77">
        <w:rPr>
          <w:bCs/>
          <w:sz w:val="28"/>
          <w:szCs w:val="28"/>
        </w:rPr>
        <w:t xml:space="preserve">]. </w:t>
      </w:r>
    </w:p>
    <w:p w14:paraId="0797CCCF" w14:textId="0252040B" w:rsidR="00B2782F" w:rsidRPr="00035E77" w:rsidRDefault="00B2782F" w:rsidP="00035E77">
      <w:pPr>
        <w:pStyle w:val="af"/>
        <w:spacing w:beforeAutospacing="0" w:after="0" w:afterAutospacing="0"/>
        <w:ind w:firstLine="709"/>
        <w:jc w:val="both"/>
        <w:rPr>
          <w:sz w:val="28"/>
          <w:szCs w:val="28"/>
        </w:rPr>
      </w:pPr>
      <w:r w:rsidRPr="00035E77">
        <w:rPr>
          <w:sz w:val="28"/>
          <w:szCs w:val="28"/>
        </w:rPr>
        <w:t>Проведенный анализ исследований показал отсутсвие единог подхода к определению структуры механизма АЭ. Одни авторы рассматривают его как сововкупность аудиторских процедур, другие – как систему оценки эффекивности использования государственных ресурсов, третьи – как элемент институционального развития государственного аудита. Это обусловило необходимость разработки авторского подхода к структуре механизма АЭ, объединяющего наиболее значимые элементы, выявленные в ходе исследования.</w:t>
      </w:r>
    </w:p>
    <w:p w14:paraId="2D0EAD1B" w14:textId="34916E41" w:rsidR="00227F6D" w:rsidRPr="00035E77" w:rsidRDefault="00B2782F" w:rsidP="00035E77">
      <w:pPr>
        <w:pStyle w:val="af"/>
        <w:spacing w:beforeAutospacing="0" w:after="0" w:afterAutospacing="0"/>
        <w:ind w:firstLine="709"/>
        <w:jc w:val="both"/>
        <w:rPr>
          <w:sz w:val="28"/>
          <w:szCs w:val="28"/>
        </w:rPr>
      </w:pPr>
      <w:r w:rsidRPr="00035E77">
        <w:rPr>
          <w:sz w:val="28"/>
          <w:szCs w:val="28"/>
        </w:rPr>
        <w:t xml:space="preserve">В настоящем исследовании механизм АЭ рассматривается как взаимосвязанная система </w:t>
      </w:r>
      <w:r w:rsidR="001726C2" w:rsidRPr="00035E77">
        <w:rPr>
          <w:sz w:val="28"/>
          <w:szCs w:val="28"/>
        </w:rPr>
        <w:t>институциональны</w:t>
      </w:r>
      <w:r w:rsidRPr="00035E77">
        <w:rPr>
          <w:sz w:val="28"/>
          <w:szCs w:val="28"/>
        </w:rPr>
        <w:t xml:space="preserve">х, </w:t>
      </w:r>
      <w:r w:rsidR="001726C2" w:rsidRPr="00035E77">
        <w:rPr>
          <w:sz w:val="28"/>
          <w:szCs w:val="28"/>
        </w:rPr>
        <w:t>методологически</w:t>
      </w:r>
      <w:r w:rsidRPr="00035E77">
        <w:rPr>
          <w:sz w:val="28"/>
          <w:szCs w:val="28"/>
        </w:rPr>
        <w:t>х</w:t>
      </w:r>
      <w:r w:rsidR="001726C2" w:rsidRPr="00035E77">
        <w:rPr>
          <w:sz w:val="28"/>
          <w:szCs w:val="28"/>
        </w:rPr>
        <w:t>, процессны</w:t>
      </w:r>
      <w:r w:rsidRPr="00035E77">
        <w:rPr>
          <w:sz w:val="28"/>
          <w:szCs w:val="28"/>
        </w:rPr>
        <w:t>х, экономических</w:t>
      </w:r>
      <w:r w:rsidR="001726C2" w:rsidRPr="00035E77">
        <w:rPr>
          <w:sz w:val="28"/>
          <w:szCs w:val="28"/>
        </w:rPr>
        <w:t xml:space="preserve"> и правовы</w:t>
      </w:r>
      <w:r w:rsidRPr="00035E77">
        <w:rPr>
          <w:sz w:val="28"/>
          <w:szCs w:val="28"/>
        </w:rPr>
        <w:t>х элементов, обеспечивающих достижение целей АЭ</w:t>
      </w:r>
      <w:r w:rsidR="001726C2" w:rsidRPr="00035E77">
        <w:rPr>
          <w:sz w:val="28"/>
          <w:szCs w:val="28"/>
        </w:rPr>
        <w:t xml:space="preserve"> </w:t>
      </w:r>
      <w:r w:rsidR="00734C59" w:rsidRPr="00035E77">
        <w:rPr>
          <w:sz w:val="28"/>
          <w:szCs w:val="28"/>
        </w:rPr>
        <w:t>(р</w:t>
      </w:r>
      <w:r w:rsidR="00D04D58" w:rsidRPr="00035E77">
        <w:rPr>
          <w:sz w:val="28"/>
          <w:szCs w:val="28"/>
        </w:rPr>
        <w:t>исунок 4)</w:t>
      </w:r>
      <w:r w:rsidR="001726C2" w:rsidRPr="00035E77">
        <w:rPr>
          <w:sz w:val="28"/>
          <w:szCs w:val="28"/>
        </w:rPr>
        <w:t xml:space="preserve">. </w:t>
      </w:r>
    </w:p>
    <w:p w14:paraId="3BABCBC9" w14:textId="77777777" w:rsidR="0074677F" w:rsidRPr="00035E77" w:rsidRDefault="0074677F" w:rsidP="00035E77">
      <w:pPr>
        <w:pStyle w:val="af"/>
        <w:spacing w:beforeAutospacing="0" w:after="0" w:afterAutospacing="0"/>
        <w:ind w:firstLine="709"/>
        <w:jc w:val="both"/>
        <w:rPr>
          <w:sz w:val="28"/>
          <w:szCs w:val="28"/>
        </w:rPr>
      </w:pPr>
      <w:r w:rsidRPr="00035E77">
        <w:rPr>
          <w:sz w:val="28"/>
          <w:szCs w:val="28"/>
        </w:rPr>
        <w:t>Цели функционирования механизма АЭ деятельности ГО направлены на повышение прозрачности и подотчетности ГО; оптимизацию расходования бюджетных средств; выявление слабых мест в управлении и предложение корректирующих мер; улучшение качества деятельности ГО и оказания услуг для населения.</w:t>
      </w:r>
    </w:p>
    <w:p w14:paraId="48B5C1AD" w14:textId="77777777" w:rsidR="0074677F" w:rsidRPr="00035E77" w:rsidRDefault="0074677F" w:rsidP="0074677F">
      <w:pPr>
        <w:pStyle w:val="af"/>
        <w:spacing w:beforeAutospacing="0" w:after="0" w:afterAutospacing="0"/>
        <w:ind w:firstLine="709"/>
        <w:jc w:val="both"/>
        <w:rPr>
          <w:sz w:val="28"/>
          <w:szCs w:val="28"/>
        </w:rPr>
      </w:pPr>
      <w:r w:rsidRPr="00035E77">
        <w:rPr>
          <w:sz w:val="28"/>
          <w:szCs w:val="28"/>
        </w:rPr>
        <w:t>Структурированный обзор</w:t>
      </w:r>
      <w:r w:rsidRPr="00035E77">
        <w:rPr>
          <w:rStyle w:val="apple-converted-space"/>
          <w:sz w:val="28"/>
          <w:szCs w:val="28"/>
        </w:rPr>
        <w:t> </w:t>
      </w:r>
      <w:r w:rsidRPr="00035E77">
        <w:rPr>
          <w:rStyle w:val="a4"/>
          <w:b w:val="0"/>
          <w:sz w:val="28"/>
          <w:szCs w:val="28"/>
        </w:rPr>
        <w:t xml:space="preserve">подходов к экономической сущности механизма </w:t>
      </w:r>
      <w:r w:rsidRPr="00035E77">
        <w:rPr>
          <w:sz w:val="28"/>
          <w:szCs w:val="28"/>
        </w:rPr>
        <w:t>АЭ</w:t>
      </w:r>
      <w:r w:rsidRPr="00035E77">
        <w:rPr>
          <w:rStyle w:val="a4"/>
          <w:b w:val="0"/>
          <w:sz w:val="28"/>
          <w:szCs w:val="28"/>
        </w:rPr>
        <w:t xml:space="preserve"> ГО</w:t>
      </w:r>
      <w:r w:rsidRPr="00035E77">
        <w:rPr>
          <w:rStyle w:val="apple-converted-space"/>
          <w:b/>
          <w:sz w:val="28"/>
          <w:szCs w:val="28"/>
        </w:rPr>
        <w:t> </w:t>
      </w:r>
      <w:r w:rsidRPr="00035E77">
        <w:rPr>
          <w:sz w:val="28"/>
          <w:szCs w:val="28"/>
        </w:rPr>
        <w:t>с академической точки зрения позволил сделать следующие выводы:</w:t>
      </w:r>
    </w:p>
    <w:p w14:paraId="7FD3EAA7" w14:textId="24ED938E" w:rsidR="0074677F" w:rsidRPr="00035E77" w:rsidRDefault="0074677F" w:rsidP="0074677F">
      <w:pPr>
        <w:pStyle w:val="af"/>
        <w:spacing w:beforeAutospacing="0" w:after="0" w:afterAutospacing="0"/>
        <w:ind w:firstLine="709"/>
        <w:jc w:val="both"/>
        <w:rPr>
          <w:sz w:val="28"/>
          <w:szCs w:val="28"/>
        </w:rPr>
      </w:pPr>
      <w:r w:rsidRPr="00035E77">
        <w:rPr>
          <w:sz w:val="28"/>
          <w:szCs w:val="28"/>
        </w:rPr>
        <w:lastRenderedPageBreak/>
        <w:t>– процесс аудита включает планирование, сбор и анализ данных (в том числе цифровых), оценку целей и показателей, проверку соответствия процедур (compliance) и оценку результативности (effectiveness) и экономичности (economy) [6</w:t>
      </w:r>
      <w:r w:rsidR="007221B6" w:rsidRPr="007221B6">
        <w:rPr>
          <w:sz w:val="28"/>
          <w:szCs w:val="28"/>
        </w:rPr>
        <w:t>5</w:t>
      </w:r>
      <w:r w:rsidRPr="00035E77">
        <w:rPr>
          <w:sz w:val="28"/>
          <w:szCs w:val="28"/>
        </w:rPr>
        <w:t>];</w:t>
      </w:r>
    </w:p>
    <w:p w14:paraId="7FDDFC94" w14:textId="4542FD27" w:rsidR="0074677F" w:rsidRPr="00035E77" w:rsidRDefault="0074677F" w:rsidP="0074677F">
      <w:pPr>
        <w:pStyle w:val="af"/>
        <w:spacing w:beforeAutospacing="0" w:after="0" w:afterAutospacing="0"/>
        <w:ind w:firstLine="709"/>
        <w:jc w:val="both"/>
        <w:rPr>
          <w:sz w:val="28"/>
          <w:szCs w:val="28"/>
        </w:rPr>
      </w:pPr>
      <w:r w:rsidRPr="00035E77">
        <w:rPr>
          <w:sz w:val="28"/>
          <w:szCs w:val="28"/>
        </w:rPr>
        <w:t>– важна постановка показателей результативности (KPI) и их проверка в ходе АЭ. Например, в Казахстане исследование аудита межбюджетных отношений показывает, что аудит должен способствовать правомерному и эффективному управлению ресурсами [6</w:t>
      </w:r>
      <w:r w:rsidR="007221B6" w:rsidRPr="007221B6">
        <w:rPr>
          <w:sz w:val="28"/>
          <w:szCs w:val="28"/>
        </w:rPr>
        <w:t>6</w:t>
      </w:r>
      <w:r w:rsidRPr="00035E77">
        <w:rPr>
          <w:sz w:val="28"/>
          <w:szCs w:val="28"/>
        </w:rPr>
        <w:t>];</w:t>
      </w:r>
    </w:p>
    <w:p w14:paraId="63BA802A" w14:textId="42741190" w:rsidR="00396CF6" w:rsidRPr="00035E77" w:rsidRDefault="0074677F" w:rsidP="0074677F">
      <w:pPr>
        <w:pStyle w:val="af"/>
        <w:spacing w:beforeAutospacing="0" w:after="0" w:afterAutospacing="0"/>
        <w:ind w:firstLine="709"/>
        <w:jc w:val="both"/>
        <w:rPr>
          <w:sz w:val="28"/>
          <w:szCs w:val="28"/>
        </w:rPr>
      </w:pPr>
      <w:r w:rsidRPr="00035E77">
        <w:rPr>
          <w:sz w:val="28"/>
          <w:szCs w:val="28"/>
        </w:rPr>
        <w:t>– отч</w:t>
      </w:r>
      <w:r w:rsidRPr="00035E77">
        <w:rPr>
          <w:sz w:val="28"/>
          <w:szCs w:val="28"/>
          <w:lang w:val="kk-KZ"/>
        </w:rPr>
        <w:t>е</w:t>
      </w:r>
      <w:r w:rsidRPr="00035E77">
        <w:rPr>
          <w:sz w:val="28"/>
          <w:szCs w:val="28"/>
        </w:rPr>
        <w:t>тность аудиторов и использование выводов аудита: рекомендации, последующие проверки, публикация отчетов [6</w:t>
      </w:r>
      <w:r w:rsidR="007221B6" w:rsidRPr="007221B6">
        <w:rPr>
          <w:sz w:val="28"/>
          <w:szCs w:val="28"/>
        </w:rPr>
        <w:t>7</w:t>
      </w:r>
      <w:r w:rsidRPr="00035E77">
        <w:rPr>
          <w:sz w:val="28"/>
          <w:szCs w:val="28"/>
        </w:rPr>
        <w:t>].</w:t>
      </w:r>
    </w:p>
    <w:p w14:paraId="08BCFBA4" w14:textId="77777777" w:rsidR="00B87D5C" w:rsidRPr="00035E77" w:rsidRDefault="00B87D5C" w:rsidP="0074677F">
      <w:pPr>
        <w:pStyle w:val="af"/>
        <w:spacing w:beforeAutospacing="0" w:after="0" w:afterAutospacing="0"/>
        <w:ind w:firstLine="709"/>
        <w:jc w:val="both"/>
        <w:rPr>
          <w:sz w:val="28"/>
          <w:szCs w:val="28"/>
        </w:rPr>
      </w:pPr>
    </w:p>
    <w:p w14:paraId="04D3A912" w14:textId="77777777" w:rsidR="00D04D58" w:rsidRPr="00035E77" w:rsidRDefault="00AE3DB1" w:rsidP="006157ED">
      <w:pPr>
        <w:pStyle w:val="af"/>
        <w:spacing w:beforeAutospacing="0" w:after="0" w:afterAutospacing="0"/>
        <w:ind w:firstLine="709"/>
        <w:jc w:val="both"/>
        <w:rPr>
          <w:sz w:val="28"/>
          <w:szCs w:val="28"/>
        </w:rPr>
      </w:pPr>
      <w:r w:rsidRPr="00035E77">
        <w:rPr>
          <w:noProof/>
          <w:sz w:val="28"/>
          <w:szCs w:val="28"/>
          <w:lang w:val="en-US" w:eastAsia="en-US"/>
        </w:rPr>
        <w:drawing>
          <wp:inline distT="0" distB="0" distL="0" distR="0" wp14:anchorId="45FB31CB" wp14:editId="6A26F9E2">
            <wp:extent cx="5200650" cy="5151120"/>
            <wp:effectExtent l="0" t="0" r="19050" b="11430"/>
            <wp:docPr id="29563414"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4709DAE6" w14:textId="77777777" w:rsidR="00522AC6" w:rsidRPr="00035E77" w:rsidRDefault="00522AC6" w:rsidP="006157ED">
      <w:pPr>
        <w:spacing w:after="0" w:line="240" w:lineRule="auto"/>
        <w:jc w:val="center"/>
        <w:rPr>
          <w:rFonts w:ascii="Times New Roman" w:eastAsia="Times New Roman" w:hAnsi="Times New Roman" w:cs="Times New Roman"/>
          <w:kern w:val="0"/>
          <w:sz w:val="28"/>
          <w:szCs w:val="28"/>
          <w:lang w:eastAsia="ru-RU"/>
          <w14:ligatures w14:val="none"/>
        </w:rPr>
      </w:pPr>
      <w:bookmarkStart w:id="4" w:name="_Hlk214914271"/>
    </w:p>
    <w:p w14:paraId="601F8EB5" w14:textId="1B407F2B" w:rsidR="00227F6D" w:rsidRPr="00035E77" w:rsidRDefault="001726C2" w:rsidP="006157ED">
      <w:pPr>
        <w:spacing w:after="0" w:line="240" w:lineRule="auto"/>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Рисунок 4</w:t>
      </w:r>
      <w:r w:rsidR="006D3156" w:rsidRPr="00035E77">
        <w:rPr>
          <w:rFonts w:ascii="Times New Roman" w:eastAsia="Times New Roman" w:hAnsi="Times New Roman" w:cs="Times New Roman"/>
          <w:kern w:val="0"/>
          <w:sz w:val="28"/>
          <w:szCs w:val="28"/>
          <w:lang w:val="kk-KZ" w:eastAsia="ru-RU"/>
          <w14:ligatures w14:val="none"/>
        </w:rPr>
        <w:t xml:space="preserve"> - </w:t>
      </w:r>
      <w:r w:rsidRPr="00035E77">
        <w:rPr>
          <w:rFonts w:ascii="Times New Roman" w:eastAsia="Times New Roman" w:hAnsi="Times New Roman" w:cs="Times New Roman"/>
          <w:kern w:val="0"/>
          <w:sz w:val="28"/>
          <w:szCs w:val="28"/>
          <w:lang w:eastAsia="ru-RU"/>
          <w14:ligatures w14:val="none"/>
        </w:rPr>
        <w:t>Компоненты механизма аудита эффективности</w:t>
      </w:r>
    </w:p>
    <w:p w14:paraId="35B297D6" w14:textId="77777777" w:rsidR="003774F5" w:rsidRPr="00035E77" w:rsidRDefault="003774F5" w:rsidP="006157ED">
      <w:pPr>
        <w:spacing w:after="0" w:line="240" w:lineRule="auto"/>
        <w:jc w:val="center"/>
        <w:rPr>
          <w:rFonts w:ascii="Times New Roman" w:eastAsia="Times New Roman" w:hAnsi="Times New Roman" w:cs="Times New Roman"/>
          <w:kern w:val="0"/>
          <w:sz w:val="28"/>
          <w:szCs w:val="28"/>
          <w:lang w:eastAsia="ru-RU"/>
          <w14:ligatures w14:val="none"/>
        </w:rPr>
      </w:pPr>
    </w:p>
    <w:p w14:paraId="1F77BDAB" w14:textId="1BC9108B" w:rsidR="00227F6D" w:rsidRPr="00035E77" w:rsidRDefault="001726C2"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bookmarkStart w:id="5" w:name="_Hlk21107540712"/>
      <w:r w:rsidRPr="00035E77">
        <w:rPr>
          <w:rFonts w:ascii="Times New Roman" w:eastAsia="Times New Roman" w:hAnsi="Times New Roman" w:cs="Times New Roman"/>
          <w:kern w:val="0"/>
          <w:lang w:eastAsia="ru-RU"/>
          <w14:ligatures w14:val="none"/>
        </w:rPr>
        <w:t>Примечание</w:t>
      </w:r>
      <w:r w:rsidRPr="00035E77">
        <w:rPr>
          <w:rFonts w:ascii="Times New Roman" w:eastAsia="Times New Roman" w:hAnsi="Times New Roman" w:cs="Times New Roman"/>
          <w:kern w:val="0"/>
          <w:lang w:val="kk-KZ" w:eastAsia="ru-RU"/>
          <w14:ligatures w14:val="none"/>
        </w:rPr>
        <w:t xml:space="preserve"> </w:t>
      </w:r>
      <w:r w:rsidRPr="00035E77">
        <w:rPr>
          <w:rFonts w:ascii="Times New Roman" w:eastAsia="Times New Roman" w:hAnsi="Times New Roman" w:cs="Times New Roman"/>
          <w:kern w:val="0"/>
          <w:lang w:eastAsia="ru-RU"/>
          <w14:ligatures w14:val="none"/>
        </w:rPr>
        <w:t xml:space="preserve">– </w:t>
      </w:r>
      <w:r w:rsidR="00DB3EF7" w:rsidRPr="00035E77">
        <w:rPr>
          <w:rFonts w:ascii="Times New Roman" w:eastAsia="Times New Roman" w:hAnsi="Times New Roman" w:cs="Times New Roman"/>
          <w:kern w:val="0"/>
          <w:lang w:val="kk-KZ" w:eastAsia="ru-RU"/>
          <w14:ligatures w14:val="none"/>
        </w:rPr>
        <w:t>с</w:t>
      </w:r>
      <w:r w:rsidR="00961962" w:rsidRPr="00035E77">
        <w:rPr>
          <w:rFonts w:ascii="Times New Roman" w:eastAsia="Times New Roman" w:hAnsi="Times New Roman" w:cs="Times New Roman"/>
          <w:kern w:val="0"/>
          <w:lang w:eastAsia="ru-RU"/>
          <w14:ligatures w14:val="none"/>
        </w:rPr>
        <w:t>оставлен</w:t>
      </w:r>
      <w:r w:rsidR="00EE5239" w:rsidRPr="00035E77">
        <w:rPr>
          <w:rFonts w:ascii="Times New Roman" w:eastAsia="Times New Roman" w:hAnsi="Times New Roman" w:cs="Times New Roman"/>
          <w:kern w:val="0"/>
          <w:lang w:eastAsia="ru-RU"/>
          <w14:ligatures w14:val="none"/>
        </w:rPr>
        <w:t xml:space="preserve"> на основании источник</w:t>
      </w:r>
      <w:r w:rsidR="0065321E" w:rsidRPr="00035E77">
        <w:rPr>
          <w:rFonts w:ascii="Times New Roman" w:eastAsia="Times New Roman" w:hAnsi="Times New Roman" w:cs="Times New Roman"/>
          <w:kern w:val="0"/>
          <w:lang w:val="kk-KZ" w:eastAsia="ru-RU"/>
          <w14:ligatures w14:val="none"/>
        </w:rPr>
        <w:t>ов</w:t>
      </w:r>
      <w:r w:rsidR="0065321E" w:rsidRPr="00035E77">
        <w:rPr>
          <w:rFonts w:ascii="Times New Roman" w:eastAsia="Times New Roman" w:hAnsi="Times New Roman" w:cs="Times New Roman"/>
          <w:kern w:val="0"/>
          <w:lang w:eastAsia="ru-RU"/>
          <w14:ligatures w14:val="none"/>
        </w:rPr>
        <w:t xml:space="preserve"> [</w:t>
      </w:r>
      <w:r w:rsidR="007221B6" w:rsidRPr="00B957F3">
        <w:rPr>
          <w:rFonts w:ascii="Times New Roman" w:eastAsia="Times New Roman" w:hAnsi="Times New Roman" w:cs="Times New Roman"/>
          <w:kern w:val="0"/>
          <w:lang w:eastAsia="ru-RU"/>
          <w14:ligatures w14:val="none"/>
        </w:rPr>
        <w:t>61</w:t>
      </w:r>
      <w:r w:rsidR="0065321E" w:rsidRPr="00035E77">
        <w:rPr>
          <w:rFonts w:ascii="Times New Roman" w:eastAsia="Times New Roman" w:hAnsi="Times New Roman" w:cs="Times New Roman"/>
          <w:kern w:val="0"/>
          <w:lang w:eastAsia="ru-RU"/>
          <w14:ligatures w14:val="none"/>
        </w:rPr>
        <w:t>-</w:t>
      </w:r>
      <w:r w:rsidR="007221B6" w:rsidRPr="00B957F3">
        <w:rPr>
          <w:rFonts w:ascii="Times New Roman" w:eastAsia="Times New Roman" w:hAnsi="Times New Roman" w:cs="Times New Roman"/>
          <w:kern w:val="0"/>
          <w:lang w:eastAsia="ru-RU"/>
          <w14:ligatures w14:val="none"/>
        </w:rPr>
        <w:t>62</w:t>
      </w:r>
      <w:r w:rsidR="0065321E" w:rsidRPr="00035E77">
        <w:rPr>
          <w:rFonts w:ascii="Times New Roman" w:eastAsia="Times New Roman" w:hAnsi="Times New Roman" w:cs="Times New Roman"/>
          <w:kern w:val="0"/>
          <w:lang w:eastAsia="ru-RU"/>
          <w14:ligatures w14:val="none"/>
        </w:rPr>
        <w:t xml:space="preserve">] </w:t>
      </w:r>
      <w:r w:rsidR="00EE5239" w:rsidRPr="00035E77">
        <w:rPr>
          <w:rFonts w:ascii="Times New Roman" w:eastAsia="Times New Roman" w:hAnsi="Times New Roman" w:cs="Times New Roman"/>
          <w:kern w:val="0"/>
          <w:lang w:eastAsia="ru-RU"/>
          <w14:ligatures w14:val="none"/>
        </w:rPr>
        <w:t xml:space="preserve"> </w:t>
      </w:r>
      <w:bookmarkEnd w:id="5"/>
    </w:p>
    <w:p w14:paraId="0ACEE72E" w14:textId="77777777" w:rsidR="0074677F" w:rsidRPr="00035E77" w:rsidRDefault="0074677F"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p>
    <w:bookmarkEnd w:id="4"/>
    <w:p w14:paraId="7754998E" w14:textId="67F1B4B9" w:rsidR="0065321E" w:rsidRPr="00035E77" w:rsidRDefault="00A66438" w:rsidP="0005204D">
      <w:pPr>
        <w:pStyle w:val="af"/>
        <w:spacing w:beforeAutospacing="0" w:after="0" w:afterAutospacing="0"/>
        <w:ind w:firstLine="709"/>
        <w:jc w:val="both"/>
        <w:rPr>
          <w:sz w:val="28"/>
          <w:szCs w:val="28"/>
        </w:rPr>
      </w:pPr>
      <w:r w:rsidRPr="00035E77">
        <w:rPr>
          <w:sz w:val="28"/>
          <w:szCs w:val="28"/>
        </w:rPr>
        <w:t xml:space="preserve">Специфика АЭ определяется тем, что его объектом является не только соблюдение требований законодательства, но и оценка экономичности, эффективности и результатвиности использования государственных ресурсов. В отличие от финансового аудита проведение АЭ требует применения </w:t>
      </w:r>
      <w:r w:rsidRPr="00035E77">
        <w:rPr>
          <w:sz w:val="28"/>
          <w:szCs w:val="28"/>
        </w:rPr>
        <w:lastRenderedPageBreak/>
        <w:t xml:space="preserve">комплексных метолов экономического анализа, профессиоанльного суждения аудиторов и использования системы качественных и количественных критериев оценки </w:t>
      </w:r>
      <w:r w:rsidR="00B957F3" w:rsidRPr="00A37E7C">
        <w:rPr>
          <w:sz w:val="28"/>
          <w:szCs w:val="28"/>
        </w:rPr>
        <w:t>[</w:t>
      </w:r>
      <w:r w:rsidRPr="00035E77">
        <w:rPr>
          <w:sz w:val="28"/>
          <w:szCs w:val="28"/>
        </w:rPr>
        <w:t>6</w:t>
      </w:r>
      <w:r w:rsidR="00A37E7C" w:rsidRPr="00A37E7C">
        <w:rPr>
          <w:sz w:val="28"/>
          <w:szCs w:val="28"/>
        </w:rPr>
        <w:t>8</w:t>
      </w:r>
      <w:r w:rsidRPr="00035E77">
        <w:rPr>
          <w:sz w:val="28"/>
          <w:szCs w:val="28"/>
        </w:rPr>
        <w:t xml:space="preserve"> - </w:t>
      </w:r>
      <w:r w:rsidR="00A37E7C" w:rsidRPr="00A37E7C">
        <w:rPr>
          <w:sz w:val="28"/>
          <w:szCs w:val="28"/>
        </w:rPr>
        <w:t>70</w:t>
      </w:r>
      <w:r w:rsidRPr="00035E77">
        <w:rPr>
          <w:sz w:val="28"/>
          <w:szCs w:val="28"/>
        </w:rPr>
        <w:t>].</w:t>
      </w:r>
      <w:r w:rsidR="001726C2" w:rsidRPr="00035E77">
        <w:rPr>
          <w:sz w:val="28"/>
          <w:szCs w:val="28"/>
        </w:rPr>
        <w:t xml:space="preserve"> </w:t>
      </w:r>
      <w:r w:rsidR="00EF74E8" w:rsidRPr="00035E77">
        <w:rPr>
          <w:sz w:val="28"/>
          <w:szCs w:val="28"/>
        </w:rPr>
        <w:t xml:space="preserve">АЭ </w:t>
      </w:r>
      <w:r w:rsidR="001726C2" w:rsidRPr="00035E77">
        <w:rPr>
          <w:sz w:val="28"/>
          <w:szCs w:val="28"/>
        </w:rPr>
        <w:t>рассматр</w:t>
      </w:r>
      <w:r w:rsidR="0065321E" w:rsidRPr="00035E77">
        <w:rPr>
          <w:sz w:val="28"/>
          <w:szCs w:val="28"/>
        </w:rPr>
        <w:t>ен</w:t>
      </w:r>
      <w:r w:rsidR="001726C2" w:rsidRPr="00035E77">
        <w:rPr>
          <w:sz w:val="28"/>
          <w:szCs w:val="28"/>
        </w:rPr>
        <w:t xml:space="preserve"> как механизм, в котором существуют взаимосвязи между входными и выходными компонентами [</w:t>
      </w:r>
      <w:r w:rsidR="00A37E7C" w:rsidRPr="00A37E7C">
        <w:rPr>
          <w:sz w:val="28"/>
          <w:szCs w:val="28"/>
        </w:rPr>
        <w:t>70</w:t>
      </w:r>
      <w:r w:rsidR="001726C2" w:rsidRPr="00035E77">
        <w:rPr>
          <w:sz w:val="28"/>
          <w:szCs w:val="28"/>
        </w:rPr>
        <w:t xml:space="preserve">]. </w:t>
      </w:r>
      <w:r w:rsidR="0005204D" w:rsidRPr="00035E77">
        <w:rPr>
          <w:sz w:val="28"/>
          <w:szCs w:val="28"/>
        </w:rPr>
        <w:t xml:space="preserve">С учетом процессного подхода механизм АЭ целесообразно рассматривать как совокупность взаимосвязанных входных, процессных и выходных элементов, обеспечивающих преобразование информации о деятельности объекта аудита в аналитические выводы и рекомендации, направленные на повышение эффективности использования государственных ресурсов. Данная взаимосвязь представлена ввиде модели </w:t>
      </w:r>
      <w:r w:rsidR="001726C2" w:rsidRPr="00035E77">
        <w:rPr>
          <w:sz w:val="28"/>
          <w:szCs w:val="28"/>
        </w:rPr>
        <w:t xml:space="preserve">«вход-выход», </w:t>
      </w:r>
      <w:r w:rsidR="0005204D" w:rsidRPr="00035E77">
        <w:rPr>
          <w:sz w:val="28"/>
          <w:szCs w:val="28"/>
        </w:rPr>
        <w:t>(рисунк</w:t>
      </w:r>
      <w:r w:rsidR="001726C2" w:rsidRPr="00035E77">
        <w:rPr>
          <w:sz w:val="28"/>
          <w:szCs w:val="28"/>
        </w:rPr>
        <w:t xml:space="preserve"> 5</w:t>
      </w:r>
      <w:r w:rsidR="0005204D" w:rsidRPr="00035E77">
        <w:rPr>
          <w:sz w:val="28"/>
          <w:szCs w:val="28"/>
        </w:rPr>
        <w:t>)</w:t>
      </w:r>
      <w:r w:rsidR="001726C2" w:rsidRPr="00035E77">
        <w:rPr>
          <w:sz w:val="28"/>
          <w:szCs w:val="28"/>
        </w:rPr>
        <w:t>.</w:t>
      </w:r>
      <w:r w:rsidR="008A2A57" w:rsidRPr="00035E77">
        <w:rPr>
          <w:sz w:val="28"/>
          <w:szCs w:val="28"/>
        </w:rPr>
        <w:t xml:space="preserve"> </w:t>
      </w:r>
      <w:r w:rsidR="001726C2" w:rsidRPr="00035E77">
        <w:rPr>
          <w:sz w:val="28"/>
          <w:szCs w:val="28"/>
        </w:rPr>
        <w:t xml:space="preserve"> </w:t>
      </w:r>
    </w:p>
    <w:p w14:paraId="07109512" w14:textId="588E83CD" w:rsidR="0074677F" w:rsidRPr="00035E77" w:rsidRDefault="0074677F" w:rsidP="006157ED">
      <w:pPr>
        <w:pStyle w:val="af"/>
        <w:spacing w:beforeAutospacing="0" w:after="0" w:afterAutospacing="0"/>
        <w:ind w:firstLine="709"/>
        <w:jc w:val="both"/>
        <w:rPr>
          <w:sz w:val="28"/>
          <w:szCs w:val="28"/>
        </w:rPr>
      </w:pPr>
    </w:p>
    <w:p w14:paraId="067C84A5" w14:textId="0539DB72" w:rsidR="0074677F" w:rsidRPr="00035E77" w:rsidRDefault="0074677F" w:rsidP="006157ED">
      <w:pPr>
        <w:pStyle w:val="af"/>
        <w:spacing w:beforeAutospacing="0" w:after="0" w:afterAutospacing="0"/>
        <w:ind w:firstLine="709"/>
        <w:jc w:val="both"/>
        <w:rPr>
          <w:sz w:val="28"/>
          <w:szCs w:val="28"/>
        </w:rPr>
      </w:pPr>
    </w:p>
    <w:p w14:paraId="2C9BFF6A" w14:textId="77777777" w:rsidR="00790766" w:rsidRPr="00035E77" w:rsidRDefault="00790766" w:rsidP="006157ED">
      <w:pPr>
        <w:spacing w:after="0" w:line="240" w:lineRule="auto"/>
        <w:rPr>
          <w:rFonts w:ascii="Times New Roman" w:hAnsi="Times New Roman" w:cs="Times New Roman"/>
          <w:sz w:val="28"/>
          <w:szCs w:val="28"/>
          <w:lang/>
        </w:rPr>
      </w:pPr>
      <w:r w:rsidRPr="00035E77">
        <w:rPr>
          <w:rFonts w:ascii="Times New Roman" w:hAnsi="Times New Roman" w:cs="Times New Roman"/>
          <w:noProof/>
          <w:sz w:val="28"/>
          <w:szCs w:val="28"/>
          <w:lang w:val="en-US"/>
        </w:rPr>
        <mc:AlternateContent>
          <mc:Choice Requires="wps">
            <w:drawing>
              <wp:anchor distT="0" distB="0" distL="114300" distR="114300" simplePos="0" relativeHeight="251734016" behindDoc="0" locked="0" layoutInCell="1" allowOverlap="1" wp14:anchorId="5BD02708" wp14:editId="5B7647DA">
                <wp:simplePos x="0" y="0"/>
                <wp:positionH relativeFrom="column">
                  <wp:posOffset>1796415</wp:posOffset>
                </wp:positionH>
                <wp:positionV relativeFrom="paragraph">
                  <wp:posOffset>2489835</wp:posOffset>
                </wp:positionV>
                <wp:extent cx="2667000" cy="352425"/>
                <wp:effectExtent l="38100" t="57150" r="19050" b="28575"/>
                <wp:wrapNone/>
                <wp:docPr id="876194201" name="Прямая со стрелкой 13"/>
                <wp:cNvGraphicFramePr/>
                <a:graphic xmlns:a="http://schemas.openxmlformats.org/drawingml/2006/main">
                  <a:graphicData uri="http://schemas.microsoft.com/office/word/2010/wordprocessingShape">
                    <wps:wsp>
                      <wps:cNvCnPr/>
                      <wps:spPr>
                        <a:xfrm flipH="1" flipV="1">
                          <a:off x="0" y="0"/>
                          <a:ext cx="2667000" cy="35242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1CE23ADF" id="_x0000_t32" coordsize="21600,21600" o:spt="32" o:oned="t" path="m,l21600,21600e" filled="f">
                <v:path arrowok="t" fillok="f" o:connecttype="none"/>
                <o:lock v:ext="edit" shapetype="t"/>
              </v:shapetype>
              <v:shape id="Прямая со стрелкой 13" o:spid="_x0000_s1026" type="#_x0000_t32" style="position:absolute;margin-left:141.45pt;margin-top:196.05pt;width:210pt;height:27.75pt;flip:x 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32992" behindDoc="0" locked="0" layoutInCell="1" allowOverlap="1" wp14:anchorId="63AF7040" wp14:editId="5C724354">
                <wp:simplePos x="0" y="0"/>
                <wp:positionH relativeFrom="column">
                  <wp:posOffset>2034540</wp:posOffset>
                </wp:positionH>
                <wp:positionV relativeFrom="paragraph">
                  <wp:posOffset>2423159</wp:posOffset>
                </wp:positionV>
                <wp:extent cx="685800" cy="419100"/>
                <wp:effectExtent l="38100" t="38100" r="19050" b="19050"/>
                <wp:wrapNone/>
                <wp:docPr id="459715380" name="Прямая со стрелкой 13"/>
                <wp:cNvGraphicFramePr/>
                <a:graphic xmlns:a="http://schemas.openxmlformats.org/drawingml/2006/main">
                  <a:graphicData uri="http://schemas.microsoft.com/office/word/2010/wordprocessingShape">
                    <wps:wsp>
                      <wps:cNvCnPr/>
                      <wps:spPr>
                        <a:xfrm flipH="1" flipV="1">
                          <a:off x="0" y="0"/>
                          <a:ext cx="685800" cy="41910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9BAC676" id="Прямая со стрелкой 13" o:spid="_x0000_s1026" type="#_x0000_t32" style="position:absolute;margin-left:160.2pt;margin-top:190.8pt;width:54pt;height:33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31968" behindDoc="0" locked="0" layoutInCell="1" allowOverlap="1" wp14:anchorId="268DE5ED" wp14:editId="2CBA8AF8">
                <wp:simplePos x="0" y="0"/>
                <wp:positionH relativeFrom="column">
                  <wp:posOffset>3472816</wp:posOffset>
                </wp:positionH>
                <wp:positionV relativeFrom="paragraph">
                  <wp:posOffset>2480309</wp:posOffset>
                </wp:positionV>
                <wp:extent cx="323850" cy="333375"/>
                <wp:effectExtent l="0" t="38100" r="57150" b="28575"/>
                <wp:wrapNone/>
                <wp:docPr id="445178425" name="Прямая со стрелкой 13"/>
                <wp:cNvGraphicFramePr/>
                <a:graphic xmlns:a="http://schemas.openxmlformats.org/drawingml/2006/main">
                  <a:graphicData uri="http://schemas.microsoft.com/office/word/2010/wordprocessingShape">
                    <wps:wsp>
                      <wps:cNvCnPr/>
                      <wps:spPr>
                        <a:xfrm flipV="1">
                          <a:off x="0" y="0"/>
                          <a:ext cx="323850" cy="33337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58F91AD0" id="Прямая со стрелкой 13" o:spid="_x0000_s1026" type="#_x0000_t32" style="position:absolute;margin-left:273.45pt;margin-top:195.3pt;width:25.5pt;height:26.2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30944" behindDoc="0" locked="0" layoutInCell="1" allowOverlap="1" wp14:anchorId="0B7205B8" wp14:editId="30520B1C">
                <wp:simplePos x="0" y="0"/>
                <wp:positionH relativeFrom="column">
                  <wp:posOffset>1263015</wp:posOffset>
                </wp:positionH>
                <wp:positionV relativeFrom="paragraph">
                  <wp:posOffset>2480309</wp:posOffset>
                </wp:positionV>
                <wp:extent cx="257175" cy="390525"/>
                <wp:effectExtent l="0" t="38100" r="47625" b="28575"/>
                <wp:wrapNone/>
                <wp:docPr id="540603460" name="Прямая со стрелкой 13"/>
                <wp:cNvGraphicFramePr/>
                <a:graphic xmlns:a="http://schemas.openxmlformats.org/drawingml/2006/main">
                  <a:graphicData uri="http://schemas.microsoft.com/office/word/2010/wordprocessingShape">
                    <wps:wsp>
                      <wps:cNvCnPr/>
                      <wps:spPr>
                        <a:xfrm flipV="1">
                          <a:off x="0" y="0"/>
                          <a:ext cx="257175" cy="39052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7610AE3C" id="Прямая со стрелкой 13" o:spid="_x0000_s1026" type="#_x0000_t32" style="position:absolute;margin-left:99.45pt;margin-top:195.3pt;width:20.25pt;height:30.75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9920" behindDoc="0" locked="0" layoutInCell="1" allowOverlap="1" wp14:anchorId="5680EB8A" wp14:editId="2AD8FA15">
                <wp:simplePos x="0" y="0"/>
                <wp:positionH relativeFrom="column">
                  <wp:posOffset>5120640</wp:posOffset>
                </wp:positionH>
                <wp:positionV relativeFrom="paragraph">
                  <wp:posOffset>2489835</wp:posOffset>
                </wp:positionV>
                <wp:extent cx="104775" cy="295275"/>
                <wp:effectExtent l="0" t="38100" r="66675" b="28575"/>
                <wp:wrapNone/>
                <wp:docPr id="1195113322" name="Прямая со стрелкой 13"/>
                <wp:cNvGraphicFramePr/>
                <a:graphic xmlns:a="http://schemas.openxmlformats.org/drawingml/2006/main">
                  <a:graphicData uri="http://schemas.microsoft.com/office/word/2010/wordprocessingShape">
                    <wps:wsp>
                      <wps:cNvCnPr/>
                      <wps:spPr>
                        <a:xfrm flipV="1">
                          <a:off x="0" y="0"/>
                          <a:ext cx="104775" cy="29527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4731E86D" id="Прямая со стрелкой 13" o:spid="_x0000_s1026" type="#_x0000_t32" style="position:absolute;margin-left:403.2pt;margin-top:196.05pt;width:8.25pt;height:23.25pt;flip:y;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7872" behindDoc="0" locked="0" layoutInCell="1" allowOverlap="1" wp14:anchorId="60FEAF26" wp14:editId="25923580">
                <wp:simplePos x="0" y="0"/>
                <wp:positionH relativeFrom="column">
                  <wp:posOffset>2167890</wp:posOffset>
                </wp:positionH>
                <wp:positionV relativeFrom="paragraph">
                  <wp:posOffset>2813685</wp:posOffset>
                </wp:positionV>
                <wp:extent cx="1933575" cy="609600"/>
                <wp:effectExtent l="0" t="0" r="28575" b="19050"/>
                <wp:wrapNone/>
                <wp:docPr id="798964200" name="Овал 12"/>
                <wp:cNvGraphicFramePr/>
                <a:graphic xmlns:a="http://schemas.openxmlformats.org/drawingml/2006/main">
                  <a:graphicData uri="http://schemas.microsoft.com/office/word/2010/wordprocessingShape">
                    <wps:wsp>
                      <wps:cNvSpPr/>
                      <wps:spPr>
                        <a:xfrm>
                          <a:off x="0" y="0"/>
                          <a:ext cx="1933575" cy="6096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7AD16EBB" w14:textId="77777777" w:rsidR="003A685A" w:rsidRPr="002E223F" w:rsidRDefault="003A685A" w:rsidP="00790766">
                            <w:pPr>
                              <w:jc w:val="center"/>
                              <w:rPr>
                                <w:rFonts w:ascii="Times New Roman" w:hAnsi="Times New Roman" w:cs="Times New Roman"/>
                              </w:rPr>
                            </w:pPr>
                            <w:r>
                              <w:rPr>
                                <w:rFonts w:ascii="Times New Roman" w:hAnsi="Times New Roman" w:cs="Times New Roman"/>
                              </w:rPr>
                              <w:t xml:space="preserve">Результативность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0FEAF26" id="Овал 12" o:spid="_x0000_s1027" style="position:absolute;margin-left:170.7pt;margin-top:221.55pt;width:152.25pt;height:48pt;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" fillcolor="window" strokecolor="windowText" strokeweight="1pt">
                <v:stroke joinstyle="miter"/>
                <v:textbox>
                  <w:txbxContent>
                    <w:p w14:paraId="7AD16EBB" w14:textId="77777777" w:rsidR="003A685A" w:rsidRPr="002E223F" w:rsidRDefault="003A685A" w:rsidP="00790766">
                      <w:pPr>
                        <w:jc w:val="center"/>
                        <w:rPr>
                          <w:rFonts w:ascii="Times New Roman" w:hAnsi="Times New Roman" w:cs="Times New Roman"/>
                        </w:rPr>
                      </w:pPr>
                      <w:r>
                        <w:rPr>
                          <w:rFonts w:ascii="Times New Roman" w:hAnsi="Times New Roman" w:cs="Times New Roman"/>
                        </w:rPr>
                        <w:t xml:space="preserve">Результативность </w:t>
                      </w:r>
                    </w:p>
                  </w:txbxContent>
                </v:textbox>
              </v:oval>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6848" behindDoc="0" locked="0" layoutInCell="1" allowOverlap="1" wp14:anchorId="751B2A2A" wp14:editId="2E2D9614">
                <wp:simplePos x="0" y="0"/>
                <wp:positionH relativeFrom="column">
                  <wp:posOffset>300990</wp:posOffset>
                </wp:positionH>
                <wp:positionV relativeFrom="paragraph">
                  <wp:posOffset>2870835</wp:posOffset>
                </wp:positionV>
                <wp:extent cx="1733550" cy="533400"/>
                <wp:effectExtent l="0" t="0" r="19050" b="19050"/>
                <wp:wrapNone/>
                <wp:docPr id="1692549191" name="Овал 12"/>
                <wp:cNvGraphicFramePr/>
                <a:graphic xmlns:a="http://schemas.openxmlformats.org/drawingml/2006/main">
                  <a:graphicData uri="http://schemas.microsoft.com/office/word/2010/wordprocessingShape">
                    <wps:wsp>
                      <wps:cNvSpPr/>
                      <wps:spPr>
                        <a:xfrm>
                          <a:off x="0" y="0"/>
                          <a:ext cx="1733550" cy="5334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2C80138A" w14:textId="77777777" w:rsidR="003A685A" w:rsidRPr="002E223F" w:rsidRDefault="003A685A" w:rsidP="00790766">
                            <w:pPr>
                              <w:jc w:val="center"/>
                              <w:rPr>
                                <w:rFonts w:ascii="Times New Roman" w:hAnsi="Times New Roman" w:cs="Times New Roman"/>
                              </w:rPr>
                            </w:pPr>
                            <w:r w:rsidRPr="002E223F">
                              <w:rPr>
                                <w:rFonts w:ascii="Times New Roman" w:hAnsi="Times New Roman" w:cs="Times New Roman"/>
                              </w:rPr>
                              <w:t>Экономичность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1B2A2A" id="_x0000_s1028" style="position:absolute;margin-left:23.7pt;margin-top:226.05pt;width:136.5pt;height:4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" fillcolor="window" strokecolor="windowText" strokeweight="1pt">
                <v:stroke joinstyle="miter"/>
                <v:textbox>
                  <w:txbxContent>
                    <w:p w14:paraId="2C80138A" w14:textId="77777777" w:rsidR="003A685A" w:rsidRPr="002E223F" w:rsidRDefault="003A685A" w:rsidP="00790766">
                      <w:pPr>
                        <w:jc w:val="center"/>
                        <w:rPr>
                          <w:rFonts w:ascii="Times New Roman" w:hAnsi="Times New Roman" w:cs="Times New Roman"/>
                        </w:rPr>
                      </w:pPr>
                      <w:r w:rsidRPr="002E223F">
                        <w:rPr>
                          <w:rFonts w:ascii="Times New Roman" w:hAnsi="Times New Roman" w:cs="Times New Roman"/>
                        </w:rPr>
                        <w:t>Экономичность</w:t>
                      </w:r>
                    </w:p>
                  </w:txbxContent>
                </v:textbox>
              </v:oval>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8896" behindDoc="0" locked="0" layoutInCell="1" allowOverlap="1" wp14:anchorId="25E34AD1" wp14:editId="1BBA0DB1">
                <wp:simplePos x="0" y="0"/>
                <wp:positionH relativeFrom="column">
                  <wp:posOffset>4181475</wp:posOffset>
                </wp:positionH>
                <wp:positionV relativeFrom="paragraph">
                  <wp:posOffset>2780665</wp:posOffset>
                </wp:positionV>
                <wp:extent cx="1733550" cy="609600"/>
                <wp:effectExtent l="0" t="0" r="19050" b="19050"/>
                <wp:wrapNone/>
                <wp:docPr id="598374400" name="Овал 12"/>
                <wp:cNvGraphicFramePr/>
                <a:graphic xmlns:a="http://schemas.openxmlformats.org/drawingml/2006/main">
                  <a:graphicData uri="http://schemas.microsoft.com/office/word/2010/wordprocessingShape">
                    <wps:wsp>
                      <wps:cNvSpPr/>
                      <wps:spPr>
                        <a:xfrm>
                          <a:off x="0" y="0"/>
                          <a:ext cx="1733550" cy="60960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177F6BFE" w14:textId="77777777" w:rsidR="003A685A" w:rsidRPr="002E223F" w:rsidRDefault="003A685A" w:rsidP="00790766">
                            <w:pPr>
                              <w:jc w:val="center"/>
                              <w:rPr>
                                <w:rFonts w:ascii="Times New Roman" w:hAnsi="Times New Roman" w:cs="Times New Roman"/>
                              </w:rPr>
                            </w:pPr>
                            <w:r w:rsidRPr="002E223F">
                              <w:rPr>
                                <w:rFonts w:ascii="Times New Roman" w:hAnsi="Times New Roman" w:cs="Times New Roman"/>
                              </w:rPr>
                              <w:t>Экономичность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5E34AD1" id="_x0000_s1029" style="position:absolute;margin-left:329.25pt;margin-top:218.95pt;width:136.5pt;height:48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" fillcolor="window" strokecolor="windowText" strokeweight="1pt">
                <v:stroke joinstyle="miter"/>
                <v:textbox>
                  <w:txbxContent>
                    <w:p w14:paraId="177F6BFE" w14:textId="77777777" w:rsidR="003A685A" w:rsidRPr="002E223F" w:rsidRDefault="003A685A" w:rsidP="00790766">
                      <w:pPr>
                        <w:jc w:val="center"/>
                        <w:rPr>
                          <w:rFonts w:ascii="Times New Roman" w:hAnsi="Times New Roman" w:cs="Times New Roman"/>
                        </w:rPr>
                      </w:pPr>
                      <w:r w:rsidRPr="002E223F">
                        <w:rPr>
                          <w:rFonts w:ascii="Times New Roman" w:hAnsi="Times New Roman" w:cs="Times New Roman"/>
                        </w:rPr>
                        <w:t>Экономичность</w:t>
                      </w:r>
                    </w:p>
                  </w:txbxContent>
                </v:textbox>
              </v:oval>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5824" behindDoc="0" locked="0" layoutInCell="1" allowOverlap="1" wp14:anchorId="4BAC0A01" wp14:editId="2208A5E0">
                <wp:simplePos x="0" y="0"/>
                <wp:positionH relativeFrom="column">
                  <wp:posOffset>4524375</wp:posOffset>
                </wp:positionH>
                <wp:positionV relativeFrom="paragraph">
                  <wp:posOffset>1113790</wp:posOffset>
                </wp:positionV>
                <wp:extent cx="152400" cy="0"/>
                <wp:effectExtent l="0" t="76200" r="19050" b="95250"/>
                <wp:wrapNone/>
                <wp:docPr id="1214686756" name="Прямая со стрелкой 11"/>
                <wp:cNvGraphicFramePr/>
                <a:graphic xmlns:a="http://schemas.openxmlformats.org/drawingml/2006/main">
                  <a:graphicData uri="http://schemas.microsoft.com/office/word/2010/wordprocessingShape">
                    <wps:wsp>
                      <wps:cNvCnPr/>
                      <wps:spPr>
                        <a:xfrm>
                          <a:off x="0" y="0"/>
                          <a:ext cx="152400" cy="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080D9B79" id="Прямая со стрелкой 11" o:spid="_x0000_s1026" type="#_x0000_t32" style="position:absolute;margin-left:356.25pt;margin-top:87.7pt;width:12pt;height:0;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4800" behindDoc="0" locked="0" layoutInCell="1" allowOverlap="1" wp14:anchorId="40D0503A" wp14:editId="12A29059">
                <wp:simplePos x="0" y="0"/>
                <wp:positionH relativeFrom="column">
                  <wp:posOffset>3476625</wp:posOffset>
                </wp:positionH>
                <wp:positionV relativeFrom="paragraph">
                  <wp:posOffset>1113790</wp:posOffset>
                </wp:positionV>
                <wp:extent cx="152400" cy="0"/>
                <wp:effectExtent l="0" t="76200" r="19050" b="95250"/>
                <wp:wrapNone/>
                <wp:docPr id="529072388" name="Прямая со стрелкой 11"/>
                <wp:cNvGraphicFramePr/>
                <a:graphic xmlns:a="http://schemas.openxmlformats.org/drawingml/2006/main">
                  <a:graphicData uri="http://schemas.microsoft.com/office/word/2010/wordprocessingShape">
                    <wps:wsp>
                      <wps:cNvCnPr/>
                      <wps:spPr>
                        <a:xfrm>
                          <a:off x="0" y="0"/>
                          <a:ext cx="152400" cy="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3C54EF47" id="Прямая со стрелкой 11" o:spid="_x0000_s1026" type="#_x0000_t32" style="position:absolute;margin-left:273.75pt;margin-top:87.7pt;width:12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3776" behindDoc="0" locked="0" layoutInCell="1" allowOverlap="1" wp14:anchorId="0188608E" wp14:editId="67ECE03B">
                <wp:simplePos x="0" y="0"/>
                <wp:positionH relativeFrom="column">
                  <wp:posOffset>2171700</wp:posOffset>
                </wp:positionH>
                <wp:positionV relativeFrom="paragraph">
                  <wp:posOffset>1113790</wp:posOffset>
                </wp:positionV>
                <wp:extent cx="152400" cy="0"/>
                <wp:effectExtent l="0" t="76200" r="19050" b="95250"/>
                <wp:wrapNone/>
                <wp:docPr id="1947980686" name="Прямая со стрелкой 11"/>
                <wp:cNvGraphicFramePr/>
                <a:graphic xmlns:a="http://schemas.openxmlformats.org/drawingml/2006/main">
                  <a:graphicData uri="http://schemas.microsoft.com/office/word/2010/wordprocessingShape">
                    <wps:wsp>
                      <wps:cNvCnPr/>
                      <wps:spPr>
                        <a:xfrm>
                          <a:off x="0" y="0"/>
                          <a:ext cx="152400" cy="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76E749BE" id="Прямая со стрелкой 11" o:spid="_x0000_s1026" type="#_x0000_t32" style="position:absolute;margin-left:171pt;margin-top:87.7pt;width:12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2752" behindDoc="0" locked="0" layoutInCell="1" allowOverlap="1" wp14:anchorId="05631D91" wp14:editId="4671F25B">
                <wp:simplePos x="0" y="0"/>
                <wp:positionH relativeFrom="column">
                  <wp:posOffset>1263015</wp:posOffset>
                </wp:positionH>
                <wp:positionV relativeFrom="paragraph">
                  <wp:posOffset>1118235</wp:posOffset>
                </wp:positionV>
                <wp:extent cx="152400" cy="0"/>
                <wp:effectExtent l="0" t="76200" r="19050" b="95250"/>
                <wp:wrapNone/>
                <wp:docPr id="785980119" name="Прямая со стрелкой 11"/>
                <wp:cNvGraphicFramePr/>
                <a:graphic xmlns:a="http://schemas.openxmlformats.org/drawingml/2006/main">
                  <a:graphicData uri="http://schemas.microsoft.com/office/word/2010/wordprocessingShape">
                    <wps:wsp>
                      <wps:cNvCnPr/>
                      <wps:spPr>
                        <a:xfrm>
                          <a:off x="0" y="0"/>
                          <a:ext cx="152400" cy="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306A11BC" id="Прямая со стрелкой 11" o:spid="_x0000_s1026" type="#_x0000_t32" style="position:absolute;margin-left:99.45pt;margin-top:88.05pt;width:12pt;height:0;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0704" behindDoc="0" locked="0" layoutInCell="1" allowOverlap="1" wp14:anchorId="1C6B6D1F" wp14:editId="6045EC7E">
                <wp:simplePos x="0" y="0"/>
                <wp:positionH relativeFrom="column">
                  <wp:posOffset>4076700</wp:posOffset>
                </wp:positionH>
                <wp:positionV relativeFrom="paragraph">
                  <wp:posOffset>1399540</wp:posOffset>
                </wp:positionV>
                <wp:extent cx="0" cy="276225"/>
                <wp:effectExtent l="0" t="0" r="38100" b="28575"/>
                <wp:wrapNone/>
                <wp:docPr id="1696678745" name="Прямая соединительная линия 10"/>
                <wp:cNvGraphicFramePr/>
                <a:graphic xmlns:a="http://schemas.openxmlformats.org/drawingml/2006/main">
                  <a:graphicData uri="http://schemas.microsoft.com/office/word/2010/wordprocessingShape">
                    <wps:wsp>
                      <wps:cNvCnPr/>
                      <wps:spPr>
                        <a:xfrm>
                          <a:off x="0" y="0"/>
                          <a:ext cx="0" cy="276225"/>
                        </a:xfrm>
                        <a:prstGeom prst="line">
                          <a:avLst/>
                        </a:prstGeom>
                        <a:noFill/>
                        <a:ln w="6350" cap="flat" cmpd="sng" algn="ctr">
                          <a:solidFill>
                            <a:srgbClr val="4472C4"/>
                          </a:solidFill>
                          <a:prstDash val="dashDot"/>
                          <a:miter lim="800000"/>
                        </a:ln>
                        <a:effectLst/>
                      </wps:spPr>
                      <wps:bodyPr/>
                    </wps:wsp>
                  </a:graphicData>
                </a:graphic>
              </wp:anchor>
            </w:drawing>
          </mc:Choice>
          <mc:Fallback xmlns:w16sdtdh="http://schemas.microsoft.com/office/word/2020/wordml/sdtdatahash">
            <w:pict>
              <v:line w14:anchorId="62A003D5" id="Прямая соединительная линия 10"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321pt,110.2pt" to="321pt,1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" strokecolor="#4472c4" strokeweight=".5pt">
                <v:stroke dashstyle="dashDot" joinstyle="miter"/>
              </v:lin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0464" behindDoc="0" locked="0" layoutInCell="1" allowOverlap="1" wp14:anchorId="758E7A62" wp14:editId="75F9EEEB">
                <wp:simplePos x="0" y="0"/>
                <wp:positionH relativeFrom="column">
                  <wp:posOffset>3625215</wp:posOffset>
                </wp:positionH>
                <wp:positionV relativeFrom="paragraph">
                  <wp:posOffset>803910</wp:posOffset>
                </wp:positionV>
                <wp:extent cx="895350" cy="600075"/>
                <wp:effectExtent l="0" t="0" r="19050" b="28575"/>
                <wp:wrapNone/>
                <wp:docPr id="1346346868" name="Прямоугольник 9"/>
                <wp:cNvGraphicFramePr/>
                <a:graphic xmlns:a="http://schemas.openxmlformats.org/drawingml/2006/main">
                  <a:graphicData uri="http://schemas.microsoft.com/office/word/2010/wordprocessingShape">
                    <wps:wsp>
                      <wps:cNvSpPr/>
                      <wps:spPr>
                        <a:xfrm>
                          <a:off x="0" y="0"/>
                          <a:ext cx="895350"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FF54D27"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Выход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8E7A62" id="Прямоугольник 9" o:spid="_x0000_s1030" style="position:absolute;margin-left:285.45pt;margin-top:63.3pt;width:70.5pt;height:47.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" fillcolor="window" strokecolor="windowText" strokeweight="1pt">
                <v:textbox>
                  <w:txbxContent>
                    <w:p w14:paraId="5FF54D27"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Выход</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08416" behindDoc="0" locked="0" layoutInCell="1" allowOverlap="1" wp14:anchorId="104FAE2D" wp14:editId="5BD9B11D">
                <wp:simplePos x="0" y="0"/>
                <wp:positionH relativeFrom="column">
                  <wp:posOffset>1415415</wp:posOffset>
                </wp:positionH>
                <wp:positionV relativeFrom="paragraph">
                  <wp:posOffset>803910</wp:posOffset>
                </wp:positionV>
                <wp:extent cx="752475" cy="600075"/>
                <wp:effectExtent l="0" t="0" r="28575" b="28575"/>
                <wp:wrapNone/>
                <wp:docPr id="1788177300" name="Прямоугольник 9"/>
                <wp:cNvGraphicFramePr/>
                <a:graphic xmlns:a="http://schemas.openxmlformats.org/drawingml/2006/main">
                  <a:graphicData uri="http://schemas.microsoft.com/office/word/2010/wordprocessingShape">
                    <wps:wsp>
                      <wps:cNvSpPr/>
                      <wps:spPr>
                        <a:xfrm>
                          <a:off x="0" y="0"/>
                          <a:ext cx="7524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E42C00B"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Вход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FAE2D" id="_x0000_s1031" style="position:absolute;margin-left:111.45pt;margin-top:63.3pt;width:59.25pt;height:47.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" fillcolor="window" strokecolor="windowText" strokeweight="1pt">
                <v:textbox>
                  <w:txbxContent>
                    <w:p w14:paraId="1E42C00B"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Вход</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21728" behindDoc="0" locked="0" layoutInCell="1" allowOverlap="1" wp14:anchorId="496C8B4A" wp14:editId="642862FB">
                <wp:simplePos x="0" y="0"/>
                <wp:positionH relativeFrom="column">
                  <wp:posOffset>5181600</wp:posOffset>
                </wp:positionH>
                <wp:positionV relativeFrom="paragraph">
                  <wp:posOffset>1399540</wp:posOffset>
                </wp:positionV>
                <wp:extent cx="0" cy="276225"/>
                <wp:effectExtent l="0" t="0" r="38100" b="28575"/>
                <wp:wrapNone/>
                <wp:docPr id="1392852813" name="Прямая соединительная линия 10"/>
                <wp:cNvGraphicFramePr/>
                <a:graphic xmlns:a="http://schemas.openxmlformats.org/drawingml/2006/main">
                  <a:graphicData uri="http://schemas.microsoft.com/office/word/2010/wordprocessingShape">
                    <wps:wsp>
                      <wps:cNvCnPr/>
                      <wps:spPr>
                        <a:xfrm>
                          <a:off x="0" y="0"/>
                          <a:ext cx="0" cy="276225"/>
                        </a:xfrm>
                        <a:prstGeom prst="line">
                          <a:avLst/>
                        </a:prstGeom>
                        <a:noFill/>
                        <a:ln w="6350" cap="flat" cmpd="sng" algn="ctr">
                          <a:solidFill>
                            <a:srgbClr val="4472C4"/>
                          </a:solidFill>
                          <a:prstDash val="dashDot"/>
                          <a:miter lim="800000"/>
                        </a:ln>
                        <a:effectLst/>
                      </wps:spPr>
                      <wps:bodyPr/>
                    </wps:wsp>
                  </a:graphicData>
                </a:graphic>
              </wp:anchor>
            </w:drawing>
          </mc:Choice>
          <mc:Fallback xmlns:w16sdtdh="http://schemas.microsoft.com/office/word/2020/wordml/sdtdatahash">
            <w:pict>
              <v:line w14:anchorId="10CBF5B0" id="Прямая соединительная линия 10"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408pt,110.2pt" to="408pt,1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" strokecolor="#4472c4" strokeweight=".5pt">
                <v:stroke dashstyle="dashDot" joinstyle="miter"/>
              </v:lin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9680" behindDoc="0" locked="0" layoutInCell="1" allowOverlap="1" wp14:anchorId="7C6A33DC" wp14:editId="115488B8">
                <wp:simplePos x="0" y="0"/>
                <wp:positionH relativeFrom="column">
                  <wp:posOffset>2857500</wp:posOffset>
                </wp:positionH>
                <wp:positionV relativeFrom="paragraph">
                  <wp:posOffset>1399540</wp:posOffset>
                </wp:positionV>
                <wp:extent cx="0" cy="276225"/>
                <wp:effectExtent l="0" t="0" r="38100" b="28575"/>
                <wp:wrapNone/>
                <wp:docPr id="612854981" name="Прямая соединительная линия 10"/>
                <wp:cNvGraphicFramePr/>
                <a:graphic xmlns:a="http://schemas.openxmlformats.org/drawingml/2006/main">
                  <a:graphicData uri="http://schemas.microsoft.com/office/word/2010/wordprocessingShape">
                    <wps:wsp>
                      <wps:cNvCnPr/>
                      <wps:spPr>
                        <a:xfrm>
                          <a:off x="0" y="0"/>
                          <a:ext cx="0" cy="276225"/>
                        </a:xfrm>
                        <a:prstGeom prst="line">
                          <a:avLst/>
                        </a:prstGeom>
                        <a:noFill/>
                        <a:ln w="6350" cap="flat" cmpd="sng" algn="ctr">
                          <a:solidFill>
                            <a:srgbClr val="4472C4"/>
                          </a:solidFill>
                          <a:prstDash val="dashDot"/>
                          <a:miter lim="800000"/>
                        </a:ln>
                        <a:effectLst/>
                      </wps:spPr>
                      <wps:bodyPr/>
                    </wps:wsp>
                  </a:graphicData>
                </a:graphic>
              </wp:anchor>
            </w:drawing>
          </mc:Choice>
          <mc:Fallback xmlns:w16sdtdh="http://schemas.microsoft.com/office/word/2020/wordml/sdtdatahash">
            <w:pict>
              <v:line w14:anchorId="41BBB54E" id="Прямая соединительная линия 10"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225pt,110.2pt" to="225pt,1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" strokecolor="#4472c4" strokeweight=".5pt">
                <v:stroke dashstyle="dashDot" joinstyle="miter"/>
              </v:lin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8656" behindDoc="0" locked="0" layoutInCell="1" allowOverlap="1" wp14:anchorId="730DAFD1" wp14:editId="6F1ECEDF">
                <wp:simplePos x="0" y="0"/>
                <wp:positionH relativeFrom="column">
                  <wp:posOffset>1800225</wp:posOffset>
                </wp:positionH>
                <wp:positionV relativeFrom="paragraph">
                  <wp:posOffset>1399540</wp:posOffset>
                </wp:positionV>
                <wp:extent cx="0" cy="276225"/>
                <wp:effectExtent l="0" t="0" r="38100" b="28575"/>
                <wp:wrapNone/>
                <wp:docPr id="447628940" name="Прямая соединительная линия 10"/>
                <wp:cNvGraphicFramePr/>
                <a:graphic xmlns:a="http://schemas.openxmlformats.org/drawingml/2006/main">
                  <a:graphicData uri="http://schemas.microsoft.com/office/word/2010/wordprocessingShape">
                    <wps:wsp>
                      <wps:cNvCnPr/>
                      <wps:spPr>
                        <a:xfrm>
                          <a:off x="0" y="0"/>
                          <a:ext cx="0" cy="276225"/>
                        </a:xfrm>
                        <a:prstGeom prst="line">
                          <a:avLst/>
                        </a:prstGeom>
                        <a:noFill/>
                        <a:ln w="6350" cap="flat" cmpd="sng" algn="ctr">
                          <a:solidFill>
                            <a:srgbClr val="4472C4"/>
                          </a:solidFill>
                          <a:prstDash val="dashDot"/>
                          <a:miter lim="800000"/>
                        </a:ln>
                        <a:effectLst/>
                      </wps:spPr>
                      <wps:bodyPr/>
                    </wps:wsp>
                  </a:graphicData>
                </a:graphic>
              </wp:anchor>
            </w:drawing>
          </mc:Choice>
          <mc:Fallback xmlns:w16sdtdh="http://schemas.microsoft.com/office/word/2020/wordml/sdtdatahash">
            <w:pict>
              <v:line w14:anchorId="78B6FF50" id="Прямая соединительная линия 10"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41.75pt,110.2pt" to="141.75pt,1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" strokecolor="#4472c4" strokeweight=".5pt">
                <v:stroke dashstyle="dashDot" joinstyle="miter"/>
              </v:lin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7632" behindDoc="0" locked="0" layoutInCell="1" allowOverlap="1" wp14:anchorId="0BF33B39" wp14:editId="0D33B714">
                <wp:simplePos x="0" y="0"/>
                <wp:positionH relativeFrom="column">
                  <wp:posOffset>748665</wp:posOffset>
                </wp:positionH>
                <wp:positionV relativeFrom="paragraph">
                  <wp:posOffset>1403985</wp:posOffset>
                </wp:positionV>
                <wp:extent cx="0" cy="276225"/>
                <wp:effectExtent l="0" t="0" r="38100" b="28575"/>
                <wp:wrapNone/>
                <wp:docPr id="418910880" name="Прямая соединительная линия 10"/>
                <wp:cNvGraphicFramePr/>
                <a:graphic xmlns:a="http://schemas.openxmlformats.org/drawingml/2006/main">
                  <a:graphicData uri="http://schemas.microsoft.com/office/word/2010/wordprocessingShape">
                    <wps:wsp>
                      <wps:cNvCnPr/>
                      <wps:spPr>
                        <a:xfrm>
                          <a:off x="0" y="0"/>
                          <a:ext cx="0" cy="276225"/>
                        </a:xfrm>
                        <a:prstGeom prst="line">
                          <a:avLst/>
                        </a:prstGeom>
                        <a:noFill/>
                        <a:ln w="6350" cap="flat" cmpd="sng" algn="ctr">
                          <a:solidFill>
                            <a:srgbClr val="4472C4"/>
                          </a:solidFill>
                          <a:prstDash val="dashDot"/>
                          <a:miter lim="800000"/>
                        </a:ln>
                        <a:effectLst/>
                      </wps:spPr>
                      <wps:bodyPr/>
                    </wps:wsp>
                  </a:graphicData>
                </a:graphic>
              </wp:anchor>
            </w:drawing>
          </mc:Choice>
          <mc:Fallback xmlns:w16sdtdh="http://schemas.microsoft.com/office/word/2020/wordml/sdtdatahash">
            <w:pict>
              <v:line w14:anchorId="3D4C31EA" id="Прямая соединительная линия 10"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58.95pt,110.55pt" to="58.95pt,1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" strokecolor="#4472c4" strokeweight=".5pt">
                <v:stroke dashstyle="dashDot" joinstyle="miter"/>
              </v:lin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6608" behindDoc="0" locked="0" layoutInCell="1" allowOverlap="1" wp14:anchorId="140324AE" wp14:editId="57A2D358">
                <wp:simplePos x="0" y="0"/>
                <wp:positionH relativeFrom="column">
                  <wp:posOffset>4692015</wp:posOffset>
                </wp:positionH>
                <wp:positionV relativeFrom="paragraph">
                  <wp:posOffset>1680210</wp:posOffset>
                </wp:positionV>
                <wp:extent cx="1047750" cy="714375"/>
                <wp:effectExtent l="0" t="0" r="19050" b="28575"/>
                <wp:wrapNone/>
                <wp:docPr id="1089644590" name="Прямоугольник 9"/>
                <wp:cNvGraphicFramePr/>
                <a:graphic xmlns:a="http://schemas.openxmlformats.org/drawingml/2006/main">
                  <a:graphicData uri="http://schemas.microsoft.com/office/word/2010/wordprocessingShape">
                    <wps:wsp>
                      <wps:cNvSpPr/>
                      <wps:spPr>
                        <a:xfrm>
                          <a:off x="0" y="0"/>
                          <a:ext cx="1047750" cy="714375"/>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5E2C40AA"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Цели были достигнуты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324AE" id="_x0000_s1032" style="position:absolute;margin-left:369.45pt;margin-top:132.3pt;width:82.5pt;height:56.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" fillcolor="window" strokecolor="windowText" strokeweight="1pt">
                <v:stroke dashstyle="dashDot"/>
                <v:textbox>
                  <w:txbxContent>
                    <w:p w14:paraId="5E2C40AA"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Цели были достигнуты</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09440" behindDoc="0" locked="0" layoutInCell="1" allowOverlap="1" wp14:anchorId="1C92B049" wp14:editId="4281A7C7">
                <wp:simplePos x="0" y="0"/>
                <wp:positionH relativeFrom="column">
                  <wp:posOffset>2367915</wp:posOffset>
                </wp:positionH>
                <wp:positionV relativeFrom="paragraph">
                  <wp:posOffset>803910</wp:posOffset>
                </wp:positionV>
                <wp:extent cx="1095375" cy="600075"/>
                <wp:effectExtent l="0" t="0" r="28575" b="28575"/>
                <wp:wrapNone/>
                <wp:docPr id="1892374899" name="Прямоугольник 9"/>
                <wp:cNvGraphicFramePr/>
                <a:graphic xmlns:a="http://schemas.openxmlformats.org/drawingml/2006/main">
                  <a:graphicData uri="http://schemas.microsoft.com/office/word/2010/wordprocessingShape">
                    <wps:wsp>
                      <wps:cNvSpPr/>
                      <wps:spPr>
                        <a:xfrm>
                          <a:off x="0" y="0"/>
                          <a:ext cx="1095375"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8F228A0"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Исполнение, производство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2B049" id="_x0000_s1033" style="position:absolute;margin-left:186.45pt;margin-top:63.3pt;width:86.25pt;height:47.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" fillcolor="window" strokecolor="windowText" strokeweight="1pt">
                <v:textbox>
                  <w:txbxContent>
                    <w:p w14:paraId="08F228A0"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Исполнение, производство</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1488" behindDoc="0" locked="0" layoutInCell="1" allowOverlap="1" wp14:anchorId="030E4D2C" wp14:editId="56B33639">
                <wp:simplePos x="0" y="0"/>
                <wp:positionH relativeFrom="column">
                  <wp:posOffset>4692015</wp:posOffset>
                </wp:positionH>
                <wp:positionV relativeFrom="paragraph">
                  <wp:posOffset>803910</wp:posOffset>
                </wp:positionV>
                <wp:extent cx="1047750" cy="600075"/>
                <wp:effectExtent l="0" t="0" r="19050" b="28575"/>
                <wp:wrapNone/>
                <wp:docPr id="141357335" name="Прямоугольник 9"/>
                <wp:cNvGraphicFramePr/>
                <a:graphic xmlns:a="http://schemas.openxmlformats.org/drawingml/2006/main">
                  <a:graphicData uri="http://schemas.microsoft.com/office/word/2010/wordprocessingShape">
                    <wps:wsp>
                      <wps:cNvSpPr/>
                      <wps:spPr>
                        <a:xfrm>
                          <a:off x="0" y="0"/>
                          <a:ext cx="1047750" cy="600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EFC248D"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Результат, эффект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0E4D2C" id="_x0000_s1034" style="position:absolute;margin-left:369.45pt;margin-top:63.3pt;width:82.5pt;height:47.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" fillcolor="window" strokecolor="windowText" strokeweight="1pt">
                <v:textbox>
                  <w:txbxContent>
                    <w:p w14:paraId="0EFC248D"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Результат, эффект</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5584" behindDoc="0" locked="0" layoutInCell="1" allowOverlap="1" wp14:anchorId="34340D1D" wp14:editId="4BE7EB4D">
                <wp:simplePos x="0" y="0"/>
                <wp:positionH relativeFrom="column">
                  <wp:posOffset>3568065</wp:posOffset>
                </wp:positionH>
                <wp:positionV relativeFrom="paragraph">
                  <wp:posOffset>1680210</wp:posOffset>
                </wp:positionV>
                <wp:extent cx="1047750" cy="714375"/>
                <wp:effectExtent l="0" t="0" r="19050" b="28575"/>
                <wp:wrapNone/>
                <wp:docPr id="694163447" name="Прямоугольник 9"/>
                <wp:cNvGraphicFramePr/>
                <a:graphic xmlns:a="http://schemas.openxmlformats.org/drawingml/2006/main">
                  <a:graphicData uri="http://schemas.microsoft.com/office/word/2010/wordprocessingShape">
                    <wps:wsp>
                      <wps:cNvSpPr/>
                      <wps:spPr>
                        <a:xfrm>
                          <a:off x="0" y="0"/>
                          <a:ext cx="1047750" cy="714375"/>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44029ADA"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Услуги реализованы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40D1D" id="_x0000_s1035" style="position:absolute;margin-left:280.95pt;margin-top:132.3pt;width:82.5pt;height:56.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" fillcolor="window" strokecolor="windowText" strokeweight="1pt">
                <v:stroke dashstyle="dashDot"/>
                <v:textbox>
                  <w:txbxContent>
                    <w:p w14:paraId="44029ADA"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Услуги реализованы</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4560" behindDoc="0" locked="0" layoutInCell="1" allowOverlap="1" wp14:anchorId="1B3AB3AE" wp14:editId="360BD15C">
                <wp:simplePos x="0" y="0"/>
                <wp:positionH relativeFrom="column">
                  <wp:posOffset>2367915</wp:posOffset>
                </wp:positionH>
                <wp:positionV relativeFrom="paragraph">
                  <wp:posOffset>1661160</wp:posOffset>
                </wp:positionV>
                <wp:extent cx="1095375" cy="733425"/>
                <wp:effectExtent l="0" t="0" r="28575" b="28575"/>
                <wp:wrapNone/>
                <wp:docPr id="210653915" name="Прямоугольник 9"/>
                <wp:cNvGraphicFramePr/>
                <a:graphic xmlns:a="http://schemas.openxmlformats.org/drawingml/2006/main">
                  <a:graphicData uri="http://schemas.microsoft.com/office/word/2010/wordprocessingShape">
                    <wps:wsp>
                      <wps:cNvSpPr/>
                      <wps:spPr>
                        <a:xfrm>
                          <a:off x="0" y="0"/>
                          <a:ext cx="1095375" cy="733425"/>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7503DB13"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Заказы были выполнены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AB3AE" id="_x0000_s1036" style="position:absolute;margin-left:186.45pt;margin-top:130.8pt;width:86.25pt;height:57.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" fillcolor="window" strokecolor="windowText" strokeweight="1pt">
                <v:stroke dashstyle="dashDot"/>
                <v:textbox>
                  <w:txbxContent>
                    <w:p w14:paraId="7503DB13"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Заказы были выполнены</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2512" behindDoc="0" locked="0" layoutInCell="1" allowOverlap="1" wp14:anchorId="7E6B8445" wp14:editId="7DBE40B3">
                <wp:simplePos x="0" y="0"/>
                <wp:positionH relativeFrom="column">
                  <wp:posOffset>110490</wp:posOffset>
                </wp:positionH>
                <wp:positionV relativeFrom="paragraph">
                  <wp:posOffset>1680209</wp:posOffset>
                </wp:positionV>
                <wp:extent cx="1152525" cy="714375"/>
                <wp:effectExtent l="0" t="0" r="28575" b="28575"/>
                <wp:wrapNone/>
                <wp:docPr id="1351853765" name="Прямоугольник 9"/>
                <wp:cNvGraphicFramePr/>
                <a:graphic xmlns:a="http://schemas.openxmlformats.org/drawingml/2006/main">
                  <a:graphicData uri="http://schemas.microsoft.com/office/word/2010/wordprocessingShape">
                    <wps:wsp>
                      <wps:cNvSpPr/>
                      <wps:spPr>
                        <a:xfrm>
                          <a:off x="0" y="0"/>
                          <a:ext cx="1152525" cy="714375"/>
                        </a:xfrm>
                        <a:prstGeom prst="rect">
                          <a:avLst/>
                        </a:prstGeom>
                        <a:solidFill>
                          <a:sysClr val="window" lastClr="FFFFFF"/>
                        </a:solidFill>
                        <a:ln w="12700" cap="flat" cmpd="sng" algn="ctr">
                          <a:solidFill>
                            <a:sysClr val="windowText" lastClr="000000"/>
                          </a:solidFill>
                          <a:prstDash val="dashDot"/>
                          <a:miter lim="800000"/>
                        </a:ln>
                        <a:effectLst/>
                      </wps:spPr>
                      <wps:txbx>
                        <w:txbxContent>
                          <w:p w14:paraId="678AE7E2"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Цель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B8445" id="_x0000_s1037" style="position:absolute;margin-left:8.7pt;margin-top:132.3pt;width:90.75pt;height:56.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" fillcolor="window" strokecolor="windowText" strokeweight="1pt">
                <v:stroke dashstyle="dashDot"/>
                <v:textbox>
                  <w:txbxContent>
                    <w:p w14:paraId="678AE7E2"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Цель</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13536" behindDoc="0" locked="0" layoutInCell="1" allowOverlap="1" wp14:anchorId="06C51A20" wp14:editId="52880448">
                <wp:simplePos x="0" y="0"/>
                <wp:positionH relativeFrom="column">
                  <wp:posOffset>1358265</wp:posOffset>
                </wp:positionH>
                <wp:positionV relativeFrom="paragraph">
                  <wp:posOffset>1680209</wp:posOffset>
                </wp:positionV>
                <wp:extent cx="866775" cy="714375"/>
                <wp:effectExtent l="0" t="0" r="28575" b="28575"/>
                <wp:wrapNone/>
                <wp:docPr id="572913059" name="Прямоугольник 9"/>
                <wp:cNvGraphicFramePr/>
                <a:graphic xmlns:a="http://schemas.openxmlformats.org/drawingml/2006/main">
                  <a:graphicData uri="http://schemas.microsoft.com/office/word/2010/wordprocessingShape">
                    <wps:wsp>
                      <wps:cNvSpPr/>
                      <wps:spPr>
                        <a:xfrm>
                          <a:off x="0" y="0"/>
                          <a:ext cx="866775" cy="714375"/>
                        </a:xfrm>
                        <a:prstGeom prst="rect">
                          <a:avLst/>
                        </a:prstGeom>
                        <a:solidFill>
                          <a:sysClr val="window" lastClr="FFFFFF"/>
                        </a:solidFill>
                        <a:ln w="12700" cap="flat" cmpd="sng" algn="ctr">
                          <a:solidFill>
                            <a:sysClr val="windowText" lastClr="000000"/>
                          </a:solidFill>
                          <a:prstDash val="lgDashDot"/>
                          <a:miter lim="800000"/>
                        </a:ln>
                        <a:effectLst/>
                      </wps:spPr>
                      <wps:txbx>
                        <w:txbxContent>
                          <w:p w14:paraId="1C86225F"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Средства были выделены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51A20" id="_x0000_s1038" style="position:absolute;margin-left:106.95pt;margin-top:132.3pt;width:68.25pt;height:56.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" fillcolor="window" strokecolor="windowText" strokeweight="1pt">
                <v:stroke dashstyle="longDashDot"/>
                <v:textbox>
                  <w:txbxContent>
                    <w:p w14:paraId="1C86225F" w14:textId="77777777" w:rsidR="003A685A" w:rsidRPr="00765D72" w:rsidRDefault="003A685A" w:rsidP="00790766">
                      <w:pPr>
                        <w:jc w:val="center"/>
                        <w:rPr>
                          <w:rFonts w:ascii="Times New Roman" w:hAnsi="Times New Roman" w:cs="Times New Roman"/>
                        </w:rPr>
                      </w:pPr>
                      <w:r>
                        <w:rPr>
                          <w:rFonts w:ascii="Times New Roman" w:hAnsi="Times New Roman" w:cs="Times New Roman"/>
                        </w:rPr>
                        <w:t>Средства были выделены</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07392" behindDoc="0" locked="0" layoutInCell="1" allowOverlap="1" wp14:anchorId="47192302" wp14:editId="2A60F04D">
                <wp:simplePos x="0" y="0"/>
                <wp:positionH relativeFrom="column">
                  <wp:posOffset>110490</wp:posOffset>
                </wp:positionH>
                <wp:positionV relativeFrom="paragraph">
                  <wp:posOffset>794386</wp:posOffset>
                </wp:positionV>
                <wp:extent cx="1152525" cy="609600"/>
                <wp:effectExtent l="0" t="0" r="28575" b="19050"/>
                <wp:wrapNone/>
                <wp:docPr id="781464820" name="Прямоугольник 9"/>
                <wp:cNvGraphicFramePr/>
                <a:graphic xmlns:a="http://schemas.openxmlformats.org/drawingml/2006/main">
                  <a:graphicData uri="http://schemas.microsoft.com/office/word/2010/wordprocessingShape">
                    <wps:wsp>
                      <wps:cNvSpPr/>
                      <wps:spPr>
                        <a:xfrm>
                          <a:off x="0" y="0"/>
                          <a:ext cx="1152525" cy="609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F924D0E"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Обязательство по подготовке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192302" id="_x0000_s1039" style="position:absolute;margin-left:8.7pt;margin-top:62.55pt;width:90.75pt;height:4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" fillcolor="window" strokecolor="windowText" strokeweight="1pt">
                <v:textbox>
                  <w:txbxContent>
                    <w:p w14:paraId="3F924D0E" w14:textId="77777777" w:rsidR="003A685A" w:rsidRPr="00765D72" w:rsidRDefault="003A685A" w:rsidP="00790766">
                      <w:pPr>
                        <w:jc w:val="center"/>
                        <w:rPr>
                          <w:rFonts w:ascii="Times New Roman" w:hAnsi="Times New Roman" w:cs="Times New Roman"/>
                        </w:rPr>
                      </w:pPr>
                      <w:r w:rsidRPr="00765D72">
                        <w:rPr>
                          <w:rFonts w:ascii="Times New Roman" w:hAnsi="Times New Roman" w:cs="Times New Roman"/>
                        </w:rPr>
                        <w:t>Обязательство по подготовке</w:t>
                      </w:r>
                    </w:p>
                  </w:txbxContent>
                </v:textbox>
              </v:rect>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06368" behindDoc="0" locked="0" layoutInCell="1" allowOverlap="1" wp14:anchorId="63EF7504" wp14:editId="7468F962">
                <wp:simplePos x="0" y="0"/>
                <wp:positionH relativeFrom="column">
                  <wp:posOffset>4949190</wp:posOffset>
                </wp:positionH>
                <wp:positionV relativeFrom="paragraph">
                  <wp:posOffset>156210</wp:posOffset>
                </wp:positionV>
                <wp:extent cx="0" cy="638175"/>
                <wp:effectExtent l="76200" t="0" r="76200" b="47625"/>
                <wp:wrapNone/>
                <wp:docPr id="634551493" name="Прямая со стрелкой 8"/>
                <wp:cNvGraphicFramePr/>
                <a:graphic xmlns:a="http://schemas.openxmlformats.org/drawingml/2006/main">
                  <a:graphicData uri="http://schemas.microsoft.com/office/word/2010/wordprocessingShape">
                    <wps:wsp>
                      <wps:cNvCnPr/>
                      <wps:spPr>
                        <a:xfrm>
                          <a:off x="0" y="0"/>
                          <a:ext cx="0" cy="63817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19C98F3F" id="Прямая со стрелкой 8" o:spid="_x0000_s1026" type="#_x0000_t32" style="position:absolute;margin-left:389.7pt;margin-top:12.3pt;width:0;height:50.2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" strokecolor="windowText" strokeweight="1pt">
                <v:stroke endarrow="block" joinstyle="miter"/>
              </v:shap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05344" behindDoc="0" locked="0" layoutInCell="1" allowOverlap="1" wp14:anchorId="7A342A1F" wp14:editId="3E40DB7A">
                <wp:simplePos x="0" y="0"/>
                <wp:positionH relativeFrom="column">
                  <wp:posOffset>3272790</wp:posOffset>
                </wp:positionH>
                <wp:positionV relativeFrom="paragraph">
                  <wp:posOffset>156210</wp:posOffset>
                </wp:positionV>
                <wp:extent cx="1676400" cy="0"/>
                <wp:effectExtent l="0" t="0" r="0" b="0"/>
                <wp:wrapNone/>
                <wp:docPr id="553646656" name="Прямая соединительная линия 7"/>
                <wp:cNvGraphicFramePr/>
                <a:graphic xmlns:a="http://schemas.openxmlformats.org/drawingml/2006/main">
                  <a:graphicData uri="http://schemas.microsoft.com/office/word/2010/wordprocessingShape">
                    <wps:wsp>
                      <wps:cNvCnPr/>
                      <wps:spPr>
                        <a:xfrm>
                          <a:off x="0" y="0"/>
                          <a:ext cx="167640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w:pict>
              <v:line w14:anchorId="3D5B46FB" id="Прямая соединительная линия 7" o:spid="_x0000_s1026" style="position:absolute;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7.7pt,12.3pt" to="389.7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" strokecolor="windowText" strokeweight="1.5pt">
                <v:stroke joinstyle="miter"/>
              </v:lin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04320" behindDoc="0" locked="0" layoutInCell="1" allowOverlap="1" wp14:anchorId="5930A6AB" wp14:editId="3A76D5AC">
                <wp:simplePos x="0" y="0"/>
                <wp:positionH relativeFrom="column">
                  <wp:posOffset>748665</wp:posOffset>
                </wp:positionH>
                <wp:positionV relativeFrom="paragraph">
                  <wp:posOffset>156210</wp:posOffset>
                </wp:positionV>
                <wp:extent cx="0" cy="638175"/>
                <wp:effectExtent l="0" t="0" r="38100" b="28575"/>
                <wp:wrapNone/>
                <wp:docPr id="187828665" name="Прямая соединительная линия 6"/>
                <wp:cNvGraphicFramePr/>
                <a:graphic xmlns:a="http://schemas.openxmlformats.org/drawingml/2006/main">
                  <a:graphicData uri="http://schemas.microsoft.com/office/word/2010/wordprocessingShape">
                    <wps:wsp>
                      <wps:cNvCnPr/>
                      <wps:spPr>
                        <a:xfrm>
                          <a:off x="0" y="0"/>
                          <a:ext cx="0" cy="638175"/>
                        </a:xfrm>
                        <a:prstGeom prst="line">
                          <a:avLst/>
                        </a:prstGeom>
                        <a:noFill/>
                        <a:ln w="6350" cap="flat" cmpd="sng" algn="ctr">
                          <a:solidFill>
                            <a:srgbClr val="4472C4"/>
                          </a:solidFill>
                          <a:prstDash val="lgDashDot"/>
                          <a:miter lim="800000"/>
                        </a:ln>
                        <a:effectLst/>
                      </wps:spPr>
                      <wps:bodyPr/>
                    </wps:wsp>
                  </a:graphicData>
                </a:graphic>
                <wp14:sizeRelV relativeFrom="margin">
                  <wp14:pctHeight>0</wp14:pctHeight>
                </wp14:sizeRelV>
              </wp:anchor>
            </w:drawing>
          </mc:Choice>
          <mc:Fallback xmlns:w16sdtdh="http://schemas.microsoft.com/office/word/2020/wordml/sdtdatahash">
            <w:pict>
              <v:line w14:anchorId="3C4C8DD5" id="Прямая соединительная линия 6" o:spid="_x0000_s1026" style="position:absolute;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95pt,12.3pt" to="58.95pt,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" strokecolor="#4472c4" strokeweight=".5pt">
                <v:stroke dashstyle="longDashDot" joinstyle="miter"/>
              </v:line>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02272" behindDoc="0" locked="0" layoutInCell="1" allowOverlap="1" wp14:anchorId="7BF0025E" wp14:editId="4197DD04">
                <wp:simplePos x="0" y="0"/>
                <wp:positionH relativeFrom="column">
                  <wp:posOffset>2167890</wp:posOffset>
                </wp:positionH>
                <wp:positionV relativeFrom="paragraph">
                  <wp:posOffset>-43815</wp:posOffset>
                </wp:positionV>
                <wp:extent cx="1104900" cy="438150"/>
                <wp:effectExtent l="0" t="0" r="19050" b="19050"/>
                <wp:wrapNone/>
                <wp:docPr id="686327884" name="Овал 2"/>
                <wp:cNvGraphicFramePr/>
                <a:graphic xmlns:a="http://schemas.openxmlformats.org/drawingml/2006/main">
                  <a:graphicData uri="http://schemas.microsoft.com/office/word/2010/wordprocessingShape">
                    <wps:wsp>
                      <wps:cNvSpPr/>
                      <wps:spPr>
                        <a:xfrm>
                          <a:off x="0" y="0"/>
                          <a:ext cx="1104900" cy="438150"/>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05EBA42A" w14:textId="77777777" w:rsidR="003A685A" w:rsidRPr="0007230F" w:rsidRDefault="003A685A" w:rsidP="00790766">
                            <w:pPr>
                              <w:jc w:val="center"/>
                              <w:rPr>
                                <w:rFonts w:ascii="Times New Roman" w:hAnsi="Times New Roman" w:cs="Times New Roman"/>
                              </w:rPr>
                            </w:pPr>
                            <w:r w:rsidRPr="0007230F">
                              <w:rPr>
                                <w:rFonts w:ascii="Times New Roman" w:hAnsi="Times New Roman" w:cs="Times New Roman"/>
                              </w:rPr>
                              <w:t>Цели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F0025E" id="Овал 2" o:spid="_x0000_s1040" style="position:absolute;margin-left:170.7pt;margin-top:-3.45pt;width:87pt;height:3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" fillcolor="window" strokecolor="windowText" strokeweight="1pt">
                <v:stroke joinstyle="miter"/>
                <v:textbox>
                  <w:txbxContent>
                    <w:p w14:paraId="05EBA42A" w14:textId="77777777" w:rsidR="003A685A" w:rsidRPr="0007230F" w:rsidRDefault="003A685A" w:rsidP="00790766">
                      <w:pPr>
                        <w:jc w:val="center"/>
                        <w:rPr>
                          <w:rFonts w:ascii="Times New Roman" w:hAnsi="Times New Roman" w:cs="Times New Roman"/>
                        </w:rPr>
                      </w:pPr>
                      <w:r w:rsidRPr="0007230F">
                        <w:rPr>
                          <w:rFonts w:ascii="Times New Roman" w:hAnsi="Times New Roman" w:cs="Times New Roman"/>
                        </w:rPr>
                        <w:t>Цели</w:t>
                      </w:r>
                    </w:p>
                  </w:txbxContent>
                </v:textbox>
              </v:oval>
            </w:pict>
          </mc:Fallback>
        </mc:AlternateContent>
      </w:r>
      <w:r w:rsidRPr="00035E77">
        <w:rPr>
          <w:rFonts w:ascii="Times New Roman" w:hAnsi="Times New Roman" w:cs="Times New Roman"/>
          <w:noProof/>
          <w:sz w:val="28"/>
          <w:szCs w:val="28"/>
          <w:lang w:val="en-US"/>
        </w:rPr>
        <mc:AlternateContent>
          <mc:Choice Requires="wps">
            <w:drawing>
              <wp:anchor distT="0" distB="0" distL="114300" distR="114300" simplePos="0" relativeHeight="251703296" behindDoc="0" locked="0" layoutInCell="1" allowOverlap="1" wp14:anchorId="7A06A882" wp14:editId="6C7B7D0F">
                <wp:simplePos x="0" y="0"/>
                <wp:positionH relativeFrom="column">
                  <wp:posOffset>748664</wp:posOffset>
                </wp:positionH>
                <wp:positionV relativeFrom="paragraph">
                  <wp:posOffset>156210</wp:posOffset>
                </wp:positionV>
                <wp:extent cx="1419225" cy="0"/>
                <wp:effectExtent l="0" t="0" r="0" b="0"/>
                <wp:wrapNone/>
                <wp:docPr id="1173469801" name="Прямая со стрелкой 5"/>
                <wp:cNvGraphicFramePr/>
                <a:graphic xmlns:a="http://schemas.openxmlformats.org/drawingml/2006/main">
                  <a:graphicData uri="http://schemas.microsoft.com/office/word/2010/wordprocessingShape">
                    <wps:wsp>
                      <wps:cNvCnPr/>
                      <wps:spPr>
                        <a:xfrm>
                          <a:off x="0" y="0"/>
                          <a:ext cx="1419225" cy="0"/>
                        </a:xfrm>
                        <a:prstGeom prst="straightConnector1">
                          <a:avLst/>
                        </a:prstGeom>
                        <a:noFill/>
                        <a:ln w="9525" cap="flat" cmpd="sng" algn="ctr">
                          <a:solidFill>
                            <a:sysClr val="windowText" lastClr="000000"/>
                          </a:solidFill>
                          <a:prstDash val="lgDashDot"/>
                          <a:round/>
                          <a:headEnd type="none" w="med" len="med"/>
                          <a:tailEnd type="none" w="med" len="med"/>
                        </a:ln>
                        <a:effectLst/>
                      </wps:spPr>
                      <wps:bodyPr/>
                    </wps:wsp>
                  </a:graphicData>
                </a:graphic>
              </wp:anchor>
            </w:drawing>
          </mc:Choice>
          <mc:Fallback xmlns:w16sdtdh="http://schemas.microsoft.com/office/word/2020/wordml/sdtdatahash">
            <w:pict>
              <v:shape w14:anchorId="2455BE39" id="Прямая со стрелкой 5" o:spid="_x0000_s1026" type="#_x0000_t32" style="position:absolute;margin-left:58.95pt;margin-top:12.3pt;width:111.75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" strokecolor="windowText">
                <v:stroke dashstyle="longDashDot"/>
              </v:shape>
            </w:pict>
          </mc:Fallback>
        </mc:AlternateContent>
      </w:r>
    </w:p>
    <w:p w14:paraId="77A250A8" w14:textId="77777777" w:rsidR="00D04D58" w:rsidRPr="00035E77" w:rsidRDefault="00D04D58" w:rsidP="006157ED">
      <w:pPr>
        <w:pStyle w:val="af"/>
        <w:spacing w:beforeAutospacing="0" w:after="0" w:afterAutospacing="0"/>
        <w:ind w:firstLine="709"/>
        <w:jc w:val="both"/>
        <w:rPr>
          <w:sz w:val="28"/>
          <w:szCs w:val="28"/>
        </w:rPr>
      </w:pPr>
    </w:p>
    <w:p w14:paraId="28FD445A" w14:textId="77777777" w:rsidR="00790766" w:rsidRPr="00035E77" w:rsidRDefault="00790766" w:rsidP="006157ED">
      <w:pPr>
        <w:pStyle w:val="af"/>
        <w:spacing w:beforeAutospacing="0" w:after="0" w:afterAutospacing="0"/>
        <w:ind w:firstLine="709"/>
        <w:jc w:val="both"/>
        <w:rPr>
          <w:sz w:val="28"/>
          <w:szCs w:val="28"/>
        </w:rPr>
      </w:pPr>
    </w:p>
    <w:p w14:paraId="17340C56" w14:textId="77777777" w:rsidR="00790766" w:rsidRPr="00035E77" w:rsidRDefault="00790766" w:rsidP="006157ED">
      <w:pPr>
        <w:pStyle w:val="af"/>
        <w:spacing w:beforeAutospacing="0" w:after="0" w:afterAutospacing="0"/>
        <w:ind w:firstLine="709"/>
        <w:jc w:val="both"/>
        <w:rPr>
          <w:sz w:val="28"/>
          <w:szCs w:val="28"/>
        </w:rPr>
      </w:pPr>
    </w:p>
    <w:p w14:paraId="42C9F856" w14:textId="77777777" w:rsidR="00790766" w:rsidRPr="00035E77" w:rsidRDefault="00790766" w:rsidP="006157ED">
      <w:pPr>
        <w:pStyle w:val="af"/>
        <w:spacing w:beforeAutospacing="0" w:after="0" w:afterAutospacing="0"/>
        <w:ind w:firstLine="709"/>
        <w:jc w:val="both"/>
        <w:rPr>
          <w:sz w:val="28"/>
          <w:szCs w:val="28"/>
        </w:rPr>
      </w:pPr>
    </w:p>
    <w:p w14:paraId="5948E4D1" w14:textId="77777777" w:rsidR="00790766" w:rsidRPr="00035E77" w:rsidRDefault="00790766" w:rsidP="006157ED">
      <w:pPr>
        <w:pStyle w:val="af"/>
        <w:spacing w:beforeAutospacing="0" w:after="0" w:afterAutospacing="0"/>
        <w:ind w:firstLine="709"/>
        <w:jc w:val="both"/>
        <w:rPr>
          <w:sz w:val="28"/>
          <w:szCs w:val="28"/>
        </w:rPr>
      </w:pPr>
    </w:p>
    <w:p w14:paraId="5C7EFD24" w14:textId="77777777" w:rsidR="00790766" w:rsidRPr="00035E77" w:rsidRDefault="00790766" w:rsidP="006157ED">
      <w:pPr>
        <w:pStyle w:val="af"/>
        <w:spacing w:beforeAutospacing="0" w:after="0" w:afterAutospacing="0"/>
        <w:ind w:firstLine="709"/>
        <w:jc w:val="both"/>
        <w:rPr>
          <w:sz w:val="28"/>
          <w:szCs w:val="28"/>
        </w:rPr>
      </w:pPr>
    </w:p>
    <w:p w14:paraId="0EC23868" w14:textId="77777777" w:rsidR="00790766" w:rsidRPr="00035E77" w:rsidRDefault="00790766" w:rsidP="006157ED">
      <w:pPr>
        <w:pStyle w:val="af"/>
        <w:spacing w:beforeAutospacing="0" w:after="0" w:afterAutospacing="0"/>
        <w:ind w:firstLine="709"/>
        <w:jc w:val="both"/>
        <w:rPr>
          <w:sz w:val="28"/>
          <w:szCs w:val="28"/>
        </w:rPr>
      </w:pPr>
    </w:p>
    <w:p w14:paraId="4BFA9797" w14:textId="77777777" w:rsidR="00790766" w:rsidRPr="00035E77" w:rsidRDefault="00790766" w:rsidP="006157ED">
      <w:pPr>
        <w:pStyle w:val="af"/>
        <w:spacing w:beforeAutospacing="0" w:after="0" w:afterAutospacing="0"/>
        <w:ind w:firstLine="709"/>
        <w:jc w:val="both"/>
        <w:rPr>
          <w:sz w:val="28"/>
          <w:szCs w:val="28"/>
        </w:rPr>
      </w:pPr>
    </w:p>
    <w:p w14:paraId="67966354" w14:textId="77777777" w:rsidR="00790766" w:rsidRPr="00035E77" w:rsidRDefault="00790766" w:rsidP="006157ED">
      <w:pPr>
        <w:pStyle w:val="af"/>
        <w:spacing w:beforeAutospacing="0" w:after="0" w:afterAutospacing="0"/>
        <w:ind w:firstLine="709"/>
        <w:jc w:val="both"/>
        <w:rPr>
          <w:sz w:val="28"/>
          <w:szCs w:val="28"/>
        </w:rPr>
      </w:pPr>
    </w:p>
    <w:p w14:paraId="0F6D87CD" w14:textId="77777777" w:rsidR="00790766" w:rsidRPr="00035E77" w:rsidRDefault="00790766" w:rsidP="006157ED">
      <w:pPr>
        <w:pStyle w:val="af"/>
        <w:spacing w:beforeAutospacing="0" w:after="0" w:afterAutospacing="0"/>
        <w:ind w:firstLine="709"/>
        <w:jc w:val="both"/>
        <w:rPr>
          <w:color w:val="00B0F0"/>
          <w:sz w:val="28"/>
          <w:szCs w:val="28"/>
        </w:rPr>
      </w:pPr>
    </w:p>
    <w:p w14:paraId="77FF87BB" w14:textId="77777777" w:rsidR="00790766" w:rsidRPr="00035E77" w:rsidRDefault="00790766" w:rsidP="006157ED">
      <w:pPr>
        <w:pStyle w:val="af"/>
        <w:spacing w:beforeAutospacing="0" w:after="0" w:afterAutospacing="0"/>
        <w:ind w:firstLine="709"/>
        <w:jc w:val="both"/>
        <w:rPr>
          <w:color w:val="00B0F0"/>
          <w:sz w:val="28"/>
          <w:szCs w:val="28"/>
        </w:rPr>
      </w:pPr>
    </w:p>
    <w:p w14:paraId="2106FCFB" w14:textId="77777777" w:rsidR="00790766" w:rsidRPr="00035E77" w:rsidRDefault="00790766" w:rsidP="006157ED">
      <w:pPr>
        <w:pStyle w:val="af"/>
        <w:spacing w:beforeAutospacing="0" w:after="0" w:afterAutospacing="0"/>
        <w:ind w:firstLine="709"/>
        <w:jc w:val="both"/>
        <w:rPr>
          <w:color w:val="00B0F0"/>
          <w:sz w:val="28"/>
          <w:szCs w:val="28"/>
        </w:rPr>
      </w:pPr>
    </w:p>
    <w:p w14:paraId="24240054" w14:textId="77777777" w:rsidR="00790766" w:rsidRPr="00035E77" w:rsidRDefault="00790766" w:rsidP="006157ED">
      <w:pPr>
        <w:pStyle w:val="af"/>
        <w:spacing w:beforeAutospacing="0" w:after="0" w:afterAutospacing="0"/>
        <w:ind w:firstLine="709"/>
        <w:jc w:val="both"/>
        <w:rPr>
          <w:color w:val="00B0F0"/>
          <w:sz w:val="28"/>
          <w:szCs w:val="28"/>
        </w:rPr>
      </w:pPr>
    </w:p>
    <w:p w14:paraId="142D5383" w14:textId="77777777" w:rsidR="00D04D58" w:rsidRPr="00035E77" w:rsidRDefault="00D04D58" w:rsidP="006157ED">
      <w:pPr>
        <w:pStyle w:val="af"/>
        <w:spacing w:beforeAutospacing="0" w:after="0" w:afterAutospacing="0"/>
        <w:ind w:firstLine="709"/>
        <w:jc w:val="center"/>
        <w:rPr>
          <w:noProof/>
          <w:color w:val="00B0F0"/>
          <w:sz w:val="28"/>
          <w:szCs w:val="28"/>
        </w:rPr>
      </w:pPr>
    </w:p>
    <w:p w14:paraId="29E97686" w14:textId="77777777" w:rsidR="00790766" w:rsidRPr="00035E77" w:rsidRDefault="00790766" w:rsidP="006157ED">
      <w:pPr>
        <w:pStyle w:val="af"/>
        <w:spacing w:beforeAutospacing="0" w:after="0" w:afterAutospacing="0"/>
        <w:ind w:firstLine="709"/>
        <w:jc w:val="center"/>
        <w:rPr>
          <w:noProof/>
          <w:color w:val="00B0F0"/>
          <w:sz w:val="28"/>
          <w:szCs w:val="28"/>
        </w:rPr>
      </w:pPr>
    </w:p>
    <w:p w14:paraId="7C74B36A" w14:textId="77777777" w:rsidR="00D04D58" w:rsidRPr="00035E77" w:rsidRDefault="00D04D58" w:rsidP="006157ED">
      <w:pPr>
        <w:spacing w:after="0" w:line="240" w:lineRule="auto"/>
        <w:jc w:val="center"/>
        <w:rPr>
          <w:rFonts w:ascii="Times New Roman" w:eastAsia="Times New Roman" w:hAnsi="Times New Roman" w:cs="Times New Roman"/>
          <w:color w:val="00B0F0"/>
          <w:kern w:val="0"/>
          <w:sz w:val="28"/>
          <w:szCs w:val="28"/>
          <w:lang w:eastAsia="ru-RU"/>
          <w14:ligatures w14:val="none"/>
        </w:rPr>
      </w:pPr>
    </w:p>
    <w:p w14:paraId="2A9DC101" w14:textId="0578F06E" w:rsidR="00D04D58" w:rsidRPr="00035E77" w:rsidRDefault="00D04D58" w:rsidP="006157ED">
      <w:pPr>
        <w:spacing w:after="0" w:line="240" w:lineRule="auto"/>
        <w:jc w:val="center"/>
        <w:rPr>
          <w:rFonts w:ascii="Times New Roman" w:eastAsia="Times New Roman" w:hAnsi="Times New Roman" w:cs="Times New Roman"/>
          <w:kern w:val="0"/>
          <w:sz w:val="28"/>
          <w:szCs w:val="28"/>
          <w:lang w:eastAsia="ru-RU"/>
          <w14:ligatures w14:val="none"/>
        </w:rPr>
      </w:pPr>
      <w:bookmarkStart w:id="6" w:name="_Hlk214914467"/>
      <w:r w:rsidRPr="00035E77">
        <w:rPr>
          <w:rFonts w:ascii="Times New Roman" w:eastAsia="Times New Roman" w:hAnsi="Times New Roman" w:cs="Times New Roman"/>
          <w:kern w:val="0"/>
          <w:sz w:val="28"/>
          <w:szCs w:val="28"/>
          <w:lang w:eastAsia="ru-RU"/>
          <w14:ligatures w14:val="none"/>
        </w:rPr>
        <w:t>Рисунок 5</w:t>
      </w:r>
      <w:r w:rsidR="006D3156" w:rsidRPr="00035E77">
        <w:rPr>
          <w:rFonts w:ascii="Times New Roman" w:eastAsia="Times New Roman" w:hAnsi="Times New Roman" w:cs="Times New Roman"/>
          <w:kern w:val="0"/>
          <w:sz w:val="28"/>
          <w:szCs w:val="28"/>
          <w:lang w:val="kk-KZ" w:eastAsia="ru-RU"/>
          <w14:ligatures w14:val="none"/>
        </w:rPr>
        <w:t xml:space="preserve"> - </w:t>
      </w:r>
      <w:r w:rsidRPr="00035E77">
        <w:rPr>
          <w:rFonts w:ascii="Times New Roman" w:eastAsia="Times New Roman" w:hAnsi="Times New Roman" w:cs="Times New Roman"/>
          <w:kern w:val="0"/>
          <w:sz w:val="28"/>
          <w:szCs w:val="28"/>
          <w:lang w:eastAsia="ru-RU"/>
          <w14:ligatures w14:val="none"/>
        </w:rPr>
        <w:t xml:space="preserve">Модель </w:t>
      </w:r>
      <w:r w:rsidR="003E0DBE"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вход </w:t>
      </w:r>
      <w:r w:rsidR="003774F5"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 выход</w:t>
      </w:r>
      <w:r w:rsidR="003E0DBE" w:rsidRPr="00035E77">
        <w:rPr>
          <w:rFonts w:ascii="Times New Roman" w:eastAsia="Times New Roman" w:hAnsi="Times New Roman" w:cs="Times New Roman"/>
          <w:kern w:val="0"/>
          <w:sz w:val="28"/>
          <w:szCs w:val="28"/>
          <w:lang w:eastAsia="ru-RU"/>
          <w14:ligatures w14:val="none"/>
        </w:rPr>
        <w:t>» механизма аудита эффективности</w:t>
      </w:r>
    </w:p>
    <w:p w14:paraId="01020E25" w14:textId="77777777" w:rsidR="003774F5" w:rsidRPr="00035E77" w:rsidRDefault="003774F5" w:rsidP="006157ED">
      <w:pPr>
        <w:spacing w:after="0" w:line="240" w:lineRule="auto"/>
        <w:jc w:val="center"/>
        <w:rPr>
          <w:rFonts w:ascii="Times New Roman" w:eastAsia="Times New Roman" w:hAnsi="Times New Roman" w:cs="Times New Roman"/>
          <w:kern w:val="0"/>
          <w:sz w:val="28"/>
          <w:szCs w:val="28"/>
          <w:lang w:eastAsia="ru-RU"/>
          <w14:ligatures w14:val="none"/>
        </w:rPr>
      </w:pPr>
    </w:p>
    <w:p w14:paraId="46E55F8F" w14:textId="7319C05A" w:rsidR="00D04D58" w:rsidRPr="00035E77" w:rsidRDefault="00D04D58"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Примечание</w:t>
      </w:r>
      <w:r w:rsidRPr="00035E77">
        <w:rPr>
          <w:rFonts w:ascii="Times New Roman" w:eastAsia="Times New Roman" w:hAnsi="Times New Roman" w:cs="Times New Roman"/>
          <w:kern w:val="0"/>
          <w:lang w:val="kk-KZ" w:eastAsia="ru-RU"/>
          <w14:ligatures w14:val="none"/>
        </w:rPr>
        <w:t xml:space="preserve"> </w:t>
      </w:r>
      <w:r w:rsidRPr="00035E77">
        <w:rPr>
          <w:rFonts w:ascii="Times New Roman" w:eastAsia="Times New Roman" w:hAnsi="Times New Roman" w:cs="Times New Roman"/>
          <w:kern w:val="0"/>
          <w:lang w:eastAsia="ru-RU"/>
          <w14:ligatures w14:val="none"/>
        </w:rPr>
        <w:t xml:space="preserve">– </w:t>
      </w:r>
      <w:r w:rsidR="00DB3EF7" w:rsidRPr="00035E77">
        <w:rPr>
          <w:rFonts w:ascii="Times New Roman" w:eastAsia="Times New Roman" w:hAnsi="Times New Roman" w:cs="Times New Roman"/>
          <w:kern w:val="0"/>
          <w:lang w:val="kk-KZ" w:eastAsia="ru-RU"/>
          <w14:ligatures w14:val="none"/>
        </w:rPr>
        <w:t>с</w:t>
      </w:r>
      <w:r w:rsidR="00EE5239" w:rsidRPr="00035E77">
        <w:rPr>
          <w:rFonts w:ascii="Times New Roman" w:eastAsia="Times New Roman" w:hAnsi="Times New Roman" w:cs="Times New Roman"/>
          <w:kern w:val="0"/>
          <w:lang w:eastAsia="ru-RU"/>
          <w14:ligatures w14:val="none"/>
        </w:rPr>
        <w:t>оставлен</w:t>
      </w:r>
      <w:r w:rsidR="00961962" w:rsidRPr="00035E77">
        <w:rPr>
          <w:rFonts w:ascii="Times New Roman" w:eastAsia="Times New Roman" w:hAnsi="Times New Roman" w:cs="Times New Roman"/>
          <w:kern w:val="0"/>
          <w:lang w:eastAsia="ru-RU"/>
          <w14:ligatures w14:val="none"/>
        </w:rPr>
        <w:t xml:space="preserve"> </w:t>
      </w:r>
      <w:r w:rsidR="003E0DBE" w:rsidRPr="00035E77">
        <w:rPr>
          <w:rFonts w:ascii="Times New Roman" w:eastAsia="Times New Roman" w:hAnsi="Times New Roman" w:cs="Times New Roman"/>
          <w:kern w:val="0"/>
          <w:lang w:eastAsia="ru-RU"/>
          <w14:ligatures w14:val="none"/>
        </w:rPr>
        <w:t xml:space="preserve">автором </w:t>
      </w:r>
      <w:r w:rsidR="00EE5239" w:rsidRPr="00035E77">
        <w:rPr>
          <w:rFonts w:ascii="Times New Roman" w:eastAsia="Times New Roman" w:hAnsi="Times New Roman" w:cs="Times New Roman"/>
          <w:kern w:val="0"/>
          <w:lang w:eastAsia="ru-RU"/>
          <w14:ligatures w14:val="none"/>
        </w:rPr>
        <w:t>на основании источник</w:t>
      </w:r>
      <w:r w:rsidR="00DB3EF7" w:rsidRPr="00035E77">
        <w:rPr>
          <w:rFonts w:ascii="Times New Roman" w:eastAsia="Times New Roman" w:hAnsi="Times New Roman" w:cs="Times New Roman"/>
          <w:kern w:val="0"/>
          <w:lang w:val="kk-KZ" w:eastAsia="ru-RU"/>
          <w14:ligatures w14:val="none"/>
        </w:rPr>
        <w:t>ов</w:t>
      </w:r>
      <w:r w:rsidR="00EE5239" w:rsidRPr="00035E77">
        <w:rPr>
          <w:rFonts w:ascii="Times New Roman" w:eastAsia="Times New Roman" w:hAnsi="Times New Roman" w:cs="Times New Roman"/>
          <w:kern w:val="0"/>
          <w:lang w:eastAsia="ru-RU"/>
          <w14:ligatures w14:val="none"/>
        </w:rPr>
        <w:t xml:space="preserve"> </w:t>
      </w:r>
      <w:r w:rsidRPr="00035E77">
        <w:rPr>
          <w:rFonts w:ascii="Times New Roman" w:eastAsia="Times New Roman" w:hAnsi="Times New Roman" w:cs="Times New Roman"/>
          <w:kern w:val="0"/>
          <w:lang w:eastAsia="ru-RU"/>
          <w14:ligatures w14:val="none"/>
        </w:rPr>
        <w:t>[</w:t>
      </w:r>
      <w:r w:rsidR="00A37E7C" w:rsidRPr="00A37E7C">
        <w:rPr>
          <w:rFonts w:ascii="Times New Roman" w:eastAsia="Times New Roman" w:hAnsi="Times New Roman" w:cs="Times New Roman"/>
          <w:kern w:val="0"/>
          <w:lang w:eastAsia="ru-RU"/>
          <w14:ligatures w14:val="none"/>
        </w:rPr>
        <w:t>62</w:t>
      </w:r>
      <w:r w:rsidRPr="00035E77">
        <w:rPr>
          <w:rFonts w:ascii="Times New Roman" w:eastAsia="Times New Roman" w:hAnsi="Times New Roman" w:cs="Times New Roman"/>
          <w:kern w:val="0"/>
          <w:lang w:eastAsia="ru-RU"/>
          <w14:ligatures w14:val="none"/>
        </w:rPr>
        <w:t>-</w:t>
      </w:r>
      <w:r w:rsidR="00A37E7C" w:rsidRPr="00A37E7C">
        <w:rPr>
          <w:rFonts w:ascii="Times New Roman" w:eastAsia="Times New Roman" w:hAnsi="Times New Roman" w:cs="Times New Roman"/>
          <w:kern w:val="0"/>
          <w:lang w:eastAsia="ru-RU"/>
          <w14:ligatures w14:val="none"/>
        </w:rPr>
        <w:t>70</w:t>
      </w:r>
      <w:r w:rsidRPr="00035E77">
        <w:rPr>
          <w:rFonts w:ascii="Times New Roman" w:eastAsia="Times New Roman" w:hAnsi="Times New Roman" w:cs="Times New Roman"/>
          <w:kern w:val="0"/>
          <w:lang w:eastAsia="ru-RU"/>
          <w14:ligatures w14:val="none"/>
        </w:rPr>
        <w:t>]</w:t>
      </w:r>
    </w:p>
    <w:p w14:paraId="6FA7AAF2" w14:textId="77777777" w:rsidR="0074677F" w:rsidRPr="00035E77" w:rsidRDefault="0074677F"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p>
    <w:p w14:paraId="70DB8EE7" w14:textId="279E797E" w:rsidR="003E0DBE" w:rsidRPr="00035E77" w:rsidRDefault="00C46685" w:rsidP="00035E77">
      <w:pPr>
        <w:pStyle w:val="af"/>
        <w:spacing w:beforeAutospacing="0" w:after="0" w:afterAutospacing="0"/>
        <w:ind w:firstLine="709"/>
        <w:jc w:val="both"/>
        <w:rPr>
          <w:sz w:val="28"/>
          <w:szCs w:val="28"/>
        </w:rPr>
      </w:pPr>
      <w:r w:rsidRPr="00035E77">
        <w:rPr>
          <w:sz w:val="28"/>
          <w:szCs w:val="28"/>
        </w:rPr>
        <w:t xml:space="preserve">Таким образом, АЭ </w:t>
      </w:r>
      <w:r w:rsidR="003E0DBE" w:rsidRPr="00035E77">
        <w:rPr>
          <w:sz w:val="28"/>
          <w:szCs w:val="28"/>
        </w:rPr>
        <w:t>представляет собой комплексный инструмент оценки экономичности, эффективности и результативности использования государственных ресурсов, обеспечивающий информационно-аналитическую основу для совершенствования управления государственными финансами.</w:t>
      </w:r>
    </w:p>
    <w:bookmarkEnd w:id="6"/>
    <w:p w14:paraId="46C89457" w14:textId="0CDC2BFB" w:rsidR="007E413B" w:rsidRPr="00035E77" w:rsidRDefault="001726C2" w:rsidP="00035E77">
      <w:pPr>
        <w:pStyle w:val="af"/>
        <w:spacing w:beforeAutospacing="0" w:after="0" w:afterAutospacing="0"/>
        <w:ind w:firstLine="709"/>
        <w:jc w:val="both"/>
        <w:rPr>
          <w:sz w:val="28"/>
          <w:szCs w:val="28"/>
        </w:rPr>
      </w:pPr>
      <w:r w:rsidRPr="00035E77">
        <w:rPr>
          <w:sz w:val="28"/>
          <w:szCs w:val="28"/>
        </w:rPr>
        <w:t xml:space="preserve">При рассмотрении механизма </w:t>
      </w:r>
      <w:r w:rsidR="00F649C1" w:rsidRPr="00035E77">
        <w:rPr>
          <w:sz w:val="28"/>
          <w:szCs w:val="28"/>
        </w:rPr>
        <w:t xml:space="preserve">АЭ </w:t>
      </w:r>
      <w:r w:rsidR="007D6BD4" w:rsidRPr="00035E77">
        <w:rPr>
          <w:sz w:val="28"/>
          <w:szCs w:val="28"/>
        </w:rPr>
        <w:t>важно учитывать его главное отличие</w:t>
      </w:r>
      <w:r w:rsidRPr="00035E77">
        <w:rPr>
          <w:sz w:val="28"/>
          <w:szCs w:val="28"/>
        </w:rPr>
        <w:t xml:space="preserve"> от других видов аудита</w:t>
      </w:r>
      <w:r w:rsidR="007D6BD4" w:rsidRPr="00035E77">
        <w:rPr>
          <w:sz w:val="28"/>
          <w:szCs w:val="28"/>
        </w:rPr>
        <w:t>:</w:t>
      </w:r>
      <w:r w:rsidRPr="00035E77">
        <w:rPr>
          <w:sz w:val="28"/>
          <w:szCs w:val="28"/>
        </w:rPr>
        <w:t xml:space="preserve"> критерии оценки </w:t>
      </w:r>
      <w:r w:rsidR="0062545E" w:rsidRPr="00035E77">
        <w:rPr>
          <w:sz w:val="28"/>
          <w:szCs w:val="28"/>
        </w:rPr>
        <w:t>«</w:t>
      </w:r>
      <w:r w:rsidRPr="00035E77">
        <w:rPr>
          <w:sz w:val="28"/>
          <w:szCs w:val="28"/>
        </w:rPr>
        <w:t>3E</w:t>
      </w:r>
      <w:r w:rsidR="00411E5B" w:rsidRPr="00035E77">
        <w:rPr>
          <w:sz w:val="28"/>
          <w:szCs w:val="28"/>
        </w:rPr>
        <w:t>»</w:t>
      </w:r>
      <w:r w:rsidRPr="00035E77">
        <w:rPr>
          <w:sz w:val="28"/>
          <w:szCs w:val="28"/>
        </w:rPr>
        <w:t xml:space="preserve"> не </w:t>
      </w:r>
      <w:r w:rsidR="000803ED" w:rsidRPr="00035E77">
        <w:rPr>
          <w:sz w:val="28"/>
          <w:szCs w:val="28"/>
        </w:rPr>
        <w:t>имеют такого четкого</w:t>
      </w:r>
      <w:r w:rsidRPr="00035E77">
        <w:rPr>
          <w:sz w:val="28"/>
          <w:szCs w:val="28"/>
        </w:rPr>
        <w:t xml:space="preserve"> определен</w:t>
      </w:r>
      <w:r w:rsidR="000803ED" w:rsidRPr="00035E77">
        <w:rPr>
          <w:sz w:val="28"/>
          <w:szCs w:val="28"/>
        </w:rPr>
        <w:t>ия</w:t>
      </w:r>
      <w:r w:rsidRPr="00035E77">
        <w:rPr>
          <w:sz w:val="28"/>
          <w:szCs w:val="28"/>
        </w:rPr>
        <w:t>,</w:t>
      </w:r>
      <w:r w:rsidR="001C5CC3" w:rsidRPr="00035E77">
        <w:rPr>
          <w:sz w:val="28"/>
          <w:szCs w:val="28"/>
          <w:lang w:val="kk-KZ"/>
        </w:rPr>
        <w:t xml:space="preserve"> </w:t>
      </w:r>
      <w:r w:rsidRPr="00035E77">
        <w:rPr>
          <w:sz w:val="28"/>
          <w:szCs w:val="28"/>
        </w:rPr>
        <w:t xml:space="preserve">как </w:t>
      </w:r>
      <w:r w:rsidR="000803ED" w:rsidRPr="00035E77">
        <w:rPr>
          <w:sz w:val="28"/>
          <w:szCs w:val="28"/>
        </w:rPr>
        <w:t>стандарты</w:t>
      </w:r>
      <w:r w:rsidR="0065321E" w:rsidRPr="00035E77">
        <w:rPr>
          <w:sz w:val="28"/>
          <w:szCs w:val="28"/>
        </w:rPr>
        <w:t xml:space="preserve"> </w:t>
      </w:r>
      <w:r w:rsidR="0065321E" w:rsidRPr="00035E77">
        <w:rPr>
          <w:sz w:val="28"/>
          <w:szCs w:val="28"/>
          <w:lang w:val="en-US"/>
        </w:rPr>
        <w:t>GAAP</w:t>
      </w:r>
      <w:r w:rsidR="0065321E" w:rsidRPr="00035E77">
        <w:rPr>
          <w:sz w:val="28"/>
          <w:szCs w:val="28"/>
        </w:rPr>
        <w:t xml:space="preserve"> </w:t>
      </w:r>
      <w:r w:rsidR="008A2A57" w:rsidRPr="00035E77">
        <w:rPr>
          <w:sz w:val="28"/>
          <w:szCs w:val="28"/>
        </w:rPr>
        <w:t>(Generally Accepted Accounting Principles - Общепринятые принципы бухгалтерского учета)</w:t>
      </w:r>
      <w:r w:rsidRPr="00035E77">
        <w:rPr>
          <w:sz w:val="28"/>
          <w:szCs w:val="28"/>
        </w:rPr>
        <w:t xml:space="preserve"> [</w:t>
      </w:r>
      <w:r w:rsidR="00A37E7C" w:rsidRPr="00A37E7C">
        <w:rPr>
          <w:sz w:val="28"/>
          <w:szCs w:val="28"/>
        </w:rPr>
        <w:t>71</w:t>
      </w:r>
      <w:r w:rsidRPr="00035E77">
        <w:rPr>
          <w:sz w:val="28"/>
          <w:szCs w:val="28"/>
        </w:rPr>
        <w:t>]:</w:t>
      </w:r>
      <w:r w:rsidR="0065321E" w:rsidRPr="00035E77">
        <w:rPr>
          <w:sz w:val="28"/>
          <w:szCs w:val="28"/>
        </w:rPr>
        <w:t xml:space="preserve"> </w:t>
      </w:r>
    </w:p>
    <w:p w14:paraId="76E5EF4B" w14:textId="4EBC153A" w:rsidR="00227F6D" w:rsidRPr="00035E77" w:rsidRDefault="00B87D5C" w:rsidP="00035E77">
      <w:pPr>
        <w:pStyle w:val="af"/>
        <w:spacing w:beforeAutospacing="0" w:after="0" w:afterAutospacing="0"/>
        <w:ind w:firstLine="709"/>
        <w:jc w:val="both"/>
        <w:rPr>
          <w:sz w:val="28"/>
          <w:szCs w:val="28"/>
        </w:rPr>
      </w:pPr>
      <w:r w:rsidRPr="00035E77">
        <w:rPr>
          <w:sz w:val="28"/>
          <w:szCs w:val="28"/>
        </w:rPr>
        <w:t>-</w:t>
      </w:r>
      <w:r w:rsidR="001726C2" w:rsidRPr="00035E77">
        <w:rPr>
          <w:sz w:val="28"/>
          <w:szCs w:val="28"/>
        </w:rPr>
        <w:t xml:space="preserve"> </w:t>
      </w:r>
      <w:r w:rsidR="00067379" w:rsidRPr="00035E77">
        <w:rPr>
          <w:sz w:val="28"/>
          <w:szCs w:val="28"/>
        </w:rPr>
        <w:t>о</w:t>
      </w:r>
      <w:r w:rsidR="001726C2" w:rsidRPr="00035E77">
        <w:rPr>
          <w:sz w:val="28"/>
          <w:szCs w:val="28"/>
        </w:rPr>
        <w:t xml:space="preserve">тсутствие аудиторских файлов за предыдущие годы. Поэтому аудиторам необходимо приложить усилия для ознакомления с объектом аудита; </w:t>
      </w:r>
    </w:p>
    <w:p w14:paraId="6E1A122B" w14:textId="4C9AB6D3" w:rsidR="00227F6D" w:rsidRPr="00035E77" w:rsidRDefault="00B87D5C" w:rsidP="00035E77">
      <w:pPr>
        <w:pStyle w:val="af"/>
        <w:spacing w:beforeAutospacing="0" w:after="0" w:afterAutospacing="0"/>
        <w:ind w:firstLine="709"/>
        <w:jc w:val="both"/>
        <w:rPr>
          <w:sz w:val="28"/>
          <w:szCs w:val="28"/>
        </w:rPr>
      </w:pPr>
      <w:r w:rsidRPr="00035E77">
        <w:rPr>
          <w:sz w:val="28"/>
          <w:szCs w:val="28"/>
        </w:rPr>
        <w:lastRenderedPageBreak/>
        <w:t>-</w:t>
      </w:r>
      <w:r w:rsidR="00411E5B" w:rsidRPr="00035E77">
        <w:rPr>
          <w:sz w:val="28"/>
          <w:szCs w:val="28"/>
        </w:rPr>
        <w:t xml:space="preserve"> </w:t>
      </w:r>
      <w:r w:rsidR="00067379" w:rsidRPr="00035E77">
        <w:rPr>
          <w:sz w:val="28"/>
          <w:szCs w:val="28"/>
        </w:rPr>
        <w:t>п</w:t>
      </w:r>
      <w:r w:rsidR="00411E5B" w:rsidRPr="00035E77">
        <w:rPr>
          <w:sz w:val="28"/>
          <w:szCs w:val="28"/>
        </w:rPr>
        <w:t xml:space="preserve">ри оценке целесообразности бизнеса работа аудитора меньше фокусируется на детальном анализе финансовой̆ отчетности и больше полагается на опыт старших аудиторов в общении с руководством организации; </w:t>
      </w:r>
    </w:p>
    <w:p w14:paraId="7937FA9F" w14:textId="7924BF51" w:rsidR="00227F6D" w:rsidRPr="00035E77" w:rsidRDefault="00B87D5C" w:rsidP="00035E77">
      <w:pPr>
        <w:pStyle w:val="af"/>
        <w:spacing w:beforeAutospacing="0" w:after="0" w:afterAutospacing="0"/>
        <w:ind w:firstLine="709"/>
        <w:jc w:val="both"/>
        <w:rPr>
          <w:sz w:val="28"/>
          <w:szCs w:val="28"/>
        </w:rPr>
      </w:pPr>
      <w:r w:rsidRPr="00035E77">
        <w:rPr>
          <w:sz w:val="28"/>
          <w:szCs w:val="28"/>
        </w:rPr>
        <w:t xml:space="preserve">- </w:t>
      </w:r>
      <w:r w:rsidR="00067379" w:rsidRPr="00035E77">
        <w:rPr>
          <w:sz w:val="28"/>
          <w:szCs w:val="28"/>
        </w:rPr>
        <w:t>п</w:t>
      </w:r>
      <w:r w:rsidR="001726C2" w:rsidRPr="00035E77">
        <w:rPr>
          <w:sz w:val="28"/>
          <w:szCs w:val="28"/>
        </w:rPr>
        <w:t xml:space="preserve">оскольку </w:t>
      </w:r>
      <w:r w:rsidR="00C32186" w:rsidRPr="00035E77">
        <w:rPr>
          <w:sz w:val="28"/>
          <w:szCs w:val="28"/>
        </w:rPr>
        <w:t>АЭ</w:t>
      </w:r>
      <w:r w:rsidR="001726C2" w:rsidRPr="00035E77">
        <w:rPr>
          <w:sz w:val="28"/>
          <w:szCs w:val="28"/>
        </w:rPr>
        <w:t xml:space="preserve"> связан с прямыми и косвенными пользователями бюджетных средств, аудиторы имеют в своем распоряжении большой объем информации, публикуемой государством.</w:t>
      </w:r>
    </w:p>
    <w:p w14:paraId="66DB01DC" w14:textId="705E1EC3" w:rsidR="006847C9" w:rsidRPr="00035E77" w:rsidRDefault="00F649C1" w:rsidP="00035E77">
      <w:pPr>
        <w:pStyle w:val="af"/>
        <w:spacing w:beforeAutospacing="0" w:after="0" w:afterAutospacing="0"/>
        <w:ind w:firstLine="709"/>
        <w:jc w:val="both"/>
        <w:rPr>
          <w:sz w:val="28"/>
          <w:szCs w:val="28"/>
        </w:rPr>
      </w:pPr>
      <w:r w:rsidRPr="00035E77">
        <w:rPr>
          <w:sz w:val="28"/>
          <w:szCs w:val="28"/>
        </w:rPr>
        <w:t xml:space="preserve">АЭ </w:t>
      </w:r>
      <w:r w:rsidR="001726C2" w:rsidRPr="00035E77">
        <w:rPr>
          <w:sz w:val="28"/>
          <w:szCs w:val="28"/>
        </w:rPr>
        <w:t xml:space="preserve">по сути дает ответы на вопросы о </w:t>
      </w:r>
      <w:r w:rsidR="000803ED" w:rsidRPr="00035E77">
        <w:rPr>
          <w:sz w:val="28"/>
          <w:szCs w:val="28"/>
        </w:rPr>
        <w:t xml:space="preserve">целесообразности, правомерности и результативности </w:t>
      </w:r>
      <w:r w:rsidR="001726C2" w:rsidRPr="00035E77">
        <w:rPr>
          <w:sz w:val="28"/>
          <w:szCs w:val="28"/>
        </w:rPr>
        <w:t>действ</w:t>
      </w:r>
      <w:r w:rsidR="000803ED" w:rsidRPr="00035E77">
        <w:rPr>
          <w:sz w:val="28"/>
          <w:szCs w:val="28"/>
        </w:rPr>
        <w:t>ий</w:t>
      </w:r>
      <w:r w:rsidR="001726C2" w:rsidRPr="00035E77">
        <w:rPr>
          <w:sz w:val="28"/>
          <w:szCs w:val="28"/>
        </w:rPr>
        <w:t xml:space="preserve"> государств</w:t>
      </w:r>
      <w:r w:rsidR="000803ED" w:rsidRPr="00035E77">
        <w:rPr>
          <w:sz w:val="28"/>
          <w:szCs w:val="28"/>
        </w:rPr>
        <w:t xml:space="preserve">а </w:t>
      </w:r>
      <w:r w:rsidR="001726C2" w:rsidRPr="00035E77">
        <w:rPr>
          <w:sz w:val="28"/>
          <w:szCs w:val="28"/>
        </w:rPr>
        <w:t>[</w:t>
      </w:r>
      <w:r w:rsidR="00A37E7C" w:rsidRPr="00A37E7C">
        <w:rPr>
          <w:sz w:val="28"/>
          <w:szCs w:val="28"/>
        </w:rPr>
        <w:t>72</w:t>
      </w:r>
      <w:r w:rsidR="001726C2" w:rsidRPr="00035E77">
        <w:rPr>
          <w:sz w:val="28"/>
          <w:szCs w:val="28"/>
        </w:rPr>
        <w:t xml:space="preserve">]. </w:t>
      </w:r>
      <w:r w:rsidR="000803ED" w:rsidRPr="00035E77">
        <w:rPr>
          <w:sz w:val="28"/>
          <w:szCs w:val="28"/>
        </w:rPr>
        <w:t>Он</w:t>
      </w:r>
      <w:r w:rsidRPr="00035E77">
        <w:rPr>
          <w:sz w:val="28"/>
          <w:szCs w:val="28"/>
        </w:rPr>
        <w:t xml:space="preserve"> </w:t>
      </w:r>
      <w:r w:rsidR="001726C2" w:rsidRPr="00035E77">
        <w:rPr>
          <w:sz w:val="28"/>
          <w:szCs w:val="28"/>
        </w:rPr>
        <w:t xml:space="preserve">может </w:t>
      </w:r>
      <w:r w:rsidR="000803ED" w:rsidRPr="00035E77">
        <w:rPr>
          <w:sz w:val="28"/>
          <w:szCs w:val="28"/>
        </w:rPr>
        <w:t>быть направлен</w:t>
      </w:r>
      <w:r w:rsidR="001726C2" w:rsidRPr="00035E77">
        <w:rPr>
          <w:sz w:val="28"/>
          <w:szCs w:val="28"/>
        </w:rPr>
        <w:t xml:space="preserve"> </w:t>
      </w:r>
      <w:r w:rsidR="000803ED" w:rsidRPr="00035E77">
        <w:rPr>
          <w:sz w:val="28"/>
          <w:szCs w:val="28"/>
        </w:rPr>
        <w:t>как на проверку отдельного вида дея</w:t>
      </w:r>
      <w:r w:rsidR="001726C2" w:rsidRPr="00035E77">
        <w:rPr>
          <w:sz w:val="28"/>
          <w:szCs w:val="28"/>
        </w:rPr>
        <w:t xml:space="preserve">тельности </w:t>
      </w:r>
      <w:r w:rsidR="000803ED" w:rsidRPr="00035E77">
        <w:rPr>
          <w:sz w:val="28"/>
          <w:szCs w:val="28"/>
        </w:rPr>
        <w:t>(</w:t>
      </w:r>
      <w:r w:rsidR="001726C2" w:rsidRPr="00035E77">
        <w:rPr>
          <w:sz w:val="28"/>
          <w:szCs w:val="28"/>
        </w:rPr>
        <w:t>или одного объекта</w:t>
      </w:r>
      <w:r w:rsidR="000803ED" w:rsidRPr="00035E77">
        <w:rPr>
          <w:sz w:val="28"/>
          <w:szCs w:val="28"/>
        </w:rPr>
        <w:t>)</w:t>
      </w:r>
      <w:r w:rsidR="001726C2" w:rsidRPr="00035E77">
        <w:rPr>
          <w:sz w:val="28"/>
          <w:szCs w:val="28"/>
        </w:rPr>
        <w:t xml:space="preserve">, </w:t>
      </w:r>
      <w:r w:rsidR="000803ED" w:rsidRPr="00035E77">
        <w:rPr>
          <w:sz w:val="28"/>
          <w:szCs w:val="28"/>
        </w:rPr>
        <w:t xml:space="preserve">так и на комплексное исследование выбранной </w:t>
      </w:r>
      <w:r w:rsidRPr="00035E77">
        <w:rPr>
          <w:sz w:val="28"/>
          <w:szCs w:val="28"/>
        </w:rPr>
        <w:t>бизнес-системы [</w:t>
      </w:r>
      <w:r w:rsidR="00A37E7C" w:rsidRPr="00A37E7C">
        <w:rPr>
          <w:sz w:val="28"/>
          <w:szCs w:val="28"/>
        </w:rPr>
        <w:t>73</w:t>
      </w:r>
      <w:r w:rsidR="001726C2" w:rsidRPr="00035E77">
        <w:rPr>
          <w:sz w:val="28"/>
          <w:szCs w:val="28"/>
        </w:rPr>
        <w:t xml:space="preserve">]. Важнейшие элементы оценки деятельности </w:t>
      </w:r>
      <w:r w:rsidR="00DB0295" w:rsidRPr="00035E77">
        <w:rPr>
          <w:sz w:val="28"/>
          <w:szCs w:val="28"/>
        </w:rPr>
        <w:t>ГО</w:t>
      </w:r>
      <w:r w:rsidR="001726C2" w:rsidRPr="00035E77">
        <w:rPr>
          <w:sz w:val="28"/>
          <w:szCs w:val="28"/>
        </w:rPr>
        <w:t xml:space="preserve"> </w:t>
      </w:r>
      <w:r w:rsidR="000803ED" w:rsidRPr="00035E77">
        <w:rPr>
          <w:sz w:val="28"/>
          <w:szCs w:val="28"/>
        </w:rPr>
        <w:t xml:space="preserve">неразрывно </w:t>
      </w:r>
      <w:r w:rsidR="001726C2" w:rsidRPr="00035E77">
        <w:rPr>
          <w:sz w:val="28"/>
          <w:szCs w:val="28"/>
        </w:rPr>
        <w:t>связаны с принципом эффективности</w:t>
      </w:r>
      <w:r w:rsidR="000803ED" w:rsidRPr="00035E77">
        <w:rPr>
          <w:sz w:val="28"/>
          <w:szCs w:val="28"/>
        </w:rPr>
        <w:t>, о</w:t>
      </w:r>
      <w:r w:rsidR="001726C2" w:rsidRPr="00035E77">
        <w:rPr>
          <w:sz w:val="28"/>
          <w:szCs w:val="28"/>
        </w:rPr>
        <w:t>сновные факторы</w:t>
      </w:r>
      <w:r w:rsidR="000803ED" w:rsidRPr="00035E77">
        <w:rPr>
          <w:sz w:val="28"/>
          <w:szCs w:val="28"/>
        </w:rPr>
        <w:t xml:space="preserve"> которой систематизированы </w:t>
      </w:r>
      <w:r w:rsidR="001726C2" w:rsidRPr="00035E77">
        <w:rPr>
          <w:sz w:val="28"/>
          <w:szCs w:val="28"/>
        </w:rPr>
        <w:t xml:space="preserve">на рисунке 6. </w:t>
      </w:r>
    </w:p>
    <w:p w14:paraId="138E4499" w14:textId="77777777" w:rsidR="00F83EA9" w:rsidRPr="00035E77" w:rsidRDefault="00F83EA9" w:rsidP="00035E77">
      <w:pPr>
        <w:pStyle w:val="af"/>
        <w:spacing w:beforeAutospacing="0" w:after="0" w:afterAutospacing="0"/>
        <w:ind w:firstLine="709"/>
        <w:jc w:val="both"/>
        <w:rPr>
          <w:sz w:val="28"/>
          <w:szCs w:val="28"/>
        </w:rPr>
      </w:pPr>
    </w:p>
    <w:p w14:paraId="500E8EC5" w14:textId="3CF4D9E9" w:rsidR="000803ED" w:rsidRPr="00035E77" w:rsidRDefault="000803ED" w:rsidP="00035E77">
      <w:pPr>
        <w:pStyle w:val="af"/>
        <w:spacing w:beforeAutospacing="0" w:after="0" w:afterAutospacing="0"/>
        <w:ind w:firstLine="709"/>
        <w:jc w:val="both"/>
        <w:rPr>
          <w:sz w:val="28"/>
          <w:szCs w:val="28"/>
        </w:rPr>
      </w:pPr>
    </w:p>
    <w:p w14:paraId="1D6F4551" w14:textId="77777777" w:rsidR="004B6AC7" w:rsidRPr="00035E77" w:rsidRDefault="004B6AC7" w:rsidP="00035E77">
      <w:pPr>
        <w:pStyle w:val="af"/>
        <w:spacing w:beforeAutospacing="0" w:after="0" w:afterAutospacing="0"/>
        <w:jc w:val="both"/>
        <w:rPr>
          <w:color w:val="00B0F0"/>
          <w:sz w:val="28"/>
          <w:szCs w:val="28"/>
        </w:rPr>
      </w:pPr>
      <w:r w:rsidRPr="00035E77">
        <w:rPr>
          <w:noProof/>
          <w:color w:val="00B0F0"/>
          <w:sz w:val="28"/>
          <w:szCs w:val="28"/>
          <w:lang w:val="en-US" w:eastAsia="en-US"/>
        </w:rPr>
        <w:drawing>
          <wp:inline distT="0" distB="0" distL="0" distR="0" wp14:anchorId="58798FC6" wp14:editId="18748242">
            <wp:extent cx="6004560" cy="3869690"/>
            <wp:effectExtent l="76200" t="38100" r="91440" b="92710"/>
            <wp:docPr id="108602073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50C2EF18" w14:textId="77777777" w:rsidR="00227F6D" w:rsidRPr="00035E77" w:rsidRDefault="00227F6D" w:rsidP="00035E77">
      <w:pPr>
        <w:pStyle w:val="ad"/>
        <w:spacing w:after="0" w:line="240" w:lineRule="auto"/>
        <w:ind w:left="0"/>
        <w:jc w:val="both"/>
        <w:rPr>
          <w:rFonts w:ascii="Times New Roman" w:hAnsi="Times New Roman" w:cs="Times New Roman"/>
          <w:bCs/>
          <w:color w:val="00B0F0"/>
          <w:sz w:val="28"/>
          <w:szCs w:val="28"/>
        </w:rPr>
      </w:pPr>
    </w:p>
    <w:p w14:paraId="615B4E2C" w14:textId="77777777" w:rsidR="001F2FCB" w:rsidRPr="00035E77" w:rsidRDefault="001F2FCB" w:rsidP="00035E77">
      <w:pPr>
        <w:spacing w:after="0" w:line="240" w:lineRule="auto"/>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Рисунок 6 – Ключевые факторы эффективности</w:t>
      </w:r>
    </w:p>
    <w:p w14:paraId="06D2E1C1" w14:textId="77777777" w:rsidR="001F2FCB" w:rsidRPr="00035E77" w:rsidRDefault="001F2FCB" w:rsidP="00035E77">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32B4E93" w14:textId="06D26D2B" w:rsidR="001F2FCB" w:rsidRPr="00035E77" w:rsidRDefault="001F2FCB" w:rsidP="00035E77">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Примечание</w:t>
      </w:r>
      <w:r w:rsidRPr="00035E77">
        <w:rPr>
          <w:rFonts w:ascii="Times New Roman" w:eastAsia="Times New Roman" w:hAnsi="Times New Roman" w:cs="Times New Roman"/>
          <w:kern w:val="0"/>
          <w:lang w:val="kk-KZ" w:eastAsia="ru-RU"/>
          <w14:ligatures w14:val="none"/>
        </w:rPr>
        <w:t xml:space="preserve"> </w:t>
      </w:r>
      <w:r w:rsidRPr="00035E77">
        <w:rPr>
          <w:rFonts w:ascii="Times New Roman" w:eastAsia="Times New Roman" w:hAnsi="Times New Roman" w:cs="Times New Roman"/>
          <w:kern w:val="0"/>
          <w:lang w:eastAsia="ru-RU"/>
          <w14:ligatures w14:val="none"/>
        </w:rPr>
        <w:t xml:space="preserve">– </w:t>
      </w:r>
      <w:r w:rsidR="00DB3EF7" w:rsidRPr="00035E77">
        <w:rPr>
          <w:rFonts w:ascii="Times New Roman" w:eastAsia="Times New Roman" w:hAnsi="Times New Roman" w:cs="Times New Roman"/>
          <w:kern w:val="0"/>
          <w:lang w:val="kk-KZ" w:eastAsia="ru-RU"/>
          <w14:ligatures w14:val="none"/>
        </w:rPr>
        <w:t>с</w:t>
      </w:r>
      <w:r w:rsidR="00EE5239" w:rsidRPr="00035E77">
        <w:rPr>
          <w:rFonts w:ascii="Times New Roman" w:eastAsia="Times New Roman" w:hAnsi="Times New Roman" w:cs="Times New Roman"/>
          <w:kern w:val="0"/>
          <w:lang w:eastAsia="ru-RU"/>
          <w14:ligatures w14:val="none"/>
        </w:rPr>
        <w:t>оставлен на основании источник</w:t>
      </w:r>
      <w:r w:rsidR="00DB3EF7" w:rsidRPr="00035E77">
        <w:rPr>
          <w:rFonts w:ascii="Times New Roman" w:eastAsia="Times New Roman" w:hAnsi="Times New Roman" w:cs="Times New Roman"/>
          <w:kern w:val="0"/>
          <w:lang w:val="kk-KZ" w:eastAsia="ru-RU"/>
          <w14:ligatures w14:val="none"/>
        </w:rPr>
        <w:t>ов</w:t>
      </w:r>
      <w:r w:rsidR="00EE5239" w:rsidRPr="00035E77">
        <w:rPr>
          <w:rFonts w:ascii="Times New Roman" w:eastAsia="Times New Roman" w:hAnsi="Times New Roman" w:cs="Times New Roman"/>
          <w:kern w:val="0"/>
          <w:lang w:eastAsia="ru-RU"/>
          <w14:ligatures w14:val="none"/>
        </w:rPr>
        <w:t xml:space="preserve"> </w:t>
      </w:r>
      <w:r w:rsidRPr="00035E77">
        <w:rPr>
          <w:rFonts w:ascii="Times New Roman" w:eastAsia="Times New Roman" w:hAnsi="Times New Roman" w:cs="Times New Roman"/>
          <w:kern w:val="0"/>
          <w:lang w:eastAsia="ru-RU"/>
          <w14:ligatures w14:val="none"/>
        </w:rPr>
        <w:t>[</w:t>
      </w:r>
      <w:r w:rsidR="00A37E7C" w:rsidRPr="00A37E7C">
        <w:rPr>
          <w:rFonts w:ascii="Times New Roman" w:eastAsia="Times New Roman" w:hAnsi="Times New Roman" w:cs="Times New Roman"/>
          <w:kern w:val="0"/>
          <w:lang w:eastAsia="ru-RU"/>
          <w14:ligatures w14:val="none"/>
        </w:rPr>
        <w:t>72</w:t>
      </w:r>
      <w:r w:rsidRPr="00035E77">
        <w:rPr>
          <w:rFonts w:ascii="Times New Roman" w:eastAsia="Times New Roman" w:hAnsi="Times New Roman" w:cs="Times New Roman"/>
          <w:kern w:val="0"/>
          <w:lang w:eastAsia="ru-RU"/>
          <w14:ligatures w14:val="none"/>
        </w:rPr>
        <w:t>-</w:t>
      </w:r>
      <w:r w:rsidR="00A37E7C" w:rsidRPr="00A37E7C">
        <w:rPr>
          <w:rFonts w:ascii="Times New Roman" w:eastAsia="Times New Roman" w:hAnsi="Times New Roman" w:cs="Times New Roman"/>
          <w:kern w:val="0"/>
          <w:lang w:eastAsia="ru-RU"/>
          <w14:ligatures w14:val="none"/>
        </w:rPr>
        <w:t>73</w:t>
      </w:r>
      <w:r w:rsidRPr="00035E77">
        <w:rPr>
          <w:rFonts w:ascii="Times New Roman" w:eastAsia="Times New Roman" w:hAnsi="Times New Roman" w:cs="Times New Roman"/>
          <w:kern w:val="0"/>
          <w:lang w:eastAsia="ru-RU"/>
          <w14:ligatures w14:val="none"/>
        </w:rPr>
        <w:t>]</w:t>
      </w:r>
    </w:p>
    <w:p w14:paraId="0F7256B7" w14:textId="77777777" w:rsidR="001F2FCB" w:rsidRPr="00035E77" w:rsidRDefault="001F2FCB" w:rsidP="00035E77">
      <w:pPr>
        <w:pStyle w:val="af"/>
        <w:spacing w:beforeAutospacing="0" w:after="0" w:afterAutospacing="0"/>
        <w:ind w:firstLine="709"/>
        <w:jc w:val="both"/>
        <w:rPr>
          <w:sz w:val="28"/>
          <w:szCs w:val="28"/>
        </w:rPr>
      </w:pPr>
    </w:p>
    <w:p w14:paraId="78C5C269" w14:textId="0D979FF9" w:rsidR="000803ED" w:rsidRPr="00035E77" w:rsidRDefault="000803ED" w:rsidP="00035E77">
      <w:pPr>
        <w:pStyle w:val="af"/>
        <w:spacing w:beforeAutospacing="0" w:after="0" w:afterAutospacing="0"/>
        <w:ind w:firstLine="709"/>
        <w:jc w:val="both"/>
        <w:rPr>
          <w:sz w:val="28"/>
          <w:szCs w:val="28"/>
        </w:rPr>
      </w:pPr>
      <w:r w:rsidRPr="00035E77">
        <w:rPr>
          <w:sz w:val="28"/>
          <w:szCs w:val="28"/>
        </w:rPr>
        <w:t xml:space="preserve">В </w:t>
      </w:r>
      <w:r w:rsidR="00F83EA9" w:rsidRPr="00035E77">
        <w:rPr>
          <w:sz w:val="28"/>
          <w:szCs w:val="28"/>
        </w:rPr>
        <w:t>процессе проведения</w:t>
      </w:r>
      <w:r w:rsidRPr="00035E77">
        <w:rPr>
          <w:sz w:val="28"/>
          <w:szCs w:val="28"/>
        </w:rPr>
        <w:t xml:space="preserve"> АЭ аудитор оценивает степень достижения </w:t>
      </w:r>
      <w:r w:rsidR="00F83EA9" w:rsidRPr="00035E77">
        <w:rPr>
          <w:sz w:val="28"/>
          <w:szCs w:val="28"/>
        </w:rPr>
        <w:t xml:space="preserve">поставленных </w:t>
      </w:r>
      <w:r w:rsidRPr="00035E77">
        <w:rPr>
          <w:sz w:val="28"/>
          <w:szCs w:val="28"/>
        </w:rPr>
        <w:t>целей</w:t>
      </w:r>
      <w:r w:rsidR="00F83EA9" w:rsidRPr="00035E77">
        <w:rPr>
          <w:sz w:val="28"/>
          <w:szCs w:val="28"/>
        </w:rPr>
        <w:t>, а также</w:t>
      </w:r>
      <w:r w:rsidRPr="00035E77">
        <w:rPr>
          <w:sz w:val="28"/>
          <w:szCs w:val="28"/>
        </w:rPr>
        <w:t xml:space="preserve"> взаимосвязь </w:t>
      </w:r>
      <w:r w:rsidR="00F83EA9" w:rsidRPr="00035E77">
        <w:rPr>
          <w:sz w:val="28"/>
          <w:szCs w:val="28"/>
        </w:rPr>
        <w:t xml:space="preserve">полученных </w:t>
      </w:r>
      <w:r w:rsidRPr="00035E77">
        <w:rPr>
          <w:sz w:val="28"/>
          <w:szCs w:val="28"/>
        </w:rPr>
        <w:t xml:space="preserve">результатов </w:t>
      </w:r>
      <w:r w:rsidR="00F83EA9" w:rsidRPr="00035E77">
        <w:rPr>
          <w:sz w:val="28"/>
          <w:szCs w:val="28"/>
        </w:rPr>
        <w:t xml:space="preserve">с реализуемой государственной политикой, с учетом влияния внешних факторов </w:t>
      </w:r>
      <w:r w:rsidRPr="00035E77">
        <w:rPr>
          <w:sz w:val="28"/>
          <w:szCs w:val="28"/>
        </w:rPr>
        <w:t>[</w:t>
      </w:r>
      <w:r w:rsidR="00A37E7C" w:rsidRPr="00A37E7C">
        <w:rPr>
          <w:sz w:val="28"/>
          <w:szCs w:val="28"/>
        </w:rPr>
        <w:t>74</w:t>
      </w:r>
      <w:r w:rsidRPr="00035E77">
        <w:rPr>
          <w:sz w:val="28"/>
          <w:szCs w:val="28"/>
        </w:rPr>
        <w:t xml:space="preserve">]. </w:t>
      </w:r>
      <w:r w:rsidR="00F83EA9" w:rsidRPr="00035E77">
        <w:rPr>
          <w:sz w:val="28"/>
          <w:szCs w:val="28"/>
        </w:rPr>
        <w:t xml:space="preserve"> </w:t>
      </w:r>
      <w:r w:rsidRPr="00035E77">
        <w:rPr>
          <w:sz w:val="28"/>
          <w:szCs w:val="28"/>
        </w:rPr>
        <w:t>Аудитор действует по принципу хронологии, начиная с выбранных целей. Для реализации этого необходимо наличие критерия, по которому аудитор будет сравнивать наблюдаемые процессы [7</w:t>
      </w:r>
      <w:r w:rsidR="00A37E7C" w:rsidRPr="00A37E7C">
        <w:rPr>
          <w:sz w:val="28"/>
          <w:szCs w:val="28"/>
        </w:rPr>
        <w:t>5</w:t>
      </w:r>
      <w:r w:rsidRPr="00035E77">
        <w:rPr>
          <w:sz w:val="28"/>
          <w:szCs w:val="28"/>
        </w:rPr>
        <w:t xml:space="preserve">]. </w:t>
      </w:r>
      <w:r w:rsidR="00F83EA9" w:rsidRPr="00035E77">
        <w:rPr>
          <w:sz w:val="28"/>
          <w:szCs w:val="28"/>
        </w:rPr>
        <w:t xml:space="preserve">На основе этого </w:t>
      </w:r>
      <w:r w:rsidRPr="00035E77">
        <w:rPr>
          <w:sz w:val="28"/>
          <w:szCs w:val="28"/>
        </w:rPr>
        <w:t xml:space="preserve">аудитор определяет, </w:t>
      </w:r>
      <w:r w:rsidRPr="00035E77">
        <w:rPr>
          <w:sz w:val="28"/>
          <w:szCs w:val="28"/>
        </w:rPr>
        <w:lastRenderedPageBreak/>
        <w:t xml:space="preserve">достигнуты ли запланированные цели в соответствии с принципами экономичности, эффективности и результативности. </w:t>
      </w:r>
    </w:p>
    <w:p w14:paraId="55C03C31" w14:textId="6D406A55" w:rsidR="000803ED" w:rsidRPr="00035E77" w:rsidRDefault="000803ED" w:rsidP="00035E77">
      <w:pPr>
        <w:pStyle w:val="af"/>
        <w:spacing w:beforeAutospacing="0" w:after="0" w:afterAutospacing="0"/>
        <w:ind w:firstLine="709"/>
        <w:jc w:val="both"/>
        <w:rPr>
          <w:sz w:val="28"/>
          <w:szCs w:val="28"/>
        </w:rPr>
      </w:pPr>
      <w:r w:rsidRPr="00035E77">
        <w:rPr>
          <w:sz w:val="28"/>
          <w:szCs w:val="28"/>
        </w:rPr>
        <w:t xml:space="preserve">В целях обеспечения методологической последовательности исследования проведена операционализация ключевых понятий, включая «аудит эффективности», «механизм аудита», «воздействие аудита» и «эффективность деятельности государственных органов». Это позволило </w:t>
      </w:r>
      <w:r w:rsidR="00F83EA9" w:rsidRPr="00035E77">
        <w:rPr>
          <w:sz w:val="28"/>
          <w:szCs w:val="28"/>
        </w:rPr>
        <w:t xml:space="preserve">сформировать комплексную </w:t>
      </w:r>
      <w:r w:rsidRPr="00035E77">
        <w:rPr>
          <w:sz w:val="28"/>
          <w:szCs w:val="28"/>
        </w:rPr>
        <w:t>систему критериев, показателей и источников информации, используемых при разработке авторского механизма АЭ и его практической опробации в последующих разделах.</w:t>
      </w:r>
    </w:p>
    <w:p w14:paraId="1C72FB8A" w14:textId="4A259C40" w:rsidR="000803ED" w:rsidRPr="00035E77" w:rsidRDefault="00F83EA9" w:rsidP="00035E77">
      <w:pPr>
        <w:pStyle w:val="af"/>
        <w:spacing w:beforeAutospacing="0" w:after="0" w:afterAutospacing="0"/>
        <w:ind w:firstLine="709"/>
        <w:jc w:val="both"/>
        <w:rPr>
          <w:sz w:val="28"/>
          <w:szCs w:val="28"/>
        </w:rPr>
      </w:pPr>
      <w:r w:rsidRPr="00035E77">
        <w:rPr>
          <w:sz w:val="28"/>
          <w:szCs w:val="28"/>
        </w:rPr>
        <w:t xml:space="preserve">Представленный теоретико-методологический блок обосновывает гибкость и комплексный характер АЭ как инструмента контроля государства. </w:t>
      </w:r>
      <w:r w:rsidR="00635AE5" w:rsidRPr="00035E77">
        <w:rPr>
          <w:sz w:val="28"/>
          <w:szCs w:val="28"/>
        </w:rPr>
        <w:t>Операционализация ключевых понятий позволяет перейти от абстрактных категорий к конкретному инструментарию оценки деятельности госорганов на основе триады «3E». Сформированная система критериев и показателей служит надежной базой для последующего внедрения и практической проверки авторского механизма государственного аудита.</w:t>
      </w:r>
    </w:p>
    <w:p w14:paraId="059A3C84" w14:textId="4DDAC5E4" w:rsidR="00A81A94" w:rsidRPr="00035E77" w:rsidRDefault="00905D4D" w:rsidP="00035E77">
      <w:pPr>
        <w:pStyle w:val="af"/>
        <w:spacing w:beforeAutospacing="0" w:after="0" w:afterAutospacing="0"/>
        <w:ind w:firstLine="709"/>
        <w:jc w:val="both"/>
        <w:rPr>
          <w:sz w:val="28"/>
          <w:szCs w:val="28"/>
        </w:rPr>
      </w:pPr>
      <w:r w:rsidRPr="00035E77">
        <w:rPr>
          <w:sz w:val="28"/>
          <w:szCs w:val="28"/>
          <w:lang w:val="kk-KZ"/>
        </w:rPr>
        <w:t>Исходя из указанных теоретических положений, л</w:t>
      </w:r>
      <w:r w:rsidR="00D33B62" w:rsidRPr="00035E77">
        <w:rPr>
          <w:sz w:val="28"/>
          <w:szCs w:val="28"/>
        </w:rPr>
        <w:t xml:space="preserve">огика операционализации </w:t>
      </w:r>
      <w:r w:rsidRPr="00035E77">
        <w:rPr>
          <w:sz w:val="28"/>
          <w:szCs w:val="28"/>
        </w:rPr>
        <w:t xml:space="preserve">исследования </w:t>
      </w:r>
      <w:r w:rsidR="00A81A94" w:rsidRPr="00035E77">
        <w:rPr>
          <w:sz w:val="28"/>
          <w:szCs w:val="28"/>
        </w:rPr>
        <w:t xml:space="preserve">основана на интеграции </w:t>
      </w:r>
      <w:r w:rsidR="00D33B62" w:rsidRPr="00035E77">
        <w:rPr>
          <w:sz w:val="28"/>
          <w:szCs w:val="28"/>
        </w:rPr>
        <w:t xml:space="preserve">нормативно-правовой базы </w:t>
      </w:r>
      <w:r w:rsidR="00014701" w:rsidRPr="00035E77">
        <w:rPr>
          <w:sz w:val="28"/>
          <w:szCs w:val="28"/>
        </w:rPr>
        <w:t>РК</w:t>
      </w:r>
      <w:r w:rsidR="00D33B62" w:rsidRPr="00035E77">
        <w:rPr>
          <w:sz w:val="28"/>
          <w:szCs w:val="28"/>
        </w:rPr>
        <w:t xml:space="preserve"> (</w:t>
      </w:r>
      <w:r w:rsidR="00A81A94" w:rsidRPr="00035E77">
        <w:rPr>
          <w:sz w:val="28"/>
          <w:szCs w:val="28"/>
        </w:rPr>
        <w:t>Бюджетн</w:t>
      </w:r>
      <w:r w:rsidRPr="00035E77">
        <w:rPr>
          <w:sz w:val="28"/>
          <w:szCs w:val="28"/>
        </w:rPr>
        <w:t>ого</w:t>
      </w:r>
      <w:r w:rsidR="00A81A94" w:rsidRPr="00035E77">
        <w:rPr>
          <w:sz w:val="28"/>
          <w:szCs w:val="28"/>
        </w:rPr>
        <w:t xml:space="preserve"> кодекс</w:t>
      </w:r>
      <w:r w:rsidRPr="00035E77">
        <w:rPr>
          <w:sz w:val="28"/>
          <w:szCs w:val="28"/>
        </w:rPr>
        <w:t>а</w:t>
      </w:r>
      <w:r w:rsidR="00A81A94" w:rsidRPr="00035E77">
        <w:rPr>
          <w:sz w:val="28"/>
          <w:szCs w:val="28"/>
        </w:rPr>
        <w:t xml:space="preserve"> РК, </w:t>
      </w:r>
      <w:r w:rsidR="00D33B62" w:rsidRPr="00035E77">
        <w:rPr>
          <w:sz w:val="28"/>
          <w:szCs w:val="28"/>
        </w:rPr>
        <w:t>Закон</w:t>
      </w:r>
      <w:r w:rsidR="00D95A87" w:rsidRPr="00035E77">
        <w:rPr>
          <w:sz w:val="28"/>
          <w:szCs w:val="28"/>
        </w:rPr>
        <w:t>а</w:t>
      </w:r>
      <w:r w:rsidR="00A81A94" w:rsidRPr="00035E77">
        <w:rPr>
          <w:sz w:val="28"/>
          <w:szCs w:val="28"/>
        </w:rPr>
        <w:t xml:space="preserve"> РК</w:t>
      </w:r>
      <w:r w:rsidR="00D33B62" w:rsidRPr="00035E77">
        <w:rPr>
          <w:sz w:val="28"/>
          <w:szCs w:val="28"/>
        </w:rPr>
        <w:t xml:space="preserve"> от 12 ноября 2015 года №392-V ЗРК «О государственном аудите и финансовом контроле», </w:t>
      </w:r>
      <w:r w:rsidR="00A81A94" w:rsidRPr="00035E77">
        <w:rPr>
          <w:sz w:val="28"/>
          <w:szCs w:val="28"/>
        </w:rPr>
        <w:t xml:space="preserve"> нормативны</w:t>
      </w:r>
      <w:r w:rsidR="00D95A87" w:rsidRPr="00035E77">
        <w:rPr>
          <w:sz w:val="28"/>
          <w:szCs w:val="28"/>
        </w:rPr>
        <w:t>х</w:t>
      </w:r>
      <w:r w:rsidR="00A81A94" w:rsidRPr="00035E77">
        <w:rPr>
          <w:sz w:val="28"/>
          <w:szCs w:val="28"/>
        </w:rPr>
        <w:t xml:space="preserve"> документ</w:t>
      </w:r>
      <w:r w:rsidR="00D95A87" w:rsidRPr="00035E77">
        <w:rPr>
          <w:sz w:val="28"/>
          <w:szCs w:val="28"/>
        </w:rPr>
        <w:t>ах</w:t>
      </w:r>
      <w:r w:rsidR="00A81A94" w:rsidRPr="00035E77">
        <w:rPr>
          <w:sz w:val="28"/>
          <w:szCs w:val="28"/>
        </w:rPr>
        <w:t xml:space="preserve"> Высшей аудиторской палаты РК,</w:t>
      </w:r>
      <w:r w:rsidR="00D95A87" w:rsidRPr="00035E77">
        <w:rPr>
          <w:sz w:val="28"/>
          <w:szCs w:val="28"/>
        </w:rPr>
        <w:t xml:space="preserve"> и п</w:t>
      </w:r>
      <w:r w:rsidR="00D33B62" w:rsidRPr="00035E77">
        <w:rPr>
          <w:sz w:val="28"/>
          <w:szCs w:val="28"/>
        </w:rPr>
        <w:t>риказа Министра финансов РК от 02.10.2018г. №873)</w:t>
      </w:r>
      <w:r w:rsidR="00A81A94" w:rsidRPr="00035E77">
        <w:rPr>
          <w:sz w:val="28"/>
          <w:szCs w:val="28"/>
        </w:rPr>
        <w:t xml:space="preserve">, </w:t>
      </w:r>
      <w:r w:rsidR="00D33B62" w:rsidRPr="00035E77">
        <w:rPr>
          <w:sz w:val="28"/>
          <w:szCs w:val="28"/>
        </w:rPr>
        <w:t>международны</w:t>
      </w:r>
      <w:r w:rsidR="00A81A94" w:rsidRPr="00035E77">
        <w:rPr>
          <w:sz w:val="28"/>
          <w:szCs w:val="28"/>
        </w:rPr>
        <w:t>х</w:t>
      </w:r>
      <w:r w:rsidR="00D33B62" w:rsidRPr="00035E77">
        <w:rPr>
          <w:sz w:val="28"/>
          <w:szCs w:val="28"/>
        </w:rPr>
        <w:t xml:space="preserve"> стандарт</w:t>
      </w:r>
      <w:r w:rsidR="00A81A94" w:rsidRPr="00035E77">
        <w:rPr>
          <w:sz w:val="28"/>
          <w:szCs w:val="28"/>
        </w:rPr>
        <w:t>ов</w:t>
      </w:r>
      <w:r w:rsidR="00D33B62" w:rsidRPr="00035E77">
        <w:rPr>
          <w:sz w:val="28"/>
          <w:szCs w:val="28"/>
        </w:rPr>
        <w:t xml:space="preserve"> </w:t>
      </w:r>
      <w:r w:rsidR="002758DA" w:rsidRPr="00035E77">
        <w:rPr>
          <w:sz w:val="28"/>
          <w:szCs w:val="28"/>
          <w:lang w:val="en-US"/>
        </w:rPr>
        <w:t>INTOSAI</w:t>
      </w:r>
      <w:r w:rsidR="002758DA" w:rsidRPr="00035E77">
        <w:rPr>
          <w:sz w:val="28"/>
          <w:szCs w:val="28"/>
        </w:rPr>
        <w:t>/</w:t>
      </w:r>
      <w:r w:rsidR="00D33B62" w:rsidRPr="00035E77">
        <w:rPr>
          <w:sz w:val="28"/>
          <w:szCs w:val="28"/>
        </w:rPr>
        <w:t>ISSAI и</w:t>
      </w:r>
      <w:r w:rsidR="00A81A94" w:rsidRPr="00035E77">
        <w:rPr>
          <w:sz w:val="28"/>
          <w:szCs w:val="28"/>
        </w:rPr>
        <w:t xml:space="preserve"> результатов проведенного научного анализа.</w:t>
      </w:r>
    </w:p>
    <w:p w14:paraId="5774DFE1" w14:textId="5E5300BE" w:rsidR="00D06FC0" w:rsidRPr="00035E77" w:rsidRDefault="00A81A94" w:rsidP="00035E77">
      <w:pPr>
        <w:pStyle w:val="af"/>
        <w:spacing w:beforeAutospacing="0" w:after="0" w:afterAutospacing="0"/>
        <w:ind w:firstLine="709"/>
        <w:jc w:val="both"/>
      </w:pPr>
      <w:r w:rsidRPr="00035E77">
        <w:rPr>
          <w:sz w:val="28"/>
          <w:szCs w:val="28"/>
        </w:rPr>
        <w:t xml:space="preserve"> Такой подход обеспечивает единство </w:t>
      </w:r>
      <w:r w:rsidR="00D95A87" w:rsidRPr="00035E77">
        <w:rPr>
          <w:sz w:val="28"/>
          <w:szCs w:val="28"/>
        </w:rPr>
        <w:t xml:space="preserve">теоретических положений, </w:t>
      </w:r>
      <w:r w:rsidRPr="00035E77">
        <w:rPr>
          <w:sz w:val="28"/>
          <w:szCs w:val="28"/>
        </w:rPr>
        <w:t>понятийного аппарата, критериев оценки и методологических инструментов исследования</w:t>
      </w:r>
      <w:r w:rsidR="00D95A87" w:rsidRPr="00035E77">
        <w:rPr>
          <w:sz w:val="28"/>
          <w:szCs w:val="28"/>
        </w:rPr>
        <w:t>, а также формирует основу для построения авторской концептуальной модели механизма АЭ деятельности ГО.</w:t>
      </w:r>
      <w:r w:rsidRPr="00035E77">
        <w:rPr>
          <w:sz w:val="28"/>
          <w:szCs w:val="28"/>
        </w:rPr>
        <w:t xml:space="preserve"> Итогом операционализации стала понятийно-критериальная матрица, </w:t>
      </w:r>
      <w:r w:rsidR="00D33B62" w:rsidRPr="00035E77">
        <w:rPr>
          <w:sz w:val="28"/>
          <w:szCs w:val="28"/>
        </w:rPr>
        <w:t>представлен</w:t>
      </w:r>
      <w:r w:rsidRPr="00035E77">
        <w:rPr>
          <w:sz w:val="28"/>
          <w:szCs w:val="28"/>
        </w:rPr>
        <w:t xml:space="preserve">ная </w:t>
      </w:r>
      <w:r w:rsidR="00D33B62" w:rsidRPr="00035E77">
        <w:rPr>
          <w:sz w:val="28"/>
          <w:szCs w:val="28"/>
        </w:rPr>
        <w:t>в таблице</w:t>
      </w:r>
      <w:r w:rsidR="002B22C6" w:rsidRPr="00035E77">
        <w:rPr>
          <w:sz w:val="28"/>
          <w:szCs w:val="28"/>
        </w:rPr>
        <w:t xml:space="preserve"> 2</w:t>
      </w:r>
      <w:r w:rsidR="00D33B62" w:rsidRPr="00035E77">
        <w:rPr>
          <w:sz w:val="28"/>
          <w:szCs w:val="28"/>
        </w:rPr>
        <w:t>.</w:t>
      </w:r>
      <w:r w:rsidR="00D06FC0" w:rsidRPr="00035E77">
        <w:rPr>
          <w:color w:val="FF0000"/>
        </w:rPr>
        <w:t xml:space="preserve"> </w:t>
      </w:r>
    </w:p>
    <w:p w14:paraId="7685CA66" w14:textId="77777777" w:rsidR="00ED576D" w:rsidRPr="00035E77" w:rsidRDefault="00ED576D" w:rsidP="00ED576D">
      <w:pPr>
        <w:pStyle w:val="af"/>
        <w:spacing w:beforeAutospacing="0" w:after="0" w:afterAutospacing="0"/>
        <w:ind w:firstLine="709"/>
        <w:jc w:val="both"/>
        <w:rPr>
          <w:sz w:val="28"/>
          <w:szCs w:val="28"/>
        </w:rPr>
      </w:pPr>
      <w:r w:rsidRPr="00035E77">
        <w:rPr>
          <w:sz w:val="28"/>
          <w:szCs w:val="28"/>
        </w:rPr>
        <w:t>Представленная понятийно-критериальная матрица обеспечивает переход от теоретических положений исследования к их практической операционализации посредством определения взаимосвязи между исследуемыми категориями, критериями оценки, системой показателей и источниками информации. В отличие от существующих подходов, ориентированных преимущественно на описание отдельных характеристик АЭ, предложенная матрица объединяет нормативные требования, институциональные особенности государственного аудита, критерии оценки и инструменты измерения в единую аналитическую систему. Это обеспечивает возможность комплексной оценки функционирования механизма АЭ и создает методологическую основу последующего эмпирического исследования.</w:t>
      </w:r>
    </w:p>
    <w:p w14:paraId="3F91FE13" w14:textId="311A640A" w:rsidR="00D95A87" w:rsidRPr="00035E77" w:rsidRDefault="00D95A87" w:rsidP="00035E77">
      <w:pPr>
        <w:pStyle w:val="af"/>
        <w:spacing w:beforeAutospacing="0" w:after="0" w:afterAutospacing="0"/>
        <w:ind w:firstLine="709"/>
        <w:jc w:val="both"/>
      </w:pPr>
    </w:p>
    <w:p w14:paraId="5C7C8EE6" w14:textId="77777777" w:rsidR="00D95A87" w:rsidRPr="00035E77" w:rsidRDefault="00D95A87" w:rsidP="00035E77">
      <w:pPr>
        <w:pStyle w:val="af"/>
        <w:spacing w:beforeAutospacing="0" w:after="0" w:afterAutospacing="0"/>
        <w:ind w:firstLine="709"/>
        <w:jc w:val="both"/>
      </w:pPr>
    </w:p>
    <w:p w14:paraId="76922944" w14:textId="2E25B36F" w:rsidR="009541FF" w:rsidRPr="00035E77" w:rsidRDefault="009541FF" w:rsidP="00035E77">
      <w:pPr>
        <w:pStyle w:val="af"/>
        <w:spacing w:beforeAutospacing="0" w:after="0" w:afterAutospacing="0"/>
        <w:sectPr w:rsidR="009541FF" w:rsidRPr="00035E77" w:rsidSect="005C4DF7">
          <w:pgSz w:w="11906" w:h="16838" w:code="9"/>
          <w:pgMar w:top="1134" w:right="567" w:bottom="1134" w:left="1701" w:header="709" w:footer="709" w:gutter="0"/>
          <w:cols w:space="708"/>
          <w:titlePg/>
          <w:docGrid w:linePitch="360"/>
        </w:sectPr>
      </w:pPr>
    </w:p>
    <w:p w14:paraId="041E0E2D" w14:textId="1B53DB05" w:rsidR="000B1FC8" w:rsidRPr="00035E77" w:rsidRDefault="00D33B62" w:rsidP="00035E77">
      <w:pPr>
        <w:pStyle w:val="af"/>
        <w:spacing w:beforeAutospacing="0" w:after="0" w:afterAutospacing="0"/>
        <w:jc w:val="both"/>
        <w:rPr>
          <w:sz w:val="28"/>
          <w:szCs w:val="28"/>
        </w:rPr>
      </w:pPr>
      <w:r w:rsidRPr="00035E77">
        <w:rPr>
          <w:sz w:val="28"/>
          <w:szCs w:val="28"/>
        </w:rPr>
        <w:lastRenderedPageBreak/>
        <w:t>Таблица 2</w:t>
      </w:r>
      <w:r w:rsidR="00C46685" w:rsidRPr="00035E77">
        <w:rPr>
          <w:sz w:val="28"/>
          <w:szCs w:val="28"/>
          <w:lang w:val="kk-KZ"/>
        </w:rPr>
        <w:t xml:space="preserve"> - </w:t>
      </w:r>
      <w:r w:rsidRPr="00035E77">
        <w:rPr>
          <w:sz w:val="28"/>
          <w:szCs w:val="28"/>
        </w:rPr>
        <w:t>Операционализация ключевых категорий исследования</w:t>
      </w:r>
    </w:p>
    <w:p w14:paraId="10128B33" w14:textId="77777777" w:rsidR="00D33B62" w:rsidRPr="00035E77" w:rsidRDefault="00D33B62" w:rsidP="00035E77">
      <w:pPr>
        <w:pStyle w:val="af"/>
        <w:spacing w:beforeAutospacing="0" w:after="0" w:afterAutospacing="0"/>
        <w:ind w:firstLine="709"/>
        <w:jc w:val="both"/>
        <w:rPr>
          <w:color w:val="0070C0"/>
          <w:sz w:val="28"/>
          <w:szCs w:val="28"/>
        </w:rPr>
      </w:pPr>
    </w:p>
    <w:tbl>
      <w:tblPr>
        <w:tblStyle w:val="af1"/>
        <w:tblW w:w="15412" w:type="dxa"/>
        <w:tblLayout w:type="fixed"/>
        <w:tblLook w:val="04A0" w:firstRow="1" w:lastRow="0" w:firstColumn="1" w:lastColumn="0" w:noHBand="0" w:noVBand="1"/>
      </w:tblPr>
      <w:tblGrid>
        <w:gridCol w:w="1413"/>
        <w:gridCol w:w="4961"/>
        <w:gridCol w:w="2693"/>
        <w:gridCol w:w="3071"/>
        <w:gridCol w:w="3265"/>
        <w:gridCol w:w="9"/>
      </w:tblGrid>
      <w:tr w:rsidR="00432C21" w:rsidRPr="00035E77" w14:paraId="4CED2488" w14:textId="77777777" w:rsidTr="006E240D">
        <w:trPr>
          <w:gridAfter w:val="1"/>
          <w:wAfter w:w="9" w:type="dxa"/>
        </w:trPr>
        <w:tc>
          <w:tcPr>
            <w:tcW w:w="1413" w:type="dxa"/>
          </w:tcPr>
          <w:p w14:paraId="3272D581" w14:textId="2863A017" w:rsidR="00432C21" w:rsidRPr="00035E77" w:rsidRDefault="00432C21" w:rsidP="00035E77">
            <w:pPr>
              <w:spacing w:after="0" w:line="240" w:lineRule="auto"/>
              <w:jc w:val="center"/>
              <w:rPr>
                <w:rFonts w:ascii="Times New Roman" w:hAnsi="Times New Roman" w:cs="Times New Roman"/>
                <w:b/>
              </w:rPr>
            </w:pPr>
            <w:r w:rsidRPr="00035E77">
              <w:rPr>
                <w:rFonts w:ascii="Times New Roman" w:hAnsi="Times New Roman" w:cs="Times New Roman"/>
                <w:b/>
              </w:rPr>
              <w:t>Категория</w:t>
            </w:r>
          </w:p>
        </w:tc>
        <w:tc>
          <w:tcPr>
            <w:tcW w:w="4961" w:type="dxa"/>
          </w:tcPr>
          <w:p w14:paraId="7A75959E" w14:textId="7A5DF109" w:rsidR="00432C21" w:rsidRPr="00035E77" w:rsidRDefault="00432C21" w:rsidP="00035E77">
            <w:pPr>
              <w:spacing w:after="0" w:line="240" w:lineRule="auto"/>
              <w:jc w:val="center"/>
              <w:rPr>
                <w:rFonts w:ascii="Times New Roman" w:hAnsi="Times New Roman" w:cs="Times New Roman"/>
                <w:b/>
              </w:rPr>
            </w:pPr>
            <w:r w:rsidRPr="00035E77">
              <w:rPr>
                <w:rFonts w:ascii="Times New Roman" w:hAnsi="Times New Roman" w:cs="Times New Roman"/>
                <w:b/>
              </w:rPr>
              <w:t>Дефиниция</w:t>
            </w:r>
          </w:p>
        </w:tc>
        <w:tc>
          <w:tcPr>
            <w:tcW w:w="2693" w:type="dxa"/>
          </w:tcPr>
          <w:p w14:paraId="0BF9D3D9" w14:textId="77777777" w:rsidR="00432C21" w:rsidRPr="00035E77" w:rsidRDefault="00432C21" w:rsidP="00035E77">
            <w:pPr>
              <w:spacing w:after="0" w:line="240" w:lineRule="auto"/>
              <w:jc w:val="center"/>
              <w:rPr>
                <w:rFonts w:ascii="Times New Roman" w:hAnsi="Times New Roman" w:cs="Times New Roman"/>
                <w:b/>
              </w:rPr>
            </w:pPr>
            <w:r w:rsidRPr="00035E77">
              <w:rPr>
                <w:rFonts w:ascii="Times New Roman" w:hAnsi="Times New Roman" w:cs="Times New Roman"/>
                <w:b/>
              </w:rPr>
              <w:t>Критерии оценки</w:t>
            </w:r>
          </w:p>
        </w:tc>
        <w:tc>
          <w:tcPr>
            <w:tcW w:w="3071" w:type="dxa"/>
          </w:tcPr>
          <w:p w14:paraId="0A40F2A5" w14:textId="620512E8" w:rsidR="00432C21" w:rsidRPr="00035E77" w:rsidRDefault="00432C21" w:rsidP="00035E77">
            <w:pPr>
              <w:spacing w:after="0" w:line="240" w:lineRule="auto"/>
              <w:jc w:val="center"/>
              <w:rPr>
                <w:rFonts w:ascii="Times New Roman" w:hAnsi="Times New Roman" w:cs="Times New Roman"/>
                <w:b/>
              </w:rPr>
            </w:pPr>
            <w:r w:rsidRPr="00035E77">
              <w:rPr>
                <w:rFonts w:ascii="Times New Roman" w:hAnsi="Times New Roman" w:cs="Times New Roman"/>
                <w:b/>
              </w:rPr>
              <w:t>Индикаторы и показатели</w:t>
            </w:r>
          </w:p>
        </w:tc>
        <w:tc>
          <w:tcPr>
            <w:tcW w:w="3265" w:type="dxa"/>
          </w:tcPr>
          <w:p w14:paraId="78A94A00" w14:textId="77777777" w:rsidR="00432C21" w:rsidRPr="00035E77" w:rsidRDefault="00432C21" w:rsidP="00035E77">
            <w:pPr>
              <w:spacing w:after="0" w:line="240" w:lineRule="auto"/>
              <w:jc w:val="center"/>
              <w:rPr>
                <w:rFonts w:ascii="Times New Roman" w:hAnsi="Times New Roman" w:cs="Times New Roman"/>
                <w:b/>
              </w:rPr>
            </w:pPr>
            <w:r w:rsidRPr="00035E77">
              <w:rPr>
                <w:rFonts w:ascii="Times New Roman" w:hAnsi="Times New Roman" w:cs="Times New Roman"/>
                <w:b/>
              </w:rPr>
              <w:t>Способы измерения и источники данных</w:t>
            </w:r>
          </w:p>
        </w:tc>
      </w:tr>
      <w:tr w:rsidR="00432C21" w:rsidRPr="00035E77" w14:paraId="0B4FE781" w14:textId="77777777" w:rsidTr="006E240D">
        <w:trPr>
          <w:gridAfter w:val="1"/>
          <w:wAfter w:w="9" w:type="dxa"/>
        </w:trPr>
        <w:tc>
          <w:tcPr>
            <w:tcW w:w="1413" w:type="dxa"/>
          </w:tcPr>
          <w:p w14:paraId="409F5444" w14:textId="77777777"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 xml:space="preserve">Аудит эффектив-ности </w:t>
            </w:r>
          </w:p>
        </w:tc>
        <w:tc>
          <w:tcPr>
            <w:tcW w:w="4961" w:type="dxa"/>
          </w:tcPr>
          <w:p w14:paraId="3B708CE5" w14:textId="3302D6F9"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 xml:space="preserve">Оценка и анализ деятельности объекта государственного аудита на предмет эффективности, экономичности, продуктивности и результативности </w:t>
            </w:r>
          </w:p>
        </w:tc>
        <w:tc>
          <w:tcPr>
            <w:tcW w:w="2693" w:type="dxa"/>
          </w:tcPr>
          <w:p w14:paraId="67D9FF03" w14:textId="77777777" w:rsidR="00432C21" w:rsidRPr="00035E77" w:rsidRDefault="00432C21" w:rsidP="00035E77">
            <w:pPr>
              <w:pStyle w:val="ad"/>
              <w:numPr>
                <w:ilvl w:val="0"/>
                <w:numId w:val="18"/>
              </w:numPr>
              <w:suppressAutoHyphens w:val="0"/>
              <w:spacing w:after="0" w:line="240" w:lineRule="auto"/>
              <w:ind w:left="0" w:hanging="283"/>
              <w:rPr>
                <w:rFonts w:ascii="Times New Roman" w:hAnsi="Times New Roman" w:cs="Times New Roman"/>
              </w:rPr>
            </w:pPr>
            <w:r w:rsidRPr="00035E77">
              <w:rPr>
                <w:rFonts w:ascii="Times New Roman" w:hAnsi="Times New Roman" w:cs="Times New Roman"/>
              </w:rPr>
              <w:t>Экономичность</w:t>
            </w:r>
          </w:p>
          <w:p w14:paraId="3118FD6B" w14:textId="77777777" w:rsidR="00432C21" w:rsidRPr="00035E77" w:rsidRDefault="00432C21" w:rsidP="00035E77">
            <w:pPr>
              <w:pStyle w:val="ad"/>
              <w:numPr>
                <w:ilvl w:val="0"/>
                <w:numId w:val="18"/>
              </w:numPr>
              <w:suppressAutoHyphens w:val="0"/>
              <w:spacing w:after="0" w:line="240" w:lineRule="auto"/>
              <w:ind w:left="0" w:hanging="283"/>
              <w:rPr>
                <w:rFonts w:ascii="Times New Roman" w:hAnsi="Times New Roman" w:cs="Times New Roman"/>
              </w:rPr>
            </w:pPr>
            <w:r w:rsidRPr="00035E77">
              <w:rPr>
                <w:rFonts w:ascii="Times New Roman" w:hAnsi="Times New Roman" w:cs="Times New Roman"/>
              </w:rPr>
              <w:t>Продуктивность</w:t>
            </w:r>
          </w:p>
          <w:p w14:paraId="26BEB7DB" w14:textId="77777777" w:rsidR="00432C21" w:rsidRPr="00035E77" w:rsidRDefault="00432C21" w:rsidP="00035E77">
            <w:pPr>
              <w:pStyle w:val="ad"/>
              <w:numPr>
                <w:ilvl w:val="0"/>
                <w:numId w:val="18"/>
              </w:numPr>
              <w:suppressAutoHyphens w:val="0"/>
              <w:spacing w:after="0" w:line="240" w:lineRule="auto"/>
              <w:ind w:left="0" w:hanging="283"/>
              <w:rPr>
                <w:rFonts w:ascii="Times New Roman" w:hAnsi="Times New Roman" w:cs="Times New Roman"/>
              </w:rPr>
            </w:pPr>
            <w:r w:rsidRPr="00035E77">
              <w:rPr>
                <w:rFonts w:ascii="Times New Roman" w:hAnsi="Times New Roman" w:cs="Times New Roman"/>
              </w:rPr>
              <w:t xml:space="preserve">Результативность </w:t>
            </w:r>
          </w:p>
        </w:tc>
        <w:tc>
          <w:tcPr>
            <w:tcW w:w="3071" w:type="dxa"/>
          </w:tcPr>
          <w:p w14:paraId="7DA0190F" w14:textId="6EC015EA"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Количественные, качест</w:t>
            </w:r>
            <w:r w:rsidR="00F651BA" w:rsidRPr="00035E77">
              <w:rPr>
                <w:rFonts w:ascii="Times New Roman" w:hAnsi="Times New Roman" w:cs="Times New Roman"/>
              </w:rPr>
              <w:t>-</w:t>
            </w:r>
            <w:r w:rsidRPr="00035E77">
              <w:rPr>
                <w:rFonts w:ascii="Times New Roman" w:hAnsi="Times New Roman" w:cs="Times New Roman"/>
              </w:rPr>
              <w:t>венные, абсолютные, относительные и дина</w:t>
            </w:r>
            <w:r w:rsidR="00F651BA" w:rsidRPr="00035E77">
              <w:rPr>
                <w:rFonts w:ascii="Times New Roman" w:hAnsi="Times New Roman" w:cs="Times New Roman"/>
              </w:rPr>
              <w:t>-</w:t>
            </w:r>
            <w:r w:rsidRPr="00035E77">
              <w:rPr>
                <w:rFonts w:ascii="Times New Roman" w:hAnsi="Times New Roman" w:cs="Times New Roman"/>
              </w:rPr>
              <w:t xml:space="preserve">мические показатели </w:t>
            </w:r>
          </w:p>
        </w:tc>
        <w:tc>
          <w:tcPr>
            <w:tcW w:w="3265" w:type="dxa"/>
          </w:tcPr>
          <w:p w14:paraId="01EE3FC0" w14:textId="77777777"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Сравнительный и трендовый анализ; данные отчетов ВАП РК и ревизионных комиссий.</w:t>
            </w:r>
          </w:p>
        </w:tc>
      </w:tr>
      <w:tr w:rsidR="00432C21" w:rsidRPr="00035E77" w14:paraId="11649617" w14:textId="77777777" w:rsidTr="006E240D">
        <w:trPr>
          <w:gridAfter w:val="1"/>
          <w:wAfter w:w="9" w:type="dxa"/>
        </w:trPr>
        <w:tc>
          <w:tcPr>
            <w:tcW w:w="1413" w:type="dxa"/>
          </w:tcPr>
          <w:p w14:paraId="1371094C" w14:textId="447818FE"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Показатели аудита эффектив</w:t>
            </w:r>
            <w:r w:rsidR="00222C1F" w:rsidRPr="00035E77">
              <w:rPr>
                <w:rFonts w:ascii="Times New Roman" w:hAnsi="Times New Roman" w:cs="Times New Roman"/>
              </w:rPr>
              <w:t>-</w:t>
            </w:r>
            <w:r w:rsidRPr="00035E77">
              <w:rPr>
                <w:rFonts w:ascii="Times New Roman" w:hAnsi="Times New Roman" w:cs="Times New Roman"/>
              </w:rPr>
              <w:t>ности</w:t>
            </w:r>
          </w:p>
        </w:tc>
        <w:tc>
          <w:tcPr>
            <w:tcW w:w="4961" w:type="dxa"/>
          </w:tcPr>
          <w:p w14:paraId="727E5C62" w14:textId="1BAED019"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Абсолютные, относительные качественные, количественные и динамические показатели, являющиеся критериями оценки достижения поставленных целей и результатов с точки зрения эффективности, экономичности, продуктивности и результативности.</w:t>
            </w:r>
          </w:p>
        </w:tc>
        <w:tc>
          <w:tcPr>
            <w:tcW w:w="2693" w:type="dxa"/>
          </w:tcPr>
          <w:p w14:paraId="74AB0925" w14:textId="77777777"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1.Фискальная отчетность</w:t>
            </w:r>
          </w:p>
          <w:p w14:paraId="608ABFDC" w14:textId="77777777"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2. Управленческая значимость</w:t>
            </w:r>
          </w:p>
          <w:p w14:paraId="45EF38A8" w14:textId="77777777"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3. Динамическая устойчивость</w:t>
            </w:r>
          </w:p>
        </w:tc>
        <w:tc>
          <w:tcPr>
            <w:tcW w:w="3071" w:type="dxa"/>
          </w:tcPr>
          <w:p w14:paraId="055D67CA" w14:textId="7710E6AD"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Динамика снижения неэффективных расходов; доля выпол</w:t>
            </w:r>
            <w:r w:rsidR="00F651BA" w:rsidRPr="00035E77">
              <w:rPr>
                <w:rFonts w:ascii="Times New Roman" w:hAnsi="Times New Roman" w:cs="Times New Roman"/>
              </w:rPr>
              <w:t>-</w:t>
            </w:r>
            <w:r w:rsidRPr="00035E77">
              <w:rPr>
                <w:rFonts w:ascii="Times New Roman" w:hAnsi="Times New Roman" w:cs="Times New Roman"/>
              </w:rPr>
              <w:t>ненных целевых индикаторов; соотноше</w:t>
            </w:r>
            <w:r w:rsidR="00F651BA" w:rsidRPr="00035E77">
              <w:rPr>
                <w:rFonts w:ascii="Times New Roman" w:hAnsi="Times New Roman" w:cs="Times New Roman"/>
              </w:rPr>
              <w:t>-</w:t>
            </w:r>
            <w:r w:rsidRPr="00035E77">
              <w:rPr>
                <w:rFonts w:ascii="Times New Roman" w:hAnsi="Times New Roman" w:cs="Times New Roman"/>
              </w:rPr>
              <w:t>ние затрат и результатов.</w:t>
            </w:r>
          </w:p>
        </w:tc>
        <w:tc>
          <w:tcPr>
            <w:tcW w:w="3265" w:type="dxa"/>
          </w:tcPr>
          <w:p w14:paraId="6B63734B" w14:textId="77777777"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 xml:space="preserve">Количественный и качественный анализ отчетности объектов аудита; коэффициентный анализ; сопоставление плановых и фактических KPI. </w:t>
            </w:r>
          </w:p>
        </w:tc>
      </w:tr>
      <w:tr w:rsidR="00432C21" w:rsidRPr="00035E77" w14:paraId="0046C582" w14:textId="77777777" w:rsidTr="006E240D">
        <w:trPr>
          <w:gridAfter w:val="1"/>
          <w:wAfter w:w="9" w:type="dxa"/>
        </w:trPr>
        <w:tc>
          <w:tcPr>
            <w:tcW w:w="1413" w:type="dxa"/>
            <w:tcBorders>
              <w:bottom w:val="nil"/>
            </w:tcBorders>
          </w:tcPr>
          <w:p w14:paraId="346D73C5" w14:textId="1C2313F8" w:rsidR="00222C1F"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Механизм аудита эффектив</w:t>
            </w:r>
            <w:r w:rsidR="00222C1F" w:rsidRPr="00035E77">
              <w:rPr>
                <w:rFonts w:ascii="Times New Roman" w:hAnsi="Times New Roman" w:cs="Times New Roman"/>
              </w:rPr>
              <w:t>-</w:t>
            </w:r>
          </w:p>
          <w:p w14:paraId="5ADE98AA" w14:textId="1D17C857"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ности</w:t>
            </w:r>
          </w:p>
        </w:tc>
        <w:tc>
          <w:tcPr>
            <w:tcW w:w="4961" w:type="dxa"/>
            <w:tcBorders>
              <w:bottom w:val="nil"/>
            </w:tcBorders>
          </w:tcPr>
          <w:p w14:paraId="2893A752" w14:textId="7F61CA2F"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 xml:space="preserve">Совокупность организационных, методологических и процедурных стандартов и методов, обеспечивающих объективную оценку эффективности, экономичности и результативности деятельности </w:t>
            </w:r>
            <w:r w:rsidR="00222C1F" w:rsidRPr="00035E77">
              <w:rPr>
                <w:rFonts w:ascii="Times New Roman" w:hAnsi="Times New Roman" w:cs="Times New Roman"/>
              </w:rPr>
              <w:t>ГО</w:t>
            </w:r>
            <w:r w:rsidRPr="00035E77">
              <w:rPr>
                <w:rFonts w:ascii="Times New Roman" w:hAnsi="Times New Roman" w:cs="Times New Roman"/>
              </w:rPr>
              <w:t xml:space="preserve"> и реализуемых ими программ.</w:t>
            </w:r>
          </w:p>
        </w:tc>
        <w:tc>
          <w:tcPr>
            <w:tcW w:w="2693" w:type="dxa"/>
            <w:tcBorders>
              <w:bottom w:val="nil"/>
            </w:tcBorders>
          </w:tcPr>
          <w:p w14:paraId="4386CE67" w14:textId="20E3F6BD" w:rsidR="00432C21" w:rsidRPr="00035E77" w:rsidRDefault="00222C1F" w:rsidP="00035E77">
            <w:pPr>
              <w:pStyle w:val="ad"/>
              <w:suppressAutoHyphens w:val="0"/>
              <w:spacing w:after="0" w:line="240" w:lineRule="auto"/>
              <w:ind w:left="0"/>
              <w:rPr>
                <w:rFonts w:ascii="Times New Roman" w:hAnsi="Times New Roman" w:cs="Times New Roman"/>
              </w:rPr>
            </w:pPr>
            <w:r w:rsidRPr="00035E77">
              <w:rPr>
                <w:rFonts w:ascii="Times New Roman" w:hAnsi="Times New Roman" w:cs="Times New Roman"/>
              </w:rPr>
              <w:t>1.</w:t>
            </w:r>
            <w:r w:rsidR="00432C21" w:rsidRPr="00035E77">
              <w:rPr>
                <w:rFonts w:ascii="Times New Roman" w:hAnsi="Times New Roman" w:cs="Times New Roman"/>
              </w:rPr>
              <w:t>Институциональная полнота.</w:t>
            </w:r>
          </w:p>
          <w:p w14:paraId="25A9288D" w14:textId="34FCFF3D" w:rsidR="00432C21" w:rsidRPr="00035E77" w:rsidRDefault="00222C1F" w:rsidP="00035E77">
            <w:pPr>
              <w:pStyle w:val="ad"/>
              <w:suppressAutoHyphens w:val="0"/>
              <w:spacing w:after="0" w:line="240" w:lineRule="auto"/>
              <w:ind w:left="0"/>
              <w:rPr>
                <w:rFonts w:ascii="Times New Roman" w:hAnsi="Times New Roman" w:cs="Times New Roman"/>
              </w:rPr>
            </w:pPr>
            <w:r w:rsidRPr="00035E77">
              <w:rPr>
                <w:rFonts w:ascii="Times New Roman" w:hAnsi="Times New Roman" w:cs="Times New Roman"/>
              </w:rPr>
              <w:t>2.</w:t>
            </w:r>
            <w:r w:rsidR="00432C21" w:rsidRPr="00035E77">
              <w:rPr>
                <w:rFonts w:ascii="Times New Roman" w:hAnsi="Times New Roman" w:cs="Times New Roman"/>
              </w:rPr>
              <w:t>Процедурная регламентация.</w:t>
            </w:r>
          </w:p>
          <w:p w14:paraId="6585689C" w14:textId="16DCFDDE" w:rsidR="00432C21" w:rsidRPr="00035E77" w:rsidRDefault="00222C1F" w:rsidP="00035E77">
            <w:pPr>
              <w:pStyle w:val="ad"/>
              <w:suppressAutoHyphens w:val="0"/>
              <w:spacing w:after="0" w:line="240" w:lineRule="auto"/>
              <w:ind w:left="0"/>
              <w:rPr>
                <w:rFonts w:ascii="Times New Roman" w:hAnsi="Times New Roman" w:cs="Times New Roman"/>
              </w:rPr>
            </w:pPr>
            <w:r w:rsidRPr="00035E77">
              <w:rPr>
                <w:rFonts w:ascii="Times New Roman" w:hAnsi="Times New Roman" w:cs="Times New Roman"/>
              </w:rPr>
              <w:t>3.</w:t>
            </w:r>
            <w:r w:rsidR="00432C21" w:rsidRPr="00035E77">
              <w:rPr>
                <w:rFonts w:ascii="Times New Roman" w:hAnsi="Times New Roman" w:cs="Times New Roman"/>
              </w:rPr>
              <w:t>Результативность контроля.</w:t>
            </w:r>
          </w:p>
        </w:tc>
        <w:tc>
          <w:tcPr>
            <w:tcW w:w="3071" w:type="dxa"/>
            <w:tcBorders>
              <w:bottom w:val="nil"/>
            </w:tcBorders>
          </w:tcPr>
          <w:p w14:paraId="4A0B1C23" w14:textId="5529346A"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 xml:space="preserve">Уровень автоматизации (ИС «Е- Казына»); скорость прохождения процедур; доля автоматизировано выявленных нарушений. </w:t>
            </w:r>
          </w:p>
        </w:tc>
        <w:tc>
          <w:tcPr>
            <w:tcW w:w="3265" w:type="dxa"/>
            <w:tcBorders>
              <w:bottom w:val="nil"/>
            </w:tcBorders>
          </w:tcPr>
          <w:p w14:paraId="27434109" w14:textId="768AFF41" w:rsidR="00432C21" w:rsidRPr="00035E77" w:rsidRDefault="00432C21" w:rsidP="00035E77">
            <w:pPr>
              <w:spacing w:after="0" w:line="240" w:lineRule="auto"/>
              <w:rPr>
                <w:rFonts w:ascii="Times New Roman" w:hAnsi="Times New Roman" w:cs="Times New Roman"/>
              </w:rPr>
            </w:pPr>
            <w:r w:rsidRPr="00035E77">
              <w:rPr>
                <w:rFonts w:ascii="Times New Roman" w:hAnsi="Times New Roman" w:cs="Times New Roman"/>
              </w:rPr>
              <w:t>Аудит бизнес-процессов госаудита; экспертные панели; анализ регла</w:t>
            </w:r>
            <w:r w:rsidR="00222C1F" w:rsidRPr="00035E77">
              <w:rPr>
                <w:rFonts w:ascii="Times New Roman" w:hAnsi="Times New Roman" w:cs="Times New Roman"/>
              </w:rPr>
              <w:t>ментов взаимодействия ВАП РК с ГО</w:t>
            </w:r>
            <w:r w:rsidRPr="00035E77">
              <w:rPr>
                <w:rFonts w:ascii="Times New Roman" w:hAnsi="Times New Roman" w:cs="Times New Roman"/>
              </w:rPr>
              <w:t>.</w:t>
            </w:r>
          </w:p>
        </w:tc>
      </w:tr>
      <w:tr w:rsidR="006D3156" w:rsidRPr="00035E77" w14:paraId="26C11B91" w14:textId="77777777" w:rsidTr="006E240D">
        <w:trPr>
          <w:gridAfter w:val="1"/>
          <w:wAfter w:w="9" w:type="dxa"/>
        </w:trPr>
        <w:tc>
          <w:tcPr>
            <w:tcW w:w="1413" w:type="dxa"/>
            <w:tcBorders>
              <w:bottom w:val="nil"/>
            </w:tcBorders>
          </w:tcPr>
          <w:p w14:paraId="010EF728" w14:textId="50E558DF" w:rsidR="006D3156" w:rsidRPr="00035E77" w:rsidRDefault="006D3156" w:rsidP="00035E77">
            <w:pPr>
              <w:spacing w:after="0" w:line="240" w:lineRule="auto"/>
              <w:rPr>
                <w:rFonts w:ascii="Times New Roman" w:hAnsi="Times New Roman" w:cs="Times New Roman"/>
              </w:rPr>
            </w:pPr>
            <w:r w:rsidRPr="00035E77">
              <w:rPr>
                <w:rFonts w:ascii="Times New Roman" w:hAnsi="Times New Roman" w:cs="Times New Roman"/>
              </w:rPr>
              <w:t>Эффектив</w:t>
            </w:r>
            <w:r w:rsidR="00222C1F" w:rsidRPr="00035E77">
              <w:rPr>
                <w:rFonts w:ascii="Times New Roman" w:hAnsi="Times New Roman" w:cs="Times New Roman"/>
              </w:rPr>
              <w:t>-</w:t>
            </w:r>
            <w:r w:rsidRPr="00035E77">
              <w:rPr>
                <w:rFonts w:ascii="Times New Roman" w:hAnsi="Times New Roman" w:cs="Times New Roman"/>
              </w:rPr>
              <w:t>ность деятель</w:t>
            </w:r>
            <w:r w:rsidR="00222C1F" w:rsidRPr="00035E77">
              <w:rPr>
                <w:rFonts w:ascii="Times New Roman" w:hAnsi="Times New Roman" w:cs="Times New Roman"/>
              </w:rPr>
              <w:t>-</w:t>
            </w:r>
            <w:r w:rsidRPr="00035E77">
              <w:rPr>
                <w:rFonts w:ascii="Times New Roman" w:hAnsi="Times New Roman" w:cs="Times New Roman"/>
              </w:rPr>
              <w:t>нос</w:t>
            </w:r>
            <w:r w:rsidR="00222C1F" w:rsidRPr="00035E77">
              <w:rPr>
                <w:rFonts w:ascii="Times New Roman" w:hAnsi="Times New Roman" w:cs="Times New Roman"/>
              </w:rPr>
              <w:t>ти ГО</w:t>
            </w:r>
          </w:p>
        </w:tc>
        <w:tc>
          <w:tcPr>
            <w:tcW w:w="4961" w:type="dxa"/>
            <w:tcBorders>
              <w:bottom w:val="nil"/>
            </w:tcBorders>
          </w:tcPr>
          <w:p w14:paraId="362C6F08" w14:textId="2548CFCC" w:rsidR="006D3156" w:rsidRPr="00035E77" w:rsidRDefault="006D3156" w:rsidP="00035E77">
            <w:pPr>
              <w:spacing w:after="0" w:line="240" w:lineRule="auto"/>
              <w:rPr>
                <w:rFonts w:ascii="Times New Roman" w:hAnsi="Times New Roman" w:cs="Times New Roman"/>
              </w:rPr>
            </w:pPr>
            <w:r w:rsidRPr="00035E77">
              <w:rPr>
                <w:rFonts w:ascii="Times New Roman" w:hAnsi="Times New Roman" w:cs="Times New Roman"/>
              </w:rPr>
              <w:t xml:space="preserve">Степень достижения поставленных </w:t>
            </w:r>
            <w:r w:rsidR="00222C1F" w:rsidRPr="00035E77">
              <w:rPr>
                <w:rFonts w:ascii="Times New Roman" w:hAnsi="Times New Roman" w:cs="Times New Roman"/>
              </w:rPr>
              <w:t>ГО</w:t>
            </w:r>
            <w:r w:rsidRPr="00035E77">
              <w:rPr>
                <w:rFonts w:ascii="Times New Roman" w:hAnsi="Times New Roman" w:cs="Times New Roman"/>
              </w:rPr>
              <w:t xml:space="preserve"> стратегических целей и задач при рациональном использовании бюджетных средств и обеспечение социально-экономического эффекта.</w:t>
            </w:r>
          </w:p>
        </w:tc>
        <w:tc>
          <w:tcPr>
            <w:tcW w:w="2693" w:type="dxa"/>
            <w:tcBorders>
              <w:bottom w:val="nil"/>
            </w:tcBorders>
          </w:tcPr>
          <w:p w14:paraId="16F08330" w14:textId="77777777" w:rsidR="006D3156" w:rsidRPr="00035E77" w:rsidRDefault="006D3156" w:rsidP="00035E77">
            <w:pPr>
              <w:pStyle w:val="ad"/>
              <w:numPr>
                <w:ilvl w:val="0"/>
                <w:numId w:val="20"/>
              </w:numPr>
              <w:suppressAutoHyphens w:val="0"/>
              <w:spacing w:after="0" w:line="240" w:lineRule="auto"/>
              <w:ind w:left="0" w:hanging="283"/>
              <w:rPr>
                <w:rFonts w:ascii="Times New Roman" w:hAnsi="Times New Roman" w:cs="Times New Roman"/>
              </w:rPr>
            </w:pPr>
            <w:r w:rsidRPr="00035E77">
              <w:rPr>
                <w:rFonts w:ascii="Times New Roman" w:hAnsi="Times New Roman" w:cs="Times New Roman"/>
              </w:rPr>
              <w:t>Целевое достижение.</w:t>
            </w:r>
          </w:p>
          <w:p w14:paraId="61AC53E8" w14:textId="0038BE4E" w:rsidR="006D3156" w:rsidRPr="00035E77" w:rsidRDefault="00222C1F" w:rsidP="00035E77">
            <w:pPr>
              <w:pStyle w:val="ad"/>
              <w:suppressAutoHyphens w:val="0"/>
              <w:spacing w:after="0" w:line="240" w:lineRule="auto"/>
              <w:ind w:left="0"/>
              <w:rPr>
                <w:rFonts w:ascii="Times New Roman" w:hAnsi="Times New Roman" w:cs="Times New Roman"/>
              </w:rPr>
            </w:pPr>
            <w:r w:rsidRPr="00035E77">
              <w:rPr>
                <w:rFonts w:ascii="Times New Roman" w:hAnsi="Times New Roman" w:cs="Times New Roman"/>
              </w:rPr>
              <w:t>1.</w:t>
            </w:r>
            <w:r w:rsidR="006D3156" w:rsidRPr="00035E77">
              <w:rPr>
                <w:rFonts w:ascii="Times New Roman" w:hAnsi="Times New Roman" w:cs="Times New Roman"/>
              </w:rPr>
              <w:t>Социальный эффект.</w:t>
            </w:r>
          </w:p>
        </w:tc>
        <w:tc>
          <w:tcPr>
            <w:tcW w:w="3071" w:type="dxa"/>
            <w:tcBorders>
              <w:bottom w:val="nil"/>
            </w:tcBorders>
          </w:tcPr>
          <w:p w14:paraId="2B1BD3F5" w14:textId="246AAEF7" w:rsidR="006D3156" w:rsidRPr="00035E77" w:rsidRDefault="006D3156" w:rsidP="00035E77">
            <w:pPr>
              <w:spacing w:after="0" w:line="240" w:lineRule="auto"/>
              <w:rPr>
                <w:rFonts w:ascii="Times New Roman" w:hAnsi="Times New Roman" w:cs="Times New Roman"/>
              </w:rPr>
            </w:pPr>
            <w:r w:rsidRPr="00035E77">
              <w:rPr>
                <w:rFonts w:ascii="Times New Roman" w:hAnsi="Times New Roman" w:cs="Times New Roman"/>
              </w:rPr>
              <w:t>Степень удовлетворен</w:t>
            </w:r>
            <w:r w:rsidR="00F651BA" w:rsidRPr="00035E77">
              <w:rPr>
                <w:rFonts w:ascii="Times New Roman" w:hAnsi="Times New Roman" w:cs="Times New Roman"/>
              </w:rPr>
              <w:t>-</w:t>
            </w:r>
            <w:r w:rsidRPr="00035E77">
              <w:rPr>
                <w:rFonts w:ascii="Times New Roman" w:hAnsi="Times New Roman" w:cs="Times New Roman"/>
              </w:rPr>
              <w:t>ности населения; процент выполнения планов развития;</w:t>
            </w:r>
            <w:r w:rsidR="00F651BA" w:rsidRPr="00035E77">
              <w:rPr>
                <w:rFonts w:ascii="Times New Roman" w:hAnsi="Times New Roman" w:cs="Times New Roman"/>
              </w:rPr>
              <w:t xml:space="preserve"> Индекс качества госуслуг.</w:t>
            </w:r>
          </w:p>
        </w:tc>
        <w:tc>
          <w:tcPr>
            <w:tcW w:w="3265" w:type="dxa"/>
            <w:tcBorders>
              <w:bottom w:val="nil"/>
            </w:tcBorders>
          </w:tcPr>
          <w:p w14:paraId="659F2E53" w14:textId="2F6FCCBA" w:rsidR="006D3156" w:rsidRPr="00035E77" w:rsidRDefault="006D3156" w:rsidP="00035E77">
            <w:pPr>
              <w:spacing w:after="0" w:line="240" w:lineRule="auto"/>
              <w:rPr>
                <w:rFonts w:ascii="Times New Roman" w:hAnsi="Times New Roman" w:cs="Times New Roman"/>
              </w:rPr>
            </w:pPr>
            <w:r w:rsidRPr="00035E77">
              <w:rPr>
                <w:rFonts w:ascii="Times New Roman" w:hAnsi="Times New Roman" w:cs="Times New Roman"/>
              </w:rPr>
              <w:t>Социологические опросы; отчеты о реализации страте</w:t>
            </w:r>
            <w:r w:rsidR="006E240D" w:rsidRPr="00035E77">
              <w:rPr>
                <w:rFonts w:ascii="Times New Roman" w:hAnsi="Times New Roman" w:cs="Times New Roman"/>
              </w:rPr>
              <w:t>-</w:t>
            </w:r>
            <w:r w:rsidRPr="00035E77">
              <w:rPr>
                <w:rFonts w:ascii="Times New Roman" w:hAnsi="Times New Roman" w:cs="Times New Roman"/>
              </w:rPr>
              <w:t>гических плано</w:t>
            </w:r>
            <w:r w:rsidR="006E240D" w:rsidRPr="00035E77">
              <w:rPr>
                <w:rFonts w:ascii="Times New Roman" w:hAnsi="Times New Roman" w:cs="Times New Roman"/>
              </w:rPr>
              <w:t>в; рейтинги эффективности (ИРГ-</w:t>
            </w:r>
            <w:r w:rsidRPr="00035E77">
              <w:rPr>
                <w:rFonts w:ascii="Times New Roman" w:hAnsi="Times New Roman" w:cs="Times New Roman"/>
              </w:rPr>
              <w:t xml:space="preserve"> индекс </w:t>
            </w:r>
            <w:r w:rsidR="00F651BA" w:rsidRPr="00035E77">
              <w:rPr>
                <w:rFonts w:ascii="Times New Roman" w:hAnsi="Times New Roman" w:cs="Times New Roman"/>
              </w:rPr>
              <w:t>результативности ГО).</w:t>
            </w:r>
          </w:p>
        </w:tc>
      </w:tr>
      <w:tr w:rsidR="00F651BA" w:rsidRPr="00035E77" w14:paraId="4B44E544" w14:textId="77777777" w:rsidTr="006E240D">
        <w:trPr>
          <w:gridAfter w:val="1"/>
          <w:wAfter w:w="9" w:type="dxa"/>
        </w:trPr>
        <w:tc>
          <w:tcPr>
            <w:tcW w:w="1413" w:type="dxa"/>
            <w:tcBorders>
              <w:bottom w:val="single" w:sz="4" w:space="0" w:color="auto"/>
            </w:tcBorders>
          </w:tcPr>
          <w:p w14:paraId="7849BC6B" w14:textId="54E631D8" w:rsidR="00F651BA" w:rsidRPr="00035E77" w:rsidRDefault="00F651BA" w:rsidP="00035E77">
            <w:pPr>
              <w:spacing w:after="0" w:line="240" w:lineRule="auto"/>
              <w:rPr>
                <w:rFonts w:ascii="Times New Roman" w:hAnsi="Times New Roman" w:cs="Times New Roman"/>
              </w:rPr>
            </w:pPr>
            <w:r w:rsidRPr="00035E77">
              <w:rPr>
                <w:rFonts w:ascii="Times New Roman" w:hAnsi="Times New Roman" w:cs="Times New Roman"/>
              </w:rPr>
              <w:t>Воздействие аудита</w:t>
            </w:r>
          </w:p>
        </w:tc>
        <w:tc>
          <w:tcPr>
            <w:tcW w:w="4961" w:type="dxa"/>
            <w:tcBorders>
              <w:bottom w:val="single" w:sz="4" w:space="0" w:color="auto"/>
            </w:tcBorders>
          </w:tcPr>
          <w:p w14:paraId="3FCE5DFD" w14:textId="1E1318A4" w:rsidR="00F651BA" w:rsidRPr="00035E77" w:rsidRDefault="00F651BA" w:rsidP="00035E77">
            <w:pPr>
              <w:spacing w:after="0" w:line="240" w:lineRule="auto"/>
              <w:rPr>
                <w:rFonts w:ascii="Times New Roman" w:hAnsi="Times New Roman" w:cs="Times New Roman"/>
              </w:rPr>
            </w:pPr>
            <w:r w:rsidRPr="00035E77">
              <w:rPr>
                <w:rFonts w:ascii="Times New Roman" w:hAnsi="Times New Roman" w:cs="Times New Roman"/>
              </w:rPr>
              <w:t>Изменения в деятельности объекта госаудита, наступившие в результате рекомендаций и предписаний аудиторов.</w:t>
            </w:r>
          </w:p>
        </w:tc>
        <w:tc>
          <w:tcPr>
            <w:tcW w:w="2693" w:type="dxa"/>
            <w:tcBorders>
              <w:bottom w:val="single" w:sz="4" w:space="0" w:color="auto"/>
            </w:tcBorders>
          </w:tcPr>
          <w:p w14:paraId="4600A8D5" w14:textId="77777777" w:rsidR="00F651BA" w:rsidRPr="00035E77" w:rsidRDefault="00F651BA" w:rsidP="00035E77">
            <w:pPr>
              <w:pStyle w:val="ad"/>
              <w:numPr>
                <w:ilvl w:val="0"/>
                <w:numId w:val="19"/>
              </w:numPr>
              <w:suppressAutoHyphens w:val="0"/>
              <w:spacing w:after="0" w:line="240" w:lineRule="auto"/>
              <w:ind w:left="0" w:hanging="283"/>
              <w:rPr>
                <w:rFonts w:ascii="Times New Roman" w:hAnsi="Times New Roman" w:cs="Times New Roman"/>
              </w:rPr>
            </w:pPr>
            <w:r w:rsidRPr="00035E77">
              <w:rPr>
                <w:rFonts w:ascii="Times New Roman" w:hAnsi="Times New Roman" w:cs="Times New Roman"/>
              </w:rPr>
              <w:t>Исполняемость</w:t>
            </w:r>
          </w:p>
          <w:p w14:paraId="6AF89C55" w14:textId="2259C414" w:rsidR="00F651BA" w:rsidRPr="00035E77" w:rsidRDefault="00F651BA" w:rsidP="00035E77">
            <w:pPr>
              <w:pStyle w:val="ad"/>
              <w:numPr>
                <w:ilvl w:val="0"/>
                <w:numId w:val="20"/>
              </w:numPr>
              <w:suppressAutoHyphens w:val="0"/>
              <w:spacing w:after="0" w:line="240" w:lineRule="auto"/>
              <w:ind w:left="0" w:hanging="283"/>
              <w:rPr>
                <w:rFonts w:ascii="Times New Roman" w:hAnsi="Times New Roman" w:cs="Times New Roman"/>
              </w:rPr>
            </w:pPr>
            <w:r w:rsidRPr="00035E77">
              <w:rPr>
                <w:rFonts w:ascii="Times New Roman" w:hAnsi="Times New Roman" w:cs="Times New Roman"/>
                <w:lang w:val="kk-KZ"/>
              </w:rPr>
              <w:t>С</w:t>
            </w:r>
            <w:r w:rsidRPr="00035E77">
              <w:rPr>
                <w:rFonts w:ascii="Times New Roman" w:hAnsi="Times New Roman" w:cs="Times New Roman"/>
              </w:rPr>
              <w:t>истемность</w:t>
            </w:r>
          </w:p>
        </w:tc>
        <w:tc>
          <w:tcPr>
            <w:tcW w:w="3071" w:type="dxa"/>
            <w:tcBorders>
              <w:bottom w:val="single" w:sz="4" w:space="0" w:color="auto"/>
            </w:tcBorders>
          </w:tcPr>
          <w:p w14:paraId="5E925885" w14:textId="582CCB65" w:rsidR="00F651BA" w:rsidRPr="00035E77" w:rsidRDefault="00F651BA" w:rsidP="00035E77">
            <w:pPr>
              <w:spacing w:after="0" w:line="240" w:lineRule="auto"/>
              <w:rPr>
                <w:rFonts w:ascii="Times New Roman" w:hAnsi="Times New Roman" w:cs="Times New Roman"/>
              </w:rPr>
            </w:pPr>
            <w:r w:rsidRPr="00035E77">
              <w:rPr>
                <w:rFonts w:ascii="Times New Roman" w:hAnsi="Times New Roman" w:cs="Times New Roman"/>
              </w:rPr>
              <w:t>Количество устраненных нарушений; сумма возме</w:t>
            </w:r>
            <w:r w:rsidR="006E240D" w:rsidRPr="00035E77">
              <w:rPr>
                <w:rFonts w:ascii="Times New Roman" w:hAnsi="Times New Roman" w:cs="Times New Roman"/>
              </w:rPr>
              <w:t xml:space="preserve">- </w:t>
            </w:r>
            <w:r w:rsidRPr="00035E77">
              <w:rPr>
                <w:rFonts w:ascii="Times New Roman" w:hAnsi="Times New Roman" w:cs="Times New Roman"/>
              </w:rPr>
              <w:t>щенных средств; объем скорректирован-ных НПА.</w:t>
            </w:r>
          </w:p>
        </w:tc>
        <w:tc>
          <w:tcPr>
            <w:tcW w:w="3265" w:type="dxa"/>
            <w:tcBorders>
              <w:bottom w:val="single" w:sz="4" w:space="0" w:color="auto"/>
            </w:tcBorders>
          </w:tcPr>
          <w:p w14:paraId="2F5AD908" w14:textId="52B751AE" w:rsidR="00F651BA" w:rsidRPr="00035E77" w:rsidRDefault="00F651BA" w:rsidP="00035E77">
            <w:pPr>
              <w:spacing w:after="0" w:line="240" w:lineRule="auto"/>
              <w:rPr>
                <w:rFonts w:ascii="Times New Roman" w:hAnsi="Times New Roman" w:cs="Times New Roman"/>
              </w:rPr>
            </w:pPr>
            <w:r w:rsidRPr="00035E77">
              <w:rPr>
                <w:rFonts w:ascii="Times New Roman" w:hAnsi="Times New Roman" w:cs="Times New Roman"/>
              </w:rPr>
              <w:t>Мониторинг исполнения предписаний; реестры КГУ (комитетов госаудита); официальная статистика.</w:t>
            </w:r>
          </w:p>
        </w:tc>
      </w:tr>
      <w:tr w:rsidR="00F651BA" w:rsidRPr="00035E77" w14:paraId="6E55432D" w14:textId="77777777" w:rsidTr="006E240D">
        <w:tc>
          <w:tcPr>
            <w:tcW w:w="15412" w:type="dxa"/>
            <w:gridSpan w:val="6"/>
            <w:tcBorders>
              <w:bottom w:val="single" w:sz="4" w:space="0" w:color="auto"/>
            </w:tcBorders>
          </w:tcPr>
          <w:p w14:paraId="591DFBE4" w14:textId="09212BBD" w:rsidR="00F651BA" w:rsidRPr="00035E77" w:rsidRDefault="00F651BA" w:rsidP="00A37E7C">
            <w:pPr>
              <w:spacing w:after="0" w:line="240" w:lineRule="auto"/>
              <w:ind w:firstLine="744"/>
              <w:rPr>
                <w:rFonts w:ascii="Times New Roman" w:hAnsi="Times New Roman" w:cs="Times New Roman"/>
              </w:rPr>
            </w:pPr>
            <w:r w:rsidRPr="00035E77">
              <w:rPr>
                <w:rFonts w:ascii="Times New Roman" w:hAnsi="Times New Roman" w:cs="Times New Roman"/>
                <w:lang w:val="kk-KZ"/>
              </w:rPr>
              <w:t xml:space="preserve">Примечание – составлено на основании источников </w:t>
            </w:r>
            <w:r w:rsidRPr="00035E77">
              <w:rPr>
                <w:rFonts w:ascii="Times New Roman" w:hAnsi="Times New Roman" w:cs="Times New Roman"/>
              </w:rPr>
              <w:t>[</w:t>
            </w:r>
            <w:r w:rsidRPr="00035E77">
              <w:rPr>
                <w:rFonts w:ascii="Times New Roman" w:hAnsi="Times New Roman" w:cs="Times New Roman"/>
                <w:lang w:val="kk-KZ"/>
              </w:rPr>
              <w:t>3</w:t>
            </w:r>
            <w:r w:rsidR="00A37E7C" w:rsidRPr="00A37E7C">
              <w:rPr>
                <w:rFonts w:ascii="Times New Roman" w:hAnsi="Times New Roman" w:cs="Times New Roman"/>
              </w:rPr>
              <w:t>5</w:t>
            </w:r>
            <w:r w:rsidRPr="00035E77">
              <w:rPr>
                <w:rFonts w:ascii="Times New Roman" w:hAnsi="Times New Roman" w:cs="Times New Roman"/>
                <w:lang w:val="kk-KZ"/>
              </w:rPr>
              <w:t>, 3</w:t>
            </w:r>
            <w:r w:rsidR="00A37E7C" w:rsidRPr="00A37E7C">
              <w:rPr>
                <w:rFonts w:ascii="Times New Roman" w:hAnsi="Times New Roman" w:cs="Times New Roman"/>
              </w:rPr>
              <w:t>6</w:t>
            </w:r>
            <w:r w:rsidRPr="00035E77">
              <w:rPr>
                <w:rFonts w:ascii="Times New Roman" w:hAnsi="Times New Roman" w:cs="Times New Roman"/>
              </w:rPr>
              <w:t>]</w:t>
            </w:r>
          </w:p>
        </w:tc>
      </w:tr>
    </w:tbl>
    <w:p w14:paraId="54B571B6" w14:textId="77777777" w:rsidR="00875FDA" w:rsidRPr="00035E77" w:rsidRDefault="00875FDA" w:rsidP="00035E77">
      <w:pPr>
        <w:pStyle w:val="af"/>
        <w:spacing w:beforeAutospacing="0" w:after="0" w:afterAutospacing="0"/>
        <w:ind w:firstLine="709"/>
        <w:jc w:val="both"/>
        <w:rPr>
          <w:sz w:val="28"/>
          <w:szCs w:val="28"/>
        </w:rPr>
        <w:sectPr w:rsidR="00875FDA" w:rsidRPr="00035E77" w:rsidSect="00875FDA">
          <w:pgSz w:w="16838" w:h="11906" w:orient="landscape" w:code="9"/>
          <w:pgMar w:top="567" w:right="1134" w:bottom="1701" w:left="1134" w:header="709" w:footer="709" w:gutter="0"/>
          <w:cols w:space="708"/>
          <w:titlePg/>
          <w:docGrid w:linePitch="360"/>
        </w:sectPr>
      </w:pPr>
    </w:p>
    <w:p w14:paraId="2B2369B6" w14:textId="580DCB25" w:rsidR="0010218C" w:rsidRDefault="0010218C" w:rsidP="0010218C">
      <w:pPr>
        <w:pStyle w:val="af"/>
        <w:spacing w:beforeAutospacing="0" w:after="0" w:afterAutospacing="0"/>
        <w:ind w:firstLine="709"/>
        <w:jc w:val="both"/>
        <w:rPr>
          <w:sz w:val="28"/>
          <w:szCs w:val="28"/>
        </w:rPr>
      </w:pPr>
      <w:r w:rsidRPr="00035E77">
        <w:rPr>
          <w:sz w:val="28"/>
          <w:szCs w:val="28"/>
        </w:rPr>
        <w:lastRenderedPageBreak/>
        <w:t xml:space="preserve">На основе проведенного теоретического анализа, результатов сравнительного исследования междунарожного опыта, положений рассмотренных научных концепций и выполненной операционализации разработана авторская концептуальная модель механизма АЭ деятельности ГО (рисунок 7). Предлагаемая модель может быть использована в качестве универсальной методологической основы и адаптирована к условиям конкретного ГО, отрасли государственного управелния либо национальной системы государственного аудита. В отличие от существующих моделей, ориентированных преимущественно на описание отдельных элементов аудиторского процесса, предложенная модель отражает причинно-следственные взаимосвязи между институциональными условиями, методологическим обеспечением, организацией аудиторского процесса, информационно-аналитическим сопровождением, реализацией рекомендаций и конечными результатами государственного управления. </w:t>
      </w:r>
    </w:p>
    <w:p w14:paraId="738023ED" w14:textId="77777777" w:rsidR="0028400A" w:rsidRPr="00035E77" w:rsidRDefault="0028400A" w:rsidP="0028400A">
      <w:pPr>
        <w:pStyle w:val="af"/>
        <w:spacing w:beforeAutospacing="0" w:after="0" w:afterAutospacing="0"/>
        <w:ind w:firstLine="709"/>
        <w:jc w:val="both"/>
        <w:rPr>
          <w:sz w:val="28"/>
          <w:szCs w:val="28"/>
        </w:rPr>
      </w:pPr>
      <w:r w:rsidRPr="00035E77">
        <w:rPr>
          <w:sz w:val="28"/>
          <w:szCs w:val="28"/>
        </w:rPr>
        <w:t>Из схемы видно, что отдельными блоками расположены: внешние факторы формирования механизма (данный блок показывает откуда возникает механизм) и результаты функционирования механизма (блок ориентирует на достижение результатов).</w:t>
      </w:r>
    </w:p>
    <w:p w14:paraId="15EF3F59" w14:textId="77777777" w:rsidR="0028400A" w:rsidRPr="00035E77" w:rsidRDefault="0028400A" w:rsidP="0028400A">
      <w:pPr>
        <w:pStyle w:val="af"/>
        <w:spacing w:beforeAutospacing="0" w:after="0" w:afterAutospacing="0"/>
        <w:ind w:firstLine="709"/>
        <w:jc w:val="both"/>
        <w:rPr>
          <w:sz w:val="28"/>
          <w:szCs w:val="28"/>
        </w:rPr>
      </w:pPr>
      <w:r w:rsidRPr="00035E77">
        <w:rPr>
          <w:sz w:val="28"/>
          <w:szCs w:val="28"/>
        </w:rPr>
        <w:t xml:space="preserve"> Внешние факторы формирования механизма отражают совокупность условий, определяющих содержание, организацию и направления развития АЭ. К ним относятся законодательство Республики Казахстан, международные стандарты ISSAI и национальные цели развития, формирующие нормативную и концептуальную основу функционирования механизма.</w:t>
      </w:r>
    </w:p>
    <w:p w14:paraId="165E03BD" w14:textId="77777777" w:rsidR="0028400A" w:rsidRPr="00035E77" w:rsidRDefault="0028400A" w:rsidP="0028400A">
      <w:pPr>
        <w:pStyle w:val="af"/>
        <w:spacing w:beforeAutospacing="0" w:after="0" w:afterAutospacing="0"/>
        <w:ind w:firstLine="709"/>
        <w:jc w:val="both"/>
        <w:rPr>
          <w:sz w:val="28"/>
          <w:szCs w:val="28"/>
        </w:rPr>
      </w:pPr>
      <w:r w:rsidRPr="00035E77">
        <w:rPr>
          <w:sz w:val="28"/>
          <w:szCs w:val="28"/>
        </w:rPr>
        <w:t>Результаты функционирования механизма характеризуют конечный эффект реализации АЭ и отражают его влияние на повышение эффективности деятельности ЦГО, достижение социально-экономических результатов, совершенствование государственного управления.</w:t>
      </w:r>
    </w:p>
    <w:p w14:paraId="2FC22B4C" w14:textId="7AD971B0" w:rsidR="0028400A" w:rsidRDefault="0028400A" w:rsidP="0028400A">
      <w:pPr>
        <w:pStyle w:val="af"/>
        <w:spacing w:beforeAutospacing="0" w:after="0" w:afterAutospacing="0"/>
        <w:ind w:firstLine="709"/>
        <w:jc w:val="both"/>
        <w:rPr>
          <w:sz w:val="28"/>
          <w:szCs w:val="28"/>
        </w:rPr>
      </w:pPr>
      <w:r w:rsidRPr="00035E77">
        <w:rPr>
          <w:sz w:val="28"/>
          <w:szCs w:val="28"/>
        </w:rPr>
        <w:t xml:space="preserve">Предлагаемая модель разработана на основе интеграции положений теории нового государственного управления, теории публичной подотчетности и институционального подхода с учетом требований национального законодательства и международных стандартов </w:t>
      </w:r>
      <w:r w:rsidRPr="00035E77">
        <w:rPr>
          <w:rStyle w:val="a4"/>
          <w:b w:val="0"/>
        </w:rPr>
        <w:t>ISSAI</w:t>
      </w:r>
      <w:r w:rsidRPr="00035E77">
        <w:rPr>
          <w:sz w:val="28"/>
          <w:szCs w:val="28"/>
        </w:rPr>
        <w:t xml:space="preserve">. Такой подход позволил представить механизм АЭ не как совокупность отдельных процедур государственного аудита, а как целостную систему взаимосвязанных элементов, функционирование которой обеспечивает комплексную оценку деятельности ГО, формирование обосннованных управленческих решений и повышение качества государственного управления. </w:t>
      </w:r>
    </w:p>
    <w:p w14:paraId="4CE13761" w14:textId="5EC26D39" w:rsidR="0010218C" w:rsidRPr="00035E77" w:rsidRDefault="0028400A" w:rsidP="0010218C">
      <w:pPr>
        <w:pStyle w:val="af"/>
        <w:spacing w:beforeAutospacing="0" w:after="0" w:afterAutospacing="0"/>
        <w:ind w:firstLine="709"/>
        <w:jc w:val="both"/>
      </w:pPr>
      <w:r w:rsidRPr="00035E77">
        <w:rPr>
          <w:sz w:val="28"/>
          <w:szCs w:val="28"/>
        </w:rPr>
        <w:t>Разработанная модель объединяет нормативно-правовой, институциональный, методологический, операционный, информационно-аналитический, коммуникационный и контрольный блоки, каждый из которых выполняет самостоятельную функцию, обеспечивая достижения общей цели АЭ. Наличие причинно-следственных связей между элементами модели позволяет рассматривать механизм аудита эффективности как инструмент непрерывного совершенствования государственного управления</w:t>
      </w:r>
      <w:r>
        <w:rPr>
          <w:sz w:val="28"/>
          <w:szCs w:val="28"/>
          <w:lang w:val="kk-KZ"/>
        </w:rPr>
        <w:t>.</w:t>
      </w:r>
    </w:p>
    <w:p w14:paraId="7272CC37" w14:textId="77777777" w:rsidR="0010218C" w:rsidRPr="00035E77" w:rsidRDefault="0010218C" w:rsidP="00035E77">
      <w:pPr>
        <w:pStyle w:val="af"/>
        <w:spacing w:beforeAutospacing="0" w:after="0" w:afterAutospacing="0"/>
        <w:ind w:firstLine="709"/>
        <w:jc w:val="both"/>
      </w:pPr>
    </w:p>
    <w:p w14:paraId="3911401C" w14:textId="77777777" w:rsidR="0010218C" w:rsidRPr="00035E77" w:rsidRDefault="0010218C" w:rsidP="00035E77">
      <w:pPr>
        <w:pStyle w:val="af"/>
        <w:spacing w:beforeAutospacing="0" w:after="0" w:afterAutospacing="0"/>
        <w:sectPr w:rsidR="0010218C" w:rsidRPr="00035E77" w:rsidSect="005C4DF7">
          <w:footerReference w:type="even" r:id="rId35"/>
          <w:footerReference w:type="default" r:id="rId36"/>
          <w:pgSz w:w="11906" w:h="16838" w:code="9"/>
          <w:pgMar w:top="1134" w:right="567" w:bottom="1134" w:left="1701" w:header="709" w:footer="709" w:gutter="0"/>
          <w:cols w:space="708"/>
          <w:titlePg/>
          <w:docGrid w:linePitch="360"/>
        </w:sectPr>
      </w:pPr>
    </w:p>
    <w:p w14:paraId="0BC262E9" w14:textId="2E0197EA" w:rsidR="00943C51" w:rsidRPr="00035E77" w:rsidRDefault="00C90C76" w:rsidP="006A3EB9">
      <w:pPr>
        <w:spacing w:after="0" w:line="240" w:lineRule="auto"/>
        <w:ind w:firstLine="709"/>
        <w:jc w:val="both"/>
        <w:rPr>
          <w:rFonts w:ascii="Times New Roman" w:hAnsi="Times New Roman" w:cs="Times New Roman"/>
        </w:rPr>
      </w:pPr>
      <w:r w:rsidRPr="00035E77">
        <w:rPr>
          <w:rFonts w:ascii="Times New Roman" w:hAnsi="Times New Roman" w:cs="Times New Roman"/>
          <w:noProof/>
          <w:sz w:val="28"/>
          <w:szCs w:val="28"/>
          <w:lang w:val="en-US"/>
          <w14:ligatures w14:val="none"/>
        </w:rPr>
        <w:lastRenderedPageBreak/>
        <mc:AlternateContent>
          <mc:Choice Requires="wpc">
            <w:drawing>
              <wp:anchor distT="0" distB="0" distL="114300" distR="114300" simplePos="0" relativeHeight="252120064" behindDoc="0" locked="0" layoutInCell="1" allowOverlap="1" wp14:anchorId="4FC595E7" wp14:editId="14674531">
                <wp:simplePos x="0" y="0"/>
                <wp:positionH relativeFrom="margin">
                  <wp:align>center</wp:align>
                </wp:positionH>
                <wp:positionV relativeFrom="paragraph">
                  <wp:posOffset>2370</wp:posOffset>
                </wp:positionV>
                <wp:extent cx="9968230" cy="5312410"/>
                <wp:effectExtent l="0" t="0" r="0" b="2540"/>
                <wp:wrapNone/>
                <wp:docPr id="811175410" name="Полотно 8111754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402387894" name="Group 205"/>
                        <wpg:cNvGrpSpPr>
                          <a:grpSpLocks/>
                        </wpg:cNvGrpSpPr>
                        <wpg:grpSpPr bwMode="auto">
                          <a:xfrm>
                            <a:off x="437329" y="0"/>
                            <a:ext cx="9476385" cy="5276850"/>
                            <a:chOff x="-1" y="-1"/>
                            <a:chExt cx="14858" cy="8226"/>
                          </a:xfrm>
                        </wpg:grpSpPr>
                        <wps:wsp>
                          <wps:cNvPr id="1402387895" name="Rectangle 5"/>
                          <wps:cNvSpPr>
                            <a:spLocks noChangeArrowheads="1"/>
                          </wps:cNvSpPr>
                          <wps:spPr bwMode="auto">
                            <a:xfrm>
                              <a:off x="5624" y="1075"/>
                              <a:ext cx="2787" cy="211"/>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2387896" name="Rectangle 6"/>
                          <wps:cNvSpPr>
                            <a:spLocks noChangeArrowheads="1"/>
                          </wps:cNvSpPr>
                          <wps:spPr bwMode="auto">
                            <a:xfrm>
                              <a:off x="5624" y="1073"/>
                              <a:ext cx="2108"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2AAE2" w14:textId="77777777" w:rsidR="003A685A" w:rsidRDefault="003A685A" w:rsidP="006A3EB9">
                                <w:r>
                                  <w:rPr>
                                    <w:rFonts w:cs="Calibri"/>
                                    <w:b/>
                                    <w:bCs/>
                                    <w:color w:val="000000"/>
                                    <w:sz w:val="18"/>
                                    <w:szCs w:val="18"/>
                                  </w:rPr>
                                  <w:t>Контроль качества и follow</w:t>
                                </w:r>
                              </w:p>
                            </w:txbxContent>
                          </wps:txbx>
                          <wps:bodyPr rot="0" vert="horz" wrap="square" lIns="0" tIns="0" rIns="0" bIns="0" anchor="t" anchorCtr="0">
                            <a:noAutofit/>
                          </wps:bodyPr>
                        </wps:wsp>
                        <wps:wsp>
                          <wps:cNvPr id="1402387897" name="Rectangle 7"/>
                          <wps:cNvSpPr>
                            <a:spLocks noChangeArrowheads="1"/>
                          </wps:cNvSpPr>
                          <wps:spPr bwMode="auto">
                            <a:xfrm>
                              <a:off x="8119" y="1073"/>
                              <a:ext cx="56"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26290" w14:textId="77777777" w:rsidR="003A685A" w:rsidRDefault="003A685A" w:rsidP="006A3EB9">
                                <w:r>
                                  <w:rPr>
                                    <w:rFonts w:cs="Calibri"/>
                                    <w:b/>
                                    <w:bCs/>
                                    <w:color w:val="000000"/>
                                    <w:sz w:val="18"/>
                                    <w:szCs w:val="18"/>
                                  </w:rPr>
                                  <w:t>-</w:t>
                                </w:r>
                              </w:p>
                            </w:txbxContent>
                          </wps:txbx>
                          <wps:bodyPr rot="0" vert="horz" wrap="square" lIns="0" tIns="0" rIns="0" bIns="0" anchor="t" anchorCtr="0">
                            <a:noAutofit/>
                          </wps:bodyPr>
                        </wps:wsp>
                        <wps:wsp>
                          <wps:cNvPr id="1402387898" name="Rectangle 8"/>
                          <wps:cNvSpPr>
                            <a:spLocks noChangeArrowheads="1"/>
                          </wps:cNvSpPr>
                          <wps:spPr bwMode="auto">
                            <a:xfrm>
                              <a:off x="8184" y="1073"/>
                              <a:ext cx="194" cy="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C0C93" w14:textId="77777777" w:rsidR="003A685A" w:rsidRDefault="003A685A" w:rsidP="006A3EB9">
                                <w:r>
                                  <w:rPr>
                                    <w:rFonts w:cs="Calibri"/>
                                    <w:b/>
                                    <w:bCs/>
                                    <w:color w:val="000000"/>
                                    <w:sz w:val="18"/>
                                    <w:szCs w:val="18"/>
                                  </w:rPr>
                                  <w:t>up</w:t>
                                </w:r>
                              </w:p>
                            </w:txbxContent>
                          </wps:txbx>
                          <wps:bodyPr rot="0" vert="horz" wrap="square" lIns="0" tIns="0" rIns="0" bIns="0" anchor="t" anchorCtr="0">
                            <a:noAutofit/>
                          </wps:bodyPr>
                        </wps:wsp>
                        <wps:wsp>
                          <wps:cNvPr id="1402387899" name="Rectangle 9"/>
                          <wps:cNvSpPr>
                            <a:spLocks noChangeArrowheads="1"/>
                          </wps:cNvSpPr>
                          <wps:spPr bwMode="auto">
                            <a:xfrm>
                              <a:off x="8411" y="1073"/>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B2A35" w14:textId="77777777" w:rsidR="003A685A" w:rsidRDefault="003A685A" w:rsidP="006A3EB9">
                                <w:r>
                                  <w:rPr>
                                    <w:rFonts w:cs="Calibri"/>
                                    <w:color w:val="000000"/>
                                    <w:sz w:val="18"/>
                                    <w:szCs w:val="18"/>
                                  </w:rPr>
                                  <w:t xml:space="preserve"> </w:t>
                                </w:r>
                              </w:p>
                            </w:txbxContent>
                          </wps:txbx>
                          <wps:bodyPr rot="0" vert="horz" wrap="square" lIns="0" tIns="0" rIns="0" bIns="0" anchor="t" anchorCtr="0">
                            <a:noAutofit/>
                          </wps:bodyPr>
                        </wps:wsp>
                        <wps:wsp>
                          <wps:cNvPr id="1402387900" name="Rectangle 10"/>
                          <wps:cNvSpPr>
                            <a:spLocks noChangeArrowheads="1"/>
                          </wps:cNvSpPr>
                          <wps:spPr bwMode="auto">
                            <a:xfrm>
                              <a:off x="8457" y="1073"/>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F260C" w14:textId="77777777" w:rsidR="003A685A" w:rsidRDefault="003A685A" w:rsidP="006A3EB9">
                                <w:r>
                                  <w:rPr>
                                    <w:rFonts w:cs="Calibri"/>
                                    <w:b/>
                                    <w:bCs/>
                                    <w:color w:val="000000"/>
                                    <w:sz w:val="18"/>
                                    <w:szCs w:val="18"/>
                                  </w:rPr>
                                  <w:t xml:space="preserve"> </w:t>
                                </w:r>
                              </w:p>
                            </w:txbxContent>
                          </wps:txbx>
                          <wps:bodyPr rot="0" vert="horz" wrap="square" lIns="0" tIns="0" rIns="0" bIns="0" anchor="t" anchorCtr="0">
                            <a:noAutofit/>
                          </wps:bodyPr>
                        </wps:wsp>
                        <wps:wsp>
                          <wps:cNvPr id="1402387901" name="Rectangle 11"/>
                          <wps:cNvSpPr>
                            <a:spLocks noChangeArrowheads="1"/>
                          </wps:cNvSpPr>
                          <wps:spPr bwMode="auto">
                            <a:xfrm>
                              <a:off x="5" y="1435"/>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35854"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1402387902" name="Rectangle 12"/>
                          <wps:cNvSpPr>
                            <a:spLocks noChangeArrowheads="1"/>
                          </wps:cNvSpPr>
                          <wps:spPr bwMode="auto">
                            <a:xfrm>
                              <a:off x="5" y="1755"/>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04A4E"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1402387903" name="Rectangle 13"/>
                          <wps:cNvSpPr>
                            <a:spLocks noChangeArrowheads="1"/>
                          </wps:cNvSpPr>
                          <wps:spPr bwMode="auto">
                            <a:xfrm>
                              <a:off x="5" y="2075"/>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F9097"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01" name="Rectangle 14"/>
                          <wps:cNvSpPr>
                            <a:spLocks noChangeArrowheads="1"/>
                          </wps:cNvSpPr>
                          <wps:spPr bwMode="auto">
                            <a:xfrm>
                              <a:off x="5" y="2385"/>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AE42B" w14:textId="77777777" w:rsidR="003A685A" w:rsidRDefault="003A685A" w:rsidP="006A3EB9">
                                <w:r>
                                  <w:rPr>
                                    <w:rFonts w:cs="Calibri"/>
                                    <w:b/>
                                    <w:bCs/>
                                    <w:color w:val="000000"/>
                                    <w:sz w:val="18"/>
                                    <w:szCs w:val="18"/>
                                  </w:rPr>
                                  <w:t xml:space="preserve"> </w:t>
                                </w:r>
                              </w:p>
                            </w:txbxContent>
                          </wps:txbx>
                          <wps:bodyPr rot="0" vert="horz" wrap="square" lIns="0" tIns="0" rIns="0" bIns="0" anchor="t" anchorCtr="0">
                            <a:noAutofit/>
                          </wps:bodyPr>
                        </wps:wsp>
                        <wps:wsp>
                          <wps:cNvPr id="598374402" name="Rectangle 15"/>
                          <wps:cNvSpPr>
                            <a:spLocks noChangeArrowheads="1"/>
                          </wps:cNvSpPr>
                          <wps:spPr bwMode="auto">
                            <a:xfrm>
                              <a:off x="5" y="2749"/>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03471"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03" name="Rectangle 16"/>
                          <wps:cNvSpPr>
                            <a:spLocks noChangeArrowheads="1"/>
                          </wps:cNvSpPr>
                          <wps:spPr bwMode="auto">
                            <a:xfrm>
                              <a:off x="7745" y="2749"/>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89F68"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04" name="Freeform 17"/>
                          <wps:cNvSpPr>
                            <a:spLocks/>
                          </wps:cNvSpPr>
                          <wps:spPr bwMode="auto">
                            <a:xfrm>
                              <a:off x="3230" y="25"/>
                              <a:ext cx="7634" cy="384"/>
                            </a:xfrm>
                            <a:custGeom>
                              <a:avLst/>
                              <a:gdLst>
                                <a:gd name="T0" fmla="*/ 0 w 13216"/>
                                <a:gd name="T1" fmla="*/ 197 h 1180"/>
                                <a:gd name="T2" fmla="*/ 197 w 13216"/>
                                <a:gd name="T3" fmla="*/ 0 h 1180"/>
                                <a:gd name="T4" fmla="*/ 13020 w 13216"/>
                                <a:gd name="T5" fmla="*/ 0 h 1180"/>
                                <a:gd name="T6" fmla="*/ 13216 w 13216"/>
                                <a:gd name="T7" fmla="*/ 197 h 1180"/>
                                <a:gd name="T8" fmla="*/ 13216 w 13216"/>
                                <a:gd name="T9" fmla="*/ 984 h 1180"/>
                                <a:gd name="T10" fmla="*/ 13020 w 13216"/>
                                <a:gd name="T11" fmla="*/ 1180 h 1180"/>
                                <a:gd name="T12" fmla="*/ 197 w 13216"/>
                                <a:gd name="T13" fmla="*/ 1180 h 1180"/>
                                <a:gd name="T14" fmla="*/ 0 w 13216"/>
                                <a:gd name="T15" fmla="*/ 984 h 1180"/>
                                <a:gd name="T16" fmla="*/ 0 w 13216"/>
                                <a:gd name="T17" fmla="*/ 197 h 1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216" h="1180">
                                  <a:moveTo>
                                    <a:pt x="0" y="197"/>
                                  </a:moveTo>
                                  <a:cubicBezTo>
                                    <a:pt x="0" y="89"/>
                                    <a:pt x="89" y="0"/>
                                    <a:pt x="197" y="0"/>
                                  </a:cubicBezTo>
                                  <a:lnTo>
                                    <a:pt x="13020" y="0"/>
                                  </a:lnTo>
                                  <a:cubicBezTo>
                                    <a:pt x="13128" y="0"/>
                                    <a:pt x="13216" y="89"/>
                                    <a:pt x="13216" y="197"/>
                                  </a:cubicBezTo>
                                  <a:lnTo>
                                    <a:pt x="13216" y="984"/>
                                  </a:lnTo>
                                  <a:cubicBezTo>
                                    <a:pt x="13216" y="1092"/>
                                    <a:pt x="13128" y="1180"/>
                                    <a:pt x="13020" y="1180"/>
                                  </a:cubicBezTo>
                                  <a:lnTo>
                                    <a:pt x="197" y="1180"/>
                                  </a:lnTo>
                                  <a:cubicBezTo>
                                    <a:pt x="89" y="1180"/>
                                    <a:pt x="0" y="1092"/>
                                    <a:pt x="0" y="984"/>
                                  </a:cubicBezTo>
                                  <a:lnTo>
                                    <a:pt x="0" y="197"/>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05" name="Freeform 18"/>
                          <wps:cNvSpPr>
                            <a:spLocks/>
                          </wps:cNvSpPr>
                          <wps:spPr bwMode="auto">
                            <a:xfrm>
                              <a:off x="3218" y="-1"/>
                              <a:ext cx="7634" cy="432"/>
                            </a:xfrm>
                            <a:custGeom>
                              <a:avLst/>
                              <a:gdLst>
                                <a:gd name="T0" fmla="*/ 0 w 13216"/>
                                <a:gd name="T1" fmla="*/ 197 h 1180"/>
                                <a:gd name="T2" fmla="*/ 197 w 13216"/>
                                <a:gd name="T3" fmla="*/ 0 h 1180"/>
                                <a:gd name="T4" fmla="*/ 13020 w 13216"/>
                                <a:gd name="T5" fmla="*/ 0 h 1180"/>
                                <a:gd name="T6" fmla="*/ 13216 w 13216"/>
                                <a:gd name="T7" fmla="*/ 197 h 1180"/>
                                <a:gd name="T8" fmla="*/ 13216 w 13216"/>
                                <a:gd name="T9" fmla="*/ 984 h 1180"/>
                                <a:gd name="T10" fmla="*/ 13020 w 13216"/>
                                <a:gd name="T11" fmla="*/ 1180 h 1180"/>
                                <a:gd name="T12" fmla="*/ 197 w 13216"/>
                                <a:gd name="T13" fmla="*/ 1180 h 1180"/>
                                <a:gd name="T14" fmla="*/ 0 w 13216"/>
                                <a:gd name="T15" fmla="*/ 984 h 1180"/>
                                <a:gd name="T16" fmla="*/ 0 w 13216"/>
                                <a:gd name="T17" fmla="*/ 197 h 1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216" h="1180">
                                  <a:moveTo>
                                    <a:pt x="0" y="197"/>
                                  </a:moveTo>
                                  <a:cubicBezTo>
                                    <a:pt x="0" y="89"/>
                                    <a:pt x="89" y="0"/>
                                    <a:pt x="197" y="0"/>
                                  </a:cubicBezTo>
                                  <a:lnTo>
                                    <a:pt x="13020" y="0"/>
                                  </a:lnTo>
                                  <a:cubicBezTo>
                                    <a:pt x="13128" y="0"/>
                                    <a:pt x="13216" y="89"/>
                                    <a:pt x="13216" y="197"/>
                                  </a:cubicBezTo>
                                  <a:lnTo>
                                    <a:pt x="13216" y="984"/>
                                  </a:lnTo>
                                  <a:cubicBezTo>
                                    <a:pt x="13216" y="1092"/>
                                    <a:pt x="13128" y="1180"/>
                                    <a:pt x="13020" y="1180"/>
                                  </a:cubicBezTo>
                                  <a:lnTo>
                                    <a:pt x="197" y="1180"/>
                                  </a:lnTo>
                                  <a:cubicBezTo>
                                    <a:pt x="89" y="1180"/>
                                    <a:pt x="0" y="1092"/>
                                    <a:pt x="0" y="984"/>
                                  </a:cubicBezTo>
                                  <a:lnTo>
                                    <a:pt x="0" y="197"/>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06" name="Rectangle 19"/>
                          <wps:cNvSpPr>
                            <a:spLocks noChangeArrowheads="1"/>
                          </wps:cNvSpPr>
                          <wps:spPr bwMode="auto">
                            <a:xfrm>
                              <a:off x="6353" y="25"/>
                              <a:ext cx="1881"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80FC7" w14:textId="77777777" w:rsidR="003A685A" w:rsidRPr="00E94FFA" w:rsidRDefault="003A685A" w:rsidP="006A3EB9">
                                <w:pPr>
                                  <w:rPr>
                                    <w:sz w:val="28"/>
                                    <w:szCs w:val="28"/>
                                  </w:rPr>
                                </w:pPr>
                                <w:r w:rsidRPr="00E94FFA">
                                  <w:rPr>
                                    <w:rFonts w:ascii="Times New Roman" w:hAnsi="Times New Roman" w:cs="Times New Roman"/>
                                    <w:b/>
                                    <w:bCs/>
                                    <w:color w:val="000000"/>
                                    <w:sz w:val="28"/>
                                    <w:szCs w:val="28"/>
                                  </w:rPr>
                                  <w:t xml:space="preserve">Механизм </w:t>
                                </w:r>
                              </w:p>
                            </w:txbxContent>
                          </wps:txbx>
                          <wps:bodyPr rot="0" vert="horz" wrap="square" lIns="0" tIns="0" rIns="0" bIns="0" anchor="t" anchorCtr="0">
                            <a:noAutofit/>
                          </wps:bodyPr>
                        </wps:wsp>
                        <wps:wsp>
                          <wps:cNvPr id="598374407" name="Rectangle 20"/>
                          <wps:cNvSpPr>
                            <a:spLocks noChangeArrowheads="1"/>
                          </wps:cNvSpPr>
                          <wps:spPr bwMode="auto">
                            <a:xfrm>
                              <a:off x="7528" y="121"/>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22B92" w14:textId="77777777" w:rsidR="003A685A" w:rsidRDefault="003A685A" w:rsidP="006A3EB9">
                                <w:r>
                                  <w:rPr>
                                    <w:rFonts w:ascii="Times New Roman" w:hAnsi="Times New Roman" w:cs="Times New Roman"/>
                                    <w:b/>
                                    <w:bCs/>
                                    <w:color w:val="000000"/>
                                    <w:sz w:val="16"/>
                                    <w:szCs w:val="16"/>
                                  </w:rPr>
                                  <w:t xml:space="preserve"> </w:t>
                                </w:r>
                              </w:p>
                            </w:txbxContent>
                          </wps:txbx>
                          <wps:bodyPr rot="0" vert="horz" wrap="square" lIns="0" tIns="0" rIns="0" bIns="0" anchor="t" anchorCtr="0">
                            <a:noAutofit/>
                          </wps:bodyPr>
                        </wps:wsp>
                        <wps:wsp>
                          <wps:cNvPr id="598374408" name="Freeform 21"/>
                          <wps:cNvSpPr>
                            <a:spLocks/>
                          </wps:cNvSpPr>
                          <wps:spPr bwMode="auto">
                            <a:xfrm>
                              <a:off x="3" y="884"/>
                              <a:ext cx="3928" cy="636"/>
                            </a:xfrm>
                            <a:custGeom>
                              <a:avLst/>
                              <a:gdLst>
                                <a:gd name="T0" fmla="*/ 0 w 27200"/>
                                <a:gd name="T1" fmla="*/ 902 h 5408"/>
                                <a:gd name="T2" fmla="*/ 902 w 27200"/>
                                <a:gd name="T3" fmla="*/ 0 h 5408"/>
                                <a:gd name="T4" fmla="*/ 26299 w 27200"/>
                                <a:gd name="T5" fmla="*/ 0 h 5408"/>
                                <a:gd name="T6" fmla="*/ 27200 w 27200"/>
                                <a:gd name="T7" fmla="*/ 902 h 5408"/>
                                <a:gd name="T8" fmla="*/ 27200 w 27200"/>
                                <a:gd name="T9" fmla="*/ 4507 h 5408"/>
                                <a:gd name="T10" fmla="*/ 26299 w 27200"/>
                                <a:gd name="T11" fmla="*/ 5408 h 5408"/>
                                <a:gd name="T12" fmla="*/ 902 w 27200"/>
                                <a:gd name="T13" fmla="*/ 5408 h 5408"/>
                                <a:gd name="T14" fmla="*/ 0 w 27200"/>
                                <a:gd name="T15" fmla="*/ 4507 h 5408"/>
                                <a:gd name="T16" fmla="*/ 0 w 27200"/>
                                <a:gd name="T17" fmla="*/ 902 h 5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200" h="5408">
                                  <a:moveTo>
                                    <a:pt x="0" y="902"/>
                                  </a:moveTo>
                                  <a:cubicBezTo>
                                    <a:pt x="0" y="404"/>
                                    <a:pt x="404" y="0"/>
                                    <a:pt x="902" y="0"/>
                                  </a:cubicBezTo>
                                  <a:lnTo>
                                    <a:pt x="26299" y="0"/>
                                  </a:lnTo>
                                  <a:cubicBezTo>
                                    <a:pt x="26797" y="0"/>
                                    <a:pt x="27200" y="404"/>
                                    <a:pt x="27200" y="902"/>
                                  </a:cubicBezTo>
                                  <a:lnTo>
                                    <a:pt x="27200" y="4507"/>
                                  </a:lnTo>
                                  <a:cubicBezTo>
                                    <a:pt x="27200" y="5005"/>
                                    <a:pt x="26797" y="5408"/>
                                    <a:pt x="26299" y="5408"/>
                                  </a:cubicBezTo>
                                  <a:lnTo>
                                    <a:pt x="902" y="5408"/>
                                  </a:lnTo>
                                  <a:cubicBezTo>
                                    <a:pt x="404" y="5408"/>
                                    <a:pt x="0" y="5005"/>
                                    <a:pt x="0" y="4507"/>
                                  </a:cubicBezTo>
                                  <a:lnTo>
                                    <a:pt x="0" y="902"/>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09" name="Freeform 22"/>
                          <wps:cNvSpPr>
                            <a:spLocks/>
                          </wps:cNvSpPr>
                          <wps:spPr bwMode="auto">
                            <a:xfrm>
                              <a:off x="3" y="884"/>
                              <a:ext cx="3928" cy="636"/>
                            </a:xfrm>
                            <a:custGeom>
                              <a:avLst/>
                              <a:gdLst>
                                <a:gd name="T0" fmla="*/ 0 w 27200"/>
                                <a:gd name="T1" fmla="*/ 902 h 5408"/>
                                <a:gd name="T2" fmla="*/ 902 w 27200"/>
                                <a:gd name="T3" fmla="*/ 0 h 5408"/>
                                <a:gd name="T4" fmla="*/ 26299 w 27200"/>
                                <a:gd name="T5" fmla="*/ 0 h 5408"/>
                                <a:gd name="T6" fmla="*/ 27200 w 27200"/>
                                <a:gd name="T7" fmla="*/ 902 h 5408"/>
                                <a:gd name="T8" fmla="*/ 27200 w 27200"/>
                                <a:gd name="T9" fmla="*/ 4507 h 5408"/>
                                <a:gd name="T10" fmla="*/ 26299 w 27200"/>
                                <a:gd name="T11" fmla="*/ 5408 h 5408"/>
                                <a:gd name="T12" fmla="*/ 902 w 27200"/>
                                <a:gd name="T13" fmla="*/ 5408 h 5408"/>
                                <a:gd name="T14" fmla="*/ 0 w 27200"/>
                                <a:gd name="T15" fmla="*/ 4507 h 5408"/>
                                <a:gd name="T16" fmla="*/ 0 w 27200"/>
                                <a:gd name="T17" fmla="*/ 902 h 54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200" h="5408">
                                  <a:moveTo>
                                    <a:pt x="0" y="902"/>
                                  </a:moveTo>
                                  <a:cubicBezTo>
                                    <a:pt x="0" y="404"/>
                                    <a:pt x="404" y="0"/>
                                    <a:pt x="902" y="0"/>
                                  </a:cubicBezTo>
                                  <a:lnTo>
                                    <a:pt x="26299" y="0"/>
                                  </a:lnTo>
                                  <a:cubicBezTo>
                                    <a:pt x="26797" y="0"/>
                                    <a:pt x="27200" y="404"/>
                                    <a:pt x="27200" y="902"/>
                                  </a:cubicBezTo>
                                  <a:lnTo>
                                    <a:pt x="27200" y="4507"/>
                                  </a:lnTo>
                                  <a:cubicBezTo>
                                    <a:pt x="27200" y="5005"/>
                                    <a:pt x="26797" y="5408"/>
                                    <a:pt x="26299" y="5408"/>
                                  </a:cubicBezTo>
                                  <a:lnTo>
                                    <a:pt x="902" y="5408"/>
                                  </a:lnTo>
                                  <a:cubicBezTo>
                                    <a:pt x="404" y="5408"/>
                                    <a:pt x="0" y="5005"/>
                                    <a:pt x="0" y="4507"/>
                                  </a:cubicBezTo>
                                  <a:lnTo>
                                    <a:pt x="0" y="902"/>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10" name="Rectangle 23"/>
                          <wps:cNvSpPr>
                            <a:spLocks noChangeArrowheads="1"/>
                          </wps:cNvSpPr>
                          <wps:spPr bwMode="auto">
                            <a:xfrm>
                              <a:off x="1450" y="1051"/>
                              <a:ext cx="1365"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578E" w14:textId="77777777" w:rsidR="003A685A" w:rsidRPr="005E68C5" w:rsidRDefault="003A685A" w:rsidP="006A3EB9">
                                <w:r w:rsidRPr="005E68C5">
                                  <w:rPr>
                                    <w:rFonts w:ascii="Times New Roman" w:hAnsi="Times New Roman" w:cs="Times New Roman"/>
                                    <w:color w:val="000000"/>
                                  </w:rPr>
                                  <w:t>Институты</w:t>
                                </w:r>
                              </w:p>
                            </w:txbxContent>
                          </wps:txbx>
                          <wps:bodyPr rot="0" vert="horz" wrap="square" lIns="0" tIns="0" rIns="0" bIns="0" anchor="t" anchorCtr="0">
                            <a:noAutofit/>
                          </wps:bodyPr>
                        </wps:wsp>
                        <wps:wsp>
                          <wps:cNvPr id="598374411" name="Rectangle 24"/>
                          <wps:cNvSpPr>
                            <a:spLocks noChangeArrowheads="1"/>
                          </wps:cNvSpPr>
                          <wps:spPr bwMode="auto">
                            <a:xfrm>
                              <a:off x="2422" y="1051"/>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1C26B"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12" name="Freeform 25"/>
                          <wps:cNvSpPr>
                            <a:spLocks/>
                          </wps:cNvSpPr>
                          <wps:spPr bwMode="auto">
                            <a:xfrm>
                              <a:off x="4068" y="671"/>
                              <a:ext cx="5753" cy="1164"/>
                            </a:xfrm>
                            <a:custGeom>
                              <a:avLst/>
                              <a:gdLst>
                                <a:gd name="T0" fmla="*/ 0 w 9180"/>
                                <a:gd name="T1" fmla="*/ 340 h 2036"/>
                                <a:gd name="T2" fmla="*/ 340 w 9180"/>
                                <a:gd name="T3" fmla="*/ 0 h 2036"/>
                                <a:gd name="T4" fmla="*/ 8841 w 9180"/>
                                <a:gd name="T5" fmla="*/ 0 h 2036"/>
                                <a:gd name="T6" fmla="*/ 9180 w 9180"/>
                                <a:gd name="T7" fmla="*/ 340 h 2036"/>
                                <a:gd name="T8" fmla="*/ 9180 w 9180"/>
                                <a:gd name="T9" fmla="*/ 1697 h 2036"/>
                                <a:gd name="T10" fmla="*/ 8841 w 9180"/>
                                <a:gd name="T11" fmla="*/ 2036 h 2036"/>
                                <a:gd name="T12" fmla="*/ 340 w 9180"/>
                                <a:gd name="T13" fmla="*/ 2036 h 2036"/>
                                <a:gd name="T14" fmla="*/ 0 w 9180"/>
                                <a:gd name="T15" fmla="*/ 1697 h 2036"/>
                                <a:gd name="T16" fmla="*/ 0 w 9180"/>
                                <a:gd name="T17" fmla="*/ 340 h 2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180" h="2036">
                                  <a:moveTo>
                                    <a:pt x="0" y="340"/>
                                  </a:moveTo>
                                  <a:cubicBezTo>
                                    <a:pt x="0" y="152"/>
                                    <a:pt x="152" y="0"/>
                                    <a:pt x="340" y="0"/>
                                  </a:cubicBezTo>
                                  <a:lnTo>
                                    <a:pt x="8841" y="0"/>
                                  </a:lnTo>
                                  <a:cubicBezTo>
                                    <a:pt x="9029" y="0"/>
                                    <a:pt x="9180" y="152"/>
                                    <a:pt x="9180" y="340"/>
                                  </a:cubicBezTo>
                                  <a:lnTo>
                                    <a:pt x="9180" y="1697"/>
                                  </a:lnTo>
                                  <a:cubicBezTo>
                                    <a:pt x="9180" y="1885"/>
                                    <a:pt x="9029" y="2036"/>
                                    <a:pt x="8841" y="2036"/>
                                  </a:cubicBezTo>
                                  <a:lnTo>
                                    <a:pt x="340" y="2036"/>
                                  </a:lnTo>
                                  <a:cubicBezTo>
                                    <a:pt x="152" y="2036"/>
                                    <a:pt x="0" y="1885"/>
                                    <a:pt x="0" y="1697"/>
                                  </a:cubicBezTo>
                                  <a:lnTo>
                                    <a:pt x="0" y="340"/>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13" name="Freeform 26"/>
                          <wps:cNvSpPr>
                            <a:spLocks/>
                          </wps:cNvSpPr>
                          <wps:spPr bwMode="auto">
                            <a:xfrm>
                              <a:off x="4068" y="671"/>
                              <a:ext cx="5753" cy="1164"/>
                            </a:xfrm>
                            <a:custGeom>
                              <a:avLst/>
                              <a:gdLst>
                                <a:gd name="T0" fmla="*/ 0 w 9180"/>
                                <a:gd name="T1" fmla="*/ 340 h 2036"/>
                                <a:gd name="T2" fmla="*/ 340 w 9180"/>
                                <a:gd name="T3" fmla="*/ 0 h 2036"/>
                                <a:gd name="T4" fmla="*/ 8841 w 9180"/>
                                <a:gd name="T5" fmla="*/ 0 h 2036"/>
                                <a:gd name="T6" fmla="*/ 9180 w 9180"/>
                                <a:gd name="T7" fmla="*/ 340 h 2036"/>
                                <a:gd name="T8" fmla="*/ 9180 w 9180"/>
                                <a:gd name="T9" fmla="*/ 1697 h 2036"/>
                                <a:gd name="T10" fmla="*/ 8841 w 9180"/>
                                <a:gd name="T11" fmla="*/ 2036 h 2036"/>
                                <a:gd name="T12" fmla="*/ 340 w 9180"/>
                                <a:gd name="T13" fmla="*/ 2036 h 2036"/>
                                <a:gd name="T14" fmla="*/ 0 w 9180"/>
                                <a:gd name="T15" fmla="*/ 1697 h 2036"/>
                                <a:gd name="T16" fmla="*/ 0 w 9180"/>
                                <a:gd name="T17" fmla="*/ 340 h 2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180" h="2036">
                                  <a:moveTo>
                                    <a:pt x="0" y="340"/>
                                  </a:moveTo>
                                  <a:cubicBezTo>
                                    <a:pt x="0" y="152"/>
                                    <a:pt x="152" y="0"/>
                                    <a:pt x="340" y="0"/>
                                  </a:cubicBezTo>
                                  <a:lnTo>
                                    <a:pt x="8841" y="0"/>
                                  </a:lnTo>
                                  <a:cubicBezTo>
                                    <a:pt x="9029" y="0"/>
                                    <a:pt x="9180" y="152"/>
                                    <a:pt x="9180" y="340"/>
                                  </a:cubicBezTo>
                                  <a:lnTo>
                                    <a:pt x="9180" y="1697"/>
                                  </a:lnTo>
                                  <a:cubicBezTo>
                                    <a:pt x="9180" y="1885"/>
                                    <a:pt x="9029" y="2036"/>
                                    <a:pt x="8841" y="2036"/>
                                  </a:cubicBezTo>
                                  <a:lnTo>
                                    <a:pt x="340" y="2036"/>
                                  </a:lnTo>
                                  <a:cubicBezTo>
                                    <a:pt x="152" y="2036"/>
                                    <a:pt x="0" y="1885"/>
                                    <a:pt x="0" y="1697"/>
                                  </a:cubicBezTo>
                                  <a:lnTo>
                                    <a:pt x="0" y="340"/>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14" name="Rectangle 27"/>
                          <wps:cNvSpPr>
                            <a:spLocks noChangeArrowheads="1"/>
                          </wps:cNvSpPr>
                          <wps:spPr bwMode="auto">
                            <a:xfrm>
                              <a:off x="4068" y="792"/>
                              <a:ext cx="5781" cy="1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C68ED" w14:textId="77777777" w:rsidR="003A685A" w:rsidRPr="009002DE" w:rsidRDefault="003A685A" w:rsidP="006A3EB9">
                                <w:pPr>
                                  <w:spacing w:after="0" w:line="240" w:lineRule="auto"/>
                                </w:pPr>
                                <w:r w:rsidRPr="009002DE">
                                  <w:rPr>
                                    <w:rFonts w:ascii="Times New Roman" w:hAnsi="Times New Roman" w:cs="Times New Roman"/>
                                    <w:color w:val="000000"/>
                                  </w:rPr>
                                  <w:t>Цель: оценить, насколько действия/программы/ службы госоргана обеспечивают экономность, эффективность и результативность и дают рекомендации по улучшению.</w:t>
                                </w:r>
                              </w:p>
                            </w:txbxContent>
                          </wps:txbx>
                          <wps:bodyPr rot="0" vert="horz" wrap="square" lIns="0" tIns="0" rIns="0" bIns="0" anchor="t" anchorCtr="0">
                            <a:noAutofit/>
                          </wps:bodyPr>
                        </wps:wsp>
                        <wps:wsp>
                          <wps:cNvPr id="598374415" name="Rectangle 32"/>
                          <wps:cNvSpPr>
                            <a:spLocks noChangeArrowheads="1"/>
                          </wps:cNvSpPr>
                          <wps:spPr bwMode="auto">
                            <a:xfrm>
                              <a:off x="9124" y="1582"/>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20EDC"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16" name="Freeform 33"/>
                          <wps:cNvSpPr>
                            <a:spLocks/>
                          </wps:cNvSpPr>
                          <wps:spPr bwMode="auto">
                            <a:xfrm>
                              <a:off x="9897" y="901"/>
                              <a:ext cx="4679" cy="971"/>
                            </a:xfrm>
                            <a:custGeom>
                              <a:avLst/>
                              <a:gdLst>
                                <a:gd name="T0" fmla="*/ 0 w 8100"/>
                                <a:gd name="T1" fmla="*/ 344 h 2064"/>
                                <a:gd name="T2" fmla="*/ 344 w 8100"/>
                                <a:gd name="T3" fmla="*/ 0 h 2064"/>
                                <a:gd name="T4" fmla="*/ 7756 w 8100"/>
                                <a:gd name="T5" fmla="*/ 0 h 2064"/>
                                <a:gd name="T6" fmla="*/ 8100 w 8100"/>
                                <a:gd name="T7" fmla="*/ 344 h 2064"/>
                                <a:gd name="T8" fmla="*/ 8100 w 8100"/>
                                <a:gd name="T9" fmla="*/ 1720 h 2064"/>
                                <a:gd name="T10" fmla="*/ 7756 w 8100"/>
                                <a:gd name="T11" fmla="*/ 2064 h 2064"/>
                                <a:gd name="T12" fmla="*/ 344 w 8100"/>
                                <a:gd name="T13" fmla="*/ 2064 h 2064"/>
                                <a:gd name="T14" fmla="*/ 0 w 8100"/>
                                <a:gd name="T15" fmla="*/ 1720 h 2064"/>
                                <a:gd name="T16" fmla="*/ 0 w 8100"/>
                                <a:gd name="T17" fmla="*/ 344 h 20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100" h="2064">
                                  <a:moveTo>
                                    <a:pt x="0" y="344"/>
                                  </a:moveTo>
                                  <a:cubicBezTo>
                                    <a:pt x="0" y="154"/>
                                    <a:pt x="154" y="0"/>
                                    <a:pt x="344" y="0"/>
                                  </a:cubicBezTo>
                                  <a:lnTo>
                                    <a:pt x="7756" y="0"/>
                                  </a:lnTo>
                                  <a:cubicBezTo>
                                    <a:pt x="7946" y="0"/>
                                    <a:pt x="8100" y="154"/>
                                    <a:pt x="8100" y="344"/>
                                  </a:cubicBezTo>
                                  <a:lnTo>
                                    <a:pt x="8100" y="1720"/>
                                  </a:lnTo>
                                  <a:cubicBezTo>
                                    <a:pt x="8100" y="1910"/>
                                    <a:pt x="7946" y="2064"/>
                                    <a:pt x="7756" y="2064"/>
                                  </a:cubicBezTo>
                                  <a:lnTo>
                                    <a:pt x="344" y="2064"/>
                                  </a:lnTo>
                                  <a:cubicBezTo>
                                    <a:pt x="154" y="2064"/>
                                    <a:pt x="0" y="1910"/>
                                    <a:pt x="0" y="1720"/>
                                  </a:cubicBezTo>
                                  <a:lnTo>
                                    <a:pt x="0" y="344"/>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17" name="Freeform 34"/>
                          <wps:cNvSpPr>
                            <a:spLocks/>
                          </wps:cNvSpPr>
                          <wps:spPr bwMode="auto">
                            <a:xfrm>
                              <a:off x="9897" y="901"/>
                              <a:ext cx="4679" cy="971"/>
                            </a:xfrm>
                            <a:custGeom>
                              <a:avLst/>
                              <a:gdLst>
                                <a:gd name="T0" fmla="*/ 0 w 8100"/>
                                <a:gd name="T1" fmla="*/ 344 h 2064"/>
                                <a:gd name="T2" fmla="*/ 344 w 8100"/>
                                <a:gd name="T3" fmla="*/ 0 h 2064"/>
                                <a:gd name="T4" fmla="*/ 7756 w 8100"/>
                                <a:gd name="T5" fmla="*/ 0 h 2064"/>
                                <a:gd name="T6" fmla="*/ 8100 w 8100"/>
                                <a:gd name="T7" fmla="*/ 344 h 2064"/>
                                <a:gd name="T8" fmla="*/ 8100 w 8100"/>
                                <a:gd name="T9" fmla="*/ 1720 h 2064"/>
                                <a:gd name="T10" fmla="*/ 7756 w 8100"/>
                                <a:gd name="T11" fmla="*/ 2064 h 2064"/>
                                <a:gd name="T12" fmla="*/ 344 w 8100"/>
                                <a:gd name="T13" fmla="*/ 2064 h 2064"/>
                                <a:gd name="T14" fmla="*/ 0 w 8100"/>
                                <a:gd name="T15" fmla="*/ 1720 h 2064"/>
                                <a:gd name="T16" fmla="*/ 0 w 8100"/>
                                <a:gd name="T17" fmla="*/ 344 h 20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100" h="2064">
                                  <a:moveTo>
                                    <a:pt x="0" y="344"/>
                                  </a:moveTo>
                                  <a:cubicBezTo>
                                    <a:pt x="0" y="154"/>
                                    <a:pt x="154" y="0"/>
                                    <a:pt x="344" y="0"/>
                                  </a:cubicBezTo>
                                  <a:lnTo>
                                    <a:pt x="7756" y="0"/>
                                  </a:lnTo>
                                  <a:cubicBezTo>
                                    <a:pt x="7946" y="0"/>
                                    <a:pt x="8100" y="154"/>
                                    <a:pt x="8100" y="344"/>
                                  </a:cubicBezTo>
                                  <a:lnTo>
                                    <a:pt x="8100" y="1720"/>
                                  </a:lnTo>
                                  <a:cubicBezTo>
                                    <a:pt x="8100" y="1910"/>
                                    <a:pt x="7946" y="2064"/>
                                    <a:pt x="7756" y="2064"/>
                                  </a:cubicBezTo>
                                  <a:lnTo>
                                    <a:pt x="344" y="2064"/>
                                  </a:lnTo>
                                  <a:cubicBezTo>
                                    <a:pt x="154" y="2064"/>
                                    <a:pt x="0" y="1910"/>
                                    <a:pt x="0" y="1720"/>
                                  </a:cubicBezTo>
                                  <a:lnTo>
                                    <a:pt x="0" y="344"/>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18" name="Rectangle 35"/>
                          <wps:cNvSpPr>
                            <a:spLocks noChangeArrowheads="1"/>
                          </wps:cNvSpPr>
                          <wps:spPr bwMode="auto">
                            <a:xfrm>
                              <a:off x="10106" y="971"/>
                              <a:ext cx="4276" cy="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0E1B1" w14:textId="77777777" w:rsidR="003A685A" w:rsidRPr="005E68C5" w:rsidRDefault="003A685A" w:rsidP="006A3EB9">
                                <w:pPr>
                                  <w:spacing w:after="0" w:line="240" w:lineRule="auto"/>
                                </w:pPr>
                                <w:r w:rsidRPr="00595322">
                                  <w:rPr>
                                    <w:rFonts w:ascii="Times New Roman" w:hAnsi="Times New Roman" w:cs="Times New Roman"/>
                                    <w:color w:val="000000"/>
                                  </w:rPr>
                                  <w:t>Принципы: независимость, прозрачность</w:t>
                                </w:r>
                                <w:r w:rsidRPr="005E68C5">
                                  <w:rPr>
                                    <w:rFonts w:ascii="Times New Roman" w:hAnsi="Times New Roman" w:cs="Times New Roman"/>
                                    <w:color w:val="000000"/>
                                  </w:rPr>
                                  <w:t>,</w:t>
                                </w:r>
                              </w:p>
                            </w:txbxContent>
                          </wps:txbx>
                          <wps:bodyPr rot="0" vert="horz" wrap="none" lIns="0" tIns="0" rIns="0" bIns="0" anchor="t" anchorCtr="0">
                            <a:noAutofit/>
                          </wps:bodyPr>
                        </wps:wsp>
                        <wps:wsp>
                          <wps:cNvPr id="598374419" name="Rectangle 36"/>
                          <wps:cNvSpPr>
                            <a:spLocks noChangeArrowheads="1"/>
                          </wps:cNvSpPr>
                          <wps:spPr bwMode="auto">
                            <a:xfrm>
                              <a:off x="14307" y="1021"/>
                              <a:ext cx="5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F1FFC"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98374420" name="Rectangle 37"/>
                          <wps:cNvSpPr>
                            <a:spLocks noChangeArrowheads="1"/>
                          </wps:cNvSpPr>
                          <wps:spPr bwMode="auto">
                            <a:xfrm>
                              <a:off x="10106" y="1169"/>
                              <a:ext cx="4490" cy="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AFAD6" w14:textId="77777777" w:rsidR="003A685A" w:rsidRPr="005E68C5" w:rsidRDefault="003A685A" w:rsidP="006A3EB9">
                                <w:r w:rsidRPr="005E68C5">
                                  <w:rPr>
                                    <w:rFonts w:ascii="Times New Roman" w:hAnsi="Times New Roman" w:cs="Times New Roman"/>
                                    <w:color w:val="000000"/>
                                  </w:rPr>
                                  <w:t xml:space="preserve"> доказательность,</w:t>
                                </w:r>
                                <w:r>
                                  <w:rPr>
                                    <w:rFonts w:ascii="Times New Roman" w:hAnsi="Times New Roman" w:cs="Times New Roman"/>
                                    <w:color w:val="000000"/>
                                  </w:rPr>
                                  <w:t xml:space="preserve"> системный подход,</w:t>
                                </w:r>
                                <w:r w:rsidRPr="005E68C5">
                                  <w:rPr>
                                    <w:rFonts w:ascii="Times New Roman" w:hAnsi="Times New Roman" w:cs="Times New Roman"/>
                                    <w:color w:val="000000"/>
                                  </w:rPr>
                                  <w:t xml:space="preserve"> </w:t>
                                </w:r>
                              </w:p>
                            </w:txbxContent>
                          </wps:txbx>
                          <wps:bodyPr rot="0" vert="horz" wrap="square" lIns="0" tIns="0" rIns="0" bIns="0" anchor="t" anchorCtr="0">
                            <a:noAutofit/>
                          </wps:bodyPr>
                        </wps:wsp>
                        <wps:wsp>
                          <wps:cNvPr id="598374421" name="Rectangle 38"/>
                          <wps:cNvSpPr>
                            <a:spLocks noChangeArrowheads="1"/>
                          </wps:cNvSpPr>
                          <wps:spPr bwMode="auto">
                            <a:xfrm>
                              <a:off x="10042" y="1401"/>
                              <a:ext cx="3536"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5B9FC" w14:textId="77777777" w:rsidR="003A685A" w:rsidRPr="005E68C5" w:rsidRDefault="003A685A" w:rsidP="006A3EB9">
                                <w:r w:rsidRPr="005E68C5">
                                  <w:rPr>
                                    <w:rFonts w:ascii="Times New Roman" w:hAnsi="Times New Roman" w:cs="Times New Roman"/>
                                    <w:color w:val="000000"/>
                                  </w:rPr>
                                  <w:t>ориентированность на результаты</w:t>
                                </w:r>
                                <w:r>
                                  <w:rPr>
                                    <w:rFonts w:ascii="Times New Roman" w:hAnsi="Times New Roman" w:cs="Times New Roman"/>
                                    <w:color w:val="000000"/>
                                  </w:rPr>
                                  <w:t>.</w:t>
                                </w:r>
                                <w:r w:rsidRPr="005E68C5">
                                  <w:rPr>
                                    <w:rFonts w:ascii="Times New Roman" w:hAnsi="Times New Roman" w:cs="Times New Roman"/>
                                    <w:color w:val="000000"/>
                                  </w:rPr>
                                  <w:t xml:space="preserve">  </w:t>
                                </w:r>
                              </w:p>
                            </w:txbxContent>
                          </wps:txbx>
                          <wps:bodyPr rot="0" vert="horz" wrap="square" lIns="0" tIns="0" rIns="0" bIns="0" anchor="t" anchorCtr="0">
                            <a:noAutofit/>
                          </wps:bodyPr>
                        </wps:wsp>
                        <wps:wsp>
                          <wps:cNvPr id="598374422" name="Rectangle 40"/>
                          <wps:cNvSpPr>
                            <a:spLocks noChangeArrowheads="1"/>
                          </wps:cNvSpPr>
                          <wps:spPr bwMode="auto">
                            <a:xfrm>
                              <a:off x="10742" y="1604"/>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CD502"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23" name="Freeform 41"/>
                          <wps:cNvSpPr>
                            <a:spLocks/>
                          </wps:cNvSpPr>
                          <wps:spPr bwMode="auto">
                            <a:xfrm>
                              <a:off x="3" y="1936"/>
                              <a:ext cx="3977" cy="454"/>
                            </a:xfrm>
                            <a:custGeom>
                              <a:avLst/>
                              <a:gdLst>
                                <a:gd name="T0" fmla="*/ 0 w 27536"/>
                                <a:gd name="T1" fmla="*/ 643 h 3856"/>
                                <a:gd name="T2" fmla="*/ 643 w 27536"/>
                                <a:gd name="T3" fmla="*/ 0 h 3856"/>
                                <a:gd name="T4" fmla="*/ 26894 w 27536"/>
                                <a:gd name="T5" fmla="*/ 0 h 3856"/>
                                <a:gd name="T6" fmla="*/ 27536 w 27536"/>
                                <a:gd name="T7" fmla="*/ 643 h 3856"/>
                                <a:gd name="T8" fmla="*/ 27536 w 27536"/>
                                <a:gd name="T9" fmla="*/ 3214 h 3856"/>
                                <a:gd name="T10" fmla="*/ 26894 w 27536"/>
                                <a:gd name="T11" fmla="*/ 3856 h 3856"/>
                                <a:gd name="T12" fmla="*/ 643 w 27536"/>
                                <a:gd name="T13" fmla="*/ 3856 h 3856"/>
                                <a:gd name="T14" fmla="*/ 0 w 27536"/>
                                <a:gd name="T15" fmla="*/ 3214 h 3856"/>
                                <a:gd name="T16" fmla="*/ 0 w 27536"/>
                                <a:gd name="T17" fmla="*/ 643 h 38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536" h="3856">
                                  <a:moveTo>
                                    <a:pt x="0" y="643"/>
                                  </a:moveTo>
                                  <a:cubicBezTo>
                                    <a:pt x="0" y="288"/>
                                    <a:pt x="288" y="0"/>
                                    <a:pt x="643" y="0"/>
                                  </a:cubicBezTo>
                                  <a:lnTo>
                                    <a:pt x="26894" y="0"/>
                                  </a:lnTo>
                                  <a:cubicBezTo>
                                    <a:pt x="27249" y="0"/>
                                    <a:pt x="27536" y="288"/>
                                    <a:pt x="27536" y="643"/>
                                  </a:cubicBezTo>
                                  <a:lnTo>
                                    <a:pt x="27536" y="3214"/>
                                  </a:lnTo>
                                  <a:cubicBezTo>
                                    <a:pt x="27536" y="3569"/>
                                    <a:pt x="27249" y="3856"/>
                                    <a:pt x="26894" y="3856"/>
                                  </a:cubicBezTo>
                                  <a:lnTo>
                                    <a:pt x="643" y="3856"/>
                                  </a:lnTo>
                                  <a:cubicBezTo>
                                    <a:pt x="288" y="3856"/>
                                    <a:pt x="0" y="3569"/>
                                    <a:pt x="0" y="3214"/>
                                  </a:cubicBezTo>
                                  <a:lnTo>
                                    <a:pt x="0" y="643"/>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24" name="Freeform 42"/>
                          <wps:cNvSpPr>
                            <a:spLocks/>
                          </wps:cNvSpPr>
                          <wps:spPr bwMode="auto">
                            <a:xfrm>
                              <a:off x="3" y="1936"/>
                              <a:ext cx="3977" cy="454"/>
                            </a:xfrm>
                            <a:custGeom>
                              <a:avLst/>
                              <a:gdLst>
                                <a:gd name="T0" fmla="*/ 0 w 27536"/>
                                <a:gd name="T1" fmla="*/ 643 h 3856"/>
                                <a:gd name="T2" fmla="*/ 643 w 27536"/>
                                <a:gd name="T3" fmla="*/ 0 h 3856"/>
                                <a:gd name="T4" fmla="*/ 26894 w 27536"/>
                                <a:gd name="T5" fmla="*/ 0 h 3856"/>
                                <a:gd name="T6" fmla="*/ 27536 w 27536"/>
                                <a:gd name="T7" fmla="*/ 643 h 3856"/>
                                <a:gd name="T8" fmla="*/ 27536 w 27536"/>
                                <a:gd name="T9" fmla="*/ 3214 h 3856"/>
                                <a:gd name="T10" fmla="*/ 26894 w 27536"/>
                                <a:gd name="T11" fmla="*/ 3856 h 3856"/>
                                <a:gd name="T12" fmla="*/ 643 w 27536"/>
                                <a:gd name="T13" fmla="*/ 3856 h 3856"/>
                                <a:gd name="T14" fmla="*/ 0 w 27536"/>
                                <a:gd name="T15" fmla="*/ 3214 h 3856"/>
                                <a:gd name="T16" fmla="*/ 0 w 27536"/>
                                <a:gd name="T17" fmla="*/ 643 h 38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536" h="3856">
                                  <a:moveTo>
                                    <a:pt x="0" y="643"/>
                                  </a:moveTo>
                                  <a:cubicBezTo>
                                    <a:pt x="0" y="288"/>
                                    <a:pt x="288" y="0"/>
                                    <a:pt x="643" y="0"/>
                                  </a:cubicBezTo>
                                  <a:lnTo>
                                    <a:pt x="26894" y="0"/>
                                  </a:lnTo>
                                  <a:cubicBezTo>
                                    <a:pt x="27249" y="0"/>
                                    <a:pt x="27536" y="288"/>
                                    <a:pt x="27536" y="643"/>
                                  </a:cubicBezTo>
                                  <a:lnTo>
                                    <a:pt x="27536" y="3214"/>
                                  </a:lnTo>
                                  <a:cubicBezTo>
                                    <a:pt x="27536" y="3569"/>
                                    <a:pt x="27249" y="3856"/>
                                    <a:pt x="26894" y="3856"/>
                                  </a:cubicBezTo>
                                  <a:lnTo>
                                    <a:pt x="643" y="3856"/>
                                  </a:lnTo>
                                  <a:cubicBezTo>
                                    <a:pt x="288" y="3856"/>
                                    <a:pt x="0" y="3569"/>
                                    <a:pt x="0" y="3214"/>
                                  </a:cubicBezTo>
                                  <a:lnTo>
                                    <a:pt x="0" y="643"/>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25" name="Rectangle 43"/>
                          <wps:cNvSpPr>
                            <a:spLocks noChangeArrowheads="1"/>
                          </wps:cNvSpPr>
                          <wps:spPr bwMode="auto">
                            <a:xfrm>
                              <a:off x="1479" y="2028"/>
                              <a:ext cx="1163"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48D1C" w14:textId="77777777" w:rsidR="003A685A" w:rsidRPr="005E68C5" w:rsidRDefault="003A685A" w:rsidP="006A3EB9">
                                <w:r w:rsidRPr="005E68C5">
                                  <w:rPr>
                                    <w:rFonts w:ascii="Times New Roman" w:hAnsi="Times New Roman" w:cs="Times New Roman"/>
                                    <w:b/>
                                    <w:bCs/>
                                    <w:color w:val="000000"/>
                                  </w:rPr>
                                  <w:t>Структура</w:t>
                                </w:r>
                              </w:p>
                            </w:txbxContent>
                          </wps:txbx>
                          <wps:bodyPr rot="0" vert="horz" wrap="none" lIns="0" tIns="0" rIns="0" bIns="0" anchor="t" anchorCtr="0">
                            <a:noAutofit/>
                          </wps:bodyPr>
                        </wps:wsp>
                        <wps:wsp>
                          <wps:cNvPr id="598374426" name="Rectangle 44"/>
                          <wps:cNvSpPr>
                            <a:spLocks noChangeArrowheads="1"/>
                          </wps:cNvSpPr>
                          <wps:spPr bwMode="auto">
                            <a:xfrm>
                              <a:off x="2463" y="2028"/>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64DC6" w14:textId="77777777" w:rsidR="003A685A" w:rsidRDefault="003A685A" w:rsidP="006A3EB9">
                                <w:r>
                                  <w:rPr>
                                    <w:rFonts w:ascii="Times New Roman" w:hAnsi="Times New Roman" w:cs="Times New Roman"/>
                                    <w:b/>
                                    <w:bCs/>
                                    <w:color w:val="000000"/>
                                    <w:sz w:val="16"/>
                                    <w:szCs w:val="16"/>
                                  </w:rPr>
                                  <w:t xml:space="preserve"> </w:t>
                                </w:r>
                              </w:p>
                            </w:txbxContent>
                          </wps:txbx>
                          <wps:bodyPr rot="0" vert="horz" wrap="square" lIns="0" tIns="0" rIns="0" bIns="0" anchor="t" anchorCtr="0">
                            <a:noAutofit/>
                          </wps:bodyPr>
                        </wps:wsp>
                        <wps:wsp>
                          <wps:cNvPr id="598374427" name="Freeform 45"/>
                          <wps:cNvSpPr>
                            <a:spLocks/>
                          </wps:cNvSpPr>
                          <wps:spPr bwMode="auto">
                            <a:xfrm>
                              <a:off x="3" y="2524"/>
                              <a:ext cx="4007" cy="470"/>
                            </a:xfrm>
                            <a:custGeom>
                              <a:avLst/>
                              <a:gdLst>
                                <a:gd name="T0" fmla="*/ 0 w 27744"/>
                                <a:gd name="T1" fmla="*/ 667 h 4000"/>
                                <a:gd name="T2" fmla="*/ 667 w 27744"/>
                                <a:gd name="T3" fmla="*/ 0 h 4000"/>
                                <a:gd name="T4" fmla="*/ 27078 w 27744"/>
                                <a:gd name="T5" fmla="*/ 0 h 4000"/>
                                <a:gd name="T6" fmla="*/ 27744 w 27744"/>
                                <a:gd name="T7" fmla="*/ 667 h 4000"/>
                                <a:gd name="T8" fmla="*/ 27744 w 27744"/>
                                <a:gd name="T9" fmla="*/ 3334 h 4000"/>
                                <a:gd name="T10" fmla="*/ 27078 w 27744"/>
                                <a:gd name="T11" fmla="*/ 4000 h 4000"/>
                                <a:gd name="T12" fmla="*/ 667 w 27744"/>
                                <a:gd name="T13" fmla="*/ 4000 h 4000"/>
                                <a:gd name="T14" fmla="*/ 0 w 27744"/>
                                <a:gd name="T15" fmla="*/ 3334 h 4000"/>
                                <a:gd name="T16" fmla="*/ 0 w 27744"/>
                                <a:gd name="T17" fmla="*/ 667 h 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744" h="4000">
                                  <a:moveTo>
                                    <a:pt x="0" y="667"/>
                                  </a:moveTo>
                                  <a:cubicBezTo>
                                    <a:pt x="0" y="299"/>
                                    <a:pt x="299" y="0"/>
                                    <a:pt x="667" y="0"/>
                                  </a:cubicBezTo>
                                  <a:lnTo>
                                    <a:pt x="27078" y="0"/>
                                  </a:lnTo>
                                  <a:cubicBezTo>
                                    <a:pt x="27446" y="0"/>
                                    <a:pt x="27744" y="299"/>
                                    <a:pt x="27744" y="667"/>
                                  </a:cubicBezTo>
                                  <a:lnTo>
                                    <a:pt x="27744" y="3334"/>
                                  </a:lnTo>
                                  <a:cubicBezTo>
                                    <a:pt x="27744" y="3702"/>
                                    <a:pt x="27446" y="4000"/>
                                    <a:pt x="27078" y="4000"/>
                                  </a:cubicBezTo>
                                  <a:lnTo>
                                    <a:pt x="667" y="4000"/>
                                  </a:lnTo>
                                  <a:cubicBezTo>
                                    <a:pt x="299" y="4000"/>
                                    <a:pt x="0" y="3702"/>
                                    <a:pt x="0" y="3334"/>
                                  </a:cubicBezTo>
                                  <a:lnTo>
                                    <a:pt x="0" y="667"/>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28" name="Freeform 46"/>
                          <wps:cNvSpPr>
                            <a:spLocks/>
                          </wps:cNvSpPr>
                          <wps:spPr bwMode="auto">
                            <a:xfrm>
                              <a:off x="3" y="2524"/>
                              <a:ext cx="4007" cy="470"/>
                            </a:xfrm>
                            <a:custGeom>
                              <a:avLst/>
                              <a:gdLst>
                                <a:gd name="T0" fmla="*/ 0 w 27744"/>
                                <a:gd name="T1" fmla="*/ 667 h 4000"/>
                                <a:gd name="T2" fmla="*/ 667 w 27744"/>
                                <a:gd name="T3" fmla="*/ 0 h 4000"/>
                                <a:gd name="T4" fmla="*/ 27078 w 27744"/>
                                <a:gd name="T5" fmla="*/ 0 h 4000"/>
                                <a:gd name="T6" fmla="*/ 27744 w 27744"/>
                                <a:gd name="T7" fmla="*/ 667 h 4000"/>
                                <a:gd name="T8" fmla="*/ 27744 w 27744"/>
                                <a:gd name="T9" fmla="*/ 3334 h 4000"/>
                                <a:gd name="T10" fmla="*/ 27078 w 27744"/>
                                <a:gd name="T11" fmla="*/ 4000 h 4000"/>
                                <a:gd name="T12" fmla="*/ 667 w 27744"/>
                                <a:gd name="T13" fmla="*/ 4000 h 4000"/>
                                <a:gd name="T14" fmla="*/ 0 w 27744"/>
                                <a:gd name="T15" fmla="*/ 3334 h 4000"/>
                                <a:gd name="T16" fmla="*/ 0 w 27744"/>
                                <a:gd name="T17" fmla="*/ 667 h 4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744" h="4000">
                                  <a:moveTo>
                                    <a:pt x="0" y="667"/>
                                  </a:moveTo>
                                  <a:cubicBezTo>
                                    <a:pt x="0" y="299"/>
                                    <a:pt x="299" y="0"/>
                                    <a:pt x="667" y="0"/>
                                  </a:cubicBezTo>
                                  <a:lnTo>
                                    <a:pt x="27078" y="0"/>
                                  </a:lnTo>
                                  <a:cubicBezTo>
                                    <a:pt x="27446" y="0"/>
                                    <a:pt x="27744" y="299"/>
                                    <a:pt x="27744" y="667"/>
                                  </a:cubicBezTo>
                                  <a:lnTo>
                                    <a:pt x="27744" y="3334"/>
                                  </a:lnTo>
                                  <a:cubicBezTo>
                                    <a:pt x="27744" y="3702"/>
                                    <a:pt x="27446" y="4000"/>
                                    <a:pt x="27078" y="4000"/>
                                  </a:cubicBezTo>
                                  <a:lnTo>
                                    <a:pt x="667" y="4000"/>
                                  </a:lnTo>
                                  <a:cubicBezTo>
                                    <a:pt x="299" y="4000"/>
                                    <a:pt x="0" y="3702"/>
                                    <a:pt x="0" y="3334"/>
                                  </a:cubicBezTo>
                                  <a:lnTo>
                                    <a:pt x="0" y="667"/>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29" name="Rectangle 47"/>
                          <wps:cNvSpPr>
                            <a:spLocks noChangeArrowheads="1"/>
                          </wps:cNvSpPr>
                          <wps:spPr bwMode="auto">
                            <a:xfrm>
                              <a:off x="69" y="2619"/>
                              <a:ext cx="3941"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2A6A2" w14:textId="77777777" w:rsidR="003A685A" w:rsidRPr="005E68C5" w:rsidRDefault="003A685A" w:rsidP="006A3EB9">
                                <w:r w:rsidRPr="005E68C5">
                                  <w:rPr>
                                    <w:rFonts w:ascii="Times New Roman" w:hAnsi="Times New Roman" w:cs="Times New Roman"/>
                                    <w:color w:val="000000"/>
                                  </w:rPr>
                                  <w:t>Законодательно-нормативный уровень</w:t>
                                </w:r>
                              </w:p>
                            </w:txbxContent>
                          </wps:txbx>
                          <wps:bodyPr rot="0" vert="horz" wrap="square" lIns="0" tIns="0" rIns="0" bIns="0" anchor="t" anchorCtr="0">
                            <a:noAutofit/>
                          </wps:bodyPr>
                        </wps:wsp>
                        <wps:wsp>
                          <wps:cNvPr id="598374430" name="Rectangle 48"/>
                          <wps:cNvSpPr>
                            <a:spLocks noChangeArrowheads="1"/>
                          </wps:cNvSpPr>
                          <wps:spPr bwMode="auto">
                            <a:xfrm>
                              <a:off x="994" y="2619"/>
                              <a:ext cx="5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F5882"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98374431" name="Rectangle 50"/>
                          <wps:cNvSpPr>
                            <a:spLocks noChangeArrowheads="1"/>
                          </wps:cNvSpPr>
                          <wps:spPr bwMode="auto">
                            <a:xfrm>
                              <a:off x="2928" y="2619"/>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37440"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32" name="Freeform 51"/>
                          <wps:cNvSpPr>
                            <a:spLocks/>
                          </wps:cNvSpPr>
                          <wps:spPr bwMode="auto">
                            <a:xfrm>
                              <a:off x="3" y="3247"/>
                              <a:ext cx="3998" cy="442"/>
                            </a:xfrm>
                            <a:custGeom>
                              <a:avLst/>
                              <a:gdLst>
                                <a:gd name="T0" fmla="*/ 0 w 27680"/>
                                <a:gd name="T1" fmla="*/ 627 h 3760"/>
                                <a:gd name="T2" fmla="*/ 627 w 27680"/>
                                <a:gd name="T3" fmla="*/ 0 h 3760"/>
                                <a:gd name="T4" fmla="*/ 27054 w 27680"/>
                                <a:gd name="T5" fmla="*/ 0 h 3760"/>
                                <a:gd name="T6" fmla="*/ 27680 w 27680"/>
                                <a:gd name="T7" fmla="*/ 627 h 3760"/>
                                <a:gd name="T8" fmla="*/ 27680 w 27680"/>
                                <a:gd name="T9" fmla="*/ 3134 h 3760"/>
                                <a:gd name="T10" fmla="*/ 27054 w 27680"/>
                                <a:gd name="T11" fmla="*/ 3760 h 3760"/>
                                <a:gd name="T12" fmla="*/ 627 w 27680"/>
                                <a:gd name="T13" fmla="*/ 3760 h 3760"/>
                                <a:gd name="T14" fmla="*/ 0 w 27680"/>
                                <a:gd name="T15" fmla="*/ 3134 h 3760"/>
                                <a:gd name="T16" fmla="*/ 0 w 27680"/>
                                <a:gd name="T17" fmla="*/ 627 h 37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680" h="3760">
                                  <a:moveTo>
                                    <a:pt x="0" y="627"/>
                                  </a:moveTo>
                                  <a:cubicBezTo>
                                    <a:pt x="0" y="281"/>
                                    <a:pt x="281" y="0"/>
                                    <a:pt x="627" y="0"/>
                                  </a:cubicBezTo>
                                  <a:lnTo>
                                    <a:pt x="27054" y="0"/>
                                  </a:lnTo>
                                  <a:cubicBezTo>
                                    <a:pt x="27400" y="0"/>
                                    <a:pt x="27680" y="281"/>
                                    <a:pt x="27680" y="627"/>
                                  </a:cubicBezTo>
                                  <a:lnTo>
                                    <a:pt x="27680" y="3134"/>
                                  </a:lnTo>
                                  <a:cubicBezTo>
                                    <a:pt x="27680" y="3480"/>
                                    <a:pt x="27400" y="3760"/>
                                    <a:pt x="27054" y="3760"/>
                                  </a:cubicBezTo>
                                  <a:lnTo>
                                    <a:pt x="627" y="3760"/>
                                  </a:lnTo>
                                  <a:cubicBezTo>
                                    <a:pt x="281" y="3760"/>
                                    <a:pt x="0" y="3480"/>
                                    <a:pt x="0" y="3134"/>
                                  </a:cubicBezTo>
                                  <a:lnTo>
                                    <a:pt x="0" y="627"/>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33" name="Freeform 52"/>
                          <wps:cNvSpPr>
                            <a:spLocks/>
                          </wps:cNvSpPr>
                          <wps:spPr bwMode="auto">
                            <a:xfrm>
                              <a:off x="3" y="3247"/>
                              <a:ext cx="3998" cy="442"/>
                            </a:xfrm>
                            <a:custGeom>
                              <a:avLst/>
                              <a:gdLst>
                                <a:gd name="T0" fmla="*/ 0 w 27680"/>
                                <a:gd name="T1" fmla="*/ 627 h 3760"/>
                                <a:gd name="T2" fmla="*/ 627 w 27680"/>
                                <a:gd name="T3" fmla="*/ 0 h 3760"/>
                                <a:gd name="T4" fmla="*/ 27054 w 27680"/>
                                <a:gd name="T5" fmla="*/ 0 h 3760"/>
                                <a:gd name="T6" fmla="*/ 27680 w 27680"/>
                                <a:gd name="T7" fmla="*/ 627 h 3760"/>
                                <a:gd name="T8" fmla="*/ 27680 w 27680"/>
                                <a:gd name="T9" fmla="*/ 3134 h 3760"/>
                                <a:gd name="T10" fmla="*/ 27054 w 27680"/>
                                <a:gd name="T11" fmla="*/ 3760 h 3760"/>
                                <a:gd name="T12" fmla="*/ 627 w 27680"/>
                                <a:gd name="T13" fmla="*/ 3760 h 3760"/>
                                <a:gd name="T14" fmla="*/ 0 w 27680"/>
                                <a:gd name="T15" fmla="*/ 3134 h 3760"/>
                                <a:gd name="T16" fmla="*/ 0 w 27680"/>
                                <a:gd name="T17" fmla="*/ 627 h 37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7680" h="3760">
                                  <a:moveTo>
                                    <a:pt x="0" y="627"/>
                                  </a:moveTo>
                                  <a:cubicBezTo>
                                    <a:pt x="0" y="281"/>
                                    <a:pt x="281" y="0"/>
                                    <a:pt x="627" y="0"/>
                                  </a:cubicBezTo>
                                  <a:lnTo>
                                    <a:pt x="27054" y="0"/>
                                  </a:lnTo>
                                  <a:cubicBezTo>
                                    <a:pt x="27400" y="0"/>
                                    <a:pt x="27680" y="281"/>
                                    <a:pt x="27680" y="627"/>
                                  </a:cubicBezTo>
                                  <a:lnTo>
                                    <a:pt x="27680" y="3134"/>
                                  </a:lnTo>
                                  <a:cubicBezTo>
                                    <a:pt x="27680" y="3480"/>
                                    <a:pt x="27400" y="3760"/>
                                    <a:pt x="27054" y="3760"/>
                                  </a:cubicBezTo>
                                  <a:lnTo>
                                    <a:pt x="627" y="3760"/>
                                  </a:lnTo>
                                  <a:cubicBezTo>
                                    <a:pt x="281" y="3760"/>
                                    <a:pt x="0" y="3480"/>
                                    <a:pt x="0" y="3134"/>
                                  </a:cubicBezTo>
                                  <a:lnTo>
                                    <a:pt x="0" y="627"/>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34" name="Rectangle 53"/>
                          <wps:cNvSpPr>
                            <a:spLocks noChangeArrowheads="1"/>
                          </wps:cNvSpPr>
                          <wps:spPr bwMode="auto">
                            <a:xfrm>
                              <a:off x="180" y="3342"/>
                              <a:ext cx="3402"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FB35C" w14:textId="77777777" w:rsidR="003A685A" w:rsidRPr="005E68C5" w:rsidRDefault="003A685A" w:rsidP="006A3EB9">
                                <w:r w:rsidRPr="005E68C5">
                                  <w:rPr>
                                    <w:rFonts w:ascii="Times New Roman" w:hAnsi="Times New Roman" w:cs="Times New Roman"/>
                                    <w:color w:val="000000"/>
                                  </w:rPr>
                                  <w:t xml:space="preserve">Организационный уровень </w:t>
                                </w:r>
                              </w:p>
                            </w:txbxContent>
                          </wps:txbx>
                          <wps:bodyPr rot="0" vert="horz" wrap="square" lIns="0" tIns="0" rIns="0" bIns="0" anchor="t" anchorCtr="0">
                            <a:noAutofit/>
                          </wps:bodyPr>
                        </wps:wsp>
                        <wps:wsp>
                          <wps:cNvPr id="598374436" name="Freeform 55"/>
                          <wps:cNvSpPr>
                            <a:spLocks/>
                          </wps:cNvSpPr>
                          <wps:spPr bwMode="auto">
                            <a:xfrm>
                              <a:off x="3" y="5325"/>
                              <a:ext cx="3998" cy="405"/>
                            </a:xfrm>
                            <a:custGeom>
                              <a:avLst/>
                              <a:gdLst>
                                <a:gd name="T0" fmla="*/ 0 w 13840"/>
                                <a:gd name="T1" fmla="*/ 287 h 1720"/>
                                <a:gd name="T2" fmla="*/ 287 w 13840"/>
                                <a:gd name="T3" fmla="*/ 0 h 1720"/>
                                <a:gd name="T4" fmla="*/ 13554 w 13840"/>
                                <a:gd name="T5" fmla="*/ 0 h 1720"/>
                                <a:gd name="T6" fmla="*/ 13840 w 13840"/>
                                <a:gd name="T7" fmla="*/ 287 h 1720"/>
                                <a:gd name="T8" fmla="*/ 13840 w 13840"/>
                                <a:gd name="T9" fmla="*/ 1434 h 1720"/>
                                <a:gd name="T10" fmla="*/ 13554 w 13840"/>
                                <a:gd name="T11" fmla="*/ 1720 h 1720"/>
                                <a:gd name="T12" fmla="*/ 287 w 13840"/>
                                <a:gd name="T13" fmla="*/ 1720 h 1720"/>
                                <a:gd name="T14" fmla="*/ 0 w 13840"/>
                                <a:gd name="T15" fmla="*/ 1434 h 1720"/>
                                <a:gd name="T16" fmla="*/ 0 w 13840"/>
                                <a:gd name="T17" fmla="*/ 287 h 1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40" h="1720">
                                  <a:moveTo>
                                    <a:pt x="0" y="287"/>
                                  </a:moveTo>
                                  <a:cubicBezTo>
                                    <a:pt x="0" y="129"/>
                                    <a:pt x="129" y="0"/>
                                    <a:pt x="287" y="0"/>
                                  </a:cubicBezTo>
                                  <a:lnTo>
                                    <a:pt x="13554" y="0"/>
                                  </a:lnTo>
                                  <a:cubicBezTo>
                                    <a:pt x="13712" y="0"/>
                                    <a:pt x="13840" y="129"/>
                                    <a:pt x="13840" y="287"/>
                                  </a:cubicBezTo>
                                  <a:lnTo>
                                    <a:pt x="13840" y="1434"/>
                                  </a:lnTo>
                                  <a:cubicBezTo>
                                    <a:pt x="13840" y="1592"/>
                                    <a:pt x="13712" y="1720"/>
                                    <a:pt x="13554" y="1720"/>
                                  </a:cubicBezTo>
                                  <a:lnTo>
                                    <a:pt x="287" y="1720"/>
                                  </a:lnTo>
                                  <a:cubicBezTo>
                                    <a:pt x="129" y="1720"/>
                                    <a:pt x="0" y="1592"/>
                                    <a:pt x="0" y="1434"/>
                                  </a:cubicBezTo>
                                  <a:lnTo>
                                    <a:pt x="0" y="287"/>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37" name="Freeform 56"/>
                          <wps:cNvSpPr>
                            <a:spLocks/>
                          </wps:cNvSpPr>
                          <wps:spPr bwMode="auto">
                            <a:xfrm>
                              <a:off x="3" y="5325"/>
                              <a:ext cx="3998" cy="405"/>
                            </a:xfrm>
                            <a:custGeom>
                              <a:avLst/>
                              <a:gdLst>
                                <a:gd name="T0" fmla="*/ 0 w 13840"/>
                                <a:gd name="T1" fmla="*/ 287 h 1720"/>
                                <a:gd name="T2" fmla="*/ 287 w 13840"/>
                                <a:gd name="T3" fmla="*/ 0 h 1720"/>
                                <a:gd name="T4" fmla="*/ 13554 w 13840"/>
                                <a:gd name="T5" fmla="*/ 0 h 1720"/>
                                <a:gd name="T6" fmla="*/ 13840 w 13840"/>
                                <a:gd name="T7" fmla="*/ 287 h 1720"/>
                                <a:gd name="T8" fmla="*/ 13840 w 13840"/>
                                <a:gd name="T9" fmla="*/ 1434 h 1720"/>
                                <a:gd name="T10" fmla="*/ 13554 w 13840"/>
                                <a:gd name="T11" fmla="*/ 1720 h 1720"/>
                                <a:gd name="T12" fmla="*/ 287 w 13840"/>
                                <a:gd name="T13" fmla="*/ 1720 h 1720"/>
                                <a:gd name="T14" fmla="*/ 0 w 13840"/>
                                <a:gd name="T15" fmla="*/ 1434 h 1720"/>
                                <a:gd name="T16" fmla="*/ 0 w 13840"/>
                                <a:gd name="T17" fmla="*/ 287 h 1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40" h="1720">
                                  <a:moveTo>
                                    <a:pt x="0" y="287"/>
                                  </a:moveTo>
                                  <a:cubicBezTo>
                                    <a:pt x="0" y="129"/>
                                    <a:pt x="129" y="0"/>
                                    <a:pt x="287" y="0"/>
                                  </a:cubicBezTo>
                                  <a:lnTo>
                                    <a:pt x="13554" y="0"/>
                                  </a:lnTo>
                                  <a:cubicBezTo>
                                    <a:pt x="13712" y="0"/>
                                    <a:pt x="13840" y="129"/>
                                    <a:pt x="13840" y="287"/>
                                  </a:cubicBezTo>
                                  <a:lnTo>
                                    <a:pt x="13840" y="1434"/>
                                  </a:lnTo>
                                  <a:cubicBezTo>
                                    <a:pt x="13840" y="1592"/>
                                    <a:pt x="13712" y="1720"/>
                                    <a:pt x="13554" y="1720"/>
                                  </a:cubicBezTo>
                                  <a:lnTo>
                                    <a:pt x="287" y="1720"/>
                                  </a:lnTo>
                                  <a:cubicBezTo>
                                    <a:pt x="129" y="1720"/>
                                    <a:pt x="0" y="1592"/>
                                    <a:pt x="0" y="1434"/>
                                  </a:cubicBezTo>
                                  <a:lnTo>
                                    <a:pt x="0" y="287"/>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38" name="Rectangle 57"/>
                          <wps:cNvSpPr>
                            <a:spLocks noChangeArrowheads="1"/>
                          </wps:cNvSpPr>
                          <wps:spPr bwMode="auto">
                            <a:xfrm>
                              <a:off x="200" y="5363"/>
                              <a:ext cx="1894"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AB2C2" w14:textId="77777777" w:rsidR="003A685A" w:rsidRPr="005E68C5" w:rsidRDefault="003A685A" w:rsidP="006A3EB9">
                                <w:pPr>
                                  <w:rPr>
                                    <w:lang w:val="en-US"/>
                                  </w:rPr>
                                </w:pPr>
                                <w:r w:rsidRPr="005E68C5">
                                  <w:rPr>
                                    <w:rFonts w:ascii="Times New Roman" w:hAnsi="Times New Roman" w:cs="Times New Roman"/>
                                    <w:color w:val="000000"/>
                                  </w:rPr>
                                  <w:t xml:space="preserve">Контроль качества </w:t>
                                </w:r>
                              </w:p>
                            </w:txbxContent>
                          </wps:txbx>
                          <wps:bodyPr rot="0" vert="horz" wrap="none" lIns="0" tIns="0" rIns="0" bIns="0" anchor="t" anchorCtr="0">
                            <a:noAutofit/>
                          </wps:bodyPr>
                        </wps:wsp>
                        <wps:wsp>
                          <wps:cNvPr id="598374439" name="Rectangle 60"/>
                          <wps:cNvSpPr>
                            <a:spLocks noChangeArrowheads="1"/>
                          </wps:cNvSpPr>
                          <wps:spPr bwMode="auto">
                            <a:xfrm>
                              <a:off x="2680" y="5419"/>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8AEF8"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40" name="Freeform 61"/>
                          <wps:cNvSpPr>
                            <a:spLocks/>
                          </wps:cNvSpPr>
                          <wps:spPr bwMode="auto">
                            <a:xfrm>
                              <a:off x="3" y="3906"/>
                              <a:ext cx="3998" cy="451"/>
                            </a:xfrm>
                            <a:custGeom>
                              <a:avLst/>
                              <a:gdLst>
                                <a:gd name="T0" fmla="*/ 0 w 13840"/>
                                <a:gd name="T1" fmla="*/ 320 h 1920"/>
                                <a:gd name="T2" fmla="*/ 320 w 13840"/>
                                <a:gd name="T3" fmla="*/ 0 h 1920"/>
                                <a:gd name="T4" fmla="*/ 13520 w 13840"/>
                                <a:gd name="T5" fmla="*/ 0 h 1920"/>
                                <a:gd name="T6" fmla="*/ 13840 w 13840"/>
                                <a:gd name="T7" fmla="*/ 320 h 1920"/>
                                <a:gd name="T8" fmla="*/ 13840 w 13840"/>
                                <a:gd name="T9" fmla="*/ 1600 h 1920"/>
                                <a:gd name="T10" fmla="*/ 13520 w 13840"/>
                                <a:gd name="T11" fmla="*/ 1920 h 1920"/>
                                <a:gd name="T12" fmla="*/ 320 w 13840"/>
                                <a:gd name="T13" fmla="*/ 1920 h 1920"/>
                                <a:gd name="T14" fmla="*/ 0 w 13840"/>
                                <a:gd name="T15" fmla="*/ 1600 h 1920"/>
                                <a:gd name="T16" fmla="*/ 0 w 13840"/>
                                <a:gd name="T17" fmla="*/ 320 h 1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40" h="1920">
                                  <a:moveTo>
                                    <a:pt x="0" y="320"/>
                                  </a:moveTo>
                                  <a:cubicBezTo>
                                    <a:pt x="0" y="144"/>
                                    <a:pt x="144" y="0"/>
                                    <a:pt x="320" y="0"/>
                                  </a:cubicBezTo>
                                  <a:lnTo>
                                    <a:pt x="13520" y="0"/>
                                  </a:lnTo>
                                  <a:cubicBezTo>
                                    <a:pt x="13697" y="0"/>
                                    <a:pt x="13840" y="144"/>
                                    <a:pt x="13840" y="320"/>
                                  </a:cubicBezTo>
                                  <a:lnTo>
                                    <a:pt x="13840" y="1600"/>
                                  </a:lnTo>
                                  <a:cubicBezTo>
                                    <a:pt x="13840" y="1777"/>
                                    <a:pt x="13697" y="1920"/>
                                    <a:pt x="13520" y="1920"/>
                                  </a:cubicBezTo>
                                  <a:lnTo>
                                    <a:pt x="320" y="1920"/>
                                  </a:lnTo>
                                  <a:cubicBezTo>
                                    <a:pt x="144" y="1920"/>
                                    <a:pt x="0" y="1777"/>
                                    <a:pt x="0" y="1600"/>
                                  </a:cubicBezTo>
                                  <a:lnTo>
                                    <a:pt x="0" y="320"/>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41" name="Freeform 62"/>
                          <wps:cNvSpPr>
                            <a:spLocks/>
                          </wps:cNvSpPr>
                          <wps:spPr bwMode="auto">
                            <a:xfrm>
                              <a:off x="3" y="3906"/>
                              <a:ext cx="3998" cy="451"/>
                            </a:xfrm>
                            <a:custGeom>
                              <a:avLst/>
                              <a:gdLst>
                                <a:gd name="T0" fmla="*/ 0 w 13840"/>
                                <a:gd name="T1" fmla="*/ 320 h 1920"/>
                                <a:gd name="T2" fmla="*/ 320 w 13840"/>
                                <a:gd name="T3" fmla="*/ 0 h 1920"/>
                                <a:gd name="T4" fmla="*/ 13520 w 13840"/>
                                <a:gd name="T5" fmla="*/ 0 h 1920"/>
                                <a:gd name="T6" fmla="*/ 13840 w 13840"/>
                                <a:gd name="T7" fmla="*/ 320 h 1920"/>
                                <a:gd name="T8" fmla="*/ 13840 w 13840"/>
                                <a:gd name="T9" fmla="*/ 1600 h 1920"/>
                                <a:gd name="T10" fmla="*/ 13520 w 13840"/>
                                <a:gd name="T11" fmla="*/ 1920 h 1920"/>
                                <a:gd name="T12" fmla="*/ 320 w 13840"/>
                                <a:gd name="T13" fmla="*/ 1920 h 1920"/>
                                <a:gd name="T14" fmla="*/ 0 w 13840"/>
                                <a:gd name="T15" fmla="*/ 1600 h 1920"/>
                                <a:gd name="T16" fmla="*/ 0 w 13840"/>
                                <a:gd name="T17" fmla="*/ 320 h 1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40" h="1920">
                                  <a:moveTo>
                                    <a:pt x="0" y="320"/>
                                  </a:moveTo>
                                  <a:cubicBezTo>
                                    <a:pt x="0" y="144"/>
                                    <a:pt x="144" y="0"/>
                                    <a:pt x="320" y="0"/>
                                  </a:cubicBezTo>
                                  <a:lnTo>
                                    <a:pt x="13520" y="0"/>
                                  </a:lnTo>
                                  <a:cubicBezTo>
                                    <a:pt x="13697" y="0"/>
                                    <a:pt x="13840" y="144"/>
                                    <a:pt x="13840" y="320"/>
                                  </a:cubicBezTo>
                                  <a:lnTo>
                                    <a:pt x="13840" y="1600"/>
                                  </a:lnTo>
                                  <a:cubicBezTo>
                                    <a:pt x="13840" y="1777"/>
                                    <a:pt x="13697" y="1920"/>
                                    <a:pt x="13520" y="1920"/>
                                  </a:cubicBezTo>
                                  <a:lnTo>
                                    <a:pt x="320" y="1920"/>
                                  </a:lnTo>
                                  <a:cubicBezTo>
                                    <a:pt x="144" y="1920"/>
                                    <a:pt x="0" y="1777"/>
                                    <a:pt x="0" y="1600"/>
                                  </a:cubicBezTo>
                                  <a:lnTo>
                                    <a:pt x="0" y="320"/>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42" name="Rectangle 63"/>
                          <wps:cNvSpPr>
                            <a:spLocks noChangeArrowheads="1"/>
                          </wps:cNvSpPr>
                          <wps:spPr bwMode="auto">
                            <a:xfrm>
                              <a:off x="228" y="3989"/>
                              <a:ext cx="2153"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D288D" w14:textId="77777777" w:rsidR="003A685A" w:rsidRPr="005E68C5" w:rsidRDefault="003A685A" w:rsidP="006A3EB9">
                                <w:r w:rsidRPr="005E68C5">
                                  <w:rPr>
                                    <w:rFonts w:ascii="Times New Roman" w:hAnsi="Times New Roman" w:cs="Times New Roman"/>
                                    <w:color w:val="000000"/>
                                  </w:rPr>
                                  <w:t xml:space="preserve">Процессный уровень </w:t>
                                </w:r>
                              </w:p>
                            </w:txbxContent>
                          </wps:txbx>
                          <wps:bodyPr rot="0" vert="horz" wrap="none" lIns="0" tIns="0" rIns="0" bIns="0" anchor="t" anchorCtr="0">
                            <a:noAutofit/>
                          </wps:bodyPr>
                        </wps:wsp>
                        <wps:wsp>
                          <wps:cNvPr id="598374443" name="Rectangle 64"/>
                          <wps:cNvSpPr>
                            <a:spLocks noChangeArrowheads="1"/>
                          </wps:cNvSpPr>
                          <wps:spPr bwMode="auto">
                            <a:xfrm>
                              <a:off x="1959" y="4001"/>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97581"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44" name="Freeform 65"/>
                          <wps:cNvSpPr>
                            <a:spLocks/>
                          </wps:cNvSpPr>
                          <wps:spPr bwMode="auto">
                            <a:xfrm>
                              <a:off x="3" y="4602"/>
                              <a:ext cx="3998" cy="452"/>
                            </a:xfrm>
                            <a:custGeom>
                              <a:avLst/>
                              <a:gdLst>
                                <a:gd name="T0" fmla="*/ 0 w 13840"/>
                                <a:gd name="T1" fmla="*/ 320 h 1920"/>
                                <a:gd name="T2" fmla="*/ 320 w 13840"/>
                                <a:gd name="T3" fmla="*/ 0 h 1920"/>
                                <a:gd name="T4" fmla="*/ 13520 w 13840"/>
                                <a:gd name="T5" fmla="*/ 0 h 1920"/>
                                <a:gd name="T6" fmla="*/ 13840 w 13840"/>
                                <a:gd name="T7" fmla="*/ 320 h 1920"/>
                                <a:gd name="T8" fmla="*/ 13840 w 13840"/>
                                <a:gd name="T9" fmla="*/ 1600 h 1920"/>
                                <a:gd name="T10" fmla="*/ 13520 w 13840"/>
                                <a:gd name="T11" fmla="*/ 1920 h 1920"/>
                                <a:gd name="T12" fmla="*/ 320 w 13840"/>
                                <a:gd name="T13" fmla="*/ 1920 h 1920"/>
                                <a:gd name="T14" fmla="*/ 0 w 13840"/>
                                <a:gd name="T15" fmla="*/ 1600 h 1920"/>
                                <a:gd name="T16" fmla="*/ 0 w 13840"/>
                                <a:gd name="T17" fmla="*/ 320 h 1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40" h="1920">
                                  <a:moveTo>
                                    <a:pt x="0" y="320"/>
                                  </a:moveTo>
                                  <a:cubicBezTo>
                                    <a:pt x="0" y="144"/>
                                    <a:pt x="144" y="0"/>
                                    <a:pt x="320" y="0"/>
                                  </a:cubicBezTo>
                                  <a:lnTo>
                                    <a:pt x="13520" y="0"/>
                                  </a:lnTo>
                                  <a:cubicBezTo>
                                    <a:pt x="13697" y="0"/>
                                    <a:pt x="13840" y="144"/>
                                    <a:pt x="13840" y="320"/>
                                  </a:cubicBezTo>
                                  <a:lnTo>
                                    <a:pt x="13840" y="1600"/>
                                  </a:lnTo>
                                  <a:cubicBezTo>
                                    <a:pt x="13840" y="1777"/>
                                    <a:pt x="13697" y="1920"/>
                                    <a:pt x="13520" y="1920"/>
                                  </a:cubicBezTo>
                                  <a:lnTo>
                                    <a:pt x="320" y="1920"/>
                                  </a:lnTo>
                                  <a:cubicBezTo>
                                    <a:pt x="144" y="1920"/>
                                    <a:pt x="0" y="1777"/>
                                    <a:pt x="0" y="1600"/>
                                  </a:cubicBezTo>
                                  <a:lnTo>
                                    <a:pt x="0" y="320"/>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45" name="Freeform 66"/>
                          <wps:cNvSpPr>
                            <a:spLocks/>
                          </wps:cNvSpPr>
                          <wps:spPr bwMode="auto">
                            <a:xfrm>
                              <a:off x="3" y="4602"/>
                              <a:ext cx="3998" cy="452"/>
                            </a:xfrm>
                            <a:custGeom>
                              <a:avLst/>
                              <a:gdLst>
                                <a:gd name="T0" fmla="*/ 0 w 13840"/>
                                <a:gd name="T1" fmla="*/ 320 h 1920"/>
                                <a:gd name="T2" fmla="*/ 320 w 13840"/>
                                <a:gd name="T3" fmla="*/ 0 h 1920"/>
                                <a:gd name="T4" fmla="*/ 13520 w 13840"/>
                                <a:gd name="T5" fmla="*/ 0 h 1920"/>
                                <a:gd name="T6" fmla="*/ 13840 w 13840"/>
                                <a:gd name="T7" fmla="*/ 320 h 1920"/>
                                <a:gd name="T8" fmla="*/ 13840 w 13840"/>
                                <a:gd name="T9" fmla="*/ 1600 h 1920"/>
                                <a:gd name="T10" fmla="*/ 13520 w 13840"/>
                                <a:gd name="T11" fmla="*/ 1920 h 1920"/>
                                <a:gd name="T12" fmla="*/ 320 w 13840"/>
                                <a:gd name="T13" fmla="*/ 1920 h 1920"/>
                                <a:gd name="T14" fmla="*/ 0 w 13840"/>
                                <a:gd name="T15" fmla="*/ 1600 h 1920"/>
                                <a:gd name="T16" fmla="*/ 0 w 13840"/>
                                <a:gd name="T17" fmla="*/ 320 h 1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840" h="1920">
                                  <a:moveTo>
                                    <a:pt x="0" y="320"/>
                                  </a:moveTo>
                                  <a:cubicBezTo>
                                    <a:pt x="0" y="144"/>
                                    <a:pt x="144" y="0"/>
                                    <a:pt x="320" y="0"/>
                                  </a:cubicBezTo>
                                  <a:lnTo>
                                    <a:pt x="13520" y="0"/>
                                  </a:lnTo>
                                  <a:cubicBezTo>
                                    <a:pt x="13697" y="0"/>
                                    <a:pt x="13840" y="144"/>
                                    <a:pt x="13840" y="320"/>
                                  </a:cubicBezTo>
                                  <a:lnTo>
                                    <a:pt x="13840" y="1600"/>
                                  </a:lnTo>
                                  <a:cubicBezTo>
                                    <a:pt x="13840" y="1777"/>
                                    <a:pt x="13697" y="1920"/>
                                    <a:pt x="13520" y="1920"/>
                                  </a:cubicBezTo>
                                  <a:lnTo>
                                    <a:pt x="320" y="1920"/>
                                  </a:lnTo>
                                  <a:cubicBezTo>
                                    <a:pt x="144" y="1920"/>
                                    <a:pt x="0" y="1777"/>
                                    <a:pt x="0" y="1600"/>
                                  </a:cubicBezTo>
                                  <a:lnTo>
                                    <a:pt x="0" y="320"/>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46" name="Rectangle 67"/>
                          <wps:cNvSpPr>
                            <a:spLocks noChangeArrowheads="1"/>
                          </wps:cNvSpPr>
                          <wps:spPr bwMode="auto">
                            <a:xfrm>
                              <a:off x="180" y="4674"/>
                              <a:ext cx="2815"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D85E4" w14:textId="77777777" w:rsidR="003A685A" w:rsidRPr="005E68C5" w:rsidRDefault="003A685A" w:rsidP="006A3EB9">
                                <w:r w:rsidRPr="005E68C5">
                                  <w:rPr>
                                    <w:rFonts w:ascii="Times New Roman" w:hAnsi="Times New Roman" w:cs="Times New Roman"/>
                                    <w:color w:val="000000"/>
                                  </w:rPr>
                                  <w:t>Методологический уровень</w:t>
                                </w:r>
                              </w:p>
                            </w:txbxContent>
                          </wps:txbx>
                          <wps:bodyPr rot="0" vert="horz" wrap="none" lIns="0" tIns="0" rIns="0" bIns="0" anchor="t" anchorCtr="0">
                            <a:noAutofit/>
                          </wps:bodyPr>
                        </wps:wsp>
                        <wps:wsp>
                          <wps:cNvPr id="598374447" name="Rectangle 68"/>
                          <wps:cNvSpPr>
                            <a:spLocks noChangeArrowheads="1"/>
                          </wps:cNvSpPr>
                          <wps:spPr bwMode="auto">
                            <a:xfrm>
                              <a:off x="2458" y="4698"/>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6663A"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48" name="Freeform 69"/>
                          <wps:cNvSpPr>
                            <a:spLocks/>
                          </wps:cNvSpPr>
                          <wps:spPr bwMode="auto">
                            <a:xfrm>
                              <a:off x="9912" y="2101"/>
                              <a:ext cx="4815" cy="456"/>
                            </a:xfrm>
                            <a:custGeom>
                              <a:avLst/>
                              <a:gdLst>
                                <a:gd name="T0" fmla="*/ 0 w 8020"/>
                                <a:gd name="T1" fmla="*/ 162 h 968"/>
                                <a:gd name="T2" fmla="*/ 162 w 8020"/>
                                <a:gd name="T3" fmla="*/ 0 h 968"/>
                                <a:gd name="T4" fmla="*/ 7859 w 8020"/>
                                <a:gd name="T5" fmla="*/ 0 h 968"/>
                                <a:gd name="T6" fmla="*/ 8020 w 8020"/>
                                <a:gd name="T7" fmla="*/ 162 h 968"/>
                                <a:gd name="T8" fmla="*/ 8020 w 8020"/>
                                <a:gd name="T9" fmla="*/ 807 h 968"/>
                                <a:gd name="T10" fmla="*/ 7859 w 8020"/>
                                <a:gd name="T11" fmla="*/ 968 h 968"/>
                                <a:gd name="T12" fmla="*/ 162 w 8020"/>
                                <a:gd name="T13" fmla="*/ 968 h 968"/>
                                <a:gd name="T14" fmla="*/ 0 w 8020"/>
                                <a:gd name="T15" fmla="*/ 807 h 968"/>
                                <a:gd name="T16" fmla="*/ 0 w 8020"/>
                                <a:gd name="T17" fmla="*/ 162 h 9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20" h="968">
                                  <a:moveTo>
                                    <a:pt x="0" y="162"/>
                                  </a:moveTo>
                                  <a:cubicBezTo>
                                    <a:pt x="0" y="73"/>
                                    <a:pt x="73" y="0"/>
                                    <a:pt x="162" y="0"/>
                                  </a:cubicBezTo>
                                  <a:lnTo>
                                    <a:pt x="7859" y="0"/>
                                  </a:lnTo>
                                  <a:cubicBezTo>
                                    <a:pt x="7948" y="0"/>
                                    <a:pt x="8020" y="73"/>
                                    <a:pt x="8020" y="162"/>
                                  </a:cubicBezTo>
                                  <a:lnTo>
                                    <a:pt x="8020" y="807"/>
                                  </a:lnTo>
                                  <a:cubicBezTo>
                                    <a:pt x="8020" y="896"/>
                                    <a:pt x="7948" y="968"/>
                                    <a:pt x="7859" y="968"/>
                                  </a:cubicBezTo>
                                  <a:lnTo>
                                    <a:pt x="162" y="968"/>
                                  </a:lnTo>
                                  <a:cubicBezTo>
                                    <a:pt x="73" y="968"/>
                                    <a:pt x="0" y="896"/>
                                    <a:pt x="0" y="807"/>
                                  </a:cubicBezTo>
                                  <a:lnTo>
                                    <a:pt x="0" y="162"/>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49" name="Freeform 70"/>
                          <wps:cNvSpPr>
                            <a:spLocks/>
                          </wps:cNvSpPr>
                          <wps:spPr bwMode="auto">
                            <a:xfrm>
                              <a:off x="9964" y="2053"/>
                              <a:ext cx="4735" cy="456"/>
                            </a:xfrm>
                            <a:custGeom>
                              <a:avLst/>
                              <a:gdLst>
                                <a:gd name="T0" fmla="*/ 0 w 8020"/>
                                <a:gd name="T1" fmla="*/ 162 h 968"/>
                                <a:gd name="T2" fmla="*/ 162 w 8020"/>
                                <a:gd name="T3" fmla="*/ 0 h 968"/>
                                <a:gd name="T4" fmla="*/ 7859 w 8020"/>
                                <a:gd name="T5" fmla="*/ 0 h 968"/>
                                <a:gd name="T6" fmla="*/ 8020 w 8020"/>
                                <a:gd name="T7" fmla="*/ 162 h 968"/>
                                <a:gd name="T8" fmla="*/ 8020 w 8020"/>
                                <a:gd name="T9" fmla="*/ 807 h 968"/>
                                <a:gd name="T10" fmla="*/ 7859 w 8020"/>
                                <a:gd name="T11" fmla="*/ 968 h 968"/>
                                <a:gd name="T12" fmla="*/ 162 w 8020"/>
                                <a:gd name="T13" fmla="*/ 968 h 968"/>
                                <a:gd name="T14" fmla="*/ 0 w 8020"/>
                                <a:gd name="T15" fmla="*/ 807 h 968"/>
                                <a:gd name="T16" fmla="*/ 0 w 8020"/>
                                <a:gd name="T17" fmla="*/ 162 h 9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20" h="968">
                                  <a:moveTo>
                                    <a:pt x="0" y="162"/>
                                  </a:moveTo>
                                  <a:cubicBezTo>
                                    <a:pt x="0" y="73"/>
                                    <a:pt x="73" y="0"/>
                                    <a:pt x="162" y="0"/>
                                  </a:cubicBezTo>
                                  <a:lnTo>
                                    <a:pt x="7859" y="0"/>
                                  </a:lnTo>
                                  <a:cubicBezTo>
                                    <a:pt x="7948" y="0"/>
                                    <a:pt x="8020" y="73"/>
                                    <a:pt x="8020" y="162"/>
                                  </a:cubicBezTo>
                                  <a:lnTo>
                                    <a:pt x="8020" y="807"/>
                                  </a:lnTo>
                                  <a:cubicBezTo>
                                    <a:pt x="8020" y="896"/>
                                    <a:pt x="7948" y="968"/>
                                    <a:pt x="7859" y="968"/>
                                  </a:cubicBezTo>
                                  <a:lnTo>
                                    <a:pt x="162" y="968"/>
                                  </a:lnTo>
                                  <a:cubicBezTo>
                                    <a:pt x="73" y="968"/>
                                    <a:pt x="0" y="896"/>
                                    <a:pt x="0" y="807"/>
                                  </a:cubicBezTo>
                                  <a:lnTo>
                                    <a:pt x="0" y="162"/>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50" name="Rectangle 71"/>
                          <wps:cNvSpPr>
                            <a:spLocks noChangeArrowheads="1"/>
                          </wps:cNvSpPr>
                          <wps:spPr bwMode="auto">
                            <a:xfrm>
                              <a:off x="10876" y="2132"/>
                              <a:ext cx="3304"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C9636" w14:textId="77777777" w:rsidR="003A685A" w:rsidRPr="003369B1" w:rsidRDefault="003A685A" w:rsidP="006A3EB9">
                                <w:r w:rsidRPr="003369B1">
                                  <w:rPr>
                                    <w:rFonts w:ascii="Times New Roman" w:hAnsi="Times New Roman" w:cs="Times New Roman"/>
                                    <w:b/>
                                    <w:bCs/>
                                    <w:color w:val="000000"/>
                                  </w:rPr>
                                  <w:t>Операционный цикл</w:t>
                                </w:r>
                              </w:p>
                            </w:txbxContent>
                          </wps:txbx>
                          <wps:bodyPr rot="0" vert="horz" wrap="square" lIns="0" tIns="0" rIns="0" bIns="0" anchor="t" anchorCtr="0">
                            <a:noAutofit/>
                          </wps:bodyPr>
                        </wps:wsp>
                        <wps:wsp>
                          <wps:cNvPr id="598374451" name="Rectangle 72"/>
                          <wps:cNvSpPr>
                            <a:spLocks noChangeArrowheads="1"/>
                          </wps:cNvSpPr>
                          <wps:spPr bwMode="auto">
                            <a:xfrm>
                              <a:off x="13200" y="2144"/>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B78F8" w14:textId="77777777" w:rsidR="003A685A" w:rsidRDefault="003A685A" w:rsidP="006A3EB9">
                                <w:r>
                                  <w:rPr>
                                    <w:rFonts w:ascii="Times New Roman" w:hAnsi="Times New Roman" w:cs="Times New Roman"/>
                                    <w:b/>
                                    <w:bCs/>
                                    <w:color w:val="000000"/>
                                    <w:sz w:val="16"/>
                                    <w:szCs w:val="16"/>
                                  </w:rPr>
                                  <w:t xml:space="preserve"> </w:t>
                                </w:r>
                              </w:p>
                            </w:txbxContent>
                          </wps:txbx>
                          <wps:bodyPr rot="0" vert="horz" wrap="square" lIns="0" tIns="0" rIns="0" bIns="0" anchor="t" anchorCtr="0">
                            <a:noAutofit/>
                          </wps:bodyPr>
                        </wps:wsp>
                        <wps:wsp>
                          <wps:cNvPr id="598374452" name="Freeform 73"/>
                          <wps:cNvSpPr>
                            <a:spLocks/>
                          </wps:cNvSpPr>
                          <wps:spPr bwMode="auto">
                            <a:xfrm>
                              <a:off x="9976" y="2625"/>
                              <a:ext cx="4777" cy="448"/>
                            </a:xfrm>
                            <a:custGeom>
                              <a:avLst/>
                              <a:gdLst>
                                <a:gd name="T0" fmla="*/ 0 w 8032"/>
                                <a:gd name="T1" fmla="*/ 159 h 952"/>
                                <a:gd name="T2" fmla="*/ 159 w 8032"/>
                                <a:gd name="T3" fmla="*/ 0 h 952"/>
                                <a:gd name="T4" fmla="*/ 7874 w 8032"/>
                                <a:gd name="T5" fmla="*/ 0 h 952"/>
                                <a:gd name="T6" fmla="*/ 8032 w 8032"/>
                                <a:gd name="T7" fmla="*/ 159 h 952"/>
                                <a:gd name="T8" fmla="*/ 8032 w 8032"/>
                                <a:gd name="T9" fmla="*/ 794 h 952"/>
                                <a:gd name="T10" fmla="*/ 7874 w 8032"/>
                                <a:gd name="T11" fmla="*/ 952 h 952"/>
                                <a:gd name="T12" fmla="*/ 159 w 8032"/>
                                <a:gd name="T13" fmla="*/ 952 h 952"/>
                                <a:gd name="T14" fmla="*/ 0 w 8032"/>
                                <a:gd name="T15" fmla="*/ 794 h 952"/>
                                <a:gd name="T16" fmla="*/ 0 w 8032"/>
                                <a:gd name="T17" fmla="*/ 159 h 9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52">
                                  <a:moveTo>
                                    <a:pt x="0" y="159"/>
                                  </a:moveTo>
                                  <a:cubicBezTo>
                                    <a:pt x="0" y="72"/>
                                    <a:pt x="72" y="0"/>
                                    <a:pt x="159" y="0"/>
                                  </a:cubicBezTo>
                                  <a:lnTo>
                                    <a:pt x="7874" y="0"/>
                                  </a:lnTo>
                                  <a:cubicBezTo>
                                    <a:pt x="7961" y="0"/>
                                    <a:pt x="8032" y="72"/>
                                    <a:pt x="8032" y="159"/>
                                  </a:cubicBezTo>
                                  <a:lnTo>
                                    <a:pt x="8032" y="794"/>
                                  </a:lnTo>
                                  <a:cubicBezTo>
                                    <a:pt x="8032" y="881"/>
                                    <a:pt x="7961" y="952"/>
                                    <a:pt x="7874" y="952"/>
                                  </a:cubicBezTo>
                                  <a:lnTo>
                                    <a:pt x="159" y="952"/>
                                  </a:lnTo>
                                  <a:cubicBezTo>
                                    <a:pt x="72" y="952"/>
                                    <a:pt x="0" y="881"/>
                                    <a:pt x="0" y="794"/>
                                  </a:cubicBezTo>
                                  <a:lnTo>
                                    <a:pt x="0" y="159"/>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53" name="Freeform 74"/>
                          <wps:cNvSpPr>
                            <a:spLocks/>
                          </wps:cNvSpPr>
                          <wps:spPr bwMode="auto">
                            <a:xfrm>
                              <a:off x="9976" y="2625"/>
                              <a:ext cx="4764" cy="448"/>
                            </a:xfrm>
                            <a:custGeom>
                              <a:avLst/>
                              <a:gdLst>
                                <a:gd name="T0" fmla="*/ 0 w 8032"/>
                                <a:gd name="T1" fmla="*/ 159 h 952"/>
                                <a:gd name="T2" fmla="*/ 159 w 8032"/>
                                <a:gd name="T3" fmla="*/ 0 h 952"/>
                                <a:gd name="T4" fmla="*/ 7874 w 8032"/>
                                <a:gd name="T5" fmla="*/ 0 h 952"/>
                                <a:gd name="T6" fmla="*/ 8032 w 8032"/>
                                <a:gd name="T7" fmla="*/ 159 h 952"/>
                                <a:gd name="T8" fmla="*/ 8032 w 8032"/>
                                <a:gd name="T9" fmla="*/ 794 h 952"/>
                                <a:gd name="T10" fmla="*/ 7874 w 8032"/>
                                <a:gd name="T11" fmla="*/ 952 h 952"/>
                                <a:gd name="T12" fmla="*/ 159 w 8032"/>
                                <a:gd name="T13" fmla="*/ 952 h 952"/>
                                <a:gd name="T14" fmla="*/ 0 w 8032"/>
                                <a:gd name="T15" fmla="*/ 794 h 952"/>
                                <a:gd name="T16" fmla="*/ 0 w 8032"/>
                                <a:gd name="T17" fmla="*/ 159 h 9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52">
                                  <a:moveTo>
                                    <a:pt x="0" y="159"/>
                                  </a:moveTo>
                                  <a:cubicBezTo>
                                    <a:pt x="0" y="72"/>
                                    <a:pt x="72" y="0"/>
                                    <a:pt x="159" y="0"/>
                                  </a:cubicBezTo>
                                  <a:lnTo>
                                    <a:pt x="7874" y="0"/>
                                  </a:lnTo>
                                  <a:cubicBezTo>
                                    <a:pt x="7961" y="0"/>
                                    <a:pt x="8032" y="72"/>
                                    <a:pt x="8032" y="159"/>
                                  </a:cubicBezTo>
                                  <a:lnTo>
                                    <a:pt x="8032" y="794"/>
                                  </a:lnTo>
                                  <a:cubicBezTo>
                                    <a:pt x="8032" y="881"/>
                                    <a:pt x="7961" y="952"/>
                                    <a:pt x="7874" y="952"/>
                                  </a:cubicBezTo>
                                  <a:lnTo>
                                    <a:pt x="159" y="952"/>
                                  </a:lnTo>
                                  <a:cubicBezTo>
                                    <a:pt x="72" y="952"/>
                                    <a:pt x="0" y="881"/>
                                    <a:pt x="0" y="794"/>
                                  </a:cubicBezTo>
                                  <a:lnTo>
                                    <a:pt x="0" y="159"/>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54" name="Rectangle 75"/>
                          <wps:cNvSpPr>
                            <a:spLocks noChangeArrowheads="1"/>
                          </wps:cNvSpPr>
                          <wps:spPr bwMode="auto">
                            <a:xfrm>
                              <a:off x="10033" y="2687"/>
                              <a:ext cx="856"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CBCC0" w14:textId="77777777" w:rsidR="003A685A" w:rsidRPr="003369B1" w:rsidRDefault="003A685A" w:rsidP="006A3EB9">
                                <w:r w:rsidRPr="003369B1">
                                  <w:rPr>
                                    <w:rFonts w:ascii="Times New Roman" w:hAnsi="Times New Roman" w:cs="Times New Roman"/>
                                    <w:color w:val="000000"/>
                                  </w:rPr>
                                  <w:t xml:space="preserve">Этап A </w:t>
                                </w:r>
                              </w:p>
                            </w:txbxContent>
                          </wps:txbx>
                          <wps:bodyPr rot="0" vert="horz" wrap="square" lIns="0" tIns="0" rIns="0" bIns="0" anchor="t" anchorCtr="0">
                            <a:noAutofit/>
                          </wps:bodyPr>
                        </wps:wsp>
                        <wps:wsp>
                          <wps:cNvPr id="598374455" name="Rectangle 76"/>
                          <wps:cNvSpPr>
                            <a:spLocks noChangeArrowheads="1"/>
                          </wps:cNvSpPr>
                          <wps:spPr bwMode="auto">
                            <a:xfrm>
                              <a:off x="10783" y="2721"/>
                              <a:ext cx="161"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1F8EE"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98374456" name="Rectangle 77"/>
                          <wps:cNvSpPr>
                            <a:spLocks noChangeArrowheads="1"/>
                          </wps:cNvSpPr>
                          <wps:spPr bwMode="auto">
                            <a:xfrm>
                              <a:off x="10975" y="2721"/>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77A94"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57" name="Rectangle 78"/>
                          <wps:cNvSpPr>
                            <a:spLocks noChangeArrowheads="1"/>
                          </wps:cNvSpPr>
                          <wps:spPr bwMode="auto">
                            <a:xfrm>
                              <a:off x="11024" y="2675"/>
                              <a:ext cx="3467"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681D7" w14:textId="77777777" w:rsidR="003A685A" w:rsidRPr="003369B1" w:rsidRDefault="003A685A" w:rsidP="006A3EB9">
                                <w:r w:rsidRPr="003369B1">
                                  <w:rPr>
                                    <w:rFonts w:ascii="Times New Roman" w:hAnsi="Times New Roman" w:cs="Times New Roman"/>
                                    <w:color w:val="000000"/>
                                  </w:rPr>
                                  <w:t>Идентификация и выбор темы</w:t>
                                </w:r>
                              </w:p>
                            </w:txbxContent>
                          </wps:txbx>
                          <wps:bodyPr rot="0" vert="horz" wrap="square" lIns="0" tIns="0" rIns="0" bIns="0" anchor="t" anchorCtr="0">
                            <a:noAutofit/>
                          </wps:bodyPr>
                        </wps:wsp>
                        <wps:wsp>
                          <wps:cNvPr id="598374458" name="Rectangle 79"/>
                          <wps:cNvSpPr>
                            <a:spLocks noChangeArrowheads="1"/>
                          </wps:cNvSpPr>
                          <wps:spPr bwMode="auto">
                            <a:xfrm>
                              <a:off x="13519" y="2721"/>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FFB88"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98374459" name="Freeform 80"/>
                          <wps:cNvSpPr>
                            <a:spLocks/>
                          </wps:cNvSpPr>
                          <wps:spPr bwMode="auto">
                            <a:xfrm>
                              <a:off x="10059" y="5585"/>
                              <a:ext cx="4798" cy="448"/>
                            </a:xfrm>
                            <a:custGeom>
                              <a:avLst/>
                              <a:gdLst>
                                <a:gd name="T0" fmla="*/ 0 w 8032"/>
                                <a:gd name="T1" fmla="*/ 159 h 952"/>
                                <a:gd name="T2" fmla="*/ 159 w 8032"/>
                                <a:gd name="T3" fmla="*/ 0 h 952"/>
                                <a:gd name="T4" fmla="*/ 7874 w 8032"/>
                                <a:gd name="T5" fmla="*/ 0 h 952"/>
                                <a:gd name="T6" fmla="*/ 8032 w 8032"/>
                                <a:gd name="T7" fmla="*/ 159 h 952"/>
                                <a:gd name="T8" fmla="*/ 8032 w 8032"/>
                                <a:gd name="T9" fmla="*/ 794 h 952"/>
                                <a:gd name="T10" fmla="*/ 7874 w 8032"/>
                                <a:gd name="T11" fmla="*/ 952 h 952"/>
                                <a:gd name="T12" fmla="*/ 159 w 8032"/>
                                <a:gd name="T13" fmla="*/ 952 h 952"/>
                                <a:gd name="T14" fmla="*/ 0 w 8032"/>
                                <a:gd name="T15" fmla="*/ 794 h 952"/>
                                <a:gd name="T16" fmla="*/ 0 w 8032"/>
                                <a:gd name="T17" fmla="*/ 159 h 9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52">
                                  <a:moveTo>
                                    <a:pt x="0" y="159"/>
                                  </a:moveTo>
                                  <a:cubicBezTo>
                                    <a:pt x="0" y="72"/>
                                    <a:pt x="72" y="0"/>
                                    <a:pt x="159" y="0"/>
                                  </a:cubicBezTo>
                                  <a:lnTo>
                                    <a:pt x="7874" y="0"/>
                                  </a:lnTo>
                                  <a:cubicBezTo>
                                    <a:pt x="7961" y="0"/>
                                    <a:pt x="8032" y="72"/>
                                    <a:pt x="8032" y="159"/>
                                  </a:cubicBezTo>
                                  <a:lnTo>
                                    <a:pt x="8032" y="794"/>
                                  </a:lnTo>
                                  <a:cubicBezTo>
                                    <a:pt x="8032" y="881"/>
                                    <a:pt x="7961" y="952"/>
                                    <a:pt x="7874" y="952"/>
                                  </a:cubicBezTo>
                                  <a:lnTo>
                                    <a:pt x="159" y="952"/>
                                  </a:lnTo>
                                  <a:cubicBezTo>
                                    <a:pt x="72" y="952"/>
                                    <a:pt x="0" y="881"/>
                                    <a:pt x="0" y="794"/>
                                  </a:cubicBezTo>
                                  <a:lnTo>
                                    <a:pt x="0" y="159"/>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98374460" name="Freeform 81"/>
                          <wps:cNvSpPr>
                            <a:spLocks/>
                          </wps:cNvSpPr>
                          <wps:spPr bwMode="auto">
                            <a:xfrm>
                              <a:off x="10059" y="5585"/>
                              <a:ext cx="4798" cy="448"/>
                            </a:xfrm>
                            <a:custGeom>
                              <a:avLst/>
                              <a:gdLst>
                                <a:gd name="T0" fmla="*/ 0 w 8032"/>
                                <a:gd name="T1" fmla="*/ 159 h 952"/>
                                <a:gd name="T2" fmla="*/ 159 w 8032"/>
                                <a:gd name="T3" fmla="*/ 0 h 952"/>
                                <a:gd name="T4" fmla="*/ 7874 w 8032"/>
                                <a:gd name="T5" fmla="*/ 0 h 952"/>
                                <a:gd name="T6" fmla="*/ 8032 w 8032"/>
                                <a:gd name="T7" fmla="*/ 159 h 952"/>
                                <a:gd name="T8" fmla="*/ 8032 w 8032"/>
                                <a:gd name="T9" fmla="*/ 794 h 952"/>
                                <a:gd name="T10" fmla="*/ 7874 w 8032"/>
                                <a:gd name="T11" fmla="*/ 952 h 952"/>
                                <a:gd name="T12" fmla="*/ 159 w 8032"/>
                                <a:gd name="T13" fmla="*/ 952 h 952"/>
                                <a:gd name="T14" fmla="*/ 0 w 8032"/>
                                <a:gd name="T15" fmla="*/ 794 h 952"/>
                                <a:gd name="T16" fmla="*/ 0 w 8032"/>
                                <a:gd name="T17" fmla="*/ 159 h 9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52">
                                  <a:moveTo>
                                    <a:pt x="0" y="159"/>
                                  </a:moveTo>
                                  <a:cubicBezTo>
                                    <a:pt x="0" y="72"/>
                                    <a:pt x="72" y="0"/>
                                    <a:pt x="159" y="0"/>
                                  </a:cubicBezTo>
                                  <a:lnTo>
                                    <a:pt x="7874" y="0"/>
                                  </a:lnTo>
                                  <a:cubicBezTo>
                                    <a:pt x="7961" y="0"/>
                                    <a:pt x="8032" y="72"/>
                                    <a:pt x="8032" y="159"/>
                                  </a:cubicBezTo>
                                  <a:lnTo>
                                    <a:pt x="8032" y="794"/>
                                  </a:lnTo>
                                  <a:cubicBezTo>
                                    <a:pt x="8032" y="881"/>
                                    <a:pt x="7961" y="952"/>
                                    <a:pt x="7874" y="952"/>
                                  </a:cubicBezTo>
                                  <a:lnTo>
                                    <a:pt x="159" y="952"/>
                                  </a:lnTo>
                                  <a:cubicBezTo>
                                    <a:pt x="72" y="952"/>
                                    <a:pt x="0" y="881"/>
                                    <a:pt x="0" y="794"/>
                                  </a:cubicBezTo>
                                  <a:lnTo>
                                    <a:pt x="0" y="159"/>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374461" name="Rectangle 82"/>
                          <wps:cNvSpPr>
                            <a:spLocks noChangeArrowheads="1"/>
                          </wps:cNvSpPr>
                          <wps:spPr bwMode="auto">
                            <a:xfrm>
                              <a:off x="10110" y="5630"/>
                              <a:ext cx="865"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175DD" w14:textId="77777777" w:rsidR="003A685A" w:rsidRPr="00A64520" w:rsidRDefault="003A685A" w:rsidP="006A3EB9">
                                <w:r w:rsidRPr="00A64520">
                                  <w:rPr>
                                    <w:rFonts w:ascii="Times New Roman" w:hAnsi="Times New Roman" w:cs="Times New Roman"/>
                                    <w:color w:val="000000"/>
                                  </w:rPr>
                                  <w:t xml:space="preserve">Этап F </w:t>
                                </w:r>
                              </w:p>
                            </w:txbxContent>
                          </wps:txbx>
                          <wps:bodyPr rot="0" vert="horz" wrap="square" lIns="0" tIns="0" rIns="0" bIns="0" anchor="t" anchorCtr="0">
                            <a:noAutofit/>
                          </wps:bodyPr>
                        </wps:wsp>
                        <wps:wsp>
                          <wps:cNvPr id="598374462" name="Rectangle 83"/>
                          <wps:cNvSpPr>
                            <a:spLocks noChangeArrowheads="1"/>
                          </wps:cNvSpPr>
                          <wps:spPr bwMode="auto">
                            <a:xfrm>
                              <a:off x="10783" y="5702"/>
                              <a:ext cx="161"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350AA"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98374463" name="Rectangle 84"/>
                          <wps:cNvSpPr>
                            <a:spLocks noChangeArrowheads="1"/>
                          </wps:cNvSpPr>
                          <wps:spPr bwMode="auto">
                            <a:xfrm>
                              <a:off x="11028" y="5680"/>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A5823"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24" name="Rectangle 85"/>
                          <wps:cNvSpPr>
                            <a:spLocks noChangeArrowheads="1"/>
                          </wps:cNvSpPr>
                          <wps:spPr bwMode="auto">
                            <a:xfrm>
                              <a:off x="10925" y="5635"/>
                              <a:ext cx="3815"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3EA0A" w14:textId="77777777" w:rsidR="003A685A" w:rsidRPr="00A64520" w:rsidRDefault="003A685A" w:rsidP="006A3EB9">
                                <w:r>
                                  <w:rPr>
                                    <w:rFonts w:ascii="Times New Roman" w:hAnsi="Times New Roman" w:cs="Times New Roman"/>
                                    <w:color w:val="000000"/>
                                  </w:rPr>
                                  <w:t xml:space="preserve"> </w:t>
                                </w:r>
                                <w:r w:rsidRPr="00A64520">
                                  <w:rPr>
                                    <w:rFonts w:ascii="Times New Roman" w:hAnsi="Times New Roman" w:cs="Times New Roman"/>
                                    <w:color w:val="000000"/>
                                  </w:rPr>
                                  <w:t xml:space="preserve">Мониторинг исполнения </w:t>
                                </w:r>
                              </w:p>
                            </w:txbxContent>
                          </wps:txbx>
                          <wps:bodyPr rot="0" vert="horz" wrap="square" lIns="0" tIns="0" rIns="0" bIns="0" anchor="t" anchorCtr="0">
                            <a:noAutofit/>
                          </wps:bodyPr>
                        </wps:wsp>
                        <wps:wsp>
                          <wps:cNvPr id="572913025" name="Rectangle 88"/>
                          <wps:cNvSpPr>
                            <a:spLocks noChangeArrowheads="1"/>
                          </wps:cNvSpPr>
                          <wps:spPr bwMode="auto">
                            <a:xfrm>
                              <a:off x="14083" y="5680"/>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66BBB"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26" name="Freeform 89"/>
                          <wps:cNvSpPr>
                            <a:spLocks/>
                          </wps:cNvSpPr>
                          <wps:spPr bwMode="auto">
                            <a:xfrm>
                              <a:off x="9994" y="3190"/>
                              <a:ext cx="4746" cy="448"/>
                            </a:xfrm>
                            <a:custGeom>
                              <a:avLst/>
                              <a:gdLst>
                                <a:gd name="T0" fmla="*/ 0 w 8032"/>
                                <a:gd name="T1" fmla="*/ 159 h 952"/>
                                <a:gd name="T2" fmla="*/ 159 w 8032"/>
                                <a:gd name="T3" fmla="*/ 0 h 952"/>
                                <a:gd name="T4" fmla="*/ 7874 w 8032"/>
                                <a:gd name="T5" fmla="*/ 0 h 952"/>
                                <a:gd name="T6" fmla="*/ 8032 w 8032"/>
                                <a:gd name="T7" fmla="*/ 159 h 952"/>
                                <a:gd name="T8" fmla="*/ 8032 w 8032"/>
                                <a:gd name="T9" fmla="*/ 794 h 952"/>
                                <a:gd name="T10" fmla="*/ 7874 w 8032"/>
                                <a:gd name="T11" fmla="*/ 952 h 952"/>
                                <a:gd name="T12" fmla="*/ 159 w 8032"/>
                                <a:gd name="T13" fmla="*/ 952 h 952"/>
                                <a:gd name="T14" fmla="*/ 0 w 8032"/>
                                <a:gd name="T15" fmla="*/ 794 h 952"/>
                                <a:gd name="T16" fmla="*/ 0 w 8032"/>
                                <a:gd name="T17" fmla="*/ 159 h 9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52">
                                  <a:moveTo>
                                    <a:pt x="0" y="159"/>
                                  </a:moveTo>
                                  <a:cubicBezTo>
                                    <a:pt x="0" y="72"/>
                                    <a:pt x="72" y="0"/>
                                    <a:pt x="159" y="0"/>
                                  </a:cubicBezTo>
                                  <a:lnTo>
                                    <a:pt x="7874" y="0"/>
                                  </a:lnTo>
                                  <a:cubicBezTo>
                                    <a:pt x="7961" y="0"/>
                                    <a:pt x="8032" y="72"/>
                                    <a:pt x="8032" y="159"/>
                                  </a:cubicBezTo>
                                  <a:lnTo>
                                    <a:pt x="8032" y="794"/>
                                  </a:lnTo>
                                  <a:cubicBezTo>
                                    <a:pt x="8032" y="881"/>
                                    <a:pt x="7961" y="952"/>
                                    <a:pt x="7874" y="952"/>
                                  </a:cubicBezTo>
                                  <a:lnTo>
                                    <a:pt x="159" y="952"/>
                                  </a:lnTo>
                                  <a:cubicBezTo>
                                    <a:pt x="72" y="952"/>
                                    <a:pt x="0" y="881"/>
                                    <a:pt x="0" y="794"/>
                                  </a:cubicBezTo>
                                  <a:lnTo>
                                    <a:pt x="0" y="159"/>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27" name="Freeform 90"/>
                          <wps:cNvSpPr>
                            <a:spLocks/>
                          </wps:cNvSpPr>
                          <wps:spPr bwMode="auto">
                            <a:xfrm>
                              <a:off x="9994" y="3190"/>
                              <a:ext cx="4759" cy="448"/>
                            </a:xfrm>
                            <a:custGeom>
                              <a:avLst/>
                              <a:gdLst>
                                <a:gd name="T0" fmla="*/ 0 w 8032"/>
                                <a:gd name="T1" fmla="*/ 159 h 952"/>
                                <a:gd name="T2" fmla="*/ 159 w 8032"/>
                                <a:gd name="T3" fmla="*/ 0 h 952"/>
                                <a:gd name="T4" fmla="*/ 7874 w 8032"/>
                                <a:gd name="T5" fmla="*/ 0 h 952"/>
                                <a:gd name="T6" fmla="*/ 8032 w 8032"/>
                                <a:gd name="T7" fmla="*/ 159 h 952"/>
                                <a:gd name="T8" fmla="*/ 8032 w 8032"/>
                                <a:gd name="T9" fmla="*/ 794 h 952"/>
                                <a:gd name="T10" fmla="*/ 7874 w 8032"/>
                                <a:gd name="T11" fmla="*/ 952 h 952"/>
                                <a:gd name="T12" fmla="*/ 159 w 8032"/>
                                <a:gd name="T13" fmla="*/ 952 h 952"/>
                                <a:gd name="T14" fmla="*/ 0 w 8032"/>
                                <a:gd name="T15" fmla="*/ 794 h 952"/>
                                <a:gd name="T16" fmla="*/ 0 w 8032"/>
                                <a:gd name="T17" fmla="*/ 159 h 9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52">
                                  <a:moveTo>
                                    <a:pt x="0" y="159"/>
                                  </a:moveTo>
                                  <a:cubicBezTo>
                                    <a:pt x="0" y="72"/>
                                    <a:pt x="72" y="0"/>
                                    <a:pt x="159" y="0"/>
                                  </a:cubicBezTo>
                                  <a:lnTo>
                                    <a:pt x="7874" y="0"/>
                                  </a:lnTo>
                                  <a:cubicBezTo>
                                    <a:pt x="7961" y="0"/>
                                    <a:pt x="8032" y="72"/>
                                    <a:pt x="8032" y="159"/>
                                  </a:cubicBezTo>
                                  <a:lnTo>
                                    <a:pt x="8032" y="794"/>
                                  </a:lnTo>
                                  <a:cubicBezTo>
                                    <a:pt x="8032" y="881"/>
                                    <a:pt x="7961" y="952"/>
                                    <a:pt x="7874" y="952"/>
                                  </a:cubicBezTo>
                                  <a:lnTo>
                                    <a:pt x="159" y="952"/>
                                  </a:lnTo>
                                  <a:cubicBezTo>
                                    <a:pt x="72" y="952"/>
                                    <a:pt x="0" y="881"/>
                                    <a:pt x="0" y="794"/>
                                  </a:cubicBezTo>
                                  <a:lnTo>
                                    <a:pt x="0" y="159"/>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28" name="Rectangle 91"/>
                          <wps:cNvSpPr>
                            <a:spLocks noChangeArrowheads="1"/>
                          </wps:cNvSpPr>
                          <wps:spPr bwMode="auto">
                            <a:xfrm>
                              <a:off x="10059" y="3218"/>
                              <a:ext cx="778" cy="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FC692" w14:textId="77777777" w:rsidR="003A685A" w:rsidRPr="003369B1" w:rsidRDefault="003A685A" w:rsidP="006A3EB9">
                                <w:r w:rsidRPr="003369B1">
                                  <w:rPr>
                                    <w:rFonts w:ascii="Times New Roman" w:hAnsi="Times New Roman" w:cs="Times New Roman"/>
                                    <w:color w:val="000000"/>
                                  </w:rPr>
                                  <w:t xml:space="preserve">Этап B </w:t>
                                </w:r>
                              </w:p>
                            </w:txbxContent>
                          </wps:txbx>
                          <wps:bodyPr rot="0" vert="horz" wrap="square" lIns="0" tIns="0" rIns="0" bIns="0" anchor="t" anchorCtr="0">
                            <a:noAutofit/>
                          </wps:bodyPr>
                        </wps:wsp>
                        <wps:wsp>
                          <wps:cNvPr id="572913029" name="Rectangle 92"/>
                          <wps:cNvSpPr>
                            <a:spLocks noChangeArrowheads="1"/>
                          </wps:cNvSpPr>
                          <wps:spPr bwMode="auto">
                            <a:xfrm>
                              <a:off x="10795" y="3286"/>
                              <a:ext cx="161"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17626"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72913030" name="Rectangle 93"/>
                          <wps:cNvSpPr>
                            <a:spLocks noChangeArrowheads="1"/>
                          </wps:cNvSpPr>
                          <wps:spPr bwMode="auto">
                            <a:xfrm>
                              <a:off x="10987" y="3286"/>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E88F7"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31" name="Rectangle 94"/>
                          <wps:cNvSpPr>
                            <a:spLocks noChangeArrowheads="1"/>
                          </wps:cNvSpPr>
                          <wps:spPr bwMode="auto">
                            <a:xfrm>
                              <a:off x="11095" y="3218"/>
                              <a:ext cx="3396" cy="3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93AA1" w14:textId="77777777" w:rsidR="003A685A" w:rsidRDefault="003A685A" w:rsidP="006A3EB9">
                                <w:r w:rsidRPr="003369B1">
                                  <w:rPr>
                                    <w:rFonts w:ascii="Times New Roman" w:hAnsi="Times New Roman" w:cs="Times New Roman"/>
                                    <w:color w:val="000000"/>
                                  </w:rPr>
                                  <w:t>Скоупинг (</w:t>
                                </w:r>
                                <w:r>
                                  <w:rPr>
                                    <w:rFonts w:ascii="Times New Roman" w:hAnsi="Times New Roman" w:cs="Times New Roman"/>
                                    <w:color w:val="000000"/>
                                  </w:rPr>
                                  <w:t>уточнение границ</w:t>
                                </w:r>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72913032" name="Rectangle 95"/>
                          <wps:cNvSpPr>
                            <a:spLocks noChangeArrowheads="1"/>
                          </wps:cNvSpPr>
                          <wps:spPr bwMode="auto">
                            <a:xfrm>
                              <a:off x="12613" y="3286"/>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B1699"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33" name="Freeform 96"/>
                          <wps:cNvSpPr>
                            <a:spLocks/>
                          </wps:cNvSpPr>
                          <wps:spPr bwMode="auto">
                            <a:xfrm>
                              <a:off x="10020" y="4335"/>
                              <a:ext cx="4772" cy="540"/>
                            </a:xfrm>
                            <a:custGeom>
                              <a:avLst/>
                              <a:gdLst>
                                <a:gd name="T0" fmla="*/ 0 w 8036"/>
                                <a:gd name="T1" fmla="*/ 192 h 1148"/>
                                <a:gd name="T2" fmla="*/ 192 w 8036"/>
                                <a:gd name="T3" fmla="*/ 0 h 1148"/>
                                <a:gd name="T4" fmla="*/ 7845 w 8036"/>
                                <a:gd name="T5" fmla="*/ 0 h 1148"/>
                                <a:gd name="T6" fmla="*/ 8036 w 8036"/>
                                <a:gd name="T7" fmla="*/ 192 h 1148"/>
                                <a:gd name="T8" fmla="*/ 8036 w 8036"/>
                                <a:gd name="T9" fmla="*/ 957 h 1148"/>
                                <a:gd name="T10" fmla="*/ 7845 w 8036"/>
                                <a:gd name="T11" fmla="*/ 1148 h 1148"/>
                                <a:gd name="T12" fmla="*/ 192 w 8036"/>
                                <a:gd name="T13" fmla="*/ 1148 h 1148"/>
                                <a:gd name="T14" fmla="*/ 0 w 8036"/>
                                <a:gd name="T15" fmla="*/ 957 h 1148"/>
                                <a:gd name="T16" fmla="*/ 0 w 8036"/>
                                <a:gd name="T17" fmla="*/ 192 h 1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6" h="1148">
                                  <a:moveTo>
                                    <a:pt x="0" y="192"/>
                                  </a:moveTo>
                                  <a:cubicBezTo>
                                    <a:pt x="0" y="86"/>
                                    <a:pt x="86" y="0"/>
                                    <a:pt x="192" y="0"/>
                                  </a:cubicBezTo>
                                  <a:lnTo>
                                    <a:pt x="7845" y="0"/>
                                  </a:lnTo>
                                  <a:cubicBezTo>
                                    <a:pt x="7951" y="0"/>
                                    <a:pt x="8036" y="86"/>
                                    <a:pt x="8036" y="192"/>
                                  </a:cubicBezTo>
                                  <a:lnTo>
                                    <a:pt x="8036" y="957"/>
                                  </a:lnTo>
                                  <a:cubicBezTo>
                                    <a:pt x="8036" y="1063"/>
                                    <a:pt x="7951" y="1148"/>
                                    <a:pt x="7845" y="1148"/>
                                  </a:cubicBezTo>
                                  <a:lnTo>
                                    <a:pt x="192" y="1148"/>
                                  </a:lnTo>
                                  <a:cubicBezTo>
                                    <a:pt x="86" y="1148"/>
                                    <a:pt x="0" y="1063"/>
                                    <a:pt x="0" y="957"/>
                                  </a:cubicBezTo>
                                  <a:lnTo>
                                    <a:pt x="0" y="192"/>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34" name="Freeform 97"/>
                          <wps:cNvSpPr>
                            <a:spLocks/>
                          </wps:cNvSpPr>
                          <wps:spPr bwMode="auto">
                            <a:xfrm>
                              <a:off x="10020" y="4335"/>
                              <a:ext cx="4733" cy="540"/>
                            </a:xfrm>
                            <a:custGeom>
                              <a:avLst/>
                              <a:gdLst>
                                <a:gd name="T0" fmla="*/ 0 w 8036"/>
                                <a:gd name="T1" fmla="*/ 192 h 1148"/>
                                <a:gd name="T2" fmla="*/ 192 w 8036"/>
                                <a:gd name="T3" fmla="*/ 0 h 1148"/>
                                <a:gd name="T4" fmla="*/ 7845 w 8036"/>
                                <a:gd name="T5" fmla="*/ 0 h 1148"/>
                                <a:gd name="T6" fmla="*/ 8036 w 8036"/>
                                <a:gd name="T7" fmla="*/ 192 h 1148"/>
                                <a:gd name="T8" fmla="*/ 8036 w 8036"/>
                                <a:gd name="T9" fmla="*/ 957 h 1148"/>
                                <a:gd name="T10" fmla="*/ 7845 w 8036"/>
                                <a:gd name="T11" fmla="*/ 1148 h 1148"/>
                                <a:gd name="T12" fmla="*/ 192 w 8036"/>
                                <a:gd name="T13" fmla="*/ 1148 h 1148"/>
                                <a:gd name="T14" fmla="*/ 0 w 8036"/>
                                <a:gd name="T15" fmla="*/ 957 h 1148"/>
                                <a:gd name="T16" fmla="*/ 0 w 8036"/>
                                <a:gd name="T17" fmla="*/ 192 h 11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6" h="1148">
                                  <a:moveTo>
                                    <a:pt x="0" y="192"/>
                                  </a:moveTo>
                                  <a:cubicBezTo>
                                    <a:pt x="0" y="86"/>
                                    <a:pt x="86" y="0"/>
                                    <a:pt x="192" y="0"/>
                                  </a:cubicBezTo>
                                  <a:lnTo>
                                    <a:pt x="7845" y="0"/>
                                  </a:lnTo>
                                  <a:cubicBezTo>
                                    <a:pt x="7951" y="0"/>
                                    <a:pt x="8036" y="86"/>
                                    <a:pt x="8036" y="192"/>
                                  </a:cubicBezTo>
                                  <a:lnTo>
                                    <a:pt x="8036" y="957"/>
                                  </a:lnTo>
                                  <a:cubicBezTo>
                                    <a:pt x="8036" y="1063"/>
                                    <a:pt x="7951" y="1148"/>
                                    <a:pt x="7845" y="1148"/>
                                  </a:cubicBezTo>
                                  <a:lnTo>
                                    <a:pt x="192" y="1148"/>
                                  </a:lnTo>
                                  <a:cubicBezTo>
                                    <a:pt x="86" y="1148"/>
                                    <a:pt x="0" y="1063"/>
                                    <a:pt x="0" y="957"/>
                                  </a:cubicBezTo>
                                  <a:lnTo>
                                    <a:pt x="0" y="192"/>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35" name="Rectangle 98"/>
                          <wps:cNvSpPr>
                            <a:spLocks noChangeArrowheads="1"/>
                          </wps:cNvSpPr>
                          <wps:spPr bwMode="auto">
                            <a:xfrm>
                              <a:off x="10144" y="4434"/>
                              <a:ext cx="996" cy="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E9279" w14:textId="77777777" w:rsidR="003A685A" w:rsidRPr="003369B1" w:rsidRDefault="003A685A" w:rsidP="006A3EB9">
                                <w:r w:rsidRPr="003369B1">
                                  <w:rPr>
                                    <w:rFonts w:ascii="Times New Roman" w:hAnsi="Times New Roman" w:cs="Times New Roman"/>
                                    <w:color w:val="000000"/>
                                  </w:rPr>
                                  <w:t xml:space="preserve">Этап D </w:t>
                                </w:r>
                              </w:p>
                            </w:txbxContent>
                          </wps:txbx>
                          <wps:bodyPr rot="0" vert="horz" wrap="square" lIns="0" tIns="0" rIns="0" bIns="0" anchor="t" anchorCtr="0">
                            <a:noAutofit/>
                          </wps:bodyPr>
                        </wps:wsp>
                        <wps:wsp>
                          <wps:cNvPr id="572913036" name="Rectangle 99"/>
                          <wps:cNvSpPr>
                            <a:spLocks noChangeArrowheads="1"/>
                          </wps:cNvSpPr>
                          <wps:spPr bwMode="auto">
                            <a:xfrm>
                              <a:off x="11169" y="4434"/>
                              <a:ext cx="103"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5E9D8"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72913037" name="Rectangle 100"/>
                          <wps:cNvSpPr>
                            <a:spLocks noChangeArrowheads="1"/>
                          </wps:cNvSpPr>
                          <wps:spPr bwMode="auto">
                            <a:xfrm>
                              <a:off x="11465" y="4434"/>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90505"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38" name="Rectangle 101"/>
                          <wps:cNvSpPr>
                            <a:spLocks noChangeArrowheads="1"/>
                          </wps:cNvSpPr>
                          <wps:spPr bwMode="auto">
                            <a:xfrm>
                              <a:off x="11343" y="4406"/>
                              <a:ext cx="3254"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27871" w14:textId="77777777" w:rsidR="003A685A" w:rsidRPr="003369B1" w:rsidRDefault="003A685A" w:rsidP="006A3EB9">
                                <w:r w:rsidRPr="003369B1">
                                  <w:rPr>
                                    <w:rFonts w:ascii="Times New Roman" w:hAnsi="Times New Roman" w:cs="Times New Roman"/>
                                    <w:color w:val="000000"/>
                                  </w:rPr>
                                  <w:t>Формулирование</w:t>
                                </w:r>
                                <w:r>
                                  <w:rPr>
                                    <w:rFonts w:ascii="Times New Roman" w:hAnsi="Times New Roman" w:cs="Times New Roman"/>
                                    <w:color w:val="000000"/>
                                  </w:rPr>
                                  <w:t xml:space="preserve"> рекомендаций</w:t>
                                </w:r>
                                <w:r w:rsidRPr="003369B1">
                                  <w:rPr>
                                    <w:rFonts w:ascii="Times New Roman" w:hAnsi="Times New Roman" w:cs="Times New Roman"/>
                                    <w:color w:val="000000"/>
                                  </w:rPr>
                                  <w:t xml:space="preserve"> выводов и </w:t>
                                </w:r>
                              </w:p>
                            </w:txbxContent>
                          </wps:txbx>
                          <wps:bodyPr rot="0" vert="horz" wrap="square" lIns="0" tIns="0" rIns="0" bIns="0" anchor="t" anchorCtr="0">
                            <a:noAutofit/>
                          </wps:bodyPr>
                        </wps:wsp>
                        <wps:wsp>
                          <wps:cNvPr id="572913039" name="Rectangle 103"/>
                          <wps:cNvSpPr>
                            <a:spLocks noChangeArrowheads="1"/>
                          </wps:cNvSpPr>
                          <wps:spPr bwMode="auto">
                            <a:xfrm>
                              <a:off x="11377" y="4630"/>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368FB"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40" name="Freeform 104"/>
                          <wps:cNvSpPr>
                            <a:spLocks/>
                          </wps:cNvSpPr>
                          <wps:spPr bwMode="auto">
                            <a:xfrm>
                              <a:off x="10041" y="4988"/>
                              <a:ext cx="4751" cy="446"/>
                            </a:xfrm>
                            <a:custGeom>
                              <a:avLst/>
                              <a:gdLst>
                                <a:gd name="T0" fmla="*/ 0 w 8032"/>
                                <a:gd name="T1" fmla="*/ 158 h 948"/>
                                <a:gd name="T2" fmla="*/ 158 w 8032"/>
                                <a:gd name="T3" fmla="*/ 0 h 948"/>
                                <a:gd name="T4" fmla="*/ 7874 w 8032"/>
                                <a:gd name="T5" fmla="*/ 0 h 948"/>
                                <a:gd name="T6" fmla="*/ 8032 w 8032"/>
                                <a:gd name="T7" fmla="*/ 158 h 948"/>
                                <a:gd name="T8" fmla="*/ 8032 w 8032"/>
                                <a:gd name="T9" fmla="*/ 790 h 948"/>
                                <a:gd name="T10" fmla="*/ 7874 w 8032"/>
                                <a:gd name="T11" fmla="*/ 948 h 948"/>
                                <a:gd name="T12" fmla="*/ 158 w 8032"/>
                                <a:gd name="T13" fmla="*/ 948 h 948"/>
                                <a:gd name="T14" fmla="*/ 0 w 8032"/>
                                <a:gd name="T15" fmla="*/ 790 h 948"/>
                                <a:gd name="T16" fmla="*/ 0 w 8032"/>
                                <a:gd name="T17" fmla="*/ 158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48">
                                  <a:moveTo>
                                    <a:pt x="0" y="158"/>
                                  </a:moveTo>
                                  <a:cubicBezTo>
                                    <a:pt x="0" y="71"/>
                                    <a:pt x="71" y="0"/>
                                    <a:pt x="158" y="0"/>
                                  </a:cubicBezTo>
                                  <a:lnTo>
                                    <a:pt x="7874" y="0"/>
                                  </a:lnTo>
                                  <a:cubicBezTo>
                                    <a:pt x="7962" y="0"/>
                                    <a:pt x="8032" y="71"/>
                                    <a:pt x="8032" y="158"/>
                                  </a:cubicBezTo>
                                  <a:lnTo>
                                    <a:pt x="8032" y="790"/>
                                  </a:lnTo>
                                  <a:cubicBezTo>
                                    <a:pt x="8032" y="878"/>
                                    <a:pt x="7962" y="948"/>
                                    <a:pt x="7874" y="948"/>
                                  </a:cubicBezTo>
                                  <a:lnTo>
                                    <a:pt x="158" y="948"/>
                                  </a:lnTo>
                                  <a:cubicBezTo>
                                    <a:pt x="71" y="948"/>
                                    <a:pt x="0" y="878"/>
                                    <a:pt x="0" y="790"/>
                                  </a:cubicBezTo>
                                  <a:lnTo>
                                    <a:pt x="0" y="158"/>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41" name="Freeform 105"/>
                          <wps:cNvSpPr>
                            <a:spLocks/>
                          </wps:cNvSpPr>
                          <wps:spPr bwMode="auto">
                            <a:xfrm>
                              <a:off x="10041" y="4988"/>
                              <a:ext cx="4751" cy="446"/>
                            </a:xfrm>
                            <a:custGeom>
                              <a:avLst/>
                              <a:gdLst>
                                <a:gd name="T0" fmla="*/ 0 w 8032"/>
                                <a:gd name="T1" fmla="*/ 158 h 948"/>
                                <a:gd name="T2" fmla="*/ 158 w 8032"/>
                                <a:gd name="T3" fmla="*/ 0 h 948"/>
                                <a:gd name="T4" fmla="*/ 7874 w 8032"/>
                                <a:gd name="T5" fmla="*/ 0 h 948"/>
                                <a:gd name="T6" fmla="*/ 8032 w 8032"/>
                                <a:gd name="T7" fmla="*/ 158 h 948"/>
                                <a:gd name="T8" fmla="*/ 8032 w 8032"/>
                                <a:gd name="T9" fmla="*/ 790 h 948"/>
                                <a:gd name="T10" fmla="*/ 7874 w 8032"/>
                                <a:gd name="T11" fmla="*/ 948 h 948"/>
                                <a:gd name="T12" fmla="*/ 158 w 8032"/>
                                <a:gd name="T13" fmla="*/ 948 h 948"/>
                                <a:gd name="T14" fmla="*/ 0 w 8032"/>
                                <a:gd name="T15" fmla="*/ 790 h 948"/>
                                <a:gd name="T16" fmla="*/ 0 w 8032"/>
                                <a:gd name="T17" fmla="*/ 158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48">
                                  <a:moveTo>
                                    <a:pt x="0" y="158"/>
                                  </a:moveTo>
                                  <a:cubicBezTo>
                                    <a:pt x="0" y="71"/>
                                    <a:pt x="71" y="0"/>
                                    <a:pt x="158" y="0"/>
                                  </a:cubicBezTo>
                                  <a:lnTo>
                                    <a:pt x="7874" y="0"/>
                                  </a:lnTo>
                                  <a:cubicBezTo>
                                    <a:pt x="7962" y="0"/>
                                    <a:pt x="8032" y="71"/>
                                    <a:pt x="8032" y="158"/>
                                  </a:cubicBezTo>
                                  <a:lnTo>
                                    <a:pt x="8032" y="790"/>
                                  </a:lnTo>
                                  <a:cubicBezTo>
                                    <a:pt x="8032" y="878"/>
                                    <a:pt x="7962" y="948"/>
                                    <a:pt x="7874" y="948"/>
                                  </a:cubicBezTo>
                                  <a:lnTo>
                                    <a:pt x="158" y="948"/>
                                  </a:lnTo>
                                  <a:cubicBezTo>
                                    <a:pt x="71" y="948"/>
                                    <a:pt x="0" y="878"/>
                                    <a:pt x="0" y="790"/>
                                  </a:cubicBezTo>
                                  <a:lnTo>
                                    <a:pt x="0" y="158"/>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42" name="Rectangle 106"/>
                          <wps:cNvSpPr>
                            <a:spLocks noChangeArrowheads="1"/>
                          </wps:cNvSpPr>
                          <wps:spPr bwMode="auto">
                            <a:xfrm>
                              <a:off x="10106" y="5030"/>
                              <a:ext cx="711" cy="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F4E88" w14:textId="77777777" w:rsidR="003A685A" w:rsidRPr="00A64520" w:rsidRDefault="003A685A" w:rsidP="006A3EB9">
                                <w:r w:rsidRPr="00A64520">
                                  <w:rPr>
                                    <w:rFonts w:ascii="Times New Roman" w:hAnsi="Times New Roman" w:cs="Times New Roman"/>
                                    <w:color w:val="000000"/>
                                  </w:rPr>
                                  <w:t xml:space="preserve">Этап E </w:t>
                                </w:r>
                              </w:p>
                            </w:txbxContent>
                          </wps:txbx>
                          <wps:bodyPr rot="0" vert="horz" wrap="square" lIns="0" tIns="0" rIns="0" bIns="0" anchor="t" anchorCtr="0">
                            <a:noAutofit/>
                          </wps:bodyPr>
                        </wps:wsp>
                        <wps:wsp>
                          <wps:cNvPr id="572913043" name="Rectangle 107"/>
                          <wps:cNvSpPr>
                            <a:spLocks noChangeArrowheads="1"/>
                          </wps:cNvSpPr>
                          <wps:spPr bwMode="auto">
                            <a:xfrm>
                              <a:off x="10830" y="5082"/>
                              <a:ext cx="161"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4A014"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72913044" name="Rectangle 108"/>
                          <wps:cNvSpPr>
                            <a:spLocks noChangeArrowheads="1"/>
                          </wps:cNvSpPr>
                          <wps:spPr bwMode="auto">
                            <a:xfrm>
                              <a:off x="11021" y="5082"/>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E15F4"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45" name="Rectangle 109"/>
                          <wps:cNvSpPr>
                            <a:spLocks noChangeArrowheads="1"/>
                          </wps:cNvSpPr>
                          <wps:spPr bwMode="auto">
                            <a:xfrm>
                              <a:off x="11070" y="5082"/>
                              <a:ext cx="3571"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D00B1" w14:textId="77777777" w:rsidR="003A685A" w:rsidRPr="00A64520" w:rsidRDefault="003A685A" w:rsidP="006A3EB9">
                                <w:r w:rsidRPr="00A64520">
                                  <w:rPr>
                                    <w:rFonts w:ascii="Times New Roman" w:hAnsi="Times New Roman" w:cs="Times New Roman"/>
                                    <w:color w:val="000000"/>
                                  </w:rPr>
                                  <w:t>Публикация и распространение</w:t>
                                </w:r>
                              </w:p>
                            </w:txbxContent>
                          </wps:txbx>
                          <wps:bodyPr rot="0" vert="horz" wrap="square" lIns="0" tIns="0" rIns="0" bIns="0" anchor="t" anchorCtr="0">
                            <a:noAutofit/>
                          </wps:bodyPr>
                        </wps:wsp>
                        <wps:wsp>
                          <wps:cNvPr id="572913046" name="Rectangle 110"/>
                          <wps:cNvSpPr>
                            <a:spLocks noChangeArrowheads="1"/>
                          </wps:cNvSpPr>
                          <wps:spPr bwMode="auto">
                            <a:xfrm>
                              <a:off x="13672" y="5082"/>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051FB"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47" name="Freeform 111"/>
                          <wps:cNvSpPr>
                            <a:spLocks/>
                          </wps:cNvSpPr>
                          <wps:spPr bwMode="auto">
                            <a:xfrm>
                              <a:off x="10001" y="3779"/>
                              <a:ext cx="4791" cy="447"/>
                            </a:xfrm>
                            <a:custGeom>
                              <a:avLst/>
                              <a:gdLst>
                                <a:gd name="T0" fmla="*/ 0 w 8032"/>
                                <a:gd name="T1" fmla="*/ 158 h 948"/>
                                <a:gd name="T2" fmla="*/ 158 w 8032"/>
                                <a:gd name="T3" fmla="*/ 0 h 948"/>
                                <a:gd name="T4" fmla="*/ 7874 w 8032"/>
                                <a:gd name="T5" fmla="*/ 0 h 948"/>
                                <a:gd name="T6" fmla="*/ 8032 w 8032"/>
                                <a:gd name="T7" fmla="*/ 158 h 948"/>
                                <a:gd name="T8" fmla="*/ 8032 w 8032"/>
                                <a:gd name="T9" fmla="*/ 790 h 948"/>
                                <a:gd name="T10" fmla="*/ 7874 w 8032"/>
                                <a:gd name="T11" fmla="*/ 948 h 948"/>
                                <a:gd name="T12" fmla="*/ 158 w 8032"/>
                                <a:gd name="T13" fmla="*/ 948 h 948"/>
                                <a:gd name="T14" fmla="*/ 0 w 8032"/>
                                <a:gd name="T15" fmla="*/ 790 h 948"/>
                                <a:gd name="T16" fmla="*/ 0 w 8032"/>
                                <a:gd name="T17" fmla="*/ 158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48">
                                  <a:moveTo>
                                    <a:pt x="0" y="158"/>
                                  </a:moveTo>
                                  <a:cubicBezTo>
                                    <a:pt x="0" y="71"/>
                                    <a:pt x="71" y="0"/>
                                    <a:pt x="158" y="0"/>
                                  </a:cubicBezTo>
                                  <a:lnTo>
                                    <a:pt x="7874" y="0"/>
                                  </a:lnTo>
                                  <a:cubicBezTo>
                                    <a:pt x="7962" y="0"/>
                                    <a:pt x="8032" y="71"/>
                                    <a:pt x="8032" y="158"/>
                                  </a:cubicBezTo>
                                  <a:lnTo>
                                    <a:pt x="8032" y="790"/>
                                  </a:lnTo>
                                  <a:cubicBezTo>
                                    <a:pt x="8032" y="878"/>
                                    <a:pt x="7962" y="948"/>
                                    <a:pt x="7874" y="948"/>
                                  </a:cubicBezTo>
                                  <a:lnTo>
                                    <a:pt x="158" y="948"/>
                                  </a:lnTo>
                                  <a:cubicBezTo>
                                    <a:pt x="71" y="948"/>
                                    <a:pt x="0" y="878"/>
                                    <a:pt x="0" y="790"/>
                                  </a:cubicBezTo>
                                  <a:lnTo>
                                    <a:pt x="0" y="158"/>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48" name="Freeform 112"/>
                          <wps:cNvSpPr>
                            <a:spLocks/>
                          </wps:cNvSpPr>
                          <wps:spPr bwMode="auto">
                            <a:xfrm>
                              <a:off x="10001" y="3779"/>
                              <a:ext cx="4791" cy="447"/>
                            </a:xfrm>
                            <a:custGeom>
                              <a:avLst/>
                              <a:gdLst>
                                <a:gd name="T0" fmla="*/ 0 w 8032"/>
                                <a:gd name="T1" fmla="*/ 158 h 948"/>
                                <a:gd name="T2" fmla="*/ 158 w 8032"/>
                                <a:gd name="T3" fmla="*/ 0 h 948"/>
                                <a:gd name="T4" fmla="*/ 7874 w 8032"/>
                                <a:gd name="T5" fmla="*/ 0 h 948"/>
                                <a:gd name="T6" fmla="*/ 8032 w 8032"/>
                                <a:gd name="T7" fmla="*/ 158 h 948"/>
                                <a:gd name="T8" fmla="*/ 8032 w 8032"/>
                                <a:gd name="T9" fmla="*/ 790 h 948"/>
                                <a:gd name="T10" fmla="*/ 7874 w 8032"/>
                                <a:gd name="T11" fmla="*/ 948 h 948"/>
                                <a:gd name="T12" fmla="*/ 158 w 8032"/>
                                <a:gd name="T13" fmla="*/ 948 h 948"/>
                                <a:gd name="T14" fmla="*/ 0 w 8032"/>
                                <a:gd name="T15" fmla="*/ 790 h 948"/>
                                <a:gd name="T16" fmla="*/ 0 w 8032"/>
                                <a:gd name="T17" fmla="*/ 158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032" h="948">
                                  <a:moveTo>
                                    <a:pt x="0" y="158"/>
                                  </a:moveTo>
                                  <a:cubicBezTo>
                                    <a:pt x="0" y="71"/>
                                    <a:pt x="71" y="0"/>
                                    <a:pt x="158" y="0"/>
                                  </a:cubicBezTo>
                                  <a:lnTo>
                                    <a:pt x="7874" y="0"/>
                                  </a:lnTo>
                                  <a:cubicBezTo>
                                    <a:pt x="7962" y="0"/>
                                    <a:pt x="8032" y="71"/>
                                    <a:pt x="8032" y="158"/>
                                  </a:cubicBezTo>
                                  <a:lnTo>
                                    <a:pt x="8032" y="790"/>
                                  </a:lnTo>
                                  <a:cubicBezTo>
                                    <a:pt x="8032" y="878"/>
                                    <a:pt x="7962" y="948"/>
                                    <a:pt x="7874" y="948"/>
                                  </a:cubicBezTo>
                                  <a:lnTo>
                                    <a:pt x="158" y="948"/>
                                  </a:lnTo>
                                  <a:cubicBezTo>
                                    <a:pt x="71" y="948"/>
                                    <a:pt x="0" y="878"/>
                                    <a:pt x="0" y="790"/>
                                  </a:cubicBezTo>
                                  <a:lnTo>
                                    <a:pt x="0" y="158"/>
                                  </a:lnTo>
                                  <a:close/>
                                </a:path>
                              </a:pathLst>
                            </a:custGeom>
                            <a:noFill/>
                            <a:ln w="12065" cap="flat">
                              <a:solidFill>
                                <a:srgbClr val="5B9BD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49" name="Rectangle 113"/>
                          <wps:cNvSpPr>
                            <a:spLocks noChangeArrowheads="1"/>
                          </wps:cNvSpPr>
                          <wps:spPr bwMode="auto">
                            <a:xfrm>
                              <a:off x="10082" y="3827"/>
                              <a:ext cx="755" cy="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5CF31" w14:textId="77777777" w:rsidR="003A685A" w:rsidRPr="003369B1" w:rsidRDefault="003A685A" w:rsidP="006A3EB9">
                                <w:r w:rsidRPr="003369B1">
                                  <w:rPr>
                                    <w:rFonts w:ascii="Times New Roman" w:hAnsi="Times New Roman" w:cs="Times New Roman"/>
                                    <w:color w:val="000000"/>
                                  </w:rPr>
                                  <w:t xml:space="preserve">Этап C </w:t>
                                </w:r>
                              </w:p>
                            </w:txbxContent>
                          </wps:txbx>
                          <wps:bodyPr rot="0" vert="horz" wrap="square" lIns="0" tIns="0" rIns="0" bIns="0" anchor="t" anchorCtr="0">
                            <a:noAutofit/>
                          </wps:bodyPr>
                        </wps:wsp>
                        <wps:wsp>
                          <wps:cNvPr id="572913050" name="Rectangle 114"/>
                          <wps:cNvSpPr>
                            <a:spLocks noChangeArrowheads="1"/>
                          </wps:cNvSpPr>
                          <wps:spPr bwMode="auto">
                            <a:xfrm>
                              <a:off x="10802" y="3875"/>
                              <a:ext cx="161"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A6FCD"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72913051" name="Rectangle 115"/>
                          <wps:cNvSpPr>
                            <a:spLocks noChangeArrowheads="1"/>
                          </wps:cNvSpPr>
                          <wps:spPr bwMode="auto">
                            <a:xfrm>
                              <a:off x="10994" y="3875"/>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005FB"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52" name="Rectangle 116"/>
                          <wps:cNvSpPr>
                            <a:spLocks noChangeArrowheads="1"/>
                          </wps:cNvSpPr>
                          <wps:spPr bwMode="auto">
                            <a:xfrm>
                              <a:off x="10956" y="3812"/>
                              <a:ext cx="3888"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2475A" w14:textId="77777777" w:rsidR="003A685A" w:rsidRPr="009002DE" w:rsidRDefault="003A685A" w:rsidP="006A3EB9">
                                <w:r w:rsidRPr="009002DE">
                                  <w:rPr>
                                    <w:rFonts w:ascii="Times New Roman" w:hAnsi="Times New Roman" w:cs="Times New Roman"/>
                                    <w:color w:val="000000"/>
                                  </w:rPr>
                                  <w:t>Сбор, анализ данных</w:t>
                                </w:r>
                                <w:r w:rsidRPr="009002DE">
                                  <w:rPr>
                                    <w:rFonts w:ascii="Times New Roman" w:hAnsi="Times New Roman" w:cs="Times New Roman"/>
                                    <w:color w:val="FF0000"/>
                                  </w:rPr>
                                  <w:t xml:space="preserve"> </w:t>
                                </w:r>
                                <w:r w:rsidRPr="009002DE">
                                  <w:rPr>
                                    <w:rFonts w:ascii="Times New Roman" w:hAnsi="Times New Roman" w:cs="Times New Roman"/>
                                  </w:rPr>
                                  <w:t xml:space="preserve">и доказательств </w:t>
                                </w:r>
                                <w:r w:rsidRPr="009002DE">
                                  <w:rPr>
                                    <w:rFonts w:ascii="Times New Roman" w:hAnsi="Times New Roman" w:cs="Times New Roman"/>
                                    <w:color w:val="000000"/>
                                  </w:rPr>
                                  <w:t>доказательств</w:t>
                                </w:r>
                              </w:p>
                            </w:txbxContent>
                          </wps:txbx>
                          <wps:bodyPr rot="0" vert="horz" wrap="square" lIns="0" tIns="0" rIns="0" bIns="0" anchor="t" anchorCtr="0">
                            <a:noAutofit/>
                          </wps:bodyPr>
                        </wps:wsp>
                        <wps:wsp>
                          <wps:cNvPr id="572913053" name="Rectangle 117"/>
                          <wps:cNvSpPr>
                            <a:spLocks noChangeArrowheads="1"/>
                          </wps:cNvSpPr>
                          <wps:spPr bwMode="auto">
                            <a:xfrm>
                              <a:off x="12875" y="3875"/>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80105"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54" name="Freeform 118"/>
                          <wps:cNvSpPr>
                            <a:spLocks/>
                          </wps:cNvSpPr>
                          <wps:spPr bwMode="auto">
                            <a:xfrm>
                              <a:off x="4971" y="2006"/>
                              <a:ext cx="4103" cy="454"/>
                            </a:xfrm>
                            <a:custGeom>
                              <a:avLst/>
                              <a:gdLst>
                                <a:gd name="T0" fmla="*/ 0 w 13768"/>
                                <a:gd name="T1" fmla="*/ 322 h 1928"/>
                                <a:gd name="T2" fmla="*/ 322 w 13768"/>
                                <a:gd name="T3" fmla="*/ 0 h 1928"/>
                                <a:gd name="T4" fmla="*/ 13447 w 13768"/>
                                <a:gd name="T5" fmla="*/ 0 h 1928"/>
                                <a:gd name="T6" fmla="*/ 13768 w 13768"/>
                                <a:gd name="T7" fmla="*/ 322 h 1928"/>
                                <a:gd name="T8" fmla="*/ 13768 w 13768"/>
                                <a:gd name="T9" fmla="*/ 1607 h 1928"/>
                                <a:gd name="T10" fmla="*/ 13447 w 13768"/>
                                <a:gd name="T11" fmla="*/ 1928 h 1928"/>
                                <a:gd name="T12" fmla="*/ 322 w 13768"/>
                                <a:gd name="T13" fmla="*/ 1928 h 1928"/>
                                <a:gd name="T14" fmla="*/ 0 w 13768"/>
                                <a:gd name="T15" fmla="*/ 1607 h 1928"/>
                                <a:gd name="T16" fmla="*/ 0 w 13768"/>
                                <a:gd name="T17" fmla="*/ 322 h 19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68" h="1928">
                                  <a:moveTo>
                                    <a:pt x="0" y="322"/>
                                  </a:moveTo>
                                  <a:cubicBezTo>
                                    <a:pt x="0" y="144"/>
                                    <a:pt x="144" y="0"/>
                                    <a:pt x="322" y="0"/>
                                  </a:cubicBezTo>
                                  <a:lnTo>
                                    <a:pt x="13447" y="0"/>
                                  </a:lnTo>
                                  <a:cubicBezTo>
                                    <a:pt x="13625" y="0"/>
                                    <a:pt x="13768" y="144"/>
                                    <a:pt x="13768" y="322"/>
                                  </a:cubicBezTo>
                                  <a:lnTo>
                                    <a:pt x="13768" y="1607"/>
                                  </a:lnTo>
                                  <a:cubicBezTo>
                                    <a:pt x="13768" y="1785"/>
                                    <a:pt x="13625" y="1928"/>
                                    <a:pt x="13447" y="1928"/>
                                  </a:cubicBezTo>
                                  <a:lnTo>
                                    <a:pt x="322" y="1928"/>
                                  </a:lnTo>
                                  <a:cubicBezTo>
                                    <a:pt x="144" y="1928"/>
                                    <a:pt x="0" y="1785"/>
                                    <a:pt x="0" y="1607"/>
                                  </a:cubicBezTo>
                                  <a:lnTo>
                                    <a:pt x="0" y="322"/>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55" name="Freeform 119"/>
                          <wps:cNvSpPr>
                            <a:spLocks/>
                          </wps:cNvSpPr>
                          <wps:spPr bwMode="auto">
                            <a:xfrm>
                              <a:off x="4971" y="2006"/>
                              <a:ext cx="4129" cy="454"/>
                            </a:xfrm>
                            <a:custGeom>
                              <a:avLst/>
                              <a:gdLst>
                                <a:gd name="T0" fmla="*/ 0 w 13768"/>
                                <a:gd name="T1" fmla="*/ 322 h 1928"/>
                                <a:gd name="T2" fmla="*/ 322 w 13768"/>
                                <a:gd name="T3" fmla="*/ 0 h 1928"/>
                                <a:gd name="T4" fmla="*/ 13447 w 13768"/>
                                <a:gd name="T5" fmla="*/ 0 h 1928"/>
                                <a:gd name="T6" fmla="*/ 13768 w 13768"/>
                                <a:gd name="T7" fmla="*/ 322 h 1928"/>
                                <a:gd name="T8" fmla="*/ 13768 w 13768"/>
                                <a:gd name="T9" fmla="*/ 1607 h 1928"/>
                                <a:gd name="T10" fmla="*/ 13447 w 13768"/>
                                <a:gd name="T11" fmla="*/ 1928 h 1928"/>
                                <a:gd name="T12" fmla="*/ 322 w 13768"/>
                                <a:gd name="T13" fmla="*/ 1928 h 1928"/>
                                <a:gd name="T14" fmla="*/ 0 w 13768"/>
                                <a:gd name="T15" fmla="*/ 1607 h 1928"/>
                                <a:gd name="T16" fmla="*/ 0 w 13768"/>
                                <a:gd name="T17" fmla="*/ 322 h 19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68" h="1928">
                                  <a:moveTo>
                                    <a:pt x="0" y="322"/>
                                  </a:moveTo>
                                  <a:cubicBezTo>
                                    <a:pt x="0" y="144"/>
                                    <a:pt x="144" y="0"/>
                                    <a:pt x="322" y="0"/>
                                  </a:cubicBezTo>
                                  <a:lnTo>
                                    <a:pt x="13447" y="0"/>
                                  </a:lnTo>
                                  <a:cubicBezTo>
                                    <a:pt x="13625" y="0"/>
                                    <a:pt x="13768" y="144"/>
                                    <a:pt x="13768" y="322"/>
                                  </a:cubicBezTo>
                                  <a:lnTo>
                                    <a:pt x="13768" y="1607"/>
                                  </a:lnTo>
                                  <a:cubicBezTo>
                                    <a:pt x="13768" y="1785"/>
                                    <a:pt x="13625" y="1928"/>
                                    <a:pt x="13447" y="1928"/>
                                  </a:cubicBezTo>
                                  <a:lnTo>
                                    <a:pt x="322" y="1928"/>
                                  </a:lnTo>
                                  <a:cubicBezTo>
                                    <a:pt x="144" y="1928"/>
                                    <a:pt x="0" y="1785"/>
                                    <a:pt x="0" y="1607"/>
                                  </a:cubicBezTo>
                                  <a:lnTo>
                                    <a:pt x="0" y="322"/>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56" name="Rectangle 120"/>
                          <wps:cNvSpPr>
                            <a:spLocks noChangeArrowheads="1"/>
                          </wps:cNvSpPr>
                          <wps:spPr bwMode="auto">
                            <a:xfrm>
                              <a:off x="6258" y="2053"/>
                              <a:ext cx="1222"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BCE91" w14:textId="77777777" w:rsidR="003A685A" w:rsidRPr="003F3631" w:rsidRDefault="003A685A" w:rsidP="006A3EB9">
                                <w:pPr>
                                  <w:rPr>
                                    <w:b/>
                                  </w:rPr>
                                </w:pPr>
                                <w:r w:rsidRPr="003F3631">
                                  <w:rPr>
                                    <w:rFonts w:ascii="Times New Roman" w:hAnsi="Times New Roman" w:cs="Times New Roman"/>
                                    <w:b/>
                                    <w:color w:val="000000"/>
                                  </w:rPr>
                                  <w:t>Стандарты</w:t>
                                </w:r>
                              </w:p>
                            </w:txbxContent>
                          </wps:txbx>
                          <wps:bodyPr rot="0" vert="horz" wrap="none" lIns="0" tIns="0" rIns="0" bIns="0" anchor="t" anchorCtr="0">
                            <a:noAutofit/>
                          </wps:bodyPr>
                        </wps:wsp>
                        <wps:wsp>
                          <wps:cNvPr id="572913057" name="Rectangle 122"/>
                          <wps:cNvSpPr>
                            <a:spLocks noChangeArrowheads="1"/>
                          </wps:cNvSpPr>
                          <wps:spPr bwMode="auto">
                            <a:xfrm>
                              <a:off x="7456" y="2101"/>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081E5"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58" name="Freeform 123"/>
                          <wps:cNvSpPr>
                            <a:spLocks/>
                          </wps:cNvSpPr>
                          <wps:spPr bwMode="auto">
                            <a:xfrm>
                              <a:off x="5001" y="2648"/>
                              <a:ext cx="4138" cy="456"/>
                            </a:xfrm>
                            <a:custGeom>
                              <a:avLst/>
                              <a:gdLst>
                                <a:gd name="T0" fmla="*/ 0 w 13728"/>
                                <a:gd name="T1" fmla="*/ 323 h 1936"/>
                                <a:gd name="T2" fmla="*/ 323 w 13728"/>
                                <a:gd name="T3" fmla="*/ 0 h 1936"/>
                                <a:gd name="T4" fmla="*/ 13406 w 13728"/>
                                <a:gd name="T5" fmla="*/ 0 h 1936"/>
                                <a:gd name="T6" fmla="*/ 13728 w 13728"/>
                                <a:gd name="T7" fmla="*/ 323 h 1936"/>
                                <a:gd name="T8" fmla="*/ 13728 w 13728"/>
                                <a:gd name="T9" fmla="*/ 1614 h 1936"/>
                                <a:gd name="T10" fmla="*/ 13406 w 13728"/>
                                <a:gd name="T11" fmla="*/ 1936 h 1936"/>
                                <a:gd name="T12" fmla="*/ 323 w 13728"/>
                                <a:gd name="T13" fmla="*/ 1936 h 1936"/>
                                <a:gd name="T14" fmla="*/ 0 w 13728"/>
                                <a:gd name="T15" fmla="*/ 1614 h 1936"/>
                                <a:gd name="T16" fmla="*/ 0 w 13728"/>
                                <a:gd name="T17" fmla="*/ 323 h 1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28" h="1936">
                                  <a:moveTo>
                                    <a:pt x="0" y="323"/>
                                  </a:moveTo>
                                  <a:cubicBezTo>
                                    <a:pt x="0" y="145"/>
                                    <a:pt x="145" y="0"/>
                                    <a:pt x="323" y="0"/>
                                  </a:cubicBezTo>
                                  <a:lnTo>
                                    <a:pt x="13406" y="0"/>
                                  </a:lnTo>
                                  <a:cubicBezTo>
                                    <a:pt x="13584" y="0"/>
                                    <a:pt x="13728" y="145"/>
                                    <a:pt x="13728" y="323"/>
                                  </a:cubicBezTo>
                                  <a:lnTo>
                                    <a:pt x="13728" y="1614"/>
                                  </a:lnTo>
                                  <a:cubicBezTo>
                                    <a:pt x="13728" y="1792"/>
                                    <a:pt x="13584" y="1936"/>
                                    <a:pt x="13406" y="1936"/>
                                  </a:cubicBezTo>
                                  <a:lnTo>
                                    <a:pt x="323" y="1936"/>
                                  </a:lnTo>
                                  <a:cubicBezTo>
                                    <a:pt x="145" y="1936"/>
                                    <a:pt x="0" y="1792"/>
                                    <a:pt x="0" y="1614"/>
                                  </a:cubicBezTo>
                                  <a:lnTo>
                                    <a:pt x="0" y="323"/>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60" name="Freeform 124"/>
                          <wps:cNvSpPr>
                            <a:spLocks/>
                          </wps:cNvSpPr>
                          <wps:spPr bwMode="auto">
                            <a:xfrm>
                              <a:off x="5001" y="2648"/>
                              <a:ext cx="4138" cy="456"/>
                            </a:xfrm>
                            <a:custGeom>
                              <a:avLst/>
                              <a:gdLst>
                                <a:gd name="T0" fmla="*/ 0 w 13728"/>
                                <a:gd name="T1" fmla="*/ 323 h 1936"/>
                                <a:gd name="T2" fmla="*/ 323 w 13728"/>
                                <a:gd name="T3" fmla="*/ 0 h 1936"/>
                                <a:gd name="T4" fmla="*/ 13406 w 13728"/>
                                <a:gd name="T5" fmla="*/ 0 h 1936"/>
                                <a:gd name="T6" fmla="*/ 13728 w 13728"/>
                                <a:gd name="T7" fmla="*/ 323 h 1936"/>
                                <a:gd name="T8" fmla="*/ 13728 w 13728"/>
                                <a:gd name="T9" fmla="*/ 1614 h 1936"/>
                                <a:gd name="T10" fmla="*/ 13406 w 13728"/>
                                <a:gd name="T11" fmla="*/ 1936 h 1936"/>
                                <a:gd name="T12" fmla="*/ 323 w 13728"/>
                                <a:gd name="T13" fmla="*/ 1936 h 1936"/>
                                <a:gd name="T14" fmla="*/ 0 w 13728"/>
                                <a:gd name="T15" fmla="*/ 1614 h 1936"/>
                                <a:gd name="T16" fmla="*/ 0 w 13728"/>
                                <a:gd name="T17" fmla="*/ 323 h 1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28" h="1936">
                                  <a:moveTo>
                                    <a:pt x="0" y="323"/>
                                  </a:moveTo>
                                  <a:cubicBezTo>
                                    <a:pt x="0" y="145"/>
                                    <a:pt x="145" y="0"/>
                                    <a:pt x="323" y="0"/>
                                  </a:cubicBezTo>
                                  <a:lnTo>
                                    <a:pt x="13406" y="0"/>
                                  </a:lnTo>
                                  <a:cubicBezTo>
                                    <a:pt x="13584" y="0"/>
                                    <a:pt x="13728" y="145"/>
                                    <a:pt x="13728" y="323"/>
                                  </a:cubicBezTo>
                                  <a:lnTo>
                                    <a:pt x="13728" y="1614"/>
                                  </a:lnTo>
                                  <a:cubicBezTo>
                                    <a:pt x="13728" y="1792"/>
                                    <a:pt x="13584" y="1936"/>
                                    <a:pt x="13406" y="1936"/>
                                  </a:cubicBezTo>
                                  <a:lnTo>
                                    <a:pt x="323" y="1936"/>
                                  </a:lnTo>
                                  <a:cubicBezTo>
                                    <a:pt x="145" y="1936"/>
                                    <a:pt x="0" y="1792"/>
                                    <a:pt x="0" y="1614"/>
                                  </a:cubicBezTo>
                                  <a:lnTo>
                                    <a:pt x="0" y="323"/>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61" name="Rectangle 125"/>
                          <wps:cNvSpPr>
                            <a:spLocks noChangeArrowheads="1"/>
                          </wps:cNvSpPr>
                          <wps:spPr bwMode="auto">
                            <a:xfrm>
                              <a:off x="5893" y="2707"/>
                              <a:ext cx="2127" cy="3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3F346" w14:textId="77777777" w:rsidR="003A685A" w:rsidRPr="005E68C5" w:rsidRDefault="003A685A" w:rsidP="006A3EB9">
                                <w:r w:rsidRPr="005E68C5">
                                  <w:rPr>
                                    <w:rFonts w:ascii="Times New Roman" w:hAnsi="Times New Roman" w:cs="Times New Roman"/>
                                    <w:color w:val="000000"/>
                                  </w:rPr>
                                  <w:t>Методология оценки</w:t>
                                </w:r>
                              </w:p>
                            </w:txbxContent>
                          </wps:txbx>
                          <wps:bodyPr rot="0" vert="horz" wrap="none" lIns="0" tIns="0" rIns="0" bIns="0" anchor="t" anchorCtr="0">
                            <a:noAutofit/>
                          </wps:bodyPr>
                        </wps:wsp>
                        <wps:wsp>
                          <wps:cNvPr id="572913062" name="Rectangle 126"/>
                          <wps:cNvSpPr>
                            <a:spLocks noChangeArrowheads="1"/>
                          </wps:cNvSpPr>
                          <wps:spPr bwMode="auto">
                            <a:xfrm>
                              <a:off x="7847" y="2743"/>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8B068"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63" name="Freeform 127"/>
                          <wps:cNvSpPr>
                            <a:spLocks/>
                          </wps:cNvSpPr>
                          <wps:spPr bwMode="auto">
                            <a:xfrm>
                              <a:off x="5011" y="3286"/>
                              <a:ext cx="4113" cy="454"/>
                            </a:xfrm>
                            <a:custGeom>
                              <a:avLst/>
                              <a:gdLst>
                                <a:gd name="T0" fmla="*/ 0 w 13768"/>
                                <a:gd name="T1" fmla="*/ 322 h 1928"/>
                                <a:gd name="T2" fmla="*/ 322 w 13768"/>
                                <a:gd name="T3" fmla="*/ 0 h 1928"/>
                                <a:gd name="T4" fmla="*/ 13447 w 13768"/>
                                <a:gd name="T5" fmla="*/ 0 h 1928"/>
                                <a:gd name="T6" fmla="*/ 13768 w 13768"/>
                                <a:gd name="T7" fmla="*/ 322 h 1928"/>
                                <a:gd name="T8" fmla="*/ 13768 w 13768"/>
                                <a:gd name="T9" fmla="*/ 1607 h 1928"/>
                                <a:gd name="T10" fmla="*/ 13447 w 13768"/>
                                <a:gd name="T11" fmla="*/ 1928 h 1928"/>
                                <a:gd name="T12" fmla="*/ 322 w 13768"/>
                                <a:gd name="T13" fmla="*/ 1928 h 1928"/>
                                <a:gd name="T14" fmla="*/ 0 w 13768"/>
                                <a:gd name="T15" fmla="*/ 1607 h 1928"/>
                                <a:gd name="T16" fmla="*/ 0 w 13768"/>
                                <a:gd name="T17" fmla="*/ 322 h 19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68" h="1928">
                                  <a:moveTo>
                                    <a:pt x="0" y="322"/>
                                  </a:moveTo>
                                  <a:cubicBezTo>
                                    <a:pt x="0" y="144"/>
                                    <a:pt x="144" y="0"/>
                                    <a:pt x="322" y="0"/>
                                  </a:cubicBezTo>
                                  <a:lnTo>
                                    <a:pt x="13447" y="0"/>
                                  </a:lnTo>
                                  <a:cubicBezTo>
                                    <a:pt x="13625" y="0"/>
                                    <a:pt x="13768" y="144"/>
                                    <a:pt x="13768" y="322"/>
                                  </a:cubicBezTo>
                                  <a:lnTo>
                                    <a:pt x="13768" y="1607"/>
                                  </a:lnTo>
                                  <a:cubicBezTo>
                                    <a:pt x="13768" y="1785"/>
                                    <a:pt x="13625" y="1928"/>
                                    <a:pt x="13447" y="1928"/>
                                  </a:cubicBezTo>
                                  <a:lnTo>
                                    <a:pt x="322" y="1928"/>
                                  </a:lnTo>
                                  <a:cubicBezTo>
                                    <a:pt x="144" y="1928"/>
                                    <a:pt x="0" y="1785"/>
                                    <a:pt x="0" y="1607"/>
                                  </a:cubicBezTo>
                                  <a:lnTo>
                                    <a:pt x="0" y="322"/>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64" name="Freeform 128"/>
                          <wps:cNvSpPr>
                            <a:spLocks/>
                          </wps:cNvSpPr>
                          <wps:spPr bwMode="auto">
                            <a:xfrm>
                              <a:off x="5011" y="3286"/>
                              <a:ext cx="4089" cy="454"/>
                            </a:xfrm>
                            <a:custGeom>
                              <a:avLst/>
                              <a:gdLst>
                                <a:gd name="T0" fmla="*/ 0 w 13768"/>
                                <a:gd name="T1" fmla="*/ 322 h 1928"/>
                                <a:gd name="T2" fmla="*/ 322 w 13768"/>
                                <a:gd name="T3" fmla="*/ 0 h 1928"/>
                                <a:gd name="T4" fmla="*/ 13447 w 13768"/>
                                <a:gd name="T5" fmla="*/ 0 h 1928"/>
                                <a:gd name="T6" fmla="*/ 13768 w 13768"/>
                                <a:gd name="T7" fmla="*/ 322 h 1928"/>
                                <a:gd name="T8" fmla="*/ 13768 w 13768"/>
                                <a:gd name="T9" fmla="*/ 1607 h 1928"/>
                                <a:gd name="T10" fmla="*/ 13447 w 13768"/>
                                <a:gd name="T11" fmla="*/ 1928 h 1928"/>
                                <a:gd name="T12" fmla="*/ 322 w 13768"/>
                                <a:gd name="T13" fmla="*/ 1928 h 1928"/>
                                <a:gd name="T14" fmla="*/ 0 w 13768"/>
                                <a:gd name="T15" fmla="*/ 1607 h 1928"/>
                                <a:gd name="T16" fmla="*/ 0 w 13768"/>
                                <a:gd name="T17" fmla="*/ 322 h 19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68" h="1928">
                                  <a:moveTo>
                                    <a:pt x="0" y="322"/>
                                  </a:moveTo>
                                  <a:cubicBezTo>
                                    <a:pt x="0" y="144"/>
                                    <a:pt x="144" y="0"/>
                                    <a:pt x="322" y="0"/>
                                  </a:cubicBezTo>
                                  <a:lnTo>
                                    <a:pt x="13447" y="0"/>
                                  </a:lnTo>
                                  <a:cubicBezTo>
                                    <a:pt x="13625" y="0"/>
                                    <a:pt x="13768" y="144"/>
                                    <a:pt x="13768" y="322"/>
                                  </a:cubicBezTo>
                                  <a:lnTo>
                                    <a:pt x="13768" y="1607"/>
                                  </a:lnTo>
                                  <a:cubicBezTo>
                                    <a:pt x="13768" y="1785"/>
                                    <a:pt x="13625" y="1928"/>
                                    <a:pt x="13447" y="1928"/>
                                  </a:cubicBezTo>
                                  <a:lnTo>
                                    <a:pt x="322" y="1928"/>
                                  </a:lnTo>
                                  <a:cubicBezTo>
                                    <a:pt x="144" y="1928"/>
                                    <a:pt x="0" y="1785"/>
                                    <a:pt x="0" y="1607"/>
                                  </a:cubicBezTo>
                                  <a:lnTo>
                                    <a:pt x="0" y="322"/>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65" name="Rectangle 129"/>
                          <wps:cNvSpPr>
                            <a:spLocks noChangeArrowheads="1"/>
                          </wps:cNvSpPr>
                          <wps:spPr bwMode="auto">
                            <a:xfrm>
                              <a:off x="5824" y="3382"/>
                              <a:ext cx="2410"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42F72" w14:textId="77777777" w:rsidR="003A685A" w:rsidRPr="005E68C5" w:rsidRDefault="003A685A" w:rsidP="006A3EB9">
                                <w:r w:rsidRPr="005E68C5">
                                  <w:rPr>
                                    <w:rFonts w:ascii="Times New Roman" w:hAnsi="Times New Roman" w:cs="Times New Roman"/>
                                    <w:color w:val="000000"/>
                                  </w:rPr>
                                  <w:t>Логическая модель</w:t>
                                </w:r>
                                <w:r>
                                  <w:rPr>
                                    <w:rFonts w:ascii="Times New Roman" w:hAnsi="Times New Roman" w:cs="Times New Roman"/>
                                    <w:color w:val="000000"/>
                                  </w:rPr>
                                  <w:t xml:space="preserve"> </w:t>
                                </w:r>
                              </w:p>
                            </w:txbxContent>
                          </wps:txbx>
                          <wps:bodyPr rot="0" vert="horz" wrap="square" lIns="0" tIns="0" rIns="0" bIns="0" anchor="t" anchorCtr="0">
                            <a:noAutofit/>
                          </wps:bodyPr>
                        </wps:wsp>
                        <wps:wsp>
                          <wps:cNvPr id="572913066" name="Rectangle 130"/>
                          <wps:cNvSpPr>
                            <a:spLocks noChangeArrowheads="1"/>
                          </wps:cNvSpPr>
                          <wps:spPr bwMode="auto">
                            <a:xfrm>
                              <a:off x="7789" y="3382"/>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CDB97"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67" name="Freeform 131"/>
                          <wps:cNvSpPr>
                            <a:spLocks/>
                          </wps:cNvSpPr>
                          <wps:spPr bwMode="auto">
                            <a:xfrm>
                              <a:off x="5011" y="3964"/>
                              <a:ext cx="4113" cy="454"/>
                            </a:xfrm>
                            <a:custGeom>
                              <a:avLst/>
                              <a:gdLst>
                                <a:gd name="T0" fmla="*/ 0 w 13768"/>
                                <a:gd name="T1" fmla="*/ 322 h 1928"/>
                                <a:gd name="T2" fmla="*/ 322 w 13768"/>
                                <a:gd name="T3" fmla="*/ 0 h 1928"/>
                                <a:gd name="T4" fmla="*/ 13447 w 13768"/>
                                <a:gd name="T5" fmla="*/ 0 h 1928"/>
                                <a:gd name="T6" fmla="*/ 13768 w 13768"/>
                                <a:gd name="T7" fmla="*/ 322 h 1928"/>
                                <a:gd name="T8" fmla="*/ 13768 w 13768"/>
                                <a:gd name="T9" fmla="*/ 1607 h 1928"/>
                                <a:gd name="T10" fmla="*/ 13447 w 13768"/>
                                <a:gd name="T11" fmla="*/ 1928 h 1928"/>
                                <a:gd name="T12" fmla="*/ 322 w 13768"/>
                                <a:gd name="T13" fmla="*/ 1928 h 1928"/>
                                <a:gd name="T14" fmla="*/ 0 w 13768"/>
                                <a:gd name="T15" fmla="*/ 1607 h 1928"/>
                                <a:gd name="T16" fmla="*/ 0 w 13768"/>
                                <a:gd name="T17" fmla="*/ 322 h 19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68" h="1928">
                                  <a:moveTo>
                                    <a:pt x="0" y="322"/>
                                  </a:moveTo>
                                  <a:cubicBezTo>
                                    <a:pt x="0" y="144"/>
                                    <a:pt x="144" y="0"/>
                                    <a:pt x="322" y="0"/>
                                  </a:cubicBezTo>
                                  <a:lnTo>
                                    <a:pt x="13447" y="0"/>
                                  </a:lnTo>
                                  <a:cubicBezTo>
                                    <a:pt x="13625" y="0"/>
                                    <a:pt x="13768" y="144"/>
                                    <a:pt x="13768" y="322"/>
                                  </a:cubicBezTo>
                                  <a:lnTo>
                                    <a:pt x="13768" y="1607"/>
                                  </a:lnTo>
                                  <a:cubicBezTo>
                                    <a:pt x="13768" y="1785"/>
                                    <a:pt x="13625" y="1928"/>
                                    <a:pt x="13447" y="1928"/>
                                  </a:cubicBezTo>
                                  <a:lnTo>
                                    <a:pt x="322" y="1928"/>
                                  </a:lnTo>
                                  <a:cubicBezTo>
                                    <a:pt x="144" y="1928"/>
                                    <a:pt x="0" y="1785"/>
                                    <a:pt x="0" y="1607"/>
                                  </a:cubicBezTo>
                                  <a:lnTo>
                                    <a:pt x="0" y="322"/>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68" name="Freeform 132"/>
                          <wps:cNvSpPr>
                            <a:spLocks/>
                          </wps:cNvSpPr>
                          <wps:spPr bwMode="auto">
                            <a:xfrm>
                              <a:off x="5011" y="3964"/>
                              <a:ext cx="4113" cy="454"/>
                            </a:xfrm>
                            <a:custGeom>
                              <a:avLst/>
                              <a:gdLst>
                                <a:gd name="T0" fmla="*/ 0 w 13768"/>
                                <a:gd name="T1" fmla="*/ 322 h 1928"/>
                                <a:gd name="T2" fmla="*/ 322 w 13768"/>
                                <a:gd name="T3" fmla="*/ 0 h 1928"/>
                                <a:gd name="T4" fmla="*/ 13447 w 13768"/>
                                <a:gd name="T5" fmla="*/ 0 h 1928"/>
                                <a:gd name="T6" fmla="*/ 13768 w 13768"/>
                                <a:gd name="T7" fmla="*/ 322 h 1928"/>
                                <a:gd name="T8" fmla="*/ 13768 w 13768"/>
                                <a:gd name="T9" fmla="*/ 1607 h 1928"/>
                                <a:gd name="T10" fmla="*/ 13447 w 13768"/>
                                <a:gd name="T11" fmla="*/ 1928 h 1928"/>
                                <a:gd name="T12" fmla="*/ 322 w 13768"/>
                                <a:gd name="T13" fmla="*/ 1928 h 1928"/>
                                <a:gd name="T14" fmla="*/ 0 w 13768"/>
                                <a:gd name="T15" fmla="*/ 1607 h 1928"/>
                                <a:gd name="T16" fmla="*/ 0 w 13768"/>
                                <a:gd name="T17" fmla="*/ 322 h 19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68" h="1928">
                                  <a:moveTo>
                                    <a:pt x="0" y="322"/>
                                  </a:moveTo>
                                  <a:cubicBezTo>
                                    <a:pt x="0" y="144"/>
                                    <a:pt x="144" y="0"/>
                                    <a:pt x="322" y="0"/>
                                  </a:cubicBezTo>
                                  <a:lnTo>
                                    <a:pt x="13447" y="0"/>
                                  </a:lnTo>
                                  <a:cubicBezTo>
                                    <a:pt x="13625" y="0"/>
                                    <a:pt x="13768" y="144"/>
                                    <a:pt x="13768" y="322"/>
                                  </a:cubicBezTo>
                                  <a:lnTo>
                                    <a:pt x="13768" y="1607"/>
                                  </a:lnTo>
                                  <a:cubicBezTo>
                                    <a:pt x="13768" y="1785"/>
                                    <a:pt x="13625" y="1928"/>
                                    <a:pt x="13447" y="1928"/>
                                  </a:cubicBezTo>
                                  <a:lnTo>
                                    <a:pt x="322" y="1928"/>
                                  </a:lnTo>
                                  <a:cubicBezTo>
                                    <a:pt x="144" y="1928"/>
                                    <a:pt x="0" y="1785"/>
                                    <a:pt x="0" y="1607"/>
                                  </a:cubicBezTo>
                                  <a:lnTo>
                                    <a:pt x="0" y="322"/>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69" name="Rectangle 133"/>
                          <wps:cNvSpPr>
                            <a:spLocks noChangeArrowheads="1"/>
                          </wps:cNvSpPr>
                          <wps:spPr bwMode="auto">
                            <a:xfrm>
                              <a:off x="6302" y="4026"/>
                              <a:ext cx="1705"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10C05" w14:textId="77777777" w:rsidR="003A685A" w:rsidRPr="005E68C5" w:rsidRDefault="003A685A" w:rsidP="006A3EB9">
                                <w:r w:rsidRPr="005E68C5">
                                  <w:rPr>
                                    <w:rFonts w:ascii="Times New Roman" w:hAnsi="Times New Roman" w:cs="Times New Roman"/>
                                    <w:color w:val="000000"/>
                                  </w:rPr>
                                  <w:t>Методы анализа</w:t>
                                </w:r>
                                <w:r>
                                  <w:rPr>
                                    <w:rFonts w:ascii="Times New Roman" w:hAnsi="Times New Roman" w:cs="Times New Roman"/>
                                    <w:color w:val="000000"/>
                                    <w:sz w:val="16"/>
                                    <w:szCs w:val="16"/>
                                  </w:rPr>
                                  <w:t>:</w:t>
                                </w:r>
                              </w:p>
                            </w:txbxContent>
                          </wps:txbx>
                          <wps:bodyPr rot="0" vert="horz" wrap="none" lIns="0" tIns="0" rIns="0" bIns="0" anchor="t" anchorCtr="0">
                            <a:noAutofit/>
                          </wps:bodyPr>
                        </wps:wsp>
                        <wps:wsp>
                          <wps:cNvPr id="572913070" name="Freeform 136"/>
                          <wps:cNvSpPr>
                            <a:spLocks/>
                          </wps:cNvSpPr>
                          <wps:spPr bwMode="auto">
                            <a:xfrm>
                              <a:off x="4890" y="4585"/>
                              <a:ext cx="4373" cy="1435"/>
                            </a:xfrm>
                            <a:custGeom>
                              <a:avLst/>
                              <a:gdLst>
                                <a:gd name="T0" fmla="*/ 0 w 13768"/>
                                <a:gd name="T1" fmla="*/ 1016 h 6096"/>
                                <a:gd name="T2" fmla="*/ 1016 w 13768"/>
                                <a:gd name="T3" fmla="*/ 0 h 6096"/>
                                <a:gd name="T4" fmla="*/ 12752 w 13768"/>
                                <a:gd name="T5" fmla="*/ 0 h 6096"/>
                                <a:gd name="T6" fmla="*/ 13768 w 13768"/>
                                <a:gd name="T7" fmla="*/ 1016 h 6096"/>
                                <a:gd name="T8" fmla="*/ 13768 w 13768"/>
                                <a:gd name="T9" fmla="*/ 5080 h 6096"/>
                                <a:gd name="T10" fmla="*/ 12752 w 13768"/>
                                <a:gd name="T11" fmla="*/ 6096 h 6096"/>
                                <a:gd name="T12" fmla="*/ 1016 w 13768"/>
                                <a:gd name="T13" fmla="*/ 6096 h 6096"/>
                                <a:gd name="T14" fmla="*/ 0 w 13768"/>
                                <a:gd name="T15" fmla="*/ 5080 h 6096"/>
                                <a:gd name="T16" fmla="*/ 0 w 13768"/>
                                <a:gd name="T17" fmla="*/ 1016 h 60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68" h="6096">
                                  <a:moveTo>
                                    <a:pt x="0" y="1016"/>
                                  </a:moveTo>
                                  <a:cubicBezTo>
                                    <a:pt x="0" y="455"/>
                                    <a:pt x="455" y="0"/>
                                    <a:pt x="1016" y="0"/>
                                  </a:cubicBezTo>
                                  <a:lnTo>
                                    <a:pt x="12752" y="0"/>
                                  </a:lnTo>
                                  <a:cubicBezTo>
                                    <a:pt x="13314" y="0"/>
                                    <a:pt x="13768" y="455"/>
                                    <a:pt x="13768" y="1016"/>
                                  </a:cubicBezTo>
                                  <a:lnTo>
                                    <a:pt x="13768" y="5080"/>
                                  </a:lnTo>
                                  <a:cubicBezTo>
                                    <a:pt x="13768" y="5642"/>
                                    <a:pt x="13314" y="6096"/>
                                    <a:pt x="12752" y="6096"/>
                                  </a:cubicBezTo>
                                  <a:lnTo>
                                    <a:pt x="1016" y="6096"/>
                                  </a:lnTo>
                                  <a:cubicBezTo>
                                    <a:pt x="455" y="6096"/>
                                    <a:pt x="0" y="5642"/>
                                    <a:pt x="0" y="5080"/>
                                  </a:cubicBezTo>
                                  <a:lnTo>
                                    <a:pt x="0" y="1016"/>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71" name="Freeform 137"/>
                          <wps:cNvSpPr>
                            <a:spLocks/>
                          </wps:cNvSpPr>
                          <wps:spPr bwMode="auto">
                            <a:xfrm>
                              <a:off x="4914" y="4585"/>
                              <a:ext cx="4349" cy="1435"/>
                            </a:xfrm>
                            <a:custGeom>
                              <a:avLst/>
                              <a:gdLst>
                                <a:gd name="T0" fmla="*/ 0 w 13768"/>
                                <a:gd name="T1" fmla="*/ 1016 h 6096"/>
                                <a:gd name="T2" fmla="*/ 1016 w 13768"/>
                                <a:gd name="T3" fmla="*/ 0 h 6096"/>
                                <a:gd name="T4" fmla="*/ 12752 w 13768"/>
                                <a:gd name="T5" fmla="*/ 0 h 6096"/>
                                <a:gd name="T6" fmla="*/ 13768 w 13768"/>
                                <a:gd name="T7" fmla="*/ 1016 h 6096"/>
                                <a:gd name="T8" fmla="*/ 13768 w 13768"/>
                                <a:gd name="T9" fmla="*/ 5080 h 6096"/>
                                <a:gd name="T10" fmla="*/ 12752 w 13768"/>
                                <a:gd name="T11" fmla="*/ 6096 h 6096"/>
                                <a:gd name="T12" fmla="*/ 1016 w 13768"/>
                                <a:gd name="T13" fmla="*/ 6096 h 6096"/>
                                <a:gd name="T14" fmla="*/ 0 w 13768"/>
                                <a:gd name="T15" fmla="*/ 5080 h 6096"/>
                                <a:gd name="T16" fmla="*/ 0 w 13768"/>
                                <a:gd name="T17" fmla="*/ 1016 h 60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768" h="6096">
                                  <a:moveTo>
                                    <a:pt x="0" y="1016"/>
                                  </a:moveTo>
                                  <a:cubicBezTo>
                                    <a:pt x="0" y="455"/>
                                    <a:pt x="455" y="0"/>
                                    <a:pt x="1016" y="0"/>
                                  </a:cubicBezTo>
                                  <a:lnTo>
                                    <a:pt x="12752" y="0"/>
                                  </a:lnTo>
                                  <a:cubicBezTo>
                                    <a:pt x="13314" y="0"/>
                                    <a:pt x="13768" y="455"/>
                                    <a:pt x="13768" y="1016"/>
                                  </a:cubicBezTo>
                                  <a:lnTo>
                                    <a:pt x="13768" y="5080"/>
                                  </a:lnTo>
                                  <a:cubicBezTo>
                                    <a:pt x="13768" y="5642"/>
                                    <a:pt x="13314" y="6096"/>
                                    <a:pt x="12752" y="6096"/>
                                  </a:cubicBezTo>
                                  <a:lnTo>
                                    <a:pt x="1016" y="6096"/>
                                  </a:lnTo>
                                  <a:cubicBezTo>
                                    <a:pt x="455" y="6096"/>
                                    <a:pt x="0" y="5642"/>
                                    <a:pt x="0" y="5080"/>
                                  </a:cubicBezTo>
                                  <a:lnTo>
                                    <a:pt x="0" y="1016"/>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72" name="Rectangle 138"/>
                          <wps:cNvSpPr>
                            <a:spLocks noChangeArrowheads="1"/>
                          </wps:cNvSpPr>
                          <wps:spPr bwMode="auto">
                            <a:xfrm>
                              <a:off x="4936" y="4674"/>
                              <a:ext cx="4188"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6DF53" w14:textId="77777777" w:rsidR="003A685A" w:rsidRDefault="003A685A" w:rsidP="006A3EB9">
                                <w:r>
                                  <w:rPr>
                                    <w:rFonts w:ascii="Times New Roman" w:hAnsi="Times New Roman" w:cs="Times New Roman"/>
                                    <w:color w:val="000000"/>
                                  </w:rPr>
                                  <w:t>«3Е» «</w:t>
                                </w:r>
                                <w:r w:rsidRPr="003369B1">
                                  <w:rPr>
                                    <w:rFonts w:ascii="Times New Roman" w:hAnsi="Times New Roman" w:cs="Times New Roman"/>
                                    <w:color w:val="000000"/>
                                  </w:rPr>
                                  <w:t>Economy, Efficiency, Effectiveness</w:t>
                                </w:r>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72913073" name="Rectangle 139"/>
                          <wps:cNvSpPr>
                            <a:spLocks noChangeArrowheads="1"/>
                          </wps:cNvSpPr>
                          <wps:spPr bwMode="auto">
                            <a:xfrm>
                              <a:off x="8658" y="4728"/>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2663F"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74" name="Rectangle 140"/>
                          <wps:cNvSpPr>
                            <a:spLocks noChangeArrowheads="1"/>
                          </wps:cNvSpPr>
                          <wps:spPr bwMode="auto">
                            <a:xfrm>
                              <a:off x="5769" y="4931"/>
                              <a:ext cx="2616"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9325D" w14:textId="77777777" w:rsidR="003A685A" w:rsidRPr="003369B1" w:rsidRDefault="003A685A" w:rsidP="006A3EB9">
                                <w:r>
                                  <w:rPr>
                                    <w:rFonts w:ascii="Times New Roman" w:hAnsi="Times New Roman" w:cs="Times New Roman"/>
                                    <w:color w:val="000000"/>
                                  </w:rPr>
                                  <w:t xml:space="preserve"> </w:t>
                                </w:r>
                                <w:r>
                                  <w:rPr>
                                    <w:rFonts w:ascii="Times New Roman" w:hAnsi="Times New Roman" w:cs="Times New Roman"/>
                                    <w:color w:val="000000"/>
                                    <w:lang w:val="en-US"/>
                                  </w:rPr>
                                  <w:t>KPI</w:t>
                                </w:r>
                                <w:r>
                                  <w:rPr>
                                    <w:rFonts w:ascii="Times New Roman" w:hAnsi="Times New Roman" w:cs="Times New Roman"/>
                                    <w:color w:val="000000"/>
                                  </w:rPr>
                                  <w:t xml:space="preserve">-анализ </w:t>
                                </w:r>
                              </w:p>
                            </w:txbxContent>
                          </wps:txbx>
                          <wps:bodyPr rot="0" vert="horz" wrap="square" lIns="0" tIns="0" rIns="0" bIns="0" anchor="t" anchorCtr="0">
                            <a:noAutofit/>
                          </wps:bodyPr>
                        </wps:wsp>
                        <wps:wsp>
                          <wps:cNvPr id="572913075" name="Rectangle 141"/>
                          <wps:cNvSpPr>
                            <a:spLocks noChangeArrowheads="1"/>
                          </wps:cNvSpPr>
                          <wps:spPr bwMode="auto">
                            <a:xfrm flipH="1">
                              <a:off x="7504" y="4922"/>
                              <a:ext cx="1462"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DEB74"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76" name="Rectangle 143"/>
                          <wps:cNvSpPr>
                            <a:spLocks noChangeArrowheads="1"/>
                          </wps:cNvSpPr>
                          <wps:spPr bwMode="auto">
                            <a:xfrm>
                              <a:off x="6846" y="5117"/>
                              <a:ext cx="5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EC0E4" w14:textId="77777777" w:rsidR="003A685A" w:rsidRDefault="003A685A" w:rsidP="006A3EB9">
                                <w:r>
                                  <w:rPr>
                                    <w:rFonts w:ascii="Times New Roman" w:hAnsi="Times New Roman" w:cs="Times New Roman"/>
                                    <w:color w:val="000000"/>
                                    <w:sz w:val="16"/>
                                    <w:szCs w:val="16"/>
                                  </w:rPr>
                                  <w:t>-</w:t>
                                </w:r>
                              </w:p>
                            </w:txbxContent>
                          </wps:txbx>
                          <wps:bodyPr rot="0" vert="horz" wrap="square" lIns="0" tIns="0" rIns="0" bIns="0" anchor="t" anchorCtr="0">
                            <a:noAutofit/>
                          </wps:bodyPr>
                        </wps:wsp>
                        <wps:wsp>
                          <wps:cNvPr id="572913077" name="Rectangle 145"/>
                          <wps:cNvSpPr>
                            <a:spLocks noChangeArrowheads="1"/>
                          </wps:cNvSpPr>
                          <wps:spPr bwMode="auto">
                            <a:xfrm>
                              <a:off x="7461" y="5117"/>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CADF7D"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78" name="Rectangle 146"/>
                          <wps:cNvSpPr>
                            <a:spLocks noChangeArrowheads="1"/>
                          </wps:cNvSpPr>
                          <wps:spPr bwMode="auto">
                            <a:xfrm>
                              <a:off x="5824" y="5205"/>
                              <a:ext cx="2568"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CB793" w14:textId="77777777" w:rsidR="003A685A" w:rsidRPr="003369B1" w:rsidRDefault="003A685A" w:rsidP="006A3EB9">
                                <w:r>
                                  <w:rPr>
                                    <w:rFonts w:ascii="Times New Roman" w:hAnsi="Times New Roman" w:cs="Times New Roman"/>
                                    <w:color w:val="000000"/>
                                  </w:rPr>
                                  <w:t>Сравнительный анализ</w:t>
                                </w:r>
                              </w:p>
                            </w:txbxContent>
                          </wps:txbx>
                          <wps:bodyPr rot="0" vert="horz" wrap="square" lIns="0" tIns="0" rIns="0" bIns="0" anchor="t" anchorCtr="0">
                            <a:noAutofit/>
                          </wps:bodyPr>
                        </wps:wsp>
                        <wps:wsp>
                          <wps:cNvPr id="572913079" name="Rectangle 147"/>
                          <wps:cNvSpPr>
                            <a:spLocks noChangeArrowheads="1"/>
                          </wps:cNvSpPr>
                          <wps:spPr bwMode="auto">
                            <a:xfrm>
                              <a:off x="7537" y="5311"/>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B2AF0"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80" name="Rectangle 148"/>
                          <wps:cNvSpPr>
                            <a:spLocks noChangeArrowheads="1"/>
                          </wps:cNvSpPr>
                          <wps:spPr bwMode="auto">
                            <a:xfrm>
                              <a:off x="4949" y="5484"/>
                              <a:ext cx="4314"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B1D4C" w14:textId="77777777" w:rsidR="003A685A" w:rsidRPr="003369B1" w:rsidRDefault="003A685A" w:rsidP="006A3EB9">
                                <w:r w:rsidRPr="003369B1">
                                  <w:rPr>
                                    <w:rFonts w:ascii="Times New Roman" w:hAnsi="Times New Roman" w:cs="Times New Roman"/>
                                    <w:color w:val="000000"/>
                                  </w:rPr>
                                  <w:t>Кейсовый анализ и полевые исследования</w:t>
                                </w:r>
                              </w:p>
                            </w:txbxContent>
                          </wps:txbx>
                          <wps:bodyPr rot="0" vert="horz" wrap="square" lIns="0" tIns="0" rIns="0" bIns="0" anchor="t" anchorCtr="0">
                            <a:noAutofit/>
                          </wps:bodyPr>
                        </wps:wsp>
                        <wps:wsp>
                          <wps:cNvPr id="572913081" name="Rectangle 149"/>
                          <wps:cNvSpPr>
                            <a:spLocks noChangeArrowheads="1"/>
                          </wps:cNvSpPr>
                          <wps:spPr bwMode="auto">
                            <a:xfrm>
                              <a:off x="8736" y="5507"/>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FAA81"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82" name="Rectangle 150"/>
                          <wps:cNvSpPr>
                            <a:spLocks noChangeArrowheads="1"/>
                          </wps:cNvSpPr>
                          <wps:spPr bwMode="auto">
                            <a:xfrm>
                              <a:off x="5866" y="5702"/>
                              <a:ext cx="2388" cy="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CCBB0" w14:textId="77777777" w:rsidR="003A685A" w:rsidRPr="003369B1" w:rsidRDefault="003A685A" w:rsidP="006A3EB9">
                                <w:r w:rsidRPr="003369B1">
                                  <w:rPr>
                                    <w:rFonts w:ascii="Times New Roman" w:hAnsi="Times New Roman" w:cs="Times New Roman"/>
                                    <w:color w:val="000000"/>
                                  </w:rPr>
                                  <w:t>Статистический анализ</w:t>
                                </w:r>
                              </w:p>
                            </w:txbxContent>
                          </wps:txbx>
                          <wps:bodyPr rot="0" vert="horz" wrap="none" lIns="0" tIns="0" rIns="0" bIns="0" anchor="t" anchorCtr="0">
                            <a:noAutofit/>
                          </wps:bodyPr>
                        </wps:wsp>
                        <wps:wsp>
                          <wps:cNvPr id="572913083" name="Rectangle 151"/>
                          <wps:cNvSpPr>
                            <a:spLocks noChangeArrowheads="1"/>
                          </wps:cNvSpPr>
                          <wps:spPr bwMode="auto">
                            <a:xfrm>
                              <a:off x="7960" y="5701"/>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EFAF4"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84" name="Rectangle 152"/>
                          <wps:cNvSpPr>
                            <a:spLocks noChangeArrowheads="1"/>
                          </wps:cNvSpPr>
                          <wps:spPr bwMode="auto">
                            <a:xfrm>
                              <a:off x="5245" y="5895"/>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E1836"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572913085" name="Freeform 153"/>
                          <wps:cNvSpPr>
                            <a:spLocks/>
                          </wps:cNvSpPr>
                          <wps:spPr bwMode="auto">
                            <a:xfrm>
                              <a:off x="2815" y="6300"/>
                              <a:ext cx="8388" cy="443"/>
                            </a:xfrm>
                            <a:custGeom>
                              <a:avLst/>
                              <a:gdLst>
                                <a:gd name="T0" fmla="*/ 0 w 14520"/>
                                <a:gd name="T1" fmla="*/ 157 h 940"/>
                                <a:gd name="T2" fmla="*/ 157 w 14520"/>
                                <a:gd name="T3" fmla="*/ 0 h 940"/>
                                <a:gd name="T4" fmla="*/ 14364 w 14520"/>
                                <a:gd name="T5" fmla="*/ 0 h 940"/>
                                <a:gd name="T6" fmla="*/ 14520 w 14520"/>
                                <a:gd name="T7" fmla="*/ 157 h 940"/>
                                <a:gd name="T8" fmla="*/ 14520 w 14520"/>
                                <a:gd name="T9" fmla="*/ 784 h 940"/>
                                <a:gd name="T10" fmla="*/ 14364 w 14520"/>
                                <a:gd name="T11" fmla="*/ 940 h 940"/>
                                <a:gd name="T12" fmla="*/ 157 w 14520"/>
                                <a:gd name="T13" fmla="*/ 940 h 940"/>
                                <a:gd name="T14" fmla="*/ 0 w 14520"/>
                                <a:gd name="T15" fmla="*/ 784 h 940"/>
                                <a:gd name="T16" fmla="*/ 0 w 14520"/>
                                <a:gd name="T17" fmla="*/ 157 h 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520" h="940">
                                  <a:moveTo>
                                    <a:pt x="0" y="157"/>
                                  </a:moveTo>
                                  <a:cubicBezTo>
                                    <a:pt x="0" y="71"/>
                                    <a:pt x="71" y="0"/>
                                    <a:pt x="157" y="0"/>
                                  </a:cubicBezTo>
                                  <a:lnTo>
                                    <a:pt x="14364" y="0"/>
                                  </a:lnTo>
                                  <a:cubicBezTo>
                                    <a:pt x="14450" y="0"/>
                                    <a:pt x="14520" y="71"/>
                                    <a:pt x="14520" y="157"/>
                                  </a:cubicBezTo>
                                  <a:lnTo>
                                    <a:pt x="14520" y="784"/>
                                  </a:lnTo>
                                  <a:cubicBezTo>
                                    <a:pt x="14520" y="870"/>
                                    <a:pt x="14450" y="940"/>
                                    <a:pt x="14364" y="940"/>
                                  </a:cubicBezTo>
                                  <a:lnTo>
                                    <a:pt x="157" y="940"/>
                                  </a:lnTo>
                                  <a:cubicBezTo>
                                    <a:pt x="71" y="940"/>
                                    <a:pt x="0" y="870"/>
                                    <a:pt x="0" y="784"/>
                                  </a:cubicBezTo>
                                  <a:lnTo>
                                    <a:pt x="0" y="157"/>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572913086" name="Freeform 154"/>
                          <wps:cNvSpPr>
                            <a:spLocks/>
                          </wps:cNvSpPr>
                          <wps:spPr bwMode="auto">
                            <a:xfrm>
                              <a:off x="2815" y="6300"/>
                              <a:ext cx="8388" cy="443"/>
                            </a:xfrm>
                            <a:custGeom>
                              <a:avLst/>
                              <a:gdLst>
                                <a:gd name="T0" fmla="*/ 0 w 14520"/>
                                <a:gd name="T1" fmla="*/ 157 h 940"/>
                                <a:gd name="T2" fmla="*/ 157 w 14520"/>
                                <a:gd name="T3" fmla="*/ 0 h 940"/>
                                <a:gd name="T4" fmla="*/ 14364 w 14520"/>
                                <a:gd name="T5" fmla="*/ 0 h 940"/>
                                <a:gd name="T6" fmla="*/ 14520 w 14520"/>
                                <a:gd name="T7" fmla="*/ 157 h 940"/>
                                <a:gd name="T8" fmla="*/ 14520 w 14520"/>
                                <a:gd name="T9" fmla="*/ 784 h 940"/>
                                <a:gd name="T10" fmla="*/ 14364 w 14520"/>
                                <a:gd name="T11" fmla="*/ 940 h 940"/>
                                <a:gd name="T12" fmla="*/ 157 w 14520"/>
                                <a:gd name="T13" fmla="*/ 940 h 940"/>
                                <a:gd name="T14" fmla="*/ 0 w 14520"/>
                                <a:gd name="T15" fmla="*/ 784 h 940"/>
                                <a:gd name="T16" fmla="*/ 0 w 14520"/>
                                <a:gd name="T17" fmla="*/ 157 h 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520" h="940">
                                  <a:moveTo>
                                    <a:pt x="0" y="157"/>
                                  </a:moveTo>
                                  <a:cubicBezTo>
                                    <a:pt x="0" y="71"/>
                                    <a:pt x="71" y="0"/>
                                    <a:pt x="157" y="0"/>
                                  </a:cubicBezTo>
                                  <a:lnTo>
                                    <a:pt x="14364" y="0"/>
                                  </a:lnTo>
                                  <a:cubicBezTo>
                                    <a:pt x="14450" y="0"/>
                                    <a:pt x="14520" y="71"/>
                                    <a:pt x="14520" y="157"/>
                                  </a:cubicBezTo>
                                  <a:lnTo>
                                    <a:pt x="14520" y="784"/>
                                  </a:lnTo>
                                  <a:cubicBezTo>
                                    <a:pt x="14520" y="870"/>
                                    <a:pt x="14450" y="940"/>
                                    <a:pt x="14364" y="940"/>
                                  </a:cubicBezTo>
                                  <a:lnTo>
                                    <a:pt x="157" y="940"/>
                                  </a:lnTo>
                                  <a:cubicBezTo>
                                    <a:pt x="71" y="940"/>
                                    <a:pt x="0" y="870"/>
                                    <a:pt x="0" y="784"/>
                                  </a:cubicBezTo>
                                  <a:lnTo>
                                    <a:pt x="0" y="157"/>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13087" name="Rectangle 155"/>
                          <wps:cNvSpPr>
                            <a:spLocks noChangeArrowheads="1"/>
                          </wps:cNvSpPr>
                          <wps:spPr bwMode="auto">
                            <a:xfrm>
                              <a:off x="4533" y="6392"/>
                              <a:ext cx="6142"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3CAF2" w14:textId="77777777" w:rsidR="003A685A" w:rsidRPr="009002DE" w:rsidRDefault="003A685A" w:rsidP="006A3EB9">
                                <w:r w:rsidRPr="009002DE">
                                  <w:rPr>
                                    <w:rFonts w:ascii="Times New Roman" w:hAnsi="Times New Roman" w:cs="Times New Roman"/>
                                    <w:b/>
                                    <w:bCs/>
                                    <w:color w:val="000000"/>
                                  </w:rPr>
                                  <w:t>Мониторинг и оценка эффективности самого механизма</w:t>
                                </w:r>
                              </w:p>
                            </w:txbxContent>
                          </wps:txbx>
                          <wps:bodyPr rot="0" vert="horz" wrap="square" lIns="0" tIns="0" rIns="0" bIns="0" anchor="t" anchorCtr="0">
                            <a:noAutofit/>
                          </wps:bodyPr>
                        </wps:wsp>
                        <wps:wsp>
                          <wps:cNvPr id="811175360" name="Rectangle 156"/>
                          <wps:cNvSpPr>
                            <a:spLocks noChangeArrowheads="1"/>
                          </wps:cNvSpPr>
                          <wps:spPr bwMode="auto">
                            <a:xfrm>
                              <a:off x="9485" y="6392"/>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DA584" w14:textId="77777777" w:rsidR="003A685A" w:rsidRDefault="003A685A" w:rsidP="006A3EB9">
                                <w:r>
                                  <w:rPr>
                                    <w:rFonts w:ascii="Times New Roman" w:hAnsi="Times New Roman" w:cs="Times New Roman"/>
                                    <w:b/>
                                    <w:bCs/>
                                    <w:color w:val="000000"/>
                                    <w:sz w:val="16"/>
                                    <w:szCs w:val="16"/>
                                  </w:rPr>
                                  <w:t xml:space="preserve"> </w:t>
                                </w:r>
                              </w:p>
                            </w:txbxContent>
                          </wps:txbx>
                          <wps:bodyPr rot="0" vert="horz" wrap="square" lIns="0" tIns="0" rIns="0" bIns="0" anchor="t" anchorCtr="0">
                            <a:noAutofit/>
                          </wps:bodyPr>
                        </wps:wsp>
                        <wps:wsp>
                          <wps:cNvPr id="811175361" name="Freeform 157"/>
                          <wps:cNvSpPr>
                            <a:spLocks/>
                          </wps:cNvSpPr>
                          <wps:spPr bwMode="auto">
                            <a:xfrm>
                              <a:off x="-1" y="6931"/>
                              <a:ext cx="3905" cy="414"/>
                            </a:xfrm>
                            <a:custGeom>
                              <a:avLst/>
                              <a:gdLst>
                                <a:gd name="T0" fmla="*/ 0 w 13520"/>
                                <a:gd name="T1" fmla="*/ 294 h 1760"/>
                                <a:gd name="T2" fmla="*/ 294 w 13520"/>
                                <a:gd name="T3" fmla="*/ 0 h 1760"/>
                                <a:gd name="T4" fmla="*/ 13227 w 13520"/>
                                <a:gd name="T5" fmla="*/ 0 h 1760"/>
                                <a:gd name="T6" fmla="*/ 13520 w 13520"/>
                                <a:gd name="T7" fmla="*/ 294 h 1760"/>
                                <a:gd name="T8" fmla="*/ 13520 w 13520"/>
                                <a:gd name="T9" fmla="*/ 1467 h 1760"/>
                                <a:gd name="T10" fmla="*/ 13227 w 13520"/>
                                <a:gd name="T11" fmla="*/ 1760 h 1760"/>
                                <a:gd name="T12" fmla="*/ 294 w 13520"/>
                                <a:gd name="T13" fmla="*/ 1760 h 1760"/>
                                <a:gd name="T14" fmla="*/ 0 w 13520"/>
                                <a:gd name="T15" fmla="*/ 1467 h 1760"/>
                                <a:gd name="T16" fmla="*/ 0 w 13520"/>
                                <a:gd name="T17" fmla="*/ 294 h 17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520" h="1760">
                                  <a:moveTo>
                                    <a:pt x="0" y="294"/>
                                  </a:moveTo>
                                  <a:cubicBezTo>
                                    <a:pt x="0" y="132"/>
                                    <a:pt x="132" y="0"/>
                                    <a:pt x="294" y="0"/>
                                  </a:cubicBezTo>
                                  <a:lnTo>
                                    <a:pt x="13227" y="0"/>
                                  </a:lnTo>
                                  <a:cubicBezTo>
                                    <a:pt x="13389" y="0"/>
                                    <a:pt x="13520" y="132"/>
                                    <a:pt x="13520" y="294"/>
                                  </a:cubicBezTo>
                                  <a:lnTo>
                                    <a:pt x="13520" y="1467"/>
                                  </a:lnTo>
                                  <a:cubicBezTo>
                                    <a:pt x="13520" y="1629"/>
                                    <a:pt x="13389" y="1760"/>
                                    <a:pt x="13227" y="1760"/>
                                  </a:cubicBezTo>
                                  <a:lnTo>
                                    <a:pt x="294" y="1760"/>
                                  </a:lnTo>
                                  <a:cubicBezTo>
                                    <a:pt x="132" y="1760"/>
                                    <a:pt x="0" y="1629"/>
                                    <a:pt x="0" y="1467"/>
                                  </a:cubicBezTo>
                                  <a:lnTo>
                                    <a:pt x="0" y="294"/>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811175362" name="Freeform 158"/>
                          <wps:cNvSpPr>
                            <a:spLocks/>
                          </wps:cNvSpPr>
                          <wps:spPr bwMode="auto">
                            <a:xfrm>
                              <a:off x="-1" y="6931"/>
                              <a:ext cx="3905" cy="414"/>
                            </a:xfrm>
                            <a:custGeom>
                              <a:avLst/>
                              <a:gdLst>
                                <a:gd name="T0" fmla="*/ 0 w 13520"/>
                                <a:gd name="T1" fmla="*/ 294 h 1760"/>
                                <a:gd name="T2" fmla="*/ 294 w 13520"/>
                                <a:gd name="T3" fmla="*/ 0 h 1760"/>
                                <a:gd name="T4" fmla="*/ 13227 w 13520"/>
                                <a:gd name="T5" fmla="*/ 0 h 1760"/>
                                <a:gd name="T6" fmla="*/ 13520 w 13520"/>
                                <a:gd name="T7" fmla="*/ 294 h 1760"/>
                                <a:gd name="T8" fmla="*/ 13520 w 13520"/>
                                <a:gd name="T9" fmla="*/ 1467 h 1760"/>
                                <a:gd name="T10" fmla="*/ 13227 w 13520"/>
                                <a:gd name="T11" fmla="*/ 1760 h 1760"/>
                                <a:gd name="T12" fmla="*/ 294 w 13520"/>
                                <a:gd name="T13" fmla="*/ 1760 h 1760"/>
                                <a:gd name="T14" fmla="*/ 0 w 13520"/>
                                <a:gd name="T15" fmla="*/ 1467 h 1760"/>
                                <a:gd name="T16" fmla="*/ 0 w 13520"/>
                                <a:gd name="T17" fmla="*/ 294 h 17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3520" h="1760">
                                  <a:moveTo>
                                    <a:pt x="0" y="294"/>
                                  </a:moveTo>
                                  <a:cubicBezTo>
                                    <a:pt x="0" y="132"/>
                                    <a:pt x="132" y="0"/>
                                    <a:pt x="294" y="0"/>
                                  </a:cubicBezTo>
                                  <a:lnTo>
                                    <a:pt x="13227" y="0"/>
                                  </a:lnTo>
                                  <a:cubicBezTo>
                                    <a:pt x="13389" y="0"/>
                                    <a:pt x="13520" y="132"/>
                                    <a:pt x="13520" y="294"/>
                                  </a:cubicBezTo>
                                  <a:lnTo>
                                    <a:pt x="13520" y="1467"/>
                                  </a:lnTo>
                                  <a:cubicBezTo>
                                    <a:pt x="13520" y="1629"/>
                                    <a:pt x="13389" y="1760"/>
                                    <a:pt x="13227" y="1760"/>
                                  </a:cubicBezTo>
                                  <a:lnTo>
                                    <a:pt x="294" y="1760"/>
                                  </a:lnTo>
                                  <a:cubicBezTo>
                                    <a:pt x="132" y="1760"/>
                                    <a:pt x="0" y="1629"/>
                                    <a:pt x="0" y="1467"/>
                                  </a:cubicBezTo>
                                  <a:lnTo>
                                    <a:pt x="0" y="294"/>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1175363" name="Rectangle 159"/>
                          <wps:cNvSpPr>
                            <a:spLocks noChangeArrowheads="1"/>
                          </wps:cNvSpPr>
                          <wps:spPr bwMode="auto">
                            <a:xfrm>
                              <a:off x="836" y="6969"/>
                              <a:ext cx="2609"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39FAE" w14:textId="77777777" w:rsidR="003A685A" w:rsidRPr="00B74079" w:rsidRDefault="003A685A" w:rsidP="006A3EB9">
                                <w:r w:rsidRPr="00B74079">
                                  <w:rPr>
                                    <w:rFonts w:ascii="Times New Roman" w:hAnsi="Times New Roman" w:cs="Times New Roman"/>
                                    <w:color w:val="000000"/>
                                  </w:rPr>
                                  <w:t>Управление рисками</w:t>
                                </w:r>
                              </w:p>
                            </w:txbxContent>
                          </wps:txbx>
                          <wps:bodyPr rot="0" vert="horz" wrap="square" lIns="0" tIns="0" rIns="0" bIns="0" anchor="t" anchorCtr="0">
                            <a:noAutofit/>
                          </wps:bodyPr>
                        </wps:wsp>
                        <wps:wsp>
                          <wps:cNvPr id="811175364" name="Rectangle 160"/>
                          <wps:cNvSpPr>
                            <a:spLocks noChangeArrowheads="1"/>
                          </wps:cNvSpPr>
                          <wps:spPr bwMode="auto">
                            <a:xfrm>
                              <a:off x="2812" y="7024"/>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1B140" w14:textId="77777777" w:rsidR="003A685A" w:rsidRDefault="003A685A" w:rsidP="006A3EB9">
                                <w:r>
                                  <w:rPr>
                                    <w:rFonts w:ascii="Times New Roman" w:hAnsi="Times New Roman" w:cs="Times New Roman"/>
                                    <w:color w:val="000000"/>
                                    <w:sz w:val="16"/>
                                    <w:szCs w:val="16"/>
                                  </w:rPr>
                                  <w:t xml:space="preserve"> </w:t>
                                </w:r>
                              </w:p>
                            </w:txbxContent>
                          </wps:txbx>
                          <wps:bodyPr rot="0" vert="horz" wrap="square" lIns="0" tIns="0" rIns="0" bIns="0" anchor="t" anchorCtr="0">
                            <a:noAutofit/>
                          </wps:bodyPr>
                        </wps:wsp>
                        <wps:wsp>
                          <wps:cNvPr id="811175365" name="Freeform 161"/>
                          <wps:cNvSpPr>
                            <a:spLocks/>
                          </wps:cNvSpPr>
                          <wps:spPr bwMode="auto">
                            <a:xfrm>
                              <a:off x="4816" y="6950"/>
                              <a:ext cx="4402" cy="414"/>
                            </a:xfrm>
                            <a:custGeom>
                              <a:avLst/>
                              <a:gdLst>
                                <a:gd name="T0" fmla="*/ 0 w 15240"/>
                                <a:gd name="T1" fmla="*/ 294 h 1760"/>
                                <a:gd name="T2" fmla="*/ 294 w 15240"/>
                                <a:gd name="T3" fmla="*/ 0 h 1760"/>
                                <a:gd name="T4" fmla="*/ 14947 w 15240"/>
                                <a:gd name="T5" fmla="*/ 0 h 1760"/>
                                <a:gd name="T6" fmla="*/ 15240 w 15240"/>
                                <a:gd name="T7" fmla="*/ 294 h 1760"/>
                                <a:gd name="T8" fmla="*/ 15240 w 15240"/>
                                <a:gd name="T9" fmla="*/ 1467 h 1760"/>
                                <a:gd name="T10" fmla="*/ 14947 w 15240"/>
                                <a:gd name="T11" fmla="*/ 1760 h 1760"/>
                                <a:gd name="T12" fmla="*/ 294 w 15240"/>
                                <a:gd name="T13" fmla="*/ 1760 h 1760"/>
                                <a:gd name="T14" fmla="*/ 0 w 15240"/>
                                <a:gd name="T15" fmla="*/ 1467 h 1760"/>
                                <a:gd name="T16" fmla="*/ 0 w 15240"/>
                                <a:gd name="T17" fmla="*/ 294 h 17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240" h="1760">
                                  <a:moveTo>
                                    <a:pt x="0" y="294"/>
                                  </a:moveTo>
                                  <a:cubicBezTo>
                                    <a:pt x="0" y="132"/>
                                    <a:pt x="132" y="0"/>
                                    <a:pt x="294" y="0"/>
                                  </a:cubicBezTo>
                                  <a:lnTo>
                                    <a:pt x="14947" y="0"/>
                                  </a:lnTo>
                                  <a:cubicBezTo>
                                    <a:pt x="15109" y="0"/>
                                    <a:pt x="15240" y="132"/>
                                    <a:pt x="15240" y="294"/>
                                  </a:cubicBezTo>
                                  <a:lnTo>
                                    <a:pt x="15240" y="1467"/>
                                  </a:lnTo>
                                  <a:cubicBezTo>
                                    <a:pt x="15240" y="1629"/>
                                    <a:pt x="15109" y="1760"/>
                                    <a:pt x="14947" y="1760"/>
                                  </a:cubicBezTo>
                                  <a:lnTo>
                                    <a:pt x="294" y="1760"/>
                                  </a:lnTo>
                                  <a:cubicBezTo>
                                    <a:pt x="132" y="1760"/>
                                    <a:pt x="0" y="1629"/>
                                    <a:pt x="0" y="1467"/>
                                  </a:cubicBezTo>
                                  <a:lnTo>
                                    <a:pt x="0" y="294"/>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811175366" name="Freeform 162"/>
                          <wps:cNvSpPr>
                            <a:spLocks/>
                          </wps:cNvSpPr>
                          <wps:spPr bwMode="auto">
                            <a:xfrm>
                              <a:off x="4816" y="6950"/>
                              <a:ext cx="4402" cy="414"/>
                            </a:xfrm>
                            <a:custGeom>
                              <a:avLst/>
                              <a:gdLst>
                                <a:gd name="T0" fmla="*/ 0 w 15240"/>
                                <a:gd name="T1" fmla="*/ 294 h 1760"/>
                                <a:gd name="T2" fmla="*/ 294 w 15240"/>
                                <a:gd name="T3" fmla="*/ 0 h 1760"/>
                                <a:gd name="T4" fmla="*/ 14947 w 15240"/>
                                <a:gd name="T5" fmla="*/ 0 h 1760"/>
                                <a:gd name="T6" fmla="*/ 15240 w 15240"/>
                                <a:gd name="T7" fmla="*/ 294 h 1760"/>
                                <a:gd name="T8" fmla="*/ 15240 w 15240"/>
                                <a:gd name="T9" fmla="*/ 1467 h 1760"/>
                                <a:gd name="T10" fmla="*/ 14947 w 15240"/>
                                <a:gd name="T11" fmla="*/ 1760 h 1760"/>
                                <a:gd name="T12" fmla="*/ 294 w 15240"/>
                                <a:gd name="T13" fmla="*/ 1760 h 1760"/>
                                <a:gd name="T14" fmla="*/ 0 w 15240"/>
                                <a:gd name="T15" fmla="*/ 1467 h 1760"/>
                                <a:gd name="T16" fmla="*/ 0 w 15240"/>
                                <a:gd name="T17" fmla="*/ 294 h 17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240" h="1760">
                                  <a:moveTo>
                                    <a:pt x="0" y="294"/>
                                  </a:moveTo>
                                  <a:cubicBezTo>
                                    <a:pt x="0" y="132"/>
                                    <a:pt x="132" y="0"/>
                                    <a:pt x="294" y="0"/>
                                  </a:cubicBezTo>
                                  <a:lnTo>
                                    <a:pt x="14947" y="0"/>
                                  </a:lnTo>
                                  <a:cubicBezTo>
                                    <a:pt x="15109" y="0"/>
                                    <a:pt x="15240" y="132"/>
                                    <a:pt x="15240" y="294"/>
                                  </a:cubicBezTo>
                                  <a:lnTo>
                                    <a:pt x="15240" y="1467"/>
                                  </a:lnTo>
                                  <a:cubicBezTo>
                                    <a:pt x="15240" y="1629"/>
                                    <a:pt x="15109" y="1760"/>
                                    <a:pt x="14947" y="1760"/>
                                  </a:cubicBezTo>
                                  <a:lnTo>
                                    <a:pt x="294" y="1760"/>
                                  </a:lnTo>
                                  <a:cubicBezTo>
                                    <a:pt x="132" y="1760"/>
                                    <a:pt x="0" y="1629"/>
                                    <a:pt x="0" y="1467"/>
                                  </a:cubicBezTo>
                                  <a:lnTo>
                                    <a:pt x="0" y="294"/>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1175367" name="Rectangle 163"/>
                          <wps:cNvSpPr>
                            <a:spLocks noChangeArrowheads="1"/>
                          </wps:cNvSpPr>
                          <wps:spPr bwMode="auto">
                            <a:xfrm>
                              <a:off x="5824" y="6995"/>
                              <a:ext cx="2440"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9B254" w14:textId="77777777" w:rsidR="003A685A" w:rsidRPr="00B74079" w:rsidRDefault="003A685A" w:rsidP="006A3EB9">
                                <w:pPr>
                                  <w:rPr>
                                    <w:rFonts w:ascii="Times New Roman" w:hAnsi="Times New Roman" w:cs="Times New Roman"/>
                                  </w:rPr>
                                </w:pPr>
                                <w:r w:rsidRPr="00B74079">
                                  <w:rPr>
                                    <w:rFonts w:ascii="Times New Roman" w:hAnsi="Times New Roman" w:cs="Times New Roman"/>
                                    <w:color w:val="000000"/>
                                  </w:rPr>
                                  <w:t xml:space="preserve">Ключевые показатели </w:t>
                                </w:r>
                              </w:p>
                            </w:txbxContent>
                          </wps:txbx>
                          <wps:bodyPr rot="0" vert="horz" wrap="square" lIns="0" tIns="0" rIns="0" bIns="0" anchor="t" anchorCtr="0">
                            <a:noAutofit/>
                          </wps:bodyPr>
                        </wps:wsp>
                        <wps:wsp>
                          <wps:cNvPr id="811175368" name="Rectangle 164"/>
                          <wps:cNvSpPr>
                            <a:spLocks noChangeArrowheads="1"/>
                          </wps:cNvSpPr>
                          <wps:spPr bwMode="auto">
                            <a:xfrm>
                              <a:off x="8064" y="7033"/>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AFE55" w14:textId="77777777" w:rsidR="003A685A" w:rsidRDefault="003A685A" w:rsidP="006A3EB9">
                                <w:r>
                                  <w:rPr>
                                    <w:rFonts w:cs="Calibri"/>
                                    <w:color w:val="000000"/>
                                    <w:sz w:val="18"/>
                                    <w:szCs w:val="18"/>
                                  </w:rPr>
                                  <w:t xml:space="preserve"> </w:t>
                                </w:r>
                              </w:p>
                            </w:txbxContent>
                          </wps:txbx>
                          <wps:bodyPr rot="0" vert="horz" wrap="square" lIns="0" tIns="0" rIns="0" bIns="0" anchor="t" anchorCtr="0">
                            <a:noAutofit/>
                          </wps:bodyPr>
                        </wps:wsp>
                        <wps:wsp>
                          <wps:cNvPr id="811175369" name="Freeform 165"/>
                          <wps:cNvSpPr>
                            <a:spLocks/>
                          </wps:cNvSpPr>
                          <wps:spPr bwMode="auto">
                            <a:xfrm>
                              <a:off x="10189" y="6950"/>
                              <a:ext cx="4390" cy="414"/>
                            </a:xfrm>
                            <a:custGeom>
                              <a:avLst/>
                              <a:gdLst>
                                <a:gd name="T0" fmla="*/ 0 w 7600"/>
                                <a:gd name="T1" fmla="*/ 147 h 880"/>
                                <a:gd name="T2" fmla="*/ 147 w 7600"/>
                                <a:gd name="T3" fmla="*/ 0 h 880"/>
                                <a:gd name="T4" fmla="*/ 7454 w 7600"/>
                                <a:gd name="T5" fmla="*/ 0 h 880"/>
                                <a:gd name="T6" fmla="*/ 7600 w 7600"/>
                                <a:gd name="T7" fmla="*/ 147 h 880"/>
                                <a:gd name="T8" fmla="*/ 7600 w 7600"/>
                                <a:gd name="T9" fmla="*/ 734 h 880"/>
                                <a:gd name="T10" fmla="*/ 7454 w 7600"/>
                                <a:gd name="T11" fmla="*/ 880 h 880"/>
                                <a:gd name="T12" fmla="*/ 147 w 7600"/>
                                <a:gd name="T13" fmla="*/ 880 h 880"/>
                                <a:gd name="T14" fmla="*/ 0 w 7600"/>
                                <a:gd name="T15" fmla="*/ 734 h 880"/>
                                <a:gd name="T16" fmla="*/ 0 w 7600"/>
                                <a:gd name="T17" fmla="*/ 147 h 8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00" h="880">
                                  <a:moveTo>
                                    <a:pt x="0" y="147"/>
                                  </a:moveTo>
                                  <a:cubicBezTo>
                                    <a:pt x="0" y="66"/>
                                    <a:pt x="66" y="0"/>
                                    <a:pt x="147" y="0"/>
                                  </a:cubicBezTo>
                                  <a:lnTo>
                                    <a:pt x="7454" y="0"/>
                                  </a:lnTo>
                                  <a:cubicBezTo>
                                    <a:pt x="7535" y="0"/>
                                    <a:pt x="7600" y="66"/>
                                    <a:pt x="7600" y="147"/>
                                  </a:cubicBezTo>
                                  <a:lnTo>
                                    <a:pt x="7600" y="734"/>
                                  </a:lnTo>
                                  <a:cubicBezTo>
                                    <a:pt x="7600" y="815"/>
                                    <a:pt x="7535" y="880"/>
                                    <a:pt x="7454" y="880"/>
                                  </a:cubicBezTo>
                                  <a:lnTo>
                                    <a:pt x="147" y="880"/>
                                  </a:lnTo>
                                  <a:cubicBezTo>
                                    <a:pt x="66" y="880"/>
                                    <a:pt x="0" y="815"/>
                                    <a:pt x="0" y="734"/>
                                  </a:cubicBezTo>
                                  <a:lnTo>
                                    <a:pt x="0" y="147"/>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811175370" name="Freeform 166"/>
                          <wps:cNvSpPr>
                            <a:spLocks/>
                          </wps:cNvSpPr>
                          <wps:spPr bwMode="auto">
                            <a:xfrm>
                              <a:off x="10189" y="6950"/>
                              <a:ext cx="4390" cy="414"/>
                            </a:xfrm>
                            <a:custGeom>
                              <a:avLst/>
                              <a:gdLst>
                                <a:gd name="T0" fmla="*/ 0 w 7600"/>
                                <a:gd name="T1" fmla="*/ 147 h 880"/>
                                <a:gd name="T2" fmla="*/ 147 w 7600"/>
                                <a:gd name="T3" fmla="*/ 0 h 880"/>
                                <a:gd name="T4" fmla="*/ 7454 w 7600"/>
                                <a:gd name="T5" fmla="*/ 0 h 880"/>
                                <a:gd name="T6" fmla="*/ 7600 w 7600"/>
                                <a:gd name="T7" fmla="*/ 147 h 880"/>
                                <a:gd name="T8" fmla="*/ 7600 w 7600"/>
                                <a:gd name="T9" fmla="*/ 734 h 880"/>
                                <a:gd name="T10" fmla="*/ 7454 w 7600"/>
                                <a:gd name="T11" fmla="*/ 880 h 880"/>
                                <a:gd name="T12" fmla="*/ 147 w 7600"/>
                                <a:gd name="T13" fmla="*/ 880 h 880"/>
                                <a:gd name="T14" fmla="*/ 0 w 7600"/>
                                <a:gd name="T15" fmla="*/ 734 h 880"/>
                                <a:gd name="T16" fmla="*/ 0 w 7600"/>
                                <a:gd name="T17" fmla="*/ 147 h 8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600" h="880">
                                  <a:moveTo>
                                    <a:pt x="0" y="147"/>
                                  </a:moveTo>
                                  <a:cubicBezTo>
                                    <a:pt x="0" y="66"/>
                                    <a:pt x="66" y="0"/>
                                    <a:pt x="147" y="0"/>
                                  </a:cubicBezTo>
                                  <a:lnTo>
                                    <a:pt x="7454" y="0"/>
                                  </a:lnTo>
                                  <a:cubicBezTo>
                                    <a:pt x="7535" y="0"/>
                                    <a:pt x="7600" y="66"/>
                                    <a:pt x="7600" y="147"/>
                                  </a:cubicBezTo>
                                  <a:lnTo>
                                    <a:pt x="7600" y="734"/>
                                  </a:lnTo>
                                  <a:cubicBezTo>
                                    <a:pt x="7600" y="815"/>
                                    <a:pt x="7535" y="880"/>
                                    <a:pt x="7454" y="880"/>
                                  </a:cubicBezTo>
                                  <a:lnTo>
                                    <a:pt x="147" y="880"/>
                                  </a:lnTo>
                                  <a:cubicBezTo>
                                    <a:pt x="66" y="880"/>
                                    <a:pt x="0" y="815"/>
                                    <a:pt x="0" y="734"/>
                                  </a:cubicBezTo>
                                  <a:lnTo>
                                    <a:pt x="0" y="147"/>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1175371" name="Rectangle 167"/>
                          <wps:cNvSpPr>
                            <a:spLocks noChangeArrowheads="1"/>
                          </wps:cNvSpPr>
                          <wps:spPr bwMode="auto">
                            <a:xfrm>
                              <a:off x="11203" y="6995"/>
                              <a:ext cx="320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BD71A" w14:textId="77777777" w:rsidR="003A685A" w:rsidRPr="00B74079" w:rsidRDefault="003A685A" w:rsidP="006A3EB9">
                                <w:pPr>
                                  <w:rPr>
                                    <w:rFonts w:ascii="Times New Roman" w:hAnsi="Times New Roman" w:cs="Times New Roman"/>
                                  </w:rPr>
                                </w:pPr>
                                <w:r w:rsidRPr="00B74079">
                                  <w:rPr>
                                    <w:rFonts w:ascii="Times New Roman" w:hAnsi="Times New Roman" w:cs="Times New Roman"/>
                                    <w:color w:val="000000"/>
                                  </w:rPr>
                                  <w:t xml:space="preserve">Контроль качества </w:t>
                                </w:r>
                              </w:p>
                            </w:txbxContent>
                          </wps:txbx>
                          <wps:bodyPr rot="0" vert="horz" wrap="square" lIns="0" tIns="0" rIns="0" bIns="0" anchor="t" anchorCtr="0">
                            <a:noAutofit/>
                          </wps:bodyPr>
                        </wps:wsp>
                        <wps:wsp>
                          <wps:cNvPr id="811175372" name="Rectangle 168"/>
                          <wps:cNvSpPr>
                            <a:spLocks noChangeArrowheads="1"/>
                          </wps:cNvSpPr>
                          <wps:spPr bwMode="auto">
                            <a:xfrm>
                              <a:off x="13272" y="7033"/>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7D138" w14:textId="77777777" w:rsidR="003A685A" w:rsidRDefault="003A685A" w:rsidP="006A3EB9">
                                <w:r>
                                  <w:rPr>
                                    <w:rFonts w:cs="Calibri"/>
                                    <w:color w:val="000000"/>
                                    <w:sz w:val="18"/>
                                    <w:szCs w:val="18"/>
                                  </w:rPr>
                                  <w:t xml:space="preserve"> </w:t>
                                </w:r>
                              </w:p>
                            </w:txbxContent>
                          </wps:txbx>
                          <wps:bodyPr rot="0" vert="horz" wrap="square" lIns="0" tIns="0" rIns="0" bIns="0" anchor="t" anchorCtr="0">
                            <a:noAutofit/>
                          </wps:bodyPr>
                        </wps:wsp>
                        <wps:wsp>
                          <wps:cNvPr id="811175373" name="Freeform 169"/>
                          <wps:cNvSpPr>
                            <a:spLocks/>
                          </wps:cNvSpPr>
                          <wps:spPr bwMode="auto">
                            <a:xfrm>
                              <a:off x="2815" y="7637"/>
                              <a:ext cx="8388" cy="442"/>
                            </a:xfrm>
                            <a:custGeom>
                              <a:avLst/>
                              <a:gdLst>
                                <a:gd name="T0" fmla="*/ 0 w 14520"/>
                                <a:gd name="T1" fmla="*/ 157 h 940"/>
                                <a:gd name="T2" fmla="*/ 157 w 14520"/>
                                <a:gd name="T3" fmla="*/ 0 h 940"/>
                                <a:gd name="T4" fmla="*/ 14364 w 14520"/>
                                <a:gd name="T5" fmla="*/ 0 h 940"/>
                                <a:gd name="T6" fmla="*/ 14520 w 14520"/>
                                <a:gd name="T7" fmla="*/ 157 h 940"/>
                                <a:gd name="T8" fmla="*/ 14520 w 14520"/>
                                <a:gd name="T9" fmla="*/ 784 h 940"/>
                                <a:gd name="T10" fmla="*/ 14364 w 14520"/>
                                <a:gd name="T11" fmla="*/ 940 h 940"/>
                                <a:gd name="T12" fmla="*/ 157 w 14520"/>
                                <a:gd name="T13" fmla="*/ 940 h 940"/>
                                <a:gd name="T14" fmla="*/ 0 w 14520"/>
                                <a:gd name="T15" fmla="*/ 784 h 940"/>
                                <a:gd name="T16" fmla="*/ 0 w 14520"/>
                                <a:gd name="T17" fmla="*/ 157 h 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520" h="940">
                                  <a:moveTo>
                                    <a:pt x="0" y="157"/>
                                  </a:moveTo>
                                  <a:cubicBezTo>
                                    <a:pt x="0" y="71"/>
                                    <a:pt x="71" y="0"/>
                                    <a:pt x="157" y="0"/>
                                  </a:cubicBezTo>
                                  <a:lnTo>
                                    <a:pt x="14364" y="0"/>
                                  </a:lnTo>
                                  <a:cubicBezTo>
                                    <a:pt x="14450" y="0"/>
                                    <a:pt x="14520" y="71"/>
                                    <a:pt x="14520" y="157"/>
                                  </a:cubicBezTo>
                                  <a:lnTo>
                                    <a:pt x="14520" y="784"/>
                                  </a:lnTo>
                                  <a:cubicBezTo>
                                    <a:pt x="14520" y="870"/>
                                    <a:pt x="14450" y="940"/>
                                    <a:pt x="14364" y="940"/>
                                  </a:cubicBezTo>
                                  <a:lnTo>
                                    <a:pt x="157" y="940"/>
                                  </a:lnTo>
                                  <a:cubicBezTo>
                                    <a:pt x="71" y="940"/>
                                    <a:pt x="0" y="870"/>
                                    <a:pt x="0" y="784"/>
                                  </a:cubicBezTo>
                                  <a:lnTo>
                                    <a:pt x="0" y="157"/>
                                  </a:lnTo>
                                  <a:close/>
                                </a:path>
                              </a:pathLst>
                            </a:custGeom>
                            <a:solidFill>
                              <a:srgbClr val="FFFFFF"/>
                            </a:solidFill>
                            <a:ln w="0">
                              <a:solidFill>
                                <a:srgbClr val="000000"/>
                              </a:solidFill>
                              <a:prstDash val="solid"/>
                              <a:round/>
                              <a:headEnd/>
                              <a:tailEnd/>
                            </a:ln>
                          </wps:spPr>
                          <wps:bodyPr rot="0" vert="horz" wrap="square" lIns="91440" tIns="45720" rIns="91440" bIns="45720" anchor="t" anchorCtr="0" upright="1">
                            <a:noAutofit/>
                          </wps:bodyPr>
                        </wps:wsp>
                        <wps:wsp>
                          <wps:cNvPr id="811175374" name="Freeform 170"/>
                          <wps:cNvSpPr>
                            <a:spLocks/>
                          </wps:cNvSpPr>
                          <wps:spPr bwMode="auto">
                            <a:xfrm>
                              <a:off x="2815" y="7637"/>
                              <a:ext cx="8388" cy="442"/>
                            </a:xfrm>
                            <a:custGeom>
                              <a:avLst/>
                              <a:gdLst>
                                <a:gd name="T0" fmla="*/ 0 w 14520"/>
                                <a:gd name="T1" fmla="*/ 157 h 940"/>
                                <a:gd name="T2" fmla="*/ 157 w 14520"/>
                                <a:gd name="T3" fmla="*/ 0 h 940"/>
                                <a:gd name="T4" fmla="*/ 14364 w 14520"/>
                                <a:gd name="T5" fmla="*/ 0 h 940"/>
                                <a:gd name="T6" fmla="*/ 14520 w 14520"/>
                                <a:gd name="T7" fmla="*/ 157 h 940"/>
                                <a:gd name="T8" fmla="*/ 14520 w 14520"/>
                                <a:gd name="T9" fmla="*/ 784 h 940"/>
                                <a:gd name="T10" fmla="*/ 14364 w 14520"/>
                                <a:gd name="T11" fmla="*/ 940 h 940"/>
                                <a:gd name="T12" fmla="*/ 157 w 14520"/>
                                <a:gd name="T13" fmla="*/ 940 h 940"/>
                                <a:gd name="T14" fmla="*/ 0 w 14520"/>
                                <a:gd name="T15" fmla="*/ 784 h 940"/>
                                <a:gd name="T16" fmla="*/ 0 w 14520"/>
                                <a:gd name="T17" fmla="*/ 157 h 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520" h="940">
                                  <a:moveTo>
                                    <a:pt x="0" y="157"/>
                                  </a:moveTo>
                                  <a:cubicBezTo>
                                    <a:pt x="0" y="71"/>
                                    <a:pt x="71" y="0"/>
                                    <a:pt x="157" y="0"/>
                                  </a:cubicBezTo>
                                  <a:lnTo>
                                    <a:pt x="14364" y="0"/>
                                  </a:lnTo>
                                  <a:cubicBezTo>
                                    <a:pt x="14450" y="0"/>
                                    <a:pt x="14520" y="71"/>
                                    <a:pt x="14520" y="157"/>
                                  </a:cubicBezTo>
                                  <a:lnTo>
                                    <a:pt x="14520" y="784"/>
                                  </a:lnTo>
                                  <a:cubicBezTo>
                                    <a:pt x="14520" y="870"/>
                                    <a:pt x="14450" y="940"/>
                                    <a:pt x="14364" y="940"/>
                                  </a:cubicBezTo>
                                  <a:lnTo>
                                    <a:pt x="157" y="940"/>
                                  </a:lnTo>
                                  <a:cubicBezTo>
                                    <a:pt x="71" y="940"/>
                                    <a:pt x="0" y="870"/>
                                    <a:pt x="0" y="784"/>
                                  </a:cubicBezTo>
                                  <a:lnTo>
                                    <a:pt x="0" y="157"/>
                                  </a:lnTo>
                                  <a:close/>
                                </a:path>
                              </a:pathLst>
                            </a:custGeom>
                            <a:noFill/>
                            <a:ln w="12065" cap="flat">
                              <a:solidFill>
                                <a:srgbClr val="4472C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1175375" name="Rectangle 171"/>
                          <wps:cNvSpPr>
                            <a:spLocks noChangeArrowheads="1"/>
                          </wps:cNvSpPr>
                          <wps:spPr bwMode="auto">
                            <a:xfrm>
                              <a:off x="5444" y="7728"/>
                              <a:ext cx="3522" cy="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223D6" w14:textId="77777777" w:rsidR="003A685A" w:rsidRPr="00B74079" w:rsidRDefault="003A685A" w:rsidP="006A3EB9">
                                <w:r w:rsidRPr="00B74079">
                                  <w:rPr>
                                    <w:rFonts w:ascii="Times New Roman" w:hAnsi="Times New Roman" w:cs="Times New Roman"/>
                                    <w:b/>
                                    <w:bCs/>
                                    <w:color w:val="000000"/>
                                  </w:rPr>
                                  <w:t>Рекомендации и внедрение</w:t>
                                </w:r>
                              </w:p>
                            </w:txbxContent>
                          </wps:txbx>
                          <wps:bodyPr rot="0" vert="horz" wrap="square" lIns="0" tIns="0" rIns="0" bIns="0" anchor="t" anchorCtr="0">
                            <a:noAutofit/>
                          </wps:bodyPr>
                        </wps:wsp>
                        <wps:wsp>
                          <wps:cNvPr id="811175376" name="Rectangle 172"/>
                          <wps:cNvSpPr>
                            <a:spLocks noChangeArrowheads="1"/>
                          </wps:cNvSpPr>
                          <wps:spPr bwMode="auto">
                            <a:xfrm>
                              <a:off x="8193" y="7728"/>
                              <a:ext cx="41"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5C86C" w14:textId="77777777" w:rsidR="003A685A" w:rsidRDefault="003A685A" w:rsidP="006A3EB9">
                                <w:r>
                                  <w:rPr>
                                    <w:rFonts w:ascii="Times New Roman" w:hAnsi="Times New Roman" w:cs="Times New Roman"/>
                                    <w:b/>
                                    <w:bCs/>
                                    <w:color w:val="000000"/>
                                    <w:sz w:val="16"/>
                                    <w:szCs w:val="16"/>
                                  </w:rPr>
                                  <w:t xml:space="preserve"> </w:t>
                                </w:r>
                              </w:p>
                            </w:txbxContent>
                          </wps:txbx>
                          <wps:bodyPr rot="0" vert="horz" wrap="square" lIns="0" tIns="0" rIns="0" bIns="0" anchor="t" anchorCtr="0">
                            <a:noAutofit/>
                          </wps:bodyPr>
                        </wps:wsp>
                        <wps:wsp>
                          <wps:cNvPr id="811175377" name="Freeform 173"/>
                          <wps:cNvSpPr>
                            <a:spLocks noEditPoints="1"/>
                          </wps:cNvSpPr>
                          <wps:spPr bwMode="auto">
                            <a:xfrm>
                              <a:off x="6880" y="419"/>
                              <a:ext cx="263" cy="312"/>
                            </a:xfrm>
                            <a:custGeom>
                              <a:avLst/>
                              <a:gdLst>
                                <a:gd name="T0" fmla="*/ 59 w 115"/>
                                <a:gd name="T1" fmla="*/ 0 h 319"/>
                                <a:gd name="T2" fmla="*/ 68 w 115"/>
                                <a:gd name="T3" fmla="*/ 240 h 319"/>
                                <a:gd name="T4" fmla="*/ 48 w 115"/>
                                <a:gd name="T5" fmla="*/ 241 h 319"/>
                                <a:gd name="T6" fmla="*/ 40 w 115"/>
                                <a:gd name="T7" fmla="*/ 0 h 319"/>
                                <a:gd name="T8" fmla="*/ 59 w 115"/>
                                <a:gd name="T9" fmla="*/ 0 h 319"/>
                                <a:gd name="T10" fmla="*/ 115 w 115"/>
                                <a:gd name="T11" fmla="*/ 223 h 319"/>
                                <a:gd name="T12" fmla="*/ 61 w 115"/>
                                <a:gd name="T13" fmla="*/ 319 h 319"/>
                                <a:gd name="T14" fmla="*/ 0 w 115"/>
                                <a:gd name="T15" fmla="*/ 226 h 319"/>
                                <a:gd name="T16" fmla="*/ 115 w 115"/>
                                <a:gd name="T17" fmla="*/ 223 h 3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5" h="319">
                                  <a:moveTo>
                                    <a:pt x="59" y="0"/>
                                  </a:moveTo>
                                  <a:lnTo>
                                    <a:pt x="68" y="240"/>
                                  </a:lnTo>
                                  <a:lnTo>
                                    <a:pt x="48" y="241"/>
                                  </a:lnTo>
                                  <a:lnTo>
                                    <a:pt x="40" y="0"/>
                                  </a:lnTo>
                                  <a:lnTo>
                                    <a:pt x="59" y="0"/>
                                  </a:lnTo>
                                  <a:close/>
                                  <a:moveTo>
                                    <a:pt x="115" y="223"/>
                                  </a:moveTo>
                                  <a:lnTo>
                                    <a:pt x="61" y="319"/>
                                  </a:lnTo>
                                  <a:lnTo>
                                    <a:pt x="0" y="226"/>
                                  </a:lnTo>
                                  <a:lnTo>
                                    <a:pt x="115" y="223"/>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78" name="Freeform 174"/>
                          <wps:cNvSpPr>
                            <a:spLocks noEditPoints="1"/>
                          </wps:cNvSpPr>
                          <wps:spPr bwMode="auto">
                            <a:xfrm>
                              <a:off x="1859" y="399"/>
                              <a:ext cx="5210" cy="492"/>
                            </a:xfrm>
                            <a:custGeom>
                              <a:avLst/>
                              <a:gdLst>
                                <a:gd name="T0" fmla="*/ 5083 w 5084"/>
                                <a:gd name="T1" fmla="*/ 0 h 339"/>
                                <a:gd name="T2" fmla="*/ 95 w 5084"/>
                                <a:gd name="T3" fmla="*/ 285 h 339"/>
                                <a:gd name="T4" fmla="*/ 97 w 5084"/>
                                <a:gd name="T5" fmla="*/ 301 h 339"/>
                                <a:gd name="T6" fmla="*/ 5084 w 5084"/>
                                <a:gd name="T7" fmla="*/ 16 h 339"/>
                                <a:gd name="T8" fmla="*/ 5083 w 5084"/>
                                <a:gd name="T9" fmla="*/ 0 h 339"/>
                                <a:gd name="T10" fmla="*/ 111 w 5084"/>
                                <a:gd name="T11" fmla="*/ 245 h 339"/>
                                <a:gd name="T12" fmla="*/ 0 w 5084"/>
                                <a:gd name="T13" fmla="*/ 299 h 339"/>
                                <a:gd name="T14" fmla="*/ 119 w 5084"/>
                                <a:gd name="T15" fmla="*/ 339 h 339"/>
                                <a:gd name="T16" fmla="*/ 111 w 5084"/>
                                <a:gd name="T17" fmla="*/ 245 h 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084" h="339">
                                  <a:moveTo>
                                    <a:pt x="5083" y="0"/>
                                  </a:moveTo>
                                  <a:lnTo>
                                    <a:pt x="95" y="285"/>
                                  </a:lnTo>
                                  <a:lnTo>
                                    <a:pt x="97" y="301"/>
                                  </a:lnTo>
                                  <a:lnTo>
                                    <a:pt x="5084" y="16"/>
                                  </a:lnTo>
                                  <a:lnTo>
                                    <a:pt x="5083" y="0"/>
                                  </a:lnTo>
                                  <a:close/>
                                  <a:moveTo>
                                    <a:pt x="111" y="245"/>
                                  </a:moveTo>
                                  <a:lnTo>
                                    <a:pt x="0" y="299"/>
                                  </a:lnTo>
                                  <a:lnTo>
                                    <a:pt x="119" y="339"/>
                                  </a:lnTo>
                                  <a:lnTo>
                                    <a:pt x="111" y="245"/>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79" name="Freeform 175"/>
                          <wps:cNvSpPr>
                            <a:spLocks noEditPoints="1"/>
                          </wps:cNvSpPr>
                          <wps:spPr bwMode="auto">
                            <a:xfrm>
                              <a:off x="6942" y="3090"/>
                              <a:ext cx="116" cy="226"/>
                            </a:xfrm>
                            <a:custGeom>
                              <a:avLst/>
                              <a:gdLst>
                                <a:gd name="T0" fmla="*/ 68 w 116"/>
                                <a:gd name="T1" fmla="*/ 0 h 226"/>
                                <a:gd name="T2" fmla="*/ 68 w 116"/>
                                <a:gd name="T3" fmla="*/ 148 h 226"/>
                                <a:gd name="T4" fmla="*/ 48 w 116"/>
                                <a:gd name="T5" fmla="*/ 148 h 226"/>
                                <a:gd name="T6" fmla="*/ 48 w 116"/>
                                <a:gd name="T7" fmla="*/ 0 h 226"/>
                                <a:gd name="T8" fmla="*/ 68 w 116"/>
                                <a:gd name="T9" fmla="*/ 0 h 226"/>
                                <a:gd name="T10" fmla="*/ 116 w 116"/>
                                <a:gd name="T11" fmla="*/ 132 h 226"/>
                                <a:gd name="T12" fmla="*/ 58 w 116"/>
                                <a:gd name="T13" fmla="*/ 226 h 226"/>
                                <a:gd name="T14" fmla="*/ 0 w 116"/>
                                <a:gd name="T15" fmla="*/ 132 h 226"/>
                                <a:gd name="T16" fmla="*/ 116 w 116"/>
                                <a:gd name="T17" fmla="*/ 132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6" h="226">
                                  <a:moveTo>
                                    <a:pt x="68" y="0"/>
                                  </a:moveTo>
                                  <a:lnTo>
                                    <a:pt x="68" y="148"/>
                                  </a:lnTo>
                                  <a:lnTo>
                                    <a:pt x="48" y="148"/>
                                  </a:lnTo>
                                  <a:lnTo>
                                    <a:pt x="48" y="0"/>
                                  </a:lnTo>
                                  <a:lnTo>
                                    <a:pt x="68" y="0"/>
                                  </a:lnTo>
                                  <a:close/>
                                  <a:moveTo>
                                    <a:pt x="116" y="132"/>
                                  </a:moveTo>
                                  <a:lnTo>
                                    <a:pt x="58" y="226"/>
                                  </a:lnTo>
                                  <a:lnTo>
                                    <a:pt x="0" y="132"/>
                                  </a:lnTo>
                                  <a:lnTo>
                                    <a:pt x="116" y="132"/>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80" name="Freeform 176"/>
                          <wps:cNvSpPr>
                            <a:spLocks noEditPoints="1"/>
                          </wps:cNvSpPr>
                          <wps:spPr bwMode="auto">
                            <a:xfrm>
                              <a:off x="6975" y="3744"/>
                              <a:ext cx="115" cy="226"/>
                            </a:xfrm>
                            <a:custGeom>
                              <a:avLst/>
                              <a:gdLst>
                                <a:gd name="T0" fmla="*/ 67 w 115"/>
                                <a:gd name="T1" fmla="*/ 0 h 226"/>
                                <a:gd name="T2" fmla="*/ 67 w 115"/>
                                <a:gd name="T3" fmla="*/ 147 h 226"/>
                                <a:gd name="T4" fmla="*/ 48 w 115"/>
                                <a:gd name="T5" fmla="*/ 147 h 226"/>
                                <a:gd name="T6" fmla="*/ 48 w 115"/>
                                <a:gd name="T7" fmla="*/ 0 h 226"/>
                                <a:gd name="T8" fmla="*/ 67 w 115"/>
                                <a:gd name="T9" fmla="*/ 0 h 226"/>
                                <a:gd name="T10" fmla="*/ 115 w 115"/>
                                <a:gd name="T11" fmla="*/ 131 h 226"/>
                                <a:gd name="T12" fmla="*/ 57 w 115"/>
                                <a:gd name="T13" fmla="*/ 226 h 226"/>
                                <a:gd name="T14" fmla="*/ 0 w 115"/>
                                <a:gd name="T15" fmla="*/ 131 h 226"/>
                                <a:gd name="T16" fmla="*/ 115 w 115"/>
                                <a:gd name="T17" fmla="*/ 131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5" h="226">
                                  <a:moveTo>
                                    <a:pt x="67" y="0"/>
                                  </a:moveTo>
                                  <a:lnTo>
                                    <a:pt x="67" y="147"/>
                                  </a:lnTo>
                                  <a:lnTo>
                                    <a:pt x="48" y="147"/>
                                  </a:lnTo>
                                  <a:lnTo>
                                    <a:pt x="48" y="0"/>
                                  </a:lnTo>
                                  <a:lnTo>
                                    <a:pt x="67" y="0"/>
                                  </a:lnTo>
                                  <a:close/>
                                  <a:moveTo>
                                    <a:pt x="115" y="131"/>
                                  </a:moveTo>
                                  <a:lnTo>
                                    <a:pt x="57" y="226"/>
                                  </a:lnTo>
                                  <a:lnTo>
                                    <a:pt x="0" y="131"/>
                                  </a:lnTo>
                                  <a:lnTo>
                                    <a:pt x="115" y="131"/>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81" name="Freeform 177"/>
                          <wps:cNvSpPr>
                            <a:spLocks noEditPoints="1"/>
                          </wps:cNvSpPr>
                          <wps:spPr bwMode="auto">
                            <a:xfrm>
                              <a:off x="7104" y="6039"/>
                              <a:ext cx="5269" cy="284"/>
                            </a:xfrm>
                            <a:custGeom>
                              <a:avLst/>
                              <a:gdLst>
                                <a:gd name="T0" fmla="*/ 5268 w 5269"/>
                                <a:gd name="T1" fmla="*/ 0 h 284"/>
                                <a:gd name="T2" fmla="*/ 96 w 5269"/>
                                <a:gd name="T3" fmla="*/ 231 h 284"/>
                                <a:gd name="T4" fmla="*/ 97 w 5269"/>
                                <a:gd name="T5" fmla="*/ 246 h 284"/>
                                <a:gd name="T6" fmla="*/ 5269 w 5269"/>
                                <a:gd name="T7" fmla="*/ 15 h 284"/>
                                <a:gd name="T8" fmla="*/ 5268 w 5269"/>
                                <a:gd name="T9" fmla="*/ 0 h 284"/>
                                <a:gd name="T10" fmla="*/ 113 w 5269"/>
                                <a:gd name="T11" fmla="*/ 191 h 284"/>
                                <a:gd name="T12" fmla="*/ 0 w 5269"/>
                                <a:gd name="T13" fmla="*/ 242 h 284"/>
                                <a:gd name="T14" fmla="*/ 119 w 5269"/>
                                <a:gd name="T15" fmla="*/ 284 h 284"/>
                                <a:gd name="T16" fmla="*/ 113 w 5269"/>
                                <a:gd name="T17" fmla="*/ 191 h 2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269" h="284">
                                  <a:moveTo>
                                    <a:pt x="5268" y="0"/>
                                  </a:moveTo>
                                  <a:lnTo>
                                    <a:pt x="96" y="231"/>
                                  </a:lnTo>
                                  <a:lnTo>
                                    <a:pt x="97" y="246"/>
                                  </a:lnTo>
                                  <a:lnTo>
                                    <a:pt x="5269" y="15"/>
                                  </a:lnTo>
                                  <a:lnTo>
                                    <a:pt x="5268" y="0"/>
                                  </a:lnTo>
                                  <a:close/>
                                  <a:moveTo>
                                    <a:pt x="113" y="191"/>
                                  </a:moveTo>
                                  <a:lnTo>
                                    <a:pt x="0" y="242"/>
                                  </a:lnTo>
                                  <a:lnTo>
                                    <a:pt x="119" y="284"/>
                                  </a:lnTo>
                                  <a:lnTo>
                                    <a:pt x="113" y="191"/>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811175382" name="Freeform 178"/>
                          <wps:cNvSpPr>
                            <a:spLocks noEditPoints="1"/>
                          </wps:cNvSpPr>
                          <wps:spPr bwMode="auto">
                            <a:xfrm>
                              <a:off x="1812" y="5737"/>
                              <a:ext cx="5130" cy="588"/>
                            </a:xfrm>
                            <a:custGeom>
                              <a:avLst/>
                              <a:gdLst>
                                <a:gd name="T0" fmla="*/ 2 w 5130"/>
                                <a:gd name="T1" fmla="*/ 0 h 588"/>
                                <a:gd name="T2" fmla="*/ 5036 w 5130"/>
                                <a:gd name="T3" fmla="*/ 536 h 588"/>
                                <a:gd name="T4" fmla="*/ 5034 w 5130"/>
                                <a:gd name="T5" fmla="*/ 551 h 588"/>
                                <a:gd name="T6" fmla="*/ 0 w 5130"/>
                                <a:gd name="T7" fmla="*/ 16 h 588"/>
                                <a:gd name="T8" fmla="*/ 2 w 5130"/>
                                <a:gd name="T9" fmla="*/ 0 h 588"/>
                                <a:gd name="T10" fmla="*/ 5023 w 5130"/>
                                <a:gd name="T11" fmla="*/ 495 h 588"/>
                                <a:gd name="T12" fmla="*/ 5130 w 5130"/>
                                <a:gd name="T13" fmla="*/ 554 h 588"/>
                                <a:gd name="T14" fmla="*/ 5008 w 5130"/>
                                <a:gd name="T15" fmla="*/ 588 h 588"/>
                                <a:gd name="T16" fmla="*/ 5023 w 5130"/>
                                <a:gd name="T17" fmla="*/ 495 h 5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130" h="588">
                                  <a:moveTo>
                                    <a:pt x="2" y="0"/>
                                  </a:moveTo>
                                  <a:lnTo>
                                    <a:pt x="5036" y="536"/>
                                  </a:lnTo>
                                  <a:lnTo>
                                    <a:pt x="5034" y="551"/>
                                  </a:lnTo>
                                  <a:lnTo>
                                    <a:pt x="0" y="16"/>
                                  </a:lnTo>
                                  <a:lnTo>
                                    <a:pt x="2" y="0"/>
                                  </a:lnTo>
                                  <a:close/>
                                  <a:moveTo>
                                    <a:pt x="5023" y="495"/>
                                  </a:moveTo>
                                  <a:lnTo>
                                    <a:pt x="5130" y="554"/>
                                  </a:lnTo>
                                  <a:lnTo>
                                    <a:pt x="5008" y="588"/>
                                  </a:lnTo>
                                  <a:lnTo>
                                    <a:pt x="5023" y="495"/>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83" name="Freeform 179"/>
                          <wps:cNvSpPr>
                            <a:spLocks noEditPoints="1"/>
                          </wps:cNvSpPr>
                          <wps:spPr bwMode="auto">
                            <a:xfrm>
                              <a:off x="6988" y="6027"/>
                              <a:ext cx="116" cy="292"/>
                            </a:xfrm>
                            <a:custGeom>
                              <a:avLst/>
                              <a:gdLst>
                                <a:gd name="T0" fmla="*/ 68 w 116"/>
                                <a:gd name="T1" fmla="*/ 0 h 292"/>
                                <a:gd name="T2" fmla="*/ 68 w 116"/>
                                <a:gd name="T3" fmla="*/ 214 h 292"/>
                                <a:gd name="T4" fmla="*/ 49 w 116"/>
                                <a:gd name="T5" fmla="*/ 214 h 292"/>
                                <a:gd name="T6" fmla="*/ 49 w 116"/>
                                <a:gd name="T7" fmla="*/ 0 h 292"/>
                                <a:gd name="T8" fmla="*/ 68 w 116"/>
                                <a:gd name="T9" fmla="*/ 0 h 292"/>
                                <a:gd name="T10" fmla="*/ 116 w 116"/>
                                <a:gd name="T11" fmla="*/ 198 h 292"/>
                                <a:gd name="T12" fmla="*/ 58 w 116"/>
                                <a:gd name="T13" fmla="*/ 292 h 292"/>
                                <a:gd name="T14" fmla="*/ 0 w 116"/>
                                <a:gd name="T15" fmla="*/ 198 h 292"/>
                                <a:gd name="T16" fmla="*/ 116 w 116"/>
                                <a:gd name="T17" fmla="*/ 198 h 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6" h="292">
                                  <a:moveTo>
                                    <a:pt x="68" y="0"/>
                                  </a:moveTo>
                                  <a:lnTo>
                                    <a:pt x="68" y="214"/>
                                  </a:lnTo>
                                  <a:lnTo>
                                    <a:pt x="49" y="214"/>
                                  </a:lnTo>
                                  <a:lnTo>
                                    <a:pt x="49" y="0"/>
                                  </a:lnTo>
                                  <a:lnTo>
                                    <a:pt x="68" y="0"/>
                                  </a:lnTo>
                                  <a:close/>
                                  <a:moveTo>
                                    <a:pt x="116" y="198"/>
                                  </a:moveTo>
                                  <a:lnTo>
                                    <a:pt x="58" y="292"/>
                                  </a:lnTo>
                                  <a:lnTo>
                                    <a:pt x="0" y="198"/>
                                  </a:lnTo>
                                  <a:lnTo>
                                    <a:pt x="116" y="198"/>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84" name="Freeform 180"/>
                          <wps:cNvSpPr>
                            <a:spLocks noEditPoints="1"/>
                          </wps:cNvSpPr>
                          <wps:spPr bwMode="auto">
                            <a:xfrm>
                              <a:off x="7000" y="6733"/>
                              <a:ext cx="115" cy="236"/>
                            </a:xfrm>
                            <a:custGeom>
                              <a:avLst/>
                              <a:gdLst>
                                <a:gd name="T0" fmla="*/ 68 w 115"/>
                                <a:gd name="T1" fmla="*/ 0 h 236"/>
                                <a:gd name="T2" fmla="*/ 68 w 115"/>
                                <a:gd name="T3" fmla="*/ 157 h 236"/>
                                <a:gd name="T4" fmla="*/ 48 w 115"/>
                                <a:gd name="T5" fmla="*/ 157 h 236"/>
                                <a:gd name="T6" fmla="*/ 48 w 115"/>
                                <a:gd name="T7" fmla="*/ 0 h 236"/>
                                <a:gd name="T8" fmla="*/ 68 w 115"/>
                                <a:gd name="T9" fmla="*/ 0 h 236"/>
                                <a:gd name="T10" fmla="*/ 115 w 115"/>
                                <a:gd name="T11" fmla="*/ 141 h 236"/>
                                <a:gd name="T12" fmla="*/ 58 w 115"/>
                                <a:gd name="T13" fmla="*/ 236 h 236"/>
                                <a:gd name="T14" fmla="*/ 0 w 115"/>
                                <a:gd name="T15" fmla="*/ 141 h 236"/>
                                <a:gd name="T16" fmla="*/ 115 w 115"/>
                                <a:gd name="T17" fmla="*/ 141 h 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5" h="236">
                                  <a:moveTo>
                                    <a:pt x="68" y="0"/>
                                  </a:moveTo>
                                  <a:lnTo>
                                    <a:pt x="68" y="157"/>
                                  </a:lnTo>
                                  <a:lnTo>
                                    <a:pt x="48" y="157"/>
                                  </a:lnTo>
                                  <a:lnTo>
                                    <a:pt x="48" y="0"/>
                                  </a:lnTo>
                                  <a:lnTo>
                                    <a:pt x="68" y="0"/>
                                  </a:lnTo>
                                  <a:close/>
                                  <a:moveTo>
                                    <a:pt x="115" y="141"/>
                                  </a:moveTo>
                                  <a:lnTo>
                                    <a:pt x="58" y="236"/>
                                  </a:lnTo>
                                  <a:lnTo>
                                    <a:pt x="0" y="141"/>
                                  </a:lnTo>
                                  <a:lnTo>
                                    <a:pt x="115" y="141"/>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85" name="Freeform 181"/>
                          <wps:cNvSpPr>
                            <a:spLocks noEditPoints="1"/>
                          </wps:cNvSpPr>
                          <wps:spPr bwMode="auto">
                            <a:xfrm>
                              <a:off x="2101" y="6735"/>
                              <a:ext cx="4888" cy="193"/>
                            </a:xfrm>
                            <a:custGeom>
                              <a:avLst/>
                              <a:gdLst>
                                <a:gd name="T0" fmla="*/ 4887 w 4888"/>
                                <a:gd name="T1" fmla="*/ 0 h 193"/>
                                <a:gd name="T2" fmla="*/ 96 w 4888"/>
                                <a:gd name="T3" fmla="*/ 138 h 193"/>
                                <a:gd name="T4" fmla="*/ 97 w 4888"/>
                                <a:gd name="T5" fmla="*/ 154 h 193"/>
                                <a:gd name="T6" fmla="*/ 4888 w 4888"/>
                                <a:gd name="T7" fmla="*/ 16 h 193"/>
                                <a:gd name="T8" fmla="*/ 4887 w 4888"/>
                                <a:gd name="T9" fmla="*/ 0 h 193"/>
                                <a:gd name="T10" fmla="*/ 114 w 4888"/>
                                <a:gd name="T11" fmla="*/ 99 h 193"/>
                                <a:gd name="T12" fmla="*/ 0 w 4888"/>
                                <a:gd name="T13" fmla="*/ 149 h 193"/>
                                <a:gd name="T14" fmla="*/ 118 w 4888"/>
                                <a:gd name="T15" fmla="*/ 193 h 193"/>
                                <a:gd name="T16" fmla="*/ 114 w 4888"/>
                                <a:gd name="T17" fmla="*/ 99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888" h="193">
                                  <a:moveTo>
                                    <a:pt x="4887" y="0"/>
                                  </a:moveTo>
                                  <a:lnTo>
                                    <a:pt x="96" y="138"/>
                                  </a:lnTo>
                                  <a:lnTo>
                                    <a:pt x="97" y="154"/>
                                  </a:lnTo>
                                  <a:lnTo>
                                    <a:pt x="4888" y="16"/>
                                  </a:lnTo>
                                  <a:lnTo>
                                    <a:pt x="4887" y="0"/>
                                  </a:lnTo>
                                  <a:close/>
                                  <a:moveTo>
                                    <a:pt x="114" y="99"/>
                                  </a:moveTo>
                                  <a:lnTo>
                                    <a:pt x="0" y="149"/>
                                  </a:lnTo>
                                  <a:lnTo>
                                    <a:pt x="118" y="193"/>
                                  </a:lnTo>
                                  <a:lnTo>
                                    <a:pt x="114" y="99"/>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86" name="Freeform 182"/>
                          <wps:cNvSpPr>
                            <a:spLocks noEditPoints="1"/>
                          </wps:cNvSpPr>
                          <wps:spPr bwMode="auto">
                            <a:xfrm>
                              <a:off x="7069" y="6735"/>
                              <a:ext cx="5303" cy="230"/>
                            </a:xfrm>
                            <a:custGeom>
                              <a:avLst/>
                              <a:gdLst>
                                <a:gd name="T0" fmla="*/ 1 w 5303"/>
                                <a:gd name="T1" fmla="*/ 0 h 230"/>
                                <a:gd name="T2" fmla="*/ 5208 w 5303"/>
                                <a:gd name="T3" fmla="*/ 176 h 230"/>
                                <a:gd name="T4" fmla="*/ 5207 w 5303"/>
                                <a:gd name="T5" fmla="*/ 191 h 230"/>
                                <a:gd name="T6" fmla="*/ 0 w 5303"/>
                                <a:gd name="T7" fmla="*/ 16 h 230"/>
                                <a:gd name="T8" fmla="*/ 1 w 5303"/>
                                <a:gd name="T9" fmla="*/ 0 h 230"/>
                                <a:gd name="T10" fmla="*/ 5190 w 5303"/>
                                <a:gd name="T11" fmla="*/ 136 h 230"/>
                                <a:gd name="T12" fmla="*/ 5303 w 5303"/>
                                <a:gd name="T13" fmla="*/ 187 h 230"/>
                                <a:gd name="T14" fmla="*/ 5185 w 5303"/>
                                <a:gd name="T15" fmla="*/ 230 h 230"/>
                                <a:gd name="T16" fmla="*/ 5190 w 5303"/>
                                <a:gd name="T17" fmla="*/ 136 h 2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303" h="230">
                                  <a:moveTo>
                                    <a:pt x="1" y="0"/>
                                  </a:moveTo>
                                  <a:lnTo>
                                    <a:pt x="5208" y="176"/>
                                  </a:lnTo>
                                  <a:lnTo>
                                    <a:pt x="5207" y="191"/>
                                  </a:lnTo>
                                  <a:lnTo>
                                    <a:pt x="0" y="16"/>
                                  </a:lnTo>
                                  <a:lnTo>
                                    <a:pt x="1" y="0"/>
                                  </a:lnTo>
                                  <a:close/>
                                  <a:moveTo>
                                    <a:pt x="5190" y="136"/>
                                  </a:moveTo>
                                  <a:lnTo>
                                    <a:pt x="5303" y="187"/>
                                  </a:lnTo>
                                  <a:lnTo>
                                    <a:pt x="5185" y="230"/>
                                  </a:lnTo>
                                  <a:lnTo>
                                    <a:pt x="5190" y="136"/>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811175387" name="Freeform 183"/>
                          <wps:cNvSpPr>
                            <a:spLocks noEditPoints="1"/>
                          </wps:cNvSpPr>
                          <wps:spPr bwMode="auto">
                            <a:xfrm>
                              <a:off x="7000" y="7373"/>
                              <a:ext cx="115" cy="311"/>
                            </a:xfrm>
                            <a:custGeom>
                              <a:avLst/>
                              <a:gdLst>
                                <a:gd name="T0" fmla="*/ 68 w 115"/>
                                <a:gd name="T1" fmla="*/ 0 h 311"/>
                                <a:gd name="T2" fmla="*/ 68 w 115"/>
                                <a:gd name="T3" fmla="*/ 233 h 311"/>
                                <a:gd name="T4" fmla="*/ 48 w 115"/>
                                <a:gd name="T5" fmla="*/ 233 h 311"/>
                                <a:gd name="T6" fmla="*/ 48 w 115"/>
                                <a:gd name="T7" fmla="*/ 0 h 311"/>
                                <a:gd name="T8" fmla="*/ 68 w 115"/>
                                <a:gd name="T9" fmla="*/ 0 h 311"/>
                                <a:gd name="T10" fmla="*/ 115 w 115"/>
                                <a:gd name="T11" fmla="*/ 217 h 311"/>
                                <a:gd name="T12" fmla="*/ 58 w 115"/>
                                <a:gd name="T13" fmla="*/ 311 h 311"/>
                                <a:gd name="T14" fmla="*/ 0 w 115"/>
                                <a:gd name="T15" fmla="*/ 217 h 311"/>
                                <a:gd name="T16" fmla="*/ 115 w 115"/>
                                <a:gd name="T17" fmla="*/ 217 h 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5" h="311">
                                  <a:moveTo>
                                    <a:pt x="68" y="0"/>
                                  </a:moveTo>
                                  <a:lnTo>
                                    <a:pt x="68" y="233"/>
                                  </a:lnTo>
                                  <a:lnTo>
                                    <a:pt x="48" y="233"/>
                                  </a:lnTo>
                                  <a:lnTo>
                                    <a:pt x="48" y="0"/>
                                  </a:lnTo>
                                  <a:lnTo>
                                    <a:pt x="68" y="0"/>
                                  </a:lnTo>
                                  <a:close/>
                                  <a:moveTo>
                                    <a:pt x="115" y="217"/>
                                  </a:moveTo>
                                  <a:lnTo>
                                    <a:pt x="58" y="311"/>
                                  </a:lnTo>
                                  <a:lnTo>
                                    <a:pt x="0" y="217"/>
                                  </a:lnTo>
                                  <a:lnTo>
                                    <a:pt x="115" y="217"/>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811175388" name="Freeform 184"/>
                          <wps:cNvSpPr>
                            <a:spLocks noEditPoints="1"/>
                          </wps:cNvSpPr>
                          <wps:spPr bwMode="auto">
                            <a:xfrm>
                              <a:off x="7092" y="7347"/>
                              <a:ext cx="5281" cy="303"/>
                            </a:xfrm>
                            <a:custGeom>
                              <a:avLst/>
                              <a:gdLst>
                                <a:gd name="T0" fmla="*/ 5279 w 5281"/>
                                <a:gd name="T1" fmla="*/ 0 h 303"/>
                                <a:gd name="T2" fmla="*/ 96 w 5281"/>
                                <a:gd name="T3" fmla="*/ 249 h 303"/>
                                <a:gd name="T4" fmla="*/ 97 w 5281"/>
                                <a:gd name="T5" fmla="*/ 265 h 303"/>
                                <a:gd name="T6" fmla="*/ 5281 w 5281"/>
                                <a:gd name="T7" fmla="*/ 16 h 303"/>
                                <a:gd name="T8" fmla="*/ 5279 w 5281"/>
                                <a:gd name="T9" fmla="*/ 0 h 303"/>
                                <a:gd name="T10" fmla="*/ 112 w 5281"/>
                                <a:gd name="T11" fmla="*/ 209 h 303"/>
                                <a:gd name="T12" fmla="*/ 0 w 5281"/>
                                <a:gd name="T13" fmla="*/ 262 h 303"/>
                                <a:gd name="T14" fmla="*/ 119 w 5281"/>
                                <a:gd name="T15" fmla="*/ 303 h 303"/>
                                <a:gd name="T16" fmla="*/ 112 w 5281"/>
                                <a:gd name="T17" fmla="*/ 209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281" h="303">
                                  <a:moveTo>
                                    <a:pt x="5279" y="0"/>
                                  </a:moveTo>
                                  <a:lnTo>
                                    <a:pt x="96" y="249"/>
                                  </a:lnTo>
                                  <a:lnTo>
                                    <a:pt x="97" y="265"/>
                                  </a:lnTo>
                                  <a:lnTo>
                                    <a:pt x="5281" y="16"/>
                                  </a:lnTo>
                                  <a:lnTo>
                                    <a:pt x="5279" y="0"/>
                                  </a:lnTo>
                                  <a:close/>
                                  <a:moveTo>
                                    <a:pt x="112" y="209"/>
                                  </a:moveTo>
                                  <a:lnTo>
                                    <a:pt x="0" y="262"/>
                                  </a:lnTo>
                                  <a:lnTo>
                                    <a:pt x="119" y="303"/>
                                  </a:lnTo>
                                  <a:lnTo>
                                    <a:pt x="112" y="209"/>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811175389" name="Freeform 185"/>
                          <wps:cNvSpPr>
                            <a:spLocks noEditPoints="1"/>
                          </wps:cNvSpPr>
                          <wps:spPr bwMode="auto">
                            <a:xfrm>
                              <a:off x="1743" y="7356"/>
                              <a:ext cx="5268" cy="285"/>
                            </a:xfrm>
                            <a:custGeom>
                              <a:avLst/>
                              <a:gdLst>
                                <a:gd name="T0" fmla="*/ 1 w 5268"/>
                                <a:gd name="T1" fmla="*/ 0 h 285"/>
                                <a:gd name="T2" fmla="*/ 5173 w 5268"/>
                                <a:gd name="T3" fmla="*/ 231 h 285"/>
                                <a:gd name="T4" fmla="*/ 5172 w 5268"/>
                                <a:gd name="T5" fmla="*/ 247 h 285"/>
                                <a:gd name="T6" fmla="*/ 0 w 5268"/>
                                <a:gd name="T7" fmla="*/ 16 h 285"/>
                                <a:gd name="T8" fmla="*/ 1 w 5268"/>
                                <a:gd name="T9" fmla="*/ 0 h 285"/>
                                <a:gd name="T10" fmla="*/ 5156 w 5268"/>
                                <a:gd name="T11" fmla="*/ 191 h 285"/>
                                <a:gd name="T12" fmla="*/ 5268 w 5268"/>
                                <a:gd name="T13" fmla="*/ 243 h 285"/>
                                <a:gd name="T14" fmla="*/ 5150 w 5268"/>
                                <a:gd name="T15" fmla="*/ 285 h 285"/>
                                <a:gd name="T16" fmla="*/ 5156 w 5268"/>
                                <a:gd name="T17" fmla="*/ 191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268" h="285">
                                  <a:moveTo>
                                    <a:pt x="1" y="0"/>
                                  </a:moveTo>
                                  <a:lnTo>
                                    <a:pt x="5173" y="231"/>
                                  </a:lnTo>
                                  <a:lnTo>
                                    <a:pt x="5172" y="247"/>
                                  </a:lnTo>
                                  <a:lnTo>
                                    <a:pt x="0" y="16"/>
                                  </a:lnTo>
                                  <a:lnTo>
                                    <a:pt x="1" y="0"/>
                                  </a:lnTo>
                                  <a:close/>
                                  <a:moveTo>
                                    <a:pt x="5156" y="191"/>
                                  </a:moveTo>
                                  <a:lnTo>
                                    <a:pt x="5268" y="243"/>
                                  </a:lnTo>
                                  <a:lnTo>
                                    <a:pt x="5150" y="285"/>
                                  </a:lnTo>
                                  <a:lnTo>
                                    <a:pt x="5156" y="191"/>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90" name="Freeform 186"/>
                          <wps:cNvSpPr>
                            <a:spLocks noEditPoints="1"/>
                          </wps:cNvSpPr>
                          <wps:spPr bwMode="auto">
                            <a:xfrm>
                              <a:off x="2032" y="1840"/>
                              <a:ext cx="5072" cy="119"/>
                            </a:xfrm>
                            <a:custGeom>
                              <a:avLst/>
                              <a:gdLst>
                                <a:gd name="T0" fmla="*/ 5072 w 5072"/>
                                <a:gd name="T1" fmla="*/ 0 h 119"/>
                                <a:gd name="T2" fmla="*/ 96 w 5072"/>
                                <a:gd name="T3" fmla="*/ 65 h 119"/>
                                <a:gd name="T4" fmla="*/ 97 w 5072"/>
                                <a:gd name="T5" fmla="*/ 80 h 119"/>
                                <a:gd name="T6" fmla="*/ 5072 w 5072"/>
                                <a:gd name="T7" fmla="*/ 16 h 119"/>
                                <a:gd name="T8" fmla="*/ 5072 w 5072"/>
                                <a:gd name="T9" fmla="*/ 0 h 119"/>
                                <a:gd name="T10" fmla="*/ 115 w 5072"/>
                                <a:gd name="T11" fmla="*/ 25 h 119"/>
                                <a:gd name="T12" fmla="*/ 0 w 5072"/>
                                <a:gd name="T13" fmla="*/ 74 h 119"/>
                                <a:gd name="T14" fmla="*/ 117 w 5072"/>
                                <a:gd name="T15" fmla="*/ 119 h 119"/>
                                <a:gd name="T16" fmla="*/ 115 w 5072"/>
                                <a:gd name="T17" fmla="*/ 25 h 1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072" h="119">
                                  <a:moveTo>
                                    <a:pt x="5072" y="0"/>
                                  </a:moveTo>
                                  <a:lnTo>
                                    <a:pt x="96" y="65"/>
                                  </a:lnTo>
                                  <a:lnTo>
                                    <a:pt x="97" y="80"/>
                                  </a:lnTo>
                                  <a:lnTo>
                                    <a:pt x="5072" y="16"/>
                                  </a:lnTo>
                                  <a:lnTo>
                                    <a:pt x="5072" y="0"/>
                                  </a:lnTo>
                                  <a:close/>
                                  <a:moveTo>
                                    <a:pt x="115" y="25"/>
                                  </a:moveTo>
                                  <a:lnTo>
                                    <a:pt x="0" y="74"/>
                                  </a:lnTo>
                                  <a:lnTo>
                                    <a:pt x="117" y="119"/>
                                  </a:lnTo>
                                  <a:lnTo>
                                    <a:pt x="115" y="25"/>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91" name="Freeform 187"/>
                          <wps:cNvSpPr>
                            <a:spLocks noEditPoints="1"/>
                          </wps:cNvSpPr>
                          <wps:spPr bwMode="auto">
                            <a:xfrm>
                              <a:off x="7069" y="1840"/>
                              <a:ext cx="5176" cy="212"/>
                            </a:xfrm>
                            <a:custGeom>
                              <a:avLst/>
                              <a:gdLst>
                                <a:gd name="T0" fmla="*/ 1 w 5176"/>
                                <a:gd name="T1" fmla="*/ 0 h 212"/>
                                <a:gd name="T2" fmla="*/ 5081 w 5176"/>
                                <a:gd name="T3" fmla="*/ 157 h 212"/>
                                <a:gd name="T4" fmla="*/ 5079 w 5176"/>
                                <a:gd name="T5" fmla="*/ 173 h 212"/>
                                <a:gd name="T6" fmla="*/ 0 w 5176"/>
                                <a:gd name="T7" fmla="*/ 16 h 212"/>
                                <a:gd name="T8" fmla="*/ 1 w 5176"/>
                                <a:gd name="T9" fmla="*/ 0 h 212"/>
                                <a:gd name="T10" fmla="*/ 5063 w 5176"/>
                                <a:gd name="T11" fmla="*/ 117 h 212"/>
                                <a:gd name="T12" fmla="*/ 5176 w 5176"/>
                                <a:gd name="T13" fmla="*/ 168 h 212"/>
                                <a:gd name="T14" fmla="*/ 5059 w 5176"/>
                                <a:gd name="T15" fmla="*/ 212 h 212"/>
                                <a:gd name="T16" fmla="*/ 5063 w 5176"/>
                                <a:gd name="T17" fmla="*/ 117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176" h="212">
                                  <a:moveTo>
                                    <a:pt x="1" y="0"/>
                                  </a:moveTo>
                                  <a:lnTo>
                                    <a:pt x="5081" y="157"/>
                                  </a:lnTo>
                                  <a:lnTo>
                                    <a:pt x="5079" y="173"/>
                                  </a:lnTo>
                                  <a:lnTo>
                                    <a:pt x="0" y="16"/>
                                  </a:lnTo>
                                  <a:lnTo>
                                    <a:pt x="1" y="0"/>
                                  </a:lnTo>
                                  <a:close/>
                                  <a:moveTo>
                                    <a:pt x="5063" y="117"/>
                                  </a:moveTo>
                                  <a:lnTo>
                                    <a:pt x="5176" y="168"/>
                                  </a:lnTo>
                                  <a:lnTo>
                                    <a:pt x="5059" y="212"/>
                                  </a:lnTo>
                                  <a:lnTo>
                                    <a:pt x="5063" y="117"/>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811175392" name="Freeform 188"/>
                          <wps:cNvSpPr>
                            <a:spLocks noEditPoints="1"/>
                          </wps:cNvSpPr>
                          <wps:spPr bwMode="auto">
                            <a:xfrm>
                              <a:off x="7011" y="1835"/>
                              <a:ext cx="116" cy="182"/>
                            </a:xfrm>
                            <a:custGeom>
                              <a:avLst/>
                              <a:gdLst>
                                <a:gd name="T0" fmla="*/ 68 w 116"/>
                                <a:gd name="T1" fmla="*/ 0 h 182"/>
                                <a:gd name="T2" fmla="*/ 68 w 116"/>
                                <a:gd name="T3" fmla="*/ 103 h 182"/>
                                <a:gd name="T4" fmla="*/ 49 w 116"/>
                                <a:gd name="T5" fmla="*/ 103 h 182"/>
                                <a:gd name="T6" fmla="*/ 49 w 116"/>
                                <a:gd name="T7" fmla="*/ 0 h 182"/>
                                <a:gd name="T8" fmla="*/ 68 w 116"/>
                                <a:gd name="T9" fmla="*/ 0 h 182"/>
                                <a:gd name="T10" fmla="*/ 116 w 116"/>
                                <a:gd name="T11" fmla="*/ 88 h 182"/>
                                <a:gd name="T12" fmla="*/ 58 w 116"/>
                                <a:gd name="T13" fmla="*/ 182 h 182"/>
                                <a:gd name="T14" fmla="*/ 0 w 116"/>
                                <a:gd name="T15" fmla="*/ 88 h 182"/>
                                <a:gd name="T16" fmla="*/ 116 w 116"/>
                                <a:gd name="T17" fmla="*/ 88 h 1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6" h="182">
                                  <a:moveTo>
                                    <a:pt x="68" y="0"/>
                                  </a:moveTo>
                                  <a:lnTo>
                                    <a:pt x="68" y="103"/>
                                  </a:lnTo>
                                  <a:lnTo>
                                    <a:pt x="49" y="103"/>
                                  </a:lnTo>
                                  <a:lnTo>
                                    <a:pt x="49" y="0"/>
                                  </a:lnTo>
                                  <a:lnTo>
                                    <a:pt x="68" y="0"/>
                                  </a:lnTo>
                                  <a:close/>
                                  <a:moveTo>
                                    <a:pt x="116" y="88"/>
                                  </a:moveTo>
                                  <a:lnTo>
                                    <a:pt x="58" y="182"/>
                                  </a:lnTo>
                                  <a:lnTo>
                                    <a:pt x="0" y="88"/>
                                  </a:lnTo>
                                  <a:lnTo>
                                    <a:pt x="116" y="88"/>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93" name="Freeform 189"/>
                          <wps:cNvSpPr>
                            <a:spLocks noEditPoints="1"/>
                          </wps:cNvSpPr>
                          <wps:spPr bwMode="auto">
                            <a:xfrm>
                              <a:off x="6975" y="4371"/>
                              <a:ext cx="115" cy="225"/>
                            </a:xfrm>
                            <a:custGeom>
                              <a:avLst/>
                              <a:gdLst>
                                <a:gd name="T0" fmla="*/ 67 w 115"/>
                                <a:gd name="T1" fmla="*/ 0 h 225"/>
                                <a:gd name="T2" fmla="*/ 67 w 115"/>
                                <a:gd name="T3" fmla="*/ 147 h 225"/>
                                <a:gd name="T4" fmla="*/ 48 w 115"/>
                                <a:gd name="T5" fmla="*/ 147 h 225"/>
                                <a:gd name="T6" fmla="*/ 48 w 115"/>
                                <a:gd name="T7" fmla="*/ 0 h 225"/>
                                <a:gd name="T8" fmla="*/ 67 w 115"/>
                                <a:gd name="T9" fmla="*/ 0 h 225"/>
                                <a:gd name="T10" fmla="*/ 115 w 115"/>
                                <a:gd name="T11" fmla="*/ 131 h 225"/>
                                <a:gd name="T12" fmla="*/ 57 w 115"/>
                                <a:gd name="T13" fmla="*/ 225 h 225"/>
                                <a:gd name="T14" fmla="*/ 0 w 115"/>
                                <a:gd name="T15" fmla="*/ 131 h 225"/>
                                <a:gd name="T16" fmla="*/ 115 w 115"/>
                                <a:gd name="T17" fmla="*/ 131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5" h="225">
                                  <a:moveTo>
                                    <a:pt x="67" y="0"/>
                                  </a:moveTo>
                                  <a:lnTo>
                                    <a:pt x="67" y="147"/>
                                  </a:lnTo>
                                  <a:lnTo>
                                    <a:pt x="48" y="147"/>
                                  </a:lnTo>
                                  <a:lnTo>
                                    <a:pt x="48" y="0"/>
                                  </a:lnTo>
                                  <a:lnTo>
                                    <a:pt x="67" y="0"/>
                                  </a:lnTo>
                                  <a:close/>
                                  <a:moveTo>
                                    <a:pt x="115" y="131"/>
                                  </a:moveTo>
                                  <a:lnTo>
                                    <a:pt x="57" y="225"/>
                                  </a:lnTo>
                                  <a:lnTo>
                                    <a:pt x="0" y="131"/>
                                  </a:lnTo>
                                  <a:lnTo>
                                    <a:pt x="115" y="131"/>
                                  </a:lnTo>
                                  <a:close/>
                                </a:path>
                              </a:pathLst>
                            </a:custGeom>
                            <a:solidFill>
                              <a:srgbClr val="000000"/>
                            </a:solidFill>
                            <a:ln w="0" cap="flat">
                              <a:solidFill>
                                <a:srgbClr val="000000"/>
                              </a:solidFill>
                              <a:prstDash val="solid"/>
                              <a:round/>
                              <a:headEnd/>
                              <a:tailEnd/>
                            </a:ln>
                          </wps:spPr>
                          <wps:bodyPr rot="0" vert="horz" wrap="square" lIns="91440" tIns="45720" rIns="91440" bIns="45720" anchor="t" anchorCtr="0" upright="1">
                            <a:noAutofit/>
                          </wps:bodyPr>
                        </wps:wsp>
                        <wps:wsp>
                          <wps:cNvPr id="811175394" name="Line 190"/>
                          <wps:cNvCnPr>
                            <a:cxnSpLocks noChangeShapeType="1"/>
                          </wps:cNvCnPr>
                          <wps:spPr bwMode="auto">
                            <a:xfrm flipV="1">
                              <a:off x="3978" y="2125"/>
                              <a:ext cx="173" cy="7"/>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395" name="Line 191"/>
                          <wps:cNvCnPr>
                            <a:cxnSpLocks noChangeShapeType="1"/>
                          </wps:cNvCnPr>
                          <wps:spPr bwMode="auto">
                            <a:xfrm>
                              <a:off x="4130" y="2117"/>
                              <a:ext cx="29" cy="3436"/>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396" name="Line 192"/>
                          <wps:cNvCnPr>
                            <a:cxnSpLocks noChangeShapeType="1"/>
                          </wps:cNvCnPr>
                          <wps:spPr bwMode="auto">
                            <a:xfrm flipH="1">
                              <a:off x="4005" y="5568"/>
                              <a:ext cx="155" cy="8"/>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397" name="Line 193"/>
                          <wps:cNvCnPr>
                            <a:cxnSpLocks noChangeShapeType="1"/>
                          </wps:cNvCnPr>
                          <wps:spPr bwMode="auto">
                            <a:xfrm>
                              <a:off x="3996" y="2767"/>
                              <a:ext cx="154" cy="0"/>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398" name="Line 194"/>
                          <wps:cNvCnPr>
                            <a:cxnSpLocks noChangeShapeType="1"/>
                          </wps:cNvCnPr>
                          <wps:spPr bwMode="auto">
                            <a:xfrm>
                              <a:off x="3987" y="4124"/>
                              <a:ext cx="154" cy="0"/>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399" name="Line 195"/>
                          <wps:cNvCnPr>
                            <a:cxnSpLocks noChangeShapeType="1"/>
                          </wps:cNvCnPr>
                          <wps:spPr bwMode="auto">
                            <a:xfrm>
                              <a:off x="3978" y="3457"/>
                              <a:ext cx="163" cy="0"/>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0" name="Line 196"/>
                          <wps:cNvCnPr>
                            <a:cxnSpLocks noChangeShapeType="1"/>
                          </wps:cNvCnPr>
                          <wps:spPr bwMode="auto">
                            <a:xfrm flipV="1">
                              <a:off x="3987" y="4807"/>
                              <a:ext cx="154" cy="8"/>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1" name="Line 197"/>
                          <wps:cNvCnPr>
                            <a:cxnSpLocks noChangeShapeType="1"/>
                          </wps:cNvCnPr>
                          <wps:spPr bwMode="auto">
                            <a:xfrm flipH="1">
                              <a:off x="9803" y="2249"/>
                              <a:ext cx="164" cy="0"/>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2" name="Line 198"/>
                          <wps:cNvCnPr>
                            <a:cxnSpLocks noChangeShapeType="1"/>
                          </wps:cNvCnPr>
                          <wps:spPr bwMode="auto">
                            <a:xfrm>
                              <a:off x="9791" y="2241"/>
                              <a:ext cx="39" cy="3507"/>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3" name="Line 199"/>
                          <wps:cNvCnPr>
                            <a:cxnSpLocks noChangeShapeType="1"/>
                          </wps:cNvCnPr>
                          <wps:spPr bwMode="auto">
                            <a:xfrm flipV="1">
                              <a:off x="9849" y="5741"/>
                              <a:ext cx="193" cy="8"/>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4" name="Line 200"/>
                          <wps:cNvCnPr>
                            <a:cxnSpLocks noChangeShapeType="1"/>
                          </wps:cNvCnPr>
                          <wps:spPr bwMode="auto">
                            <a:xfrm>
                              <a:off x="9803" y="2861"/>
                              <a:ext cx="144" cy="0"/>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5" name="Line 201"/>
                          <wps:cNvCnPr>
                            <a:cxnSpLocks noChangeShapeType="1"/>
                          </wps:cNvCnPr>
                          <wps:spPr bwMode="auto">
                            <a:xfrm>
                              <a:off x="9812" y="4015"/>
                              <a:ext cx="202" cy="8"/>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6" name="Line 202"/>
                          <wps:cNvCnPr>
                            <a:cxnSpLocks noChangeShapeType="1"/>
                          </wps:cNvCnPr>
                          <wps:spPr bwMode="auto">
                            <a:xfrm flipV="1">
                              <a:off x="9821" y="3418"/>
                              <a:ext cx="164" cy="8"/>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7" name="Line 203"/>
                          <wps:cNvCnPr>
                            <a:cxnSpLocks noChangeShapeType="1"/>
                          </wps:cNvCnPr>
                          <wps:spPr bwMode="auto">
                            <a:xfrm>
                              <a:off x="9821" y="4593"/>
                              <a:ext cx="212" cy="0"/>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811175408" name="Line 204"/>
                          <wps:cNvCnPr>
                            <a:cxnSpLocks noChangeShapeType="1"/>
                          </wps:cNvCnPr>
                          <wps:spPr bwMode="auto">
                            <a:xfrm>
                              <a:off x="9803" y="5191"/>
                              <a:ext cx="221" cy="0"/>
                            </a:xfrm>
                            <a:prstGeom prst="line">
                              <a:avLst/>
                            </a:prstGeom>
                            <a:noFill/>
                            <a:ln w="6350"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wpc:wpc>
                  </a:graphicData>
                </a:graphic>
                <wp14:sizeRelH relativeFrom="page">
                  <wp14:pctWidth>0</wp14:pctWidth>
                </wp14:sizeRelH>
                <wp14:sizeRelV relativeFrom="page">
                  <wp14:pctHeight>0</wp14:pctHeight>
                </wp14:sizeRelV>
              </wp:anchor>
            </w:drawing>
          </mc:Choice>
          <mc:Fallback>
            <w:pict>
              <v:group w14:anchorId="4FC595E7" id="Полотно 811175410" o:spid="_x0000_s1041" editas="canvas" style="position:absolute;left:0;text-align:left;margin-left:0;margin-top:.2pt;width:784.9pt;height:418.3pt;z-index:252120064;mso-position-horizontal:center;mso-position-horizontal-relative:margin" coordsize="99682,53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width:99682;height:53124;visibility:visible;mso-wrap-style:square">
                  <v:fill o:detectmouseclick="t"/>
                  <v:path o:connecttype="none"/>
                </v:shape>
                <v:group id="Group 205" o:spid="_x0000_s1043" style="position:absolute;left:4373;width:94764;height:52768" coordorigin="-1,-1" coordsize="14858,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">
                  <v:rect id="Rectangle 5" o:spid="_x0000_s1044" style="position:absolute;left:5624;top:1075;width:2787;height: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" fillcolor="yellow" stroked="f"/>
                  <v:rect id="Rectangle 6" o:spid="_x0000_s1045" style="position:absolute;left:5624;top:1073;width:2108;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" filled="f" stroked="f">
                    <v:textbox inset="0,0,0,0">
                      <w:txbxContent>
                        <w:p w14:paraId="1582AAE2" w14:textId="77777777" w:rsidR="003A685A" w:rsidRDefault="003A685A" w:rsidP="006A3EB9">
                          <w:r>
                            <w:rPr>
                              <w:rFonts w:cs="Calibri"/>
                              <w:b/>
                              <w:bCs/>
                              <w:color w:val="000000"/>
                              <w:sz w:val="18"/>
                              <w:szCs w:val="18"/>
                            </w:rPr>
                            <w:t>Контроль качества и follow</w:t>
                          </w:r>
                        </w:p>
                      </w:txbxContent>
                    </v:textbox>
                  </v:rect>
                  <v:rect id="Rectangle 7" o:spid="_x0000_s1046" style="position:absolute;left:8119;top:1073;width:56;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" filled="f" stroked="f">
                    <v:textbox inset="0,0,0,0">
                      <w:txbxContent>
                        <w:p w14:paraId="50E26290" w14:textId="77777777" w:rsidR="003A685A" w:rsidRDefault="003A685A" w:rsidP="006A3EB9">
                          <w:r>
                            <w:rPr>
                              <w:rFonts w:cs="Calibri"/>
                              <w:b/>
                              <w:bCs/>
                              <w:color w:val="000000"/>
                              <w:sz w:val="18"/>
                              <w:szCs w:val="18"/>
                            </w:rPr>
                            <w:t>-</w:t>
                          </w:r>
                        </w:p>
                      </w:txbxContent>
                    </v:textbox>
                  </v:rect>
                  <v:rect id="Rectangle 8" o:spid="_x0000_s1047" style="position:absolute;left:8184;top:1073;width:194;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" filled="f" stroked="f">
                    <v:textbox inset="0,0,0,0">
                      <w:txbxContent>
                        <w:p w14:paraId="17EC0C93" w14:textId="77777777" w:rsidR="003A685A" w:rsidRDefault="003A685A" w:rsidP="006A3EB9">
                          <w:r>
                            <w:rPr>
                              <w:rFonts w:cs="Calibri"/>
                              <w:b/>
                              <w:bCs/>
                              <w:color w:val="000000"/>
                              <w:sz w:val="18"/>
                              <w:szCs w:val="18"/>
                            </w:rPr>
                            <w:t>up</w:t>
                          </w:r>
                        </w:p>
                      </w:txbxContent>
                    </v:textbox>
                  </v:rect>
                  <v:rect id="Rectangle 9" o:spid="_x0000_s1048" style="position:absolute;left:8411;top:1073;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" filled="f" stroked="f">
                    <v:textbox inset="0,0,0,0">
                      <w:txbxContent>
                        <w:p w14:paraId="55AB2A35" w14:textId="77777777" w:rsidR="003A685A" w:rsidRDefault="003A685A" w:rsidP="006A3EB9">
                          <w:r>
                            <w:rPr>
                              <w:rFonts w:cs="Calibri"/>
                              <w:color w:val="000000"/>
                              <w:sz w:val="18"/>
                              <w:szCs w:val="18"/>
                            </w:rPr>
                            <w:t xml:space="preserve"> </w:t>
                          </w:r>
                        </w:p>
                      </w:txbxContent>
                    </v:textbox>
                  </v:rect>
                  <v:rect id="Rectangle 10" o:spid="_x0000_s1049" style="position:absolute;left:8457;top:1073;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" filled="f" stroked="f">
                    <v:textbox inset="0,0,0,0">
                      <w:txbxContent>
                        <w:p w14:paraId="227F260C" w14:textId="77777777" w:rsidR="003A685A" w:rsidRDefault="003A685A" w:rsidP="006A3EB9">
                          <w:r>
                            <w:rPr>
                              <w:rFonts w:cs="Calibri"/>
                              <w:b/>
                              <w:bCs/>
                              <w:color w:val="000000"/>
                              <w:sz w:val="18"/>
                              <w:szCs w:val="18"/>
                            </w:rPr>
                            <w:t xml:space="preserve"> </w:t>
                          </w:r>
                        </w:p>
                      </w:txbxContent>
                    </v:textbox>
                  </v:rect>
                  <v:rect id="Rectangle 11" o:spid="_x0000_s1050" style="position:absolute;left:5;top:1435;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" filled="f" stroked="f">
                    <v:textbox inset="0,0,0,0">
                      <w:txbxContent>
                        <w:p w14:paraId="02E35854" w14:textId="77777777" w:rsidR="003A685A" w:rsidRDefault="003A685A" w:rsidP="006A3EB9">
                          <w:r>
                            <w:rPr>
                              <w:rFonts w:ascii="Times New Roman" w:hAnsi="Times New Roman" w:cs="Times New Roman"/>
                              <w:color w:val="000000"/>
                              <w:sz w:val="16"/>
                              <w:szCs w:val="16"/>
                            </w:rPr>
                            <w:t xml:space="preserve"> </w:t>
                          </w:r>
                        </w:p>
                      </w:txbxContent>
                    </v:textbox>
                  </v:rect>
                  <v:rect id="Rectangle 12" o:spid="_x0000_s1051" style="position:absolute;left:5;top:1755;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" filled="f" stroked="f">
                    <v:textbox inset="0,0,0,0">
                      <w:txbxContent>
                        <w:p w14:paraId="66C04A4E" w14:textId="77777777" w:rsidR="003A685A" w:rsidRDefault="003A685A" w:rsidP="006A3EB9">
                          <w:r>
                            <w:rPr>
                              <w:rFonts w:ascii="Times New Roman" w:hAnsi="Times New Roman" w:cs="Times New Roman"/>
                              <w:color w:val="000000"/>
                              <w:sz w:val="16"/>
                              <w:szCs w:val="16"/>
                            </w:rPr>
                            <w:t xml:space="preserve"> </w:t>
                          </w:r>
                        </w:p>
                      </w:txbxContent>
                    </v:textbox>
                  </v:rect>
                  <v:rect id="Rectangle 13" o:spid="_x0000_s1052" style="position:absolute;left:5;top:2075;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" filled="f" stroked="f">
                    <v:textbox inset="0,0,0,0">
                      <w:txbxContent>
                        <w:p w14:paraId="79EF9097" w14:textId="77777777" w:rsidR="003A685A" w:rsidRDefault="003A685A" w:rsidP="006A3EB9">
                          <w:r>
                            <w:rPr>
                              <w:rFonts w:ascii="Times New Roman" w:hAnsi="Times New Roman" w:cs="Times New Roman"/>
                              <w:color w:val="000000"/>
                              <w:sz w:val="16"/>
                              <w:szCs w:val="16"/>
                            </w:rPr>
                            <w:t xml:space="preserve"> </w:t>
                          </w:r>
                        </w:p>
                      </w:txbxContent>
                    </v:textbox>
                  </v:rect>
                  <v:rect id="Rectangle 14" o:spid="_x0000_s1053" style="position:absolute;left:5;top:2385;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" filled="f" stroked="f">
                    <v:textbox inset="0,0,0,0">
                      <w:txbxContent>
                        <w:p w14:paraId="768AE42B" w14:textId="77777777" w:rsidR="003A685A" w:rsidRDefault="003A685A" w:rsidP="006A3EB9">
                          <w:r>
                            <w:rPr>
                              <w:rFonts w:cs="Calibri"/>
                              <w:b/>
                              <w:bCs/>
                              <w:color w:val="000000"/>
                              <w:sz w:val="18"/>
                              <w:szCs w:val="18"/>
                            </w:rPr>
                            <w:t xml:space="preserve"> </w:t>
                          </w:r>
                        </w:p>
                      </w:txbxContent>
                    </v:textbox>
                  </v:rect>
                  <v:rect id="Rectangle 15" o:spid="_x0000_s1054" style="position:absolute;left:5;top:2749;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" filled="f" stroked="f">
                    <v:textbox inset="0,0,0,0">
                      <w:txbxContent>
                        <w:p w14:paraId="49603471" w14:textId="77777777" w:rsidR="003A685A" w:rsidRDefault="003A685A" w:rsidP="006A3EB9">
                          <w:r>
                            <w:rPr>
                              <w:rFonts w:ascii="Times New Roman" w:hAnsi="Times New Roman" w:cs="Times New Roman"/>
                              <w:color w:val="000000"/>
                              <w:sz w:val="16"/>
                              <w:szCs w:val="16"/>
                            </w:rPr>
                            <w:t xml:space="preserve"> </w:t>
                          </w:r>
                        </w:p>
                      </w:txbxContent>
                    </v:textbox>
                  </v:rect>
                  <v:rect id="Rectangle 16" o:spid="_x0000_s1055" style="position:absolute;left:7745;top:2749;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" filled="f" stroked="f">
                    <v:textbox inset="0,0,0,0">
                      <w:txbxContent>
                        <w:p w14:paraId="0AC89F68" w14:textId="77777777" w:rsidR="003A685A" w:rsidRDefault="003A685A" w:rsidP="006A3EB9">
                          <w:r>
                            <w:rPr>
                              <w:rFonts w:ascii="Times New Roman" w:hAnsi="Times New Roman" w:cs="Times New Roman"/>
                              <w:color w:val="000000"/>
                              <w:sz w:val="16"/>
                              <w:szCs w:val="16"/>
                            </w:rPr>
                            <w:t xml:space="preserve"> </w:t>
                          </w:r>
                        </w:p>
                      </w:txbxContent>
                    </v:textbox>
                  </v:rect>
                  <v:shape id="Freeform 17" o:spid="_x0000_s1056" style="position:absolute;left:3230;top:25;width:7634;height:384;visibility:visible;mso-wrap-style:square;v-text-anchor:top" coordsize="1321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" path="m,197c,89,89,,197,l13020,v108,,196,89,196,197l13216,984v,108,-88,196,-196,196l197,1180c89,1180,,1092,,984l,197xe" strokeweight="0">
                    <v:path arrowok="t" o:connecttype="custom" o:connectlocs="0,64;114,0;7521,0;7634,64;7634,320;7521,384;114,384;0,320;0,64" o:connectangles="0,0,0,0,0,0,0,0,0"/>
                  </v:shape>
                  <v:shape id="Freeform 18" o:spid="_x0000_s1057" style="position:absolute;left:3218;top:-1;width:7634;height:432;visibility:visible;mso-wrap-style:square;v-text-anchor:top" coordsize="1321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" path="m,197c,89,89,,197,l13020,v108,,196,89,196,197l13216,984v,108,-88,196,-196,196l197,1180c89,1180,,1092,,984l,197xe" filled="f" strokecolor="#4472c4" strokeweight=".95pt">
                    <v:stroke joinstyle="miter"/>
                    <v:path arrowok="t" o:connecttype="custom" o:connectlocs="0,72;114,0;7521,0;7634,72;7634,360;7521,432;114,432;0,360;0,72" o:connectangles="0,0,0,0,0,0,0,0,0"/>
                  </v:shape>
                  <v:rect id="Rectangle 19" o:spid="_x0000_s1058" style="position:absolute;left:6353;top:25;width:188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" filled="f" stroked="f">
                    <v:textbox inset="0,0,0,0">
                      <w:txbxContent>
                        <w:p w14:paraId="4D980FC7" w14:textId="77777777" w:rsidR="003A685A" w:rsidRPr="00E94FFA" w:rsidRDefault="003A685A" w:rsidP="006A3EB9">
                          <w:pPr>
                            <w:rPr>
                              <w:sz w:val="28"/>
                              <w:szCs w:val="28"/>
                            </w:rPr>
                          </w:pPr>
                          <w:r w:rsidRPr="00E94FFA">
                            <w:rPr>
                              <w:rFonts w:ascii="Times New Roman" w:hAnsi="Times New Roman" w:cs="Times New Roman"/>
                              <w:b/>
                              <w:bCs/>
                              <w:color w:val="000000"/>
                              <w:sz w:val="28"/>
                              <w:szCs w:val="28"/>
                            </w:rPr>
                            <w:t xml:space="preserve">Механизм </w:t>
                          </w:r>
                        </w:p>
                      </w:txbxContent>
                    </v:textbox>
                  </v:rect>
                  <v:rect id="Rectangle 20" o:spid="_x0000_s1059" style="position:absolute;left:7528;top:121;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" filled="f" stroked="f">
                    <v:textbox inset="0,0,0,0">
                      <w:txbxContent>
                        <w:p w14:paraId="5DA22B92" w14:textId="77777777" w:rsidR="003A685A" w:rsidRDefault="003A685A" w:rsidP="006A3EB9">
                          <w:r>
                            <w:rPr>
                              <w:rFonts w:ascii="Times New Roman" w:hAnsi="Times New Roman" w:cs="Times New Roman"/>
                              <w:b/>
                              <w:bCs/>
                              <w:color w:val="000000"/>
                              <w:sz w:val="16"/>
                              <w:szCs w:val="16"/>
                            </w:rPr>
                            <w:t xml:space="preserve"> </w:t>
                          </w:r>
                        </w:p>
                      </w:txbxContent>
                    </v:textbox>
                  </v:rect>
                  <v:shape id="Freeform 21" o:spid="_x0000_s1060" style="position:absolute;left:3;top:884;width:3928;height:636;visibility:visible;mso-wrap-style:square;v-text-anchor:top" coordsize="27200,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" path="m,902c,404,404,,902,l26299,v498,,901,404,901,902l27200,4507v,498,-403,901,-901,901l902,5408c404,5408,,5005,,4507l,902xe" strokeweight="0">
                    <v:path arrowok="t" o:connecttype="custom" o:connectlocs="0,106;130,0;3798,0;3928,106;3928,530;3798,636;130,636;0,530;0,106" o:connectangles="0,0,0,0,0,0,0,0,0"/>
                  </v:shape>
                  <v:shape id="Freeform 22" o:spid="_x0000_s1061" style="position:absolute;left:3;top:884;width:3928;height:636;visibility:visible;mso-wrap-style:square;v-text-anchor:top" coordsize="27200,5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" path="m,902c,404,404,,902,l26299,v498,,901,404,901,902l27200,4507v,498,-403,901,-901,901l902,5408c404,5408,,5005,,4507l,902xe" filled="f" strokecolor="#4472c4" strokeweight=".95pt">
                    <v:stroke joinstyle="miter"/>
                    <v:path arrowok="t" o:connecttype="custom" o:connectlocs="0,106;130,0;3798,0;3928,106;3928,530;3798,636;130,636;0,530;0,106" o:connectangles="0,0,0,0,0,0,0,0,0"/>
                  </v:shape>
                  <v:rect id="Rectangle 23" o:spid="_x0000_s1062" style="position:absolute;left:1450;top:1051;width:1365;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" filled="f" stroked="f">
                    <v:textbox inset="0,0,0,0">
                      <w:txbxContent>
                        <w:p w14:paraId="316E578E" w14:textId="77777777" w:rsidR="003A685A" w:rsidRPr="005E68C5" w:rsidRDefault="003A685A" w:rsidP="006A3EB9">
                          <w:r w:rsidRPr="005E68C5">
                            <w:rPr>
                              <w:rFonts w:ascii="Times New Roman" w:hAnsi="Times New Roman" w:cs="Times New Roman"/>
                              <w:color w:val="000000"/>
                            </w:rPr>
                            <w:t>Институты</w:t>
                          </w:r>
                        </w:p>
                      </w:txbxContent>
                    </v:textbox>
                  </v:rect>
                  <v:rect id="Rectangle 24" o:spid="_x0000_s1063" style="position:absolute;left:2422;top:1051;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" filled="f" stroked="f">
                    <v:textbox inset="0,0,0,0">
                      <w:txbxContent>
                        <w:p w14:paraId="7121C26B" w14:textId="77777777" w:rsidR="003A685A" w:rsidRDefault="003A685A" w:rsidP="006A3EB9">
                          <w:r>
                            <w:rPr>
                              <w:rFonts w:ascii="Times New Roman" w:hAnsi="Times New Roman" w:cs="Times New Roman"/>
                              <w:color w:val="000000"/>
                              <w:sz w:val="16"/>
                              <w:szCs w:val="16"/>
                            </w:rPr>
                            <w:t xml:space="preserve"> </w:t>
                          </w:r>
                        </w:p>
                      </w:txbxContent>
                    </v:textbox>
                  </v:rect>
                  <v:shape id="Freeform 25" o:spid="_x0000_s1064" style="position:absolute;left:4068;top:671;width:5753;height:1164;visibility:visible;mso-wrap-style:square;v-text-anchor:top" coordsize="9180,2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" path="m,340c,152,152,,340,l8841,v188,,339,152,339,340l9180,1697v,188,-151,339,-339,339l340,2036c152,2036,,1885,,1697l,340xe" strokeweight="0">
                    <v:path arrowok="t" o:connecttype="custom" o:connectlocs="0,194;213,0;5541,0;5753,194;5753,970;5541,1164;213,1164;0,970;0,194" o:connectangles="0,0,0,0,0,0,0,0,0"/>
                  </v:shape>
                  <v:shape id="Freeform 26" o:spid="_x0000_s1065" style="position:absolute;left:4068;top:671;width:5753;height:1164;visibility:visible;mso-wrap-style:square;v-text-anchor:top" coordsize="9180,2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" path="m,340c,152,152,,340,l8841,v188,,339,152,339,340l9180,1697v,188,-151,339,-339,339l340,2036c152,2036,,1885,,1697l,340xe" filled="f" strokecolor="#4472c4" strokeweight=".95pt">
                    <v:stroke joinstyle="miter"/>
                    <v:path arrowok="t" o:connecttype="custom" o:connectlocs="0,194;213,0;5541,0;5753,194;5753,970;5541,1164;213,1164;0,970;0,194" o:connectangles="0,0,0,0,0,0,0,0,0"/>
                  </v:shape>
                  <v:rect id="Rectangle 27" o:spid="_x0000_s1066" style="position:absolute;left:4068;top:792;width:5781;height:1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" filled="f" stroked="f">
                    <v:textbox inset="0,0,0,0">
                      <w:txbxContent>
                        <w:p w14:paraId="372C68ED" w14:textId="77777777" w:rsidR="003A685A" w:rsidRPr="009002DE" w:rsidRDefault="003A685A" w:rsidP="006A3EB9">
                          <w:pPr>
                            <w:spacing w:after="0" w:line="240" w:lineRule="auto"/>
                          </w:pPr>
                          <w:r w:rsidRPr="009002DE">
                            <w:rPr>
                              <w:rFonts w:ascii="Times New Roman" w:hAnsi="Times New Roman" w:cs="Times New Roman"/>
                              <w:color w:val="000000"/>
                            </w:rPr>
                            <w:t>Цель: оценить, насколько действия/программы/ службы госоргана обеспечивают экономность, эффективность и результативность и дают рекомендации по улучшению.</w:t>
                          </w:r>
                        </w:p>
                      </w:txbxContent>
                    </v:textbox>
                  </v:rect>
                  <v:rect id="Rectangle 32" o:spid="_x0000_s1067" style="position:absolute;left:9124;top:1582;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" filled="f" stroked="f">
                    <v:textbox inset="0,0,0,0">
                      <w:txbxContent>
                        <w:p w14:paraId="3DC20EDC" w14:textId="77777777" w:rsidR="003A685A" w:rsidRDefault="003A685A" w:rsidP="006A3EB9">
                          <w:r>
                            <w:rPr>
                              <w:rFonts w:ascii="Times New Roman" w:hAnsi="Times New Roman" w:cs="Times New Roman"/>
                              <w:color w:val="000000"/>
                              <w:sz w:val="16"/>
                              <w:szCs w:val="16"/>
                            </w:rPr>
                            <w:t xml:space="preserve"> </w:t>
                          </w:r>
                        </w:p>
                      </w:txbxContent>
                    </v:textbox>
                  </v:rect>
                  <v:shape id="Freeform 33" o:spid="_x0000_s1068" style="position:absolute;left:9897;top:901;width:4679;height:971;visibility:visible;mso-wrap-style:square;v-text-anchor:top" coordsize="8100,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" path="m,344c,154,154,,344,l7756,v190,,344,154,344,344l8100,1720v,190,-154,344,-344,344l344,2064c154,2064,,1910,,1720l,344xe" strokeweight="0">
                    <v:path arrowok="t" o:connecttype="custom" o:connectlocs="0,162;199,0;4480,0;4679,162;4679,809;4480,971;199,971;0,809;0,162" o:connectangles="0,0,0,0,0,0,0,0,0"/>
                  </v:shape>
                  <v:shape id="Freeform 34" o:spid="_x0000_s1069" style="position:absolute;left:9897;top:901;width:4679;height:971;visibility:visible;mso-wrap-style:square;v-text-anchor:top" coordsize="8100,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" path="m,344c,154,154,,344,l7756,v190,,344,154,344,344l8100,1720v,190,-154,344,-344,344l344,2064c154,2064,,1910,,1720l,344xe" filled="f" strokecolor="#4472c4" strokeweight=".95pt">
                    <v:stroke joinstyle="miter"/>
                    <v:path arrowok="t" o:connecttype="custom" o:connectlocs="0,162;199,0;4480,0;4679,162;4679,809;4480,971;199,971;0,809;0,162" o:connectangles="0,0,0,0,0,0,0,0,0"/>
                  </v:shape>
                  <v:rect id="Rectangle 35" o:spid="_x0000_s1070" style="position:absolute;left:10106;top:971;width:4276;height: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" filled="f" stroked="f">
                    <v:textbox inset="0,0,0,0">
                      <w:txbxContent>
                        <w:p w14:paraId="58C0E1B1" w14:textId="77777777" w:rsidR="003A685A" w:rsidRPr="005E68C5" w:rsidRDefault="003A685A" w:rsidP="006A3EB9">
                          <w:pPr>
                            <w:spacing w:after="0" w:line="240" w:lineRule="auto"/>
                          </w:pPr>
                          <w:r w:rsidRPr="00595322">
                            <w:rPr>
                              <w:rFonts w:ascii="Times New Roman" w:hAnsi="Times New Roman" w:cs="Times New Roman"/>
                              <w:color w:val="000000"/>
                            </w:rPr>
                            <w:t>Принципы: независимость, прозрачность</w:t>
                          </w:r>
                          <w:r w:rsidRPr="005E68C5">
                            <w:rPr>
                              <w:rFonts w:ascii="Times New Roman" w:hAnsi="Times New Roman" w:cs="Times New Roman"/>
                              <w:color w:val="000000"/>
                            </w:rPr>
                            <w:t>,</w:t>
                          </w:r>
                        </w:p>
                      </w:txbxContent>
                    </v:textbox>
                  </v:rect>
                  <v:rect id="Rectangle 36" o:spid="_x0000_s1071" style="position:absolute;left:14307;top:1021;width:5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" filled="f" stroked="f">
                    <v:textbox inset="0,0,0,0">
                      <w:txbxContent>
                        <w:p w14:paraId="7A9F1FFC" w14:textId="77777777" w:rsidR="003A685A" w:rsidRDefault="003A685A" w:rsidP="006A3EB9">
                          <w:r>
                            <w:rPr>
                              <w:rFonts w:ascii="Times New Roman" w:hAnsi="Times New Roman" w:cs="Times New Roman"/>
                              <w:color w:val="000000"/>
                              <w:sz w:val="16"/>
                              <w:szCs w:val="16"/>
                            </w:rPr>
                            <w:t>-</w:t>
                          </w:r>
                        </w:p>
                      </w:txbxContent>
                    </v:textbox>
                  </v:rect>
                  <v:rect id="Rectangle 37" o:spid="_x0000_s1072" style="position:absolute;left:10106;top:1169;width:4490;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" filled="f" stroked="f">
                    <v:textbox inset="0,0,0,0">
                      <w:txbxContent>
                        <w:p w14:paraId="459AFAD6" w14:textId="77777777" w:rsidR="003A685A" w:rsidRPr="005E68C5" w:rsidRDefault="003A685A" w:rsidP="006A3EB9">
                          <w:r w:rsidRPr="005E68C5">
                            <w:rPr>
                              <w:rFonts w:ascii="Times New Roman" w:hAnsi="Times New Roman" w:cs="Times New Roman"/>
                              <w:color w:val="000000"/>
                            </w:rPr>
                            <w:t xml:space="preserve"> доказательность,</w:t>
                          </w:r>
                          <w:r>
                            <w:rPr>
                              <w:rFonts w:ascii="Times New Roman" w:hAnsi="Times New Roman" w:cs="Times New Roman"/>
                              <w:color w:val="000000"/>
                            </w:rPr>
                            <w:t xml:space="preserve"> системный подход,</w:t>
                          </w:r>
                          <w:r w:rsidRPr="005E68C5">
                            <w:rPr>
                              <w:rFonts w:ascii="Times New Roman" w:hAnsi="Times New Roman" w:cs="Times New Roman"/>
                              <w:color w:val="000000"/>
                            </w:rPr>
                            <w:t xml:space="preserve"> </w:t>
                          </w:r>
                        </w:p>
                      </w:txbxContent>
                    </v:textbox>
                  </v:rect>
                  <v:rect id="Rectangle 38" o:spid="_x0000_s1073" style="position:absolute;left:10042;top:1401;width:3536;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" filled="f" stroked="f">
                    <v:textbox inset="0,0,0,0">
                      <w:txbxContent>
                        <w:p w14:paraId="6595B9FC" w14:textId="77777777" w:rsidR="003A685A" w:rsidRPr="005E68C5" w:rsidRDefault="003A685A" w:rsidP="006A3EB9">
                          <w:r w:rsidRPr="005E68C5">
                            <w:rPr>
                              <w:rFonts w:ascii="Times New Roman" w:hAnsi="Times New Roman" w:cs="Times New Roman"/>
                              <w:color w:val="000000"/>
                            </w:rPr>
                            <w:t>ориентированность на результаты</w:t>
                          </w:r>
                          <w:r>
                            <w:rPr>
                              <w:rFonts w:ascii="Times New Roman" w:hAnsi="Times New Roman" w:cs="Times New Roman"/>
                              <w:color w:val="000000"/>
                            </w:rPr>
                            <w:t>.</w:t>
                          </w:r>
                          <w:r w:rsidRPr="005E68C5">
                            <w:rPr>
                              <w:rFonts w:ascii="Times New Roman" w:hAnsi="Times New Roman" w:cs="Times New Roman"/>
                              <w:color w:val="000000"/>
                            </w:rPr>
                            <w:t xml:space="preserve">  </w:t>
                          </w:r>
                        </w:p>
                      </w:txbxContent>
                    </v:textbox>
                  </v:rect>
                  <v:rect id="Rectangle 40" o:spid="_x0000_s1074" style="position:absolute;left:10742;top:1604;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" filled="f" stroked="f">
                    <v:textbox inset="0,0,0,0">
                      <w:txbxContent>
                        <w:p w14:paraId="3C0CD502" w14:textId="77777777" w:rsidR="003A685A" w:rsidRDefault="003A685A" w:rsidP="006A3EB9">
                          <w:r>
                            <w:rPr>
                              <w:rFonts w:ascii="Times New Roman" w:hAnsi="Times New Roman" w:cs="Times New Roman"/>
                              <w:color w:val="000000"/>
                              <w:sz w:val="16"/>
                              <w:szCs w:val="16"/>
                            </w:rPr>
                            <w:t xml:space="preserve"> </w:t>
                          </w:r>
                        </w:p>
                      </w:txbxContent>
                    </v:textbox>
                  </v:rect>
                  <v:shape id="Freeform 41" o:spid="_x0000_s1075" style="position:absolute;left:3;top:1936;width:3977;height:454;visibility:visible;mso-wrap-style:square;v-text-anchor:top" coordsize="27536,3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" path="m,643c,288,288,,643,l26894,v355,,642,288,642,643l27536,3214v,355,-287,642,-642,642l643,3856c288,3856,,3569,,3214l,643xe" strokeweight="0">
                    <v:path arrowok="t" o:connecttype="custom" o:connectlocs="0,76;93,0;3884,0;3977,76;3977,378;3884,454;93,454;0,378;0,76" o:connectangles="0,0,0,0,0,0,0,0,0"/>
                  </v:shape>
                  <v:shape id="Freeform 42" o:spid="_x0000_s1076" style="position:absolute;left:3;top:1936;width:3977;height:454;visibility:visible;mso-wrap-style:square;v-text-anchor:top" coordsize="27536,3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" path="m,643c,288,288,,643,l26894,v355,,642,288,642,643l27536,3214v,355,-287,642,-642,642l643,3856c288,3856,,3569,,3214l,643xe" filled="f" strokecolor="#4472c4" strokeweight=".95pt">
                    <v:stroke joinstyle="miter"/>
                    <v:path arrowok="t" o:connecttype="custom" o:connectlocs="0,76;93,0;3884,0;3977,76;3977,378;3884,454;93,454;0,378;0,76" o:connectangles="0,0,0,0,0,0,0,0,0"/>
                  </v:shape>
                  <v:rect id="Rectangle 43" o:spid="_x0000_s1077" style="position:absolute;left:1479;top:2028;width:1163;height:3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" filled="f" stroked="f">
                    <v:textbox inset="0,0,0,0">
                      <w:txbxContent>
                        <w:p w14:paraId="53548D1C" w14:textId="77777777" w:rsidR="003A685A" w:rsidRPr="005E68C5" w:rsidRDefault="003A685A" w:rsidP="006A3EB9">
                          <w:r w:rsidRPr="005E68C5">
                            <w:rPr>
                              <w:rFonts w:ascii="Times New Roman" w:hAnsi="Times New Roman" w:cs="Times New Roman"/>
                              <w:b/>
                              <w:bCs/>
                              <w:color w:val="000000"/>
                            </w:rPr>
                            <w:t>Структура</w:t>
                          </w:r>
                        </w:p>
                      </w:txbxContent>
                    </v:textbox>
                  </v:rect>
                  <v:rect id="Rectangle 44" o:spid="_x0000_s1078" style="position:absolute;left:2463;top:2028;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" filled="f" stroked="f">
                    <v:textbox inset="0,0,0,0">
                      <w:txbxContent>
                        <w:p w14:paraId="6DB64DC6" w14:textId="77777777" w:rsidR="003A685A" w:rsidRDefault="003A685A" w:rsidP="006A3EB9">
                          <w:r>
                            <w:rPr>
                              <w:rFonts w:ascii="Times New Roman" w:hAnsi="Times New Roman" w:cs="Times New Roman"/>
                              <w:b/>
                              <w:bCs/>
                              <w:color w:val="000000"/>
                              <w:sz w:val="16"/>
                              <w:szCs w:val="16"/>
                            </w:rPr>
                            <w:t xml:space="preserve"> </w:t>
                          </w:r>
                        </w:p>
                      </w:txbxContent>
                    </v:textbox>
                  </v:rect>
                  <v:shape id="Freeform 45" o:spid="_x0000_s1079" style="position:absolute;left:3;top:2524;width:4007;height:470;visibility:visible;mso-wrap-style:square;v-text-anchor:top" coordsize="27744,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" path="m,667c,299,299,,667,l27078,v368,,666,299,666,667l27744,3334v,368,-298,666,-666,666l667,4000c299,4000,,3702,,3334l,667xe" strokeweight="0">
                    <v:path arrowok="t" o:connecttype="custom" o:connectlocs="0,78;96,0;3911,0;4007,78;4007,392;3911,470;96,470;0,392;0,78" o:connectangles="0,0,0,0,0,0,0,0,0"/>
                  </v:shape>
                  <v:shape id="Freeform 46" o:spid="_x0000_s1080" style="position:absolute;left:3;top:2524;width:4007;height:470;visibility:visible;mso-wrap-style:square;v-text-anchor:top" coordsize="27744,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" path="m,667c,299,299,,667,l27078,v368,,666,299,666,667l27744,3334v,368,-298,666,-666,666l667,4000c299,4000,,3702,,3334l,667xe" filled="f" strokecolor="#5b9bd5" strokeweight=".95pt">
                    <v:stroke joinstyle="miter"/>
                    <v:path arrowok="t" o:connecttype="custom" o:connectlocs="0,78;96,0;3911,0;4007,78;4007,392;3911,470;96,470;0,392;0,78" o:connectangles="0,0,0,0,0,0,0,0,0"/>
                  </v:shape>
                  <v:rect id="Rectangle 47" o:spid="_x0000_s1081" style="position:absolute;left:69;top:2619;width:3941;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" filled="f" stroked="f">
                    <v:textbox inset="0,0,0,0">
                      <w:txbxContent>
                        <w:p w14:paraId="05D2A6A2" w14:textId="77777777" w:rsidR="003A685A" w:rsidRPr="005E68C5" w:rsidRDefault="003A685A" w:rsidP="006A3EB9">
                          <w:r w:rsidRPr="005E68C5">
                            <w:rPr>
                              <w:rFonts w:ascii="Times New Roman" w:hAnsi="Times New Roman" w:cs="Times New Roman"/>
                              <w:color w:val="000000"/>
                            </w:rPr>
                            <w:t>Законодательно-нормативный уровень</w:t>
                          </w:r>
                        </w:p>
                      </w:txbxContent>
                    </v:textbox>
                  </v:rect>
                  <v:rect id="Rectangle 48" o:spid="_x0000_s1082" style="position:absolute;left:994;top:2619;width:5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" filled="f" stroked="f">
                    <v:textbox inset="0,0,0,0">
                      <w:txbxContent>
                        <w:p w14:paraId="7D4F5882" w14:textId="77777777" w:rsidR="003A685A" w:rsidRDefault="003A685A" w:rsidP="006A3EB9">
                          <w:r>
                            <w:rPr>
                              <w:rFonts w:ascii="Times New Roman" w:hAnsi="Times New Roman" w:cs="Times New Roman"/>
                              <w:color w:val="000000"/>
                              <w:sz w:val="16"/>
                              <w:szCs w:val="16"/>
                            </w:rPr>
                            <w:t>-</w:t>
                          </w:r>
                        </w:p>
                      </w:txbxContent>
                    </v:textbox>
                  </v:rect>
                  <v:rect id="Rectangle 50" o:spid="_x0000_s1083" style="position:absolute;left:2928;top:2619;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" filled="f" stroked="f">
                    <v:textbox inset="0,0,0,0">
                      <w:txbxContent>
                        <w:p w14:paraId="68037440" w14:textId="77777777" w:rsidR="003A685A" w:rsidRDefault="003A685A" w:rsidP="006A3EB9">
                          <w:r>
                            <w:rPr>
                              <w:rFonts w:ascii="Times New Roman" w:hAnsi="Times New Roman" w:cs="Times New Roman"/>
                              <w:color w:val="000000"/>
                              <w:sz w:val="16"/>
                              <w:szCs w:val="16"/>
                            </w:rPr>
                            <w:t xml:space="preserve"> </w:t>
                          </w:r>
                        </w:p>
                      </w:txbxContent>
                    </v:textbox>
                  </v:rect>
                  <v:shape id="Freeform 51" o:spid="_x0000_s1084" style="position:absolute;left:3;top:3247;width:3998;height:442;visibility:visible;mso-wrap-style:square;v-text-anchor:top" coordsize="27680,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" path="m,627c,281,281,,627,l27054,v346,,626,281,626,627l27680,3134v,346,-280,626,-626,626l627,3760c281,3760,,3480,,3134l,627xe" strokeweight="0">
                    <v:path arrowok="t" o:connecttype="custom" o:connectlocs="0,74;91,0;3908,0;3998,74;3998,368;3908,442;91,442;0,368;0,74" o:connectangles="0,0,0,0,0,0,0,0,0"/>
                  </v:shape>
                  <v:shape id="Freeform 52" o:spid="_x0000_s1085" style="position:absolute;left:3;top:3247;width:3998;height:442;visibility:visible;mso-wrap-style:square;v-text-anchor:top" coordsize="27680,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" path="m,627c,281,281,,627,l27054,v346,,626,281,626,627l27680,3134v,346,-280,626,-626,626l627,3760c281,3760,,3480,,3134l,627xe" filled="f" strokecolor="#5b9bd5" strokeweight=".95pt">
                    <v:stroke joinstyle="miter"/>
                    <v:path arrowok="t" o:connecttype="custom" o:connectlocs="0,74;91,0;3908,0;3998,74;3998,368;3908,442;91,442;0,368;0,74" o:connectangles="0,0,0,0,0,0,0,0,0"/>
                  </v:shape>
                  <v:rect id="Rectangle 53" o:spid="_x0000_s1086" style="position:absolute;left:180;top:3342;width:3402;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" filled="f" stroked="f">
                    <v:textbox inset="0,0,0,0">
                      <w:txbxContent>
                        <w:p w14:paraId="678FB35C" w14:textId="77777777" w:rsidR="003A685A" w:rsidRPr="005E68C5" w:rsidRDefault="003A685A" w:rsidP="006A3EB9">
                          <w:r w:rsidRPr="005E68C5">
                            <w:rPr>
                              <w:rFonts w:ascii="Times New Roman" w:hAnsi="Times New Roman" w:cs="Times New Roman"/>
                              <w:color w:val="000000"/>
                            </w:rPr>
                            <w:t xml:space="preserve">Организационный уровень </w:t>
                          </w:r>
                        </w:p>
                      </w:txbxContent>
                    </v:textbox>
                  </v:rect>
                  <v:shape id="Freeform 55" o:spid="_x0000_s1087" style="position:absolute;left:3;top:5325;width:3998;height:405;visibility:visible;mso-wrap-style:square;v-text-anchor:top" coordsize="13840,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" path="m,287c,129,129,,287,l13554,v158,,286,129,286,287l13840,1434v,158,-128,286,-286,286l287,1720c129,1720,,1592,,1434l,287xe" strokeweight="0">
                    <v:path arrowok="t" o:connecttype="custom" o:connectlocs="0,68;83,0;3915,0;3998,68;3998,338;3915,405;83,405;0,338;0,68" o:connectangles="0,0,0,0,0,0,0,0,0"/>
                  </v:shape>
                  <v:shape id="Freeform 56" o:spid="_x0000_s1088" style="position:absolute;left:3;top:5325;width:3998;height:405;visibility:visible;mso-wrap-style:square;v-text-anchor:top" coordsize="13840,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" path="m,287c,129,129,,287,l13554,v158,,286,129,286,287l13840,1434v,158,-128,286,-286,286l287,1720c129,1720,,1592,,1434l,287xe" filled="f" strokecolor="#5b9bd5" strokeweight=".95pt">
                    <v:stroke joinstyle="miter"/>
                    <v:path arrowok="t" o:connecttype="custom" o:connectlocs="0,68;83,0;3915,0;3998,68;3998,338;3915,405;83,405;0,338;0,68" o:connectangles="0,0,0,0,0,0,0,0,0"/>
                  </v:shape>
                  <v:rect id="Rectangle 57" o:spid="_x0000_s1089" style="position:absolute;left:200;top:5363;width:1894;height:3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" filled="f" stroked="f">
                    <v:textbox inset="0,0,0,0">
                      <w:txbxContent>
                        <w:p w14:paraId="5CEAB2C2" w14:textId="77777777" w:rsidR="003A685A" w:rsidRPr="005E68C5" w:rsidRDefault="003A685A" w:rsidP="006A3EB9">
                          <w:pPr>
                            <w:rPr>
                              <w:lang w:val="en-US"/>
                            </w:rPr>
                          </w:pPr>
                          <w:r w:rsidRPr="005E68C5">
                            <w:rPr>
                              <w:rFonts w:ascii="Times New Roman" w:hAnsi="Times New Roman" w:cs="Times New Roman"/>
                              <w:color w:val="000000"/>
                            </w:rPr>
                            <w:t xml:space="preserve">Контроль качества </w:t>
                          </w:r>
                        </w:p>
                      </w:txbxContent>
                    </v:textbox>
                  </v:rect>
                  <v:rect id="Rectangle 60" o:spid="_x0000_s1090" style="position:absolute;left:2680;top:5419;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" filled="f" stroked="f">
                    <v:textbox inset="0,0,0,0">
                      <w:txbxContent>
                        <w:p w14:paraId="32D8AEF8" w14:textId="77777777" w:rsidR="003A685A" w:rsidRDefault="003A685A" w:rsidP="006A3EB9">
                          <w:r>
                            <w:rPr>
                              <w:rFonts w:ascii="Times New Roman" w:hAnsi="Times New Roman" w:cs="Times New Roman"/>
                              <w:color w:val="000000"/>
                              <w:sz w:val="16"/>
                              <w:szCs w:val="16"/>
                            </w:rPr>
                            <w:t xml:space="preserve"> </w:t>
                          </w:r>
                        </w:p>
                      </w:txbxContent>
                    </v:textbox>
                  </v:rect>
                  <v:shape id="Freeform 61" o:spid="_x0000_s1091" style="position:absolute;left:3;top:3906;width:3998;height:451;visibility:visible;mso-wrap-style:square;v-text-anchor:top" coordsize="1384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" path="m,320c,144,144,,320,l13520,v177,,320,144,320,320l13840,1600v,177,-143,320,-320,320l320,1920c144,1920,,1777,,1600l,320xe" strokeweight="0">
                    <v:path arrowok="t" o:connecttype="custom" o:connectlocs="0,75;92,0;3906,0;3998,75;3998,376;3906,451;92,451;0,376;0,75" o:connectangles="0,0,0,0,0,0,0,0,0"/>
                  </v:shape>
                  <v:shape id="Freeform 62" o:spid="_x0000_s1092" style="position:absolute;left:3;top:3906;width:3998;height:451;visibility:visible;mso-wrap-style:square;v-text-anchor:top" coordsize="1384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" path="m,320c,144,144,,320,l13520,v177,,320,144,320,320l13840,1600v,177,-143,320,-320,320l320,1920c144,1920,,1777,,1600l,320xe" filled="f" strokecolor="#5b9bd5" strokeweight=".95pt">
                    <v:stroke joinstyle="miter"/>
                    <v:path arrowok="t" o:connecttype="custom" o:connectlocs="0,75;92,0;3906,0;3998,75;3998,376;3906,451;92,451;0,376;0,75" o:connectangles="0,0,0,0,0,0,0,0,0"/>
                  </v:shape>
                  <v:rect id="Rectangle 63" o:spid="_x0000_s1093" style="position:absolute;left:228;top:3989;width:2153;height:3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" filled="f" stroked="f">
                    <v:textbox inset="0,0,0,0">
                      <w:txbxContent>
                        <w:p w14:paraId="3DBD288D" w14:textId="77777777" w:rsidR="003A685A" w:rsidRPr="005E68C5" w:rsidRDefault="003A685A" w:rsidP="006A3EB9">
                          <w:r w:rsidRPr="005E68C5">
                            <w:rPr>
                              <w:rFonts w:ascii="Times New Roman" w:hAnsi="Times New Roman" w:cs="Times New Roman"/>
                              <w:color w:val="000000"/>
                            </w:rPr>
                            <w:t xml:space="preserve">Процессный уровень </w:t>
                          </w:r>
                        </w:p>
                      </w:txbxContent>
                    </v:textbox>
                  </v:rect>
                  <v:rect id="Rectangle 64" o:spid="_x0000_s1094" style="position:absolute;left:1959;top:4001;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" filled="f" stroked="f">
                    <v:textbox inset="0,0,0,0">
                      <w:txbxContent>
                        <w:p w14:paraId="1CC97581" w14:textId="77777777" w:rsidR="003A685A" w:rsidRDefault="003A685A" w:rsidP="006A3EB9">
                          <w:r>
                            <w:rPr>
                              <w:rFonts w:ascii="Times New Roman" w:hAnsi="Times New Roman" w:cs="Times New Roman"/>
                              <w:color w:val="000000"/>
                              <w:sz w:val="16"/>
                              <w:szCs w:val="16"/>
                            </w:rPr>
                            <w:t xml:space="preserve"> </w:t>
                          </w:r>
                        </w:p>
                      </w:txbxContent>
                    </v:textbox>
                  </v:rect>
                  <v:shape id="Freeform 65" o:spid="_x0000_s1095" style="position:absolute;left:3;top:4602;width:3998;height:452;visibility:visible;mso-wrap-style:square;v-text-anchor:top" coordsize="1384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" path="m,320c,144,144,,320,l13520,v177,,320,144,320,320l13840,1600v,177,-143,320,-320,320l320,1920c144,1920,,1777,,1600l,320xe" strokeweight="0">
                    <v:path arrowok="t" o:connecttype="custom" o:connectlocs="0,75;92,0;3906,0;3998,75;3998,377;3906,452;92,452;0,377;0,75" o:connectangles="0,0,0,0,0,0,0,0,0"/>
                  </v:shape>
                  <v:shape id="Freeform 66" o:spid="_x0000_s1096" style="position:absolute;left:3;top:4602;width:3998;height:452;visibility:visible;mso-wrap-style:square;v-text-anchor:top" coordsize="1384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" path="m,320c,144,144,,320,l13520,v177,,320,144,320,320l13840,1600v,177,-143,320,-320,320l320,1920c144,1920,,1777,,1600l,320xe" filled="f" strokecolor="#5b9bd5" strokeweight=".95pt">
                    <v:stroke joinstyle="miter"/>
                    <v:path arrowok="t" o:connecttype="custom" o:connectlocs="0,75;92,0;3906,0;3998,75;3998,377;3906,452;92,452;0,377;0,75" o:connectangles="0,0,0,0,0,0,0,0,0"/>
                  </v:shape>
                  <v:rect id="Rectangle 67" o:spid="_x0000_s1097" style="position:absolute;left:180;top:4674;width:2815;height:3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" filled="f" stroked="f">
                    <v:textbox inset="0,0,0,0">
                      <w:txbxContent>
                        <w:p w14:paraId="77AD85E4" w14:textId="77777777" w:rsidR="003A685A" w:rsidRPr="005E68C5" w:rsidRDefault="003A685A" w:rsidP="006A3EB9">
                          <w:r w:rsidRPr="005E68C5">
                            <w:rPr>
                              <w:rFonts w:ascii="Times New Roman" w:hAnsi="Times New Roman" w:cs="Times New Roman"/>
                              <w:color w:val="000000"/>
                            </w:rPr>
                            <w:t>Методологический уровень</w:t>
                          </w:r>
                        </w:p>
                      </w:txbxContent>
                    </v:textbox>
                  </v:rect>
                  <v:rect id="Rectangle 68" o:spid="_x0000_s1098" style="position:absolute;left:2458;top:4698;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" filled="f" stroked="f">
                    <v:textbox inset="0,0,0,0">
                      <w:txbxContent>
                        <w:p w14:paraId="56F6663A" w14:textId="77777777" w:rsidR="003A685A" w:rsidRDefault="003A685A" w:rsidP="006A3EB9">
                          <w:r>
                            <w:rPr>
                              <w:rFonts w:ascii="Times New Roman" w:hAnsi="Times New Roman" w:cs="Times New Roman"/>
                              <w:color w:val="000000"/>
                              <w:sz w:val="16"/>
                              <w:szCs w:val="16"/>
                            </w:rPr>
                            <w:t xml:space="preserve"> </w:t>
                          </w:r>
                        </w:p>
                      </w:txbxContent>
                    </v:textbox>
                  </v:rect>
                  <v:shape id="Freeform 69" o:spid="_x0000_s1099" style="position:absolute;left:9912;top:2101;width:4815;height:456;visibility:visible;mso-wrap-style:square;v-text-anchor:top" coordsize="8020,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" path="m,162c,73,73,,162,l7859,v89,,161,73,161,162l8020,807v,89,-72,161,-161,161l162,968c73,968,,896,,807l,162xe" strokeweight="0">
                    <v:path arrowok="t" o:connecttype="custom" o:connectlocs="0,76;97,0;4718,0;4815,76;4815,380;4718,456;97,456;0,380;0,76" o:connectangles="0,0,0,0,0,0,0,0,0"/>
                  </v:shape>
                  <v:shape id="Freeform 70" o:spid="_x0000_s1100" style="position:absolute;left:9964;top:2053;width:4735;height:456;visibility:visible;mso-wrap-style:square;v-text-anchor:top" coordsize="8020,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" path="m,162c,73,73,,162,l7859,v89,,161,73,161,162l8020,807v,89,-72,161,-161,161l162,968c73,968,,896,,807l,162xe" filled="f" strokecolor="#4472c4" strokeweight=".95pt">
                    <v:stroke joinstyle="miter"/>
                    <v:path arrowok="t" o:connecttype="custom" o:connectlocs="0,76;96,0;4640,0;4735,76;4735,380;4640,456;96,456;0,380;0,76" o:connectangles="0,0,0,0,0,0,0,0,0"/>
                  </v:shape>
                  <v:rect id="Rectangle 71" o:spid="_x0000_s1101" style="position:absolute;left:10876;top:2132;width:3304;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" filled="f" stroked="f">
                    <v:textbox inset="0,0,0,0">
                      <w:txbxContent>
                        <w:p w14:paraId="45BC9636" w14:textId="77777777" w:rsidR="003A685A" w:rsidRPr="003369B1" w:rsidRDefault="003A685A" w:rsidP="006A3EB9">
                          <w:r w:rsidRPr="003369B1">
                            <w:rPr>
                              <w:rFonts w:ascii="Times New Roman" w:hAnsi="Times New Roman" w:cs="Times New Roman"/>
                              <w:b/>
                              <w:bCs/>
                              <w:color w:val="000000"/>
                            </w:rPr>
                            <w:t>Операционный цикл</w:t>
                          </w:r>
                        </w:p>
                      </w:txbxContent>
                    </v:textbox>
                  </v:rect>
                  <v:rect id="Rectangle 72" o:spid="_x0000_s1102" style="position:absolute;left:13200;top:2144;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" filled="f" stroked="f">
                    <v:textbox inset="0,0,0,0">
                      <w:txbxContent>
                        <w:p w14:paraId="6EDB78F8" w14:textId="77777777" w:rsidR="003A685A" w:rsidRDefault="003A685A" w:rsidP="006A3EB9">
                          <w:r>
                            <w:rPr>
                              <w:rFonts w:ascii="Times New Roman" w:hAnsi="Times New Roman" w:cs="Times New Roman"/>
                              <w:b/>
                              <w:bCs/>
                              <w:color w:val="000000"/>
                              <w:sz w:val="16"/>
                              <w:szCs w:val="16"/>
                            </w:rPr>
                            <w:t xml:space="preserve"> </w:t>
                          </w:r>
                        </w:p>
                      </w:txbxContent>
                    </v:textbox>
                  </v:rect>
                  <v:shape id="Freeform 73" o:spid="_x0000_s1103" style="position:absolute;left:9976;top:2625;width:4777;height:448;visibility:visible;mso-wrap-style:square;v-text-anchor:top" coordsize="803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" path="m,159c,72,72,,159,l7874,v87,,158,72,158,159l8032,794v,87,-71,158,-158,158l159,952c72,952,,881,,794l,159xe" strokeweight="0">
                    <v:path arrowok="t" o:connecttype="custom" o:connectlocs="0,75;95,0;4683,0;4777,75;4777,374;4683,448;95,448;0,374;0,75" o:connectangles="0,0,0,0,0,0,0,0,0"/>
                  </v:shape>
                  <v:shape id="Freeform 74" o:spid="_x0000_s1104" style="position:absolute;left:9976;top:2625;width:4764;height:448;visibility:visible;mso-wrap-style:square;v-text-anchor:top" coordsize="803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" path="m,159c,72,72,,159,l7874,v87,,158,72,158,159l8032,794v,87,-71,158,-158,158l159,952c72,952,,881,,794l,159xe" filled="f" strokecolor="#5b9bd5" strokeweight=".95pt">
                    <v:stroke joinstyle="miter"/>
                    <v:path arrowok="t" o:connecttype="custom" o:connectlocs="0,75;94,0;4670,0;4764,75;4764,374;4670,448;94,448;0,374;0,75" o:connectangles="0,0,0,0,0,0,0,0,0"/>
                  </v:shape>
                  <v:rect id="Rectangle 75" o:spid="_x0000_s1105" style="position:absolute;left:10033;top:2687;width:85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" filled="f" stroked="f">
                    <v:textbox inset="0,0,0,0">
                      <w:txbxContent>
                        <w:p w14:paraId="74BCBCC0" w14:textId="77777777" w:rsidR="003A685A" w:rsidRPr="003369B1" w:rsidRDefault="003A685A" w:rsidP="006A3EB9">
                          <w:r w:rsidRPr="003369B1">
                            <w:rPr>
                              <w:rFonts w:ascii="Times New Roman" w:hAnsi="Times New Roman" w:cs="Times New Roman"/>
                              <w:color w:val="000000"/>
                            </w:rPr>
                            <w:t xml:space="preserve">Этап A </w:t>
                          </w:r>
                        </w:p>
                      </w:txbxContent>
                    </v:textbox>
                  </v:rect>
                  <v:rect id="Rectangle 76" o:spid="_x0000_s1106" style="position:absolute;left:10783;top:2721;width:161;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" filled="f" stroked="f">
                    <v:textbox inset="0,0,0,0">
                      <w:txbxContent>
                        <w:p w14:paraId="07A1F8EE" w14:textId="77777777" w:rsidR="003A685A" w:rsidRDefault="003A685A" w:rsidP="006A3EB9">
                          <w:r>
                            <w:rPr>
                              <w:rFonts w:ascii="Times New Roman" w:hAnsi="Times New Roman" w:cs="Times New Roman"/>
                              <w:color w:val="000000"/>
                              <w:sz w:val="16"/>
                              <w:szCs w:val="16"/>
                            </w:rPr>
                            <w:t>—</w:t>
                          </w:r>
                        </w:p>
                      </w:txbxContent>
                    </v:textbox>
                  </v:rect>
                  <v:rect id="Rectangle 77" o:spid="_x0000_s1107" style="position:absolute;left:10975;top:2721;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" filled="f" stroked="f">
                    <v:textbox inset="0,0,0,0">
                      <w:txbxContent>
                        <w:p w14:paraId="6BD77A94" w14:textId="77777777" w:rsidR="003A685A" w:rsidRDefault="003A685A" w:rsidP="006A3EB9">
                          <w:r>
                            <w:rPr>
                              <w:rFonts w:ascii="Times New Roman" w:hAnsi="Times New Roman" w:cs="Times New Roman"/>
                              <w:color w:val="000000"/>
                              <w:sz w:val="16"/>
                              <w:szCs w:val="16"/>
                            </w:rPr>
                            <w:t xml:space="preserve"> </w:t>
                          </w:r>
                        </w:p>
                      </w:txbxContent>
                    </v:textbox>
                  </v:rect>
                  <v:rect id="Rectangle 78" o:spid="_x0000_s1108" style="position:absolute;left:11024;top:2675;width:3467;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" filled="f" stroked="f">
                    <v:textbox inset="0,0,0,0">
                      <w:txbxContent>
                        <w:p w14:paraId="448681D7" w14:textId="77777777" w:rsidR="003A685A" w:rsidRPr="003369B1" w:rsidRDefault="003A685A" w:rsidP="006A3EB9">
                          <w:r w:rsidRPr="003369B1">
                            <w:rPr>
                              <w:rFonts w:ascii="Times New Roman" w:hAnsi="Times New Roman" w:cs="Times New Roman"/>
                              <w:color w:val="000000"/>
                            </w:rPr>
                            <w:t>Идентификация и выбор темы</w:t>
                          </w:r>
                        </w:p>
                      </w:txbxContent>
                    </v:textbox>
                  </v:rect>
                  <v:rect id="Rectangle 79" o:spid="_x0000_s1109" style="position:absolute;left:13519;top:2721;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" filled="f" stroked="f">
                    <v:textbox inset="0,0,0,0">
                      <w:txbxContent>
                        <w:p w14:paraId="772FFB88" w14:textId="77777777" w:rsidR="003A685A" w:rsidRDefault="003A685A" w:rsidP="006A3EB9">
                          <w:r>
                            <w:rPr>
                              <w:rFonts w:ascii="Times New Roman" w:hAnsi="Times New Roman" w:cs="Times New Roman"/>
                              <w:color w:val="000000"/>
                              <w:sz w:val="16"/>
                              <w:szCs w:val="16"/>
                            </w:rPr>
                            <w:t xml:space="preserve"> </w:t>
                          </w:r>
                        </w:p>
                      </w:txbxContent>
                    </v:textbox>
                  </v:rect>
                  <v:shape id="Freeform 80" o:spid="_x0000_s1110" style="position:absolute;left:10059;top:5585;width:4798;height:448;visibility:visible;mso-wrap-style:square;v-text-anchor:top" coordsize="803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" path="m,159c,72,72,,159,l7874,v87,,158,72,158,159l8032,794v,87,-71,158,-158,158l159,952c72,952,,881,,794l,159xe" strokeweight="0">
                    <v:path arrowok="t" o:connecttype="custom" o:connectlocs="0,75;95,0;4704,0;4798,75;4798,374;4704,448;95,448;0,374;0,75" o:connectangles="0,0,0,0,0,0,0,0,0"/>
                  </v:shape>
                  <v:shape id="Freeform 81" o:spid="_x0000_s1111" style="position:absolute;left:10059;top:5585;width:4798;height:448;visibility:visible;mso-wrap-style:square;v-text-anchor:top" coordsize="803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" path="m,159c,72,72,,159,l7874,v87,,158,72,158,159l8032,794v,87,-71,158,-158,158l159,952c72,952,,881,,794l,159xe" filled="f" strokecolor="#5b9bd5" strokeweight=".95pt">
                    <v:stroke joinstyle="miter"/>
                    <v:path arrowok="t" o:connecttype="custom" o:connectlocs="0,75;95,0;4704,0;4798,75;4798,374;4704,448;95,448;0,374;0,75" o:connectangles="0,0,0,0,0,0,0,0,0"/>
                  </v:shape>
                  <v:rect id="Rectangle 82" o:spid="_x0000_s1112" style="position:absolute;left:10110;top:5630;width:865;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" filled="f" stroked="f">
                    <v:textbox inset="0,0,0,0">
                      <w:txbxContent>
                        <w:p w14:paraId="06D175DD" w14:textId="77777777" w:rsidR="003A685A" w:rsidRPr="00A64520" w:rsidRDefault="003A685A" w:rsidP="006A3EB9">
                          <w:r w:rsidRPr="00A64520">
                            <w:rPr>
                              <w:rFonts w:ascii="Times New Roman" w:hAnsi="Times New Roman" w:cs="Times New Roman"/>
                              <w:color w:val="000000"/>
                            </w:rPr>
                            <w:t xml:space="preserve">Этап F </w:t>
                          </w:r>
                        </w:p>
                      </w:txbxContent>
                    </v:textbox>
                  </v:rect>
                  <v:rect id="Rectangle 83" o:spid="_x0000_s1113" style="position:absolute;left:10783;top:5702;width:161;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" filled="f" stroked="f">
                    <v:textbox inset="0,0,0,0">
                      <w:txbxContent>
                        <w:p w14:paraId="2CA350AA" w14:textId="77777777" w:rsidR="003A685A" w:rsidRDefault="003A685A" w:rsidP="006A3EB9">
                          <w:r>
                            <w:rPr>
                              <w:rFonts w:ascii="Times New Roman" w:hAnsi="Times New Roman" w:cs="Times New Roman"/>
                              <w:color w:val="000000"/>
                              <w:sz w:val="16"/>
                              <w:szCs w:val="16"/>
                            </w:rPr>
                            <w:t>—</w:t>
                          </w:r>
                        </w:p>
                      </w:txbxContent>
                    </v:textbox>
                  </v:rect>
                  <v:rect id="Rectangle 84" o:spid="_x0000_s1114" style="position:absolute;left:11028;top:5680;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" filled="f" stroked="f">
                    <v:textbox inset="0,0,0,0">
                      <w:txbxContent>
                        <w:p w14:paraId="105A5823" w14:textId="77777777" w:rsidR="003A685A" w:rsidRDefault="003A685A" w:rsidP="006A3EB9">
                          <w:r>
                            <w:rPr>
                              <w:rFonts w:ascii="Times New Roman" w:hAnsi="Times New Roman" w:cs="Times New Roman"/>
                              <w:color w:val="000000"/>
                              <w:sz w:val="16"/>
                              <w:szCs w:val="16"/>
                            </w:rPr>
                            <w:t xml:space="preserve"> </w:t>
                          </w:r>
                        </w:p>
                      </w:txbxContent>
                    </v:textbox>
                  </v:rect>
                  <v:rect id="Rectangle 85" o:spid="_x0000_s1115" style="position:absolute;left:10925;top:5635;width:3815;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" filled="f" stroked="f">
                    <v:textbox inset="0,0,0,0">
                      <w:txbxContent>
                        <w:p w14:paraId="74F3EA0A" w14:textId="77777777" w:rsidR="003A685A" w:rsidRPr="00A64520" w:rsidRDefault="003A685A" w:rsidP="006A3EB9">
                          <w:r>
                            <w:rPr>
                              <w:rFonts w:ascii="Times New Roman" w:hAnsi="Times New Roman" w:cs="Times New Roman"/>
                              <w:color w:val="000000"/>
                            </w:rPr>
                            <w:t xml:space="preserve"> </w:t>
                          </w:r>
                          <w:r w:rsidRPr="00A64520">
                            <w:rPr>
                              <w:rFonts w:ascii="Times New Roman" w:hAnsi="Times New Roman" w:cs="Times New Roman"/>
                              <w:color w:val="000000"/>
                            </w:rPr>
                            <w:t xml:space="preserve">Мониторинг исполнения </w:t>
                          </w:r>
                        </w:p>
                      </w:txbxContent>
                    </v:textbox>
                  </v:rect>
                  <v:rect id="Rectangle 88" o:spid="_x0000_s1116" style="position:absolute;left:14083;top:5680;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" filled="f" stroked="f">
                    <v:textbox inset="0,0,0,0">
                      <w:txbxContent>
                        <w:p w14:paraId="4C666BBB" w14:textId="77777777" w:rsidR="003A685A" w:rsidRDefault="003A685A" w:rsidP="006A3EB9">
                          <w:r>
                            <w:rPr>
                              <w:rFonts w:ascii="Times New Roman" w:hAnsi="Times New Roman" w:cs="Times New Roman"/>
                              <w:color w:val="000000"/>
                              <w:sz w:val="16"/>
                              <w:szCs w:val="16"/>
                            </w:rPr>
                            <w:t xml:space="preserve"> </w:t>
                          </w:r>
                        </w:p>
                      </w:txbxContent>
                    </v:textbox>
                  </v:rect>
                  <v:shape id="Freeform 89" o:spid="_x0000_s1117" style="position:absolute;left:9994;top:3190;width:4746;height:448;visibility:visible;mso-wrap-style:square;v-text-anchor:top" coordsize="803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" path="m,159c,72,72,,159,l7874,v87,,158,72,158,159l8032,794v,87,-71,158,-158,158l159,952c72,952,,881,,794l,159xe" strokeweight="0">
                    <v:path arrowok="t" o:connecttype="custom" o:connectlocs="0,75;94,0;4653,0;4746,75;4746,374;4653,448;94,448;0,374;0,75" o:connectangles="0,0,0,0,0,0,0,0,0"/>
                  </v:shape>
                  <v:shape id="Freeform 90" o:spid="_x0000_s1118" style="position:absolute;left:9994;top:3190;width:4759;height:448;visibility:visible;mso-wrap-style:square;v-text-anchor:top" coordsize="803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" path="m,159c,72,72,,159,l7874,v87,,158,72,158,159l8032,794v,87,-71,158,-158,158l159,952c72,952,,881,,794l,159xe" filled="f" strokecolor="#5b9bd5" strokeweight=".95pt">
                    <v:stroke joinstyle="miter"/>
                    <v:path arrowok="t" o:connecttype="custom" o:connectlocs="0,75;94,0;4665,0;4759,75;4759,374;4665,448;94,448;0,374;0,75" o:connectangles="0,0,0,0,0,0,0,0,0"/>
                  </v:shape>
                  <v:rect id="Rectangle 91" o:spid="_x0000_s1119" style="position:absolute;left:10059;top:3218;width:778;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" filled="f" stroked="f">
                    <v:textbox inset="0,0,0,0">
                      <w:txbxContent>
                        <w:p w14:paraId="103FC692" w14:textId="77777777" w:rsidR="003A685A" w:rsidRPr="003369B1" w:rsidRDefault="003A685A" w:rsidP="006A3EB9">
                          <w:r w:rsidRPr="003369B1">
                            <w:rPr>
                              <w:rFonts w:ascii="Times New Roman" w:hAnsi="Times New Roman" w:cs="Times New Roman"/>
                              <w:color w:val="000000"/>
                            </w:rPr>
                            <w:t xml:space="preserve">Этап B </w:t>
                          </w:r>
                        </w:p>
                      </w:txbxContent>
                    </v:textbox>
                  </v:rect>
                  <v:rect id="Rectangle 92" o:spid="_x0000_s1120" style="position:absolute;left:10795;top:3286;width:161;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" filled="f" stroked="f">
                    <v:textbox inset="0,0,0,0">
                      <w:txbxContent>
                        <w:p w14:paraId="79B17626" w14:textId="77777777" w:rsidR="003A685A" w:rsidRDefault="003A685A" w:rsidP="006A3EB9">
                          <w:r>
                            <w:rPr>
                              <w:rFonts w:ascii="Times New Roman" w:hAnsi="Times New Roman" w:cs="Times New Roman"/>
                              <w:color w:val="000000"/>
                              <w:sz w:val="16"/>
                              <w:szCs w:val="16"/>
                            </w:rPr>
                            <w:t>—</w:t>
                          </w:r>
                        </w:p>
                      </w:txbxContent>
                    </v:textbox>
                  </v:rect>
                  <v:rect id="Rectangle 93" o:spid="_x0000_s1121" style="position:absolute;left:10987;top:3286;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" filled="f" stroked="f">
                    <v:textbox inset="0,0,0,0">
                      <w:txbxContent>
                        <w:p w14:paraId="280E88F7" w14:textId="77777777" w:rsidR="003A685A" w:rsidRDefault="003A685A" w:rsidP="006A3EB9">
                          <w:r>
                            <w:rPr>
                              <w:rFonts w:ascii="Times New Roman" w:hAnsi="Times New Roman" w:cs="Times New Roman"/>
                              <w:color w:val="000000"/>
                              <w:sz w:val="16"/>
                              <w:szCs w:val="16"/>
                            </w:rPr>
                            <w:t xml:space="preserve"> </w:t>
                          </w:r>
                        </w:p>
                      </w:txbxContent>
                    </v:textbox>
                  </v:rect>
                  <v:rect id="Rectangle 94" o:spid="_x0000_s1122" style="position:absolute;left:11095;top:3218;width:3396;height: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" filled="f" stroked="f">
                    <v:textbox inset="0,0,0,0">
                      <w:txbxContent>
                        <w:p w14:paraId="50A93AA1" w14:textId="77777777" w:rsidR="003A685A" w:rsidRDefault="003A685A" w:rsidP="006A3EB9">
                          <w:r w:rsidRPr="003369B1">
                            <w:rPr>
                              <w:rFonts w:ascii="Times New Roman" w:hAnsi="Times New Roman" w:cs="Times New Roman"/>
                              <w:color w:val="000000"/>
                            </w:rPr>
                            <w:t>Скоупинг (</w:t>
                          </w:r>
                          <w:r>
                            <w:rPr>
                              <w:rFonts w:ascii="Times New Roman" w:hAnsi="Times New Roman" w:cs="Times New Roman"/>
                              <w:color w:val="000000"/>
                            </w:rPr>
                            <w:t>уточнение границ</w:t>
                          </w:r>
                          <w:r>
                            <w:rPr>
                              <w:rFonts w:ascii="Times New Roman" w:hAnsi="Times New Roman" w:cs="Times New Roman"/>
                              <w:color w:val="000000"/>
                              <w:sz w:val="16"/>
                              <w:szCs w:val="16"/>
                            </w:rPr>
                            <w:t>)</w:t>
                          </w:r>
                        </w:p>
                      </w:txbxContent>
                    </v:textbox>
                  </v:rect>
                  <v:rect id="Rectangle 95" o:spid="_x0000_s1123" style="position:absolute;left:12613;top:3286;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" filled="f" stroked="f">
                    <v:textbox inset="0,0,0,0">
                      <w:txbxContent>
                        <w:p w14:paraId="073B1699" w14:textId="77777777" w:rsidR="003A685A" w:rsidRDefault="003A685A" w:rsidP="006A3EB9">
                          <w:r>
                            <w:rPr>
                              <w:rFonts w:ascii="Times New Roman" w:hAnsi="Times New Roman" w:cs="Times New Roman"/>
                              <w:color w:val="000000"/>
                              <w:sz w:val="16"/>
                              <w:szCs w:val="16"/>
                            </w:rPr>
                            <w:t xml:space="preserve"> </w:t>
                          </w:r>
                        </w:p>
                      </w:txbxContent>
                    </v:textbox>
                  </v:rect>
                  <v:shape id="Freeform 96" o:spid="_x0000_s1124" style="position:absolute;left:10020;top:4335;width:4772;height:540;visibility:visible;mso-wrap-style:square;v-text-anchor:top" coordsize="8036,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" path="m,192c,86,86,,192,l7845,v106,,191,86,191,192l8036,957v,106,-85,191,-191,191l192,1148c86,1148,,1063,,957l,192xe" strokeweight="0">
                    <v:path arrowok="t" o:connecttype="custom" o:connectlocs="0,90;114,0;4659,0;4772,90;4772,450;4659,540;114,540;0,450;0,90" o:connectangles="0,0,0,0,0,0,0,0,0"/>
                  </v:shape>
                  <v:shape id="Freeform 97" o:spid="_x0000_s1125" style="position:absolute;left:10020;top:4335;width:4733;height:540;visibility:visible;mso-wrap-style:square;v-text-anchor:top" coordsize="8036,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" path="m,192c,86,86,,192,l7845,v106,,191,86,191,192l8036,957v,106,-85,191,-191,191l192,1148c86,1148,,1063,,957l,192xe" filled="f" strokecolor="#5b9bd5" strokeweight=".95pt">
                    <v:stroke joinstyle="miter"/>
                    <v:path arrowok="t" o:connecttype="custom" o:connectlocs="0,90;113,0;4621,0;4733,90;4733,450;4621,540;113,540;0,450;0,90" o:connectangles="0,0,0,0,0,0,0,0,0"/>
                  </v:shape>
                  <v:rect id="Rectangle 98" o:spid="_x0000_s1126" style="position:absolute;left:10144;top:4434;width:996;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" filled="f" stroked="f">
                    <v:textbox inset="0,0,0,0">
                      <w:txbxContent>
                        <w:p w14:paraId="00DE9279" w14:textId="77777777" w:rsidR="003A685A" w:rsidRPr="003369B1" w:rsidRDefault="003A685A" w:rsidP="006A3EB9">
                          <w:r w:rsidRPr="003369B1">
                            <w:rPr>
                              <w:rFonts w:ascii="Times New Roman" w:hAnsi="Times New Roman" w:cs="Times New Roman"/>
                              <w:color w:val="000000"/>
                            </w:rPr>
                            <w:t xml:space="preserve">Этап D </w:t>
                          </w:r>
                        </w:p>
                      </w:txbxContent>
                    </v:textbox>
                  </v:rect>
                  <v:rect id="Rectangle 99" o:spid="_x0000_s1127" style="position:absolute;left:11169;top:4434;width:103;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" filled="f" stroked="f">
                    <v:textbox inset="0,0,0,0">
                      <w:txbxContent>
                        <w:p w14:paraId="75A5E9D8" w14:textId="77777777" w:rsidR="003A685A" w:rsidRDefault="003A685A" w:rsidP="006A3EB9">
                          <w:r>
                            <w:rPr>
                              <w:rFonts w:ascii="Times New Roman" w:hAnsi="Times New Roman" w:cs="Times New Roman"/>
                              <w:color w:val="000000"/>
                              <w:sz w:val="16"/>
                              <w:szCs w:val="16"/>
                            </w:rPr>
                            <w:t>—</w:t>
                          </w:r>
                        </w:p>
                      </w:txbxContent>
                    </v:textbox>
                  </v:rect>
                  <v:rect id="Rectangle 100" o:spid="_x0000_s1128" style="position:absolute;left:11465;top:4434;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" filled="f" stroked="f">
                    <v:textbox inset="0,0,0,0">
                      <w:txbxContent>
                        <w:p w14:paraId="79090505" w14:textId="77777777" w:rsidR="003A685A" w:rsidRDefault="003A685A" w:rsidP="006A3EB9">
                          <w:r>
                            <w:rPr>
                              <w:rFonts w:ascii="Times New Roman" w:hAnsi="Times New Roman" w:cs="Times New Roman"/>
                              <w:color w:val="000000"/>
                              <w:sz w:val="16"/>
                              <w:szCs w:val="16"/>
                            </w:rPr>
                            <w:t xml:space="preserve"> </w:t>
                          </w:r>
                        </w:p>
                      </w:txbxContent>
                    </v:textbox>
                  </v:rect>
                  <v:rect id="Rectangle 101" o:spid="_x0000_s1129" style="position:absolute;left:11343;top:4406;width:3254;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" filled="f" stroked="f">
                    <v:textbox inset="0,0,0,0">
                      <w:txbxContent>
                        <w:p w14:paraId="6A127871" w14:textId="77777777" w:rsidR="003A685A" w:rsidRPr="003369B1" w:rsidRDefault="003A685A" w:rsidP="006A3EB9">
                          <w:r w:rsidRPr="003369B1">
                            <w:rPr>
                              <w:rFonts w:ascii="Times New Roman" w:hAnsi="Times New Roman" w:cs="Times New Roman"/>
                              <w:color w:val="000000"/>
                            </w:rPr>
                            <w:t>Формулирование</w:t>
                          </w:r>
                          <w:r>
                            <w:rPr>
                              <w:rFonts w:ascii="Times New Roman" w:hAnsi="Times New Roman" w:cs="Times New Roman"/>
                              <w:color w:val="000000"/>
                            </w:rPr>
                            <w:t xml:space="preserve"> рекомендаций</w:t>
                          </w:r>
                          <w:r w:rsidRPr="003369B1">
                            <w:rPr>
                              <w:rFonts w:ascii="Times New Roman" w:hAnsi="Times New Roman" w:cs="Times New Roman"/>
                              <w:color w:val="000000"/>
                            </w:rPr>
                            <w:t xml:space="preserve"> выводов и </w:t>
                          </w:r>
                        </w:p>
                      </w:txbxContent>
                    </v:textbox>
                  </v:rect>
                  <v:rect id="Rectangle 103" o:spid="_x0000_s1130" style="position:absolute;left:11377;top:4630;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" filled="f" stroked="f">
                    <v:textbox inset="0,0,0,0">
                      <w:txbxContent>
                        <w:p w14:paraId="61A368FB" w14:textId="77777777" w:rsidR="003A685A" w:rsidRDefault="003A685A" w:rsidP="006A3EB9">
                          <w:r>
                            <w:rPr>
                              <w:rFonts w:ascii="Times New Roman" w:hAnsi="Times New Roman" w:cs="Times New Roman"/>
                              <w:color w:val="000000"/>
                              <w:sz w:val="16"/>
                              <w:szCs w:val="16"/>
                            </w:rPr>
                            <w:t xml:space="preserve"> </w:t>
                          </w:r>
                        </w:p>
                      </w:txbxContent>
                    </v:textbox>
                  </v:rect>
                  <v:shape id="Freeform 104" o:spid="_x0000_s1131" style="position:absolute;left:10041;top:4988;width:4751;height:446;visibility:visible;mso-wrap-style:square;v-text-anchor:top" coordsize="803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" path="m,158c,71,71,,158,l7874,v88,,158,71,158,158l8032,790v,88,-70,158,-158,158l158,948c71,948,,878,,790l,158xe" strokeweight="0">
                    <v:path arrowok="t" o:connecttype="custom" o:connectlocs="0,74;93,0;4658,0;4751,74;4751,372;4658,446;93,446;0,372;0,74" o:connectangles="0,0,0,0,0,0,0,0,0"/>
                  </v:shape>
                  <v:shape id="Freeform 105" o:spid="_x0000_s1132" style="position:absolute;left:10041;top:4988;width:4751;height:446;visibility:visible;mso-wrap-style:square;v-text-anchor:top" coordsize="803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" path="m,158c,71,71,,158,l7874,v88,,158,71,158,158l8032,790v,88,-70,158,-158,158l158,948c71,948,,878,,790l,158xe" filled="f" strokecolor="#5b9bd5" strokeweight=".95pt">
                    <v:stroke joinstyle="miter"/>
                    <v:path arrowok="t" o:connecttype="custom" o:connectlocs="0,74;93,0;4658,0;4751,74;4751,372;4658,446;93,446;0,372;0,74" o:connectangles="0,0,0,0,0,0,0,0,0"/>
                  </v:shape>
                  <v:rect id="Rectangle 106" o:spid="_x0000_s1133" style="position:absolute;left:10106;top:5030;width:711;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" filled="f" stroked="f">
                    <v:textbox inset="0,0,0,0">
                      <w:txbxContent>
                        <w:p w14:paraId="54FF4E88" w14:textId="77777777" w:rsidR="003A685A" w:rsidRPr="00A64520" w:rsidRDefault="003A685A" w:rsidP="006A3EB9">
                          <w:r w:rsidRPr="00A64520">
                            <w:rPr>
                              <w:rFonts w:ascii="Times New Roman" w:hAnsi="Times New Roman" w:cs="Times New Roman"/>
                              <w:color w:val="000000"/>
                            </w:rPr>
                            <w:t xml:space="preserve">Этап E </w:t>
                          </w:r>
                        </w:p>
                      </w:txbxContent>
                    </v:textbox>
                  </v:rect>
                  <v:rect id="Rectangle 107" o:spid="_x0000_s1134" style="position:absolute;left:10830;top:5082;width:161;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" filled="f" stroked="f">
                    <v:textbox inset="0,0,0,0">
                      <w:txbxContent>
                        <w:p w14:paraId="6174A014" w14:textId="77777777" w:rsidR="003A685A" w:rsidRDefault="003A685A" w:rsidP="006A3EB9">
                          <w:r>
                            <w:rPr>
                              <w:rFonts w:ascii="Times New Roman" w:hAnsi="Times New Roman" w:cs="Times New Roman"/>
                              <w:color w:val="000000"/>
                              <w:sz w:val="16"/>
                              <w:szCs w:val="16"/>
                            </w:rPr>
                            <w:t>—</w:t>
                          </w:r>
                        </w:p>
                      </w:txbxContent>
                    </v:textbox>
                  </v:rect>
                  <v:rect id="Rectangle 108" o:spid="_x0000_s1135" style="position:absolute;left:11021;top:5082;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" filled="f" stroked="f">
                    <v:textbox inset="0,0,0,0">
                      <w:txbxContent>
                        <w:p w14:paraId="522E15F4" w14:textId="77777777" w:rsidR="003A685A" w:rsidRDefault="003A685A" w:rsidP="006A3EB9">
                          <w:r>
                            <w:rPr>
                              <w:rFonts w:ascii="Times New Roman" w:hAnsi="Times New Roman" w:cs="Times New Roman"/>
                              <w:color w:val="000000"/>
                              <w:sz w:val="16"/>
                              <w:szCs w:val="16"/>
                            </w:rPr>
                            <w:t xml:space="preserve"> </w:t>
                          </w:r>
                        </w:p>
                      </w:txbxContent>
                    </v:textbox>
                  </v:rect>
                  <v:rect id="Rectangle 109" o:spid="_x0000_s1136" style="position:absolute;left:11070;top:5082;width:3571;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" filled="f" stroked="f">
                    <v:textbox inset="0,0,0,0">
                      <w:txbxContent>
                        <w:p w14:paraId="4D0D00B1" w14:textId="77777777" w:rsidR="003A685A" w:rsidRPr="00A64520" w:rsidRDefault="003A685A" w:rsidP="006A3EB9">
                          <w:r w:rsidRPr="00A64520">
                            <w:rPr>
                              <w:rFonts w:ascii="Times New Roman" w:hAnsi="Times New Roman" w:cs="Times New Roman"/>
                              <w:color w:val="000000"/>
                            </w:rPr>
                            <w:t>Публикация и распространение</w:t>
                          </w:r>
                        </w:p>
                      </w:txbxContent>
                    </v:textbox>
                  </v:rect>
                  <v:rect id="Rectangle 110" o:spid="_x0000_s1137" style="position:absolute;left:13672;top:5082;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" filled="f" stroked="f">
                    <v:textbox inset="0,0,0,0">
                      <w:txbxContent>
                        <w:p w14:paraId="06E051FB" w14:textId="77777777" w:rsidR="003A685A" w:rsidRDefault="003A685A" w:rsidP="006A3EB9">
                          <w:r>
                            <w:rPr>
                              <w:rFonts w:ascii="Times New Roman" w:hAnsi="Times New Roman" w:cs="Times New Roman"/>
                              <w:color w:val="000000"/>
                              <w:sz w:val="16"/>
                              <w:szCs w:val="16"/>
                            </w:rPr>
                            <w:t xml:space="preserve"> </w:t>
                          </w:r>
                        </w:p>
                      </w:txbxContent>
                    </v:textbox>
                  </v:rect>
                  <v:shape id="Freeform 111" o:spid="_x0000_s1138" style="position:absolute;left:10001;top:3779;width:4791;height:447;visibility:visible;mso-wrap-style:square;v-text-anchor:top" coordsize="803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" path="m,158c,71,71,,158,l7874,v88,,158,71,158,158l8032,790v,88,-70,158,-158,158l158,948c71,948,,878,,790l,158xe" strokeweight="0">
                    <v:path arrowok="t" o:connecttype="custom" o:connectlocs="0,75;94,0;4697,0;4791,75;4791,373;4697,447;94,447;0,373;0,75" o:connectangles="0,0,0,0,0,0,0,0,0"/>
                  </v:shape>
                  <v:shape id="Freeform 112" o:spid="_x0000_s1139" style="position:absolute;left:10001;top:3779;width:4791;height:447;visibility:visible;mso-wrap-style:square;v-text-anchor:top" coordsize="8032,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" path="m,158c,71,71,,158,l7874,v88,,158,71,158,158l8032,790v,88,-70,158,-158,158l158,948c71,948,,878,,790l,158xe" filled="f" strokecolor="#5b9bd5" strokeweight=".95pt">
                    <v:stroke joinstyle="miter"/>
                    <v:path arrowok="t" o:connecttype="custom" o:connectlocs="0,75;94,0;4697,0;4791,75;4791,373;4697,447;94,447;0,373;0,75" o:connectangles="0,0,0,0,0,0,0,0,0"/>
                  </v:shape>
                  <v:rect id="Rectangle 113" o:spid="_x0000_s1140" style="position:absolute;left:10082;top:3827;width:755;height: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" filled="f" stroked="f">
                    <v:textbox inset="0,0,0,0">
                      <w:txbxContent>
                        <w:p w14:paraId="66B5CF31" w14:textId="77777777" w:rsidR="003A685A" w:rsidRPr="003369B1" w:rsidRDefault="003A685A" w:rsidP="006A3EB9">
                          <w:r w:rsidRPr="003369B1">
                            <w:rPr>
                              <w:rFonts w:ascii="Times New Roman" w:hAnsi="Times New Roman" w:cs="Times New Roman"/>
                              <w:color w:val="000000"/>
                            </w:rPr>
                            <w:t xml:space="preserve">Этап C </w:t>
                          </w:r>
                        </w:p>
                      </w:txbxContent>
                    </v:textbox>
                  </v:rect>
                  <v:rect id="Rectangle 114" o:spid="_x0000_s1141" style="position:absolute;left:10802;top:3875;width:161;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" filled="f" stroked="f">
                    <v:textbox inset="0,0,0,0">
                      <w:txbxContent>
                        <w:p w14:paraId="67DA6FCD" w14:textId="77777777" w:rsidR="003A685A" w:rsidRDefault="003A685A" w:rsidP="006A3EB9">
                          <w:r>
                            <w:rPr>
                              <w:rFonts w:ascii="Times New Roman" w:hAnsi="Times New Roman" w:cs="Times New Roman"/>
                              <w:color w:val="000000"/>
                              <w:sz w:val="16"/>
                              <w:szCs w:val="16"/>
                            </w:rPr>
                            <w:t>—</w:t>
                          </w:r>
                        </w:p>
                      </w:txbxContent>
                    </v:textbox>
                  </v:rect>
                  <v:rect id="Rectangle 115" o:spid="_x0000_s1142" style="position:absolute;left:10994;top:3875;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" filled="f" stroked="f">
                    <v:textbox inset="0,0,0,0">
                      <w:txbxContent>
                        <w:p w14:paraId="420005FB" w14:textId="77777777" w:rsidR="003A685A" w:rsidRDefault="003A685A" w:rsidP="006A3EB9">
                          <w:r>
                            <w:rPr>
                              <w:rFonts w:ascii="Times New Roman" w:hAnsi="Times New Roman" w:cs="Times New Roman"/>
                              <w:color w:val="000000"/>
                              <w:sz w:val="16"/>
                              <w:szCs w:val="16"/>
                            </w:rPr>
                            <w:t xml:space="preserve"> </w:t>
                          </w:r>
                        </w:p>
                      </w:txbxContent>
                    </v:textbox>
                  </v:rect>
                  <v:rect id="Rectangle 116" o:spid="_x0000_s1143" style="position:absolute;left:10956;top:3812;width:3888;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" filled="f" stroked="f">
                    <v:textbox inset="0,0,0,0">
                      <w:txbxContent>
                        <w:p w14:paraId="15F2475A" w14:textId="77777777" w:rsidR="003A685A" w:rsidRPr="009002DE" w:rsidRDefault="003A685A" w:rsidP="006A3EB9">
                          <w:r w:rsidRPr="009002DE">
                            <w:rPr>
                              <w:rFonts w:ascii="Times New Roman" w:hAnsi="Times New Roman" w:cs="Times New Roman"/>
                              <w:color w:val="000000"/>
                            </w:rPr>
                            <w:t>Сбор, анализ данных</w:t>
                          </w:r>
                          <w:r w:rsidRPr="009002DE">
                            <w:rPr>
                              <w:rFonts w:ascii="Times New Roman" w:hAnsi="Times New Roman" w:cs="Times New Roman"/>
                              <w:color w:val="FF0000"/>
                            </w:rPr>
                            <w:t xml:space="preserve"> </w:t>
                          </w:r>
                          <w:r w:rsidRPr="009002DE">
                            <w:rPr>
                              <w:rFonts w:ascii="Times New Roman" w:hAnsi="Times New Roman" w:cs="Times New Roman"/>
                            </w:rPr>
                            <w:t xml:space="preserve">и доказательств </w:t>
                          </w:r>
                          <w:r w:rsidRPr="009002DE">
                            <w:rPr>
                              <w:rFonts w:ascii="Times New Roman" w:hAnsi="Times New Roman" w:cs="Times New Roman"/>
                              <w:color w:val="000000"/>
                            </w:rPr>
                            <w:t>доказательств</w:t>
                          </w:r>
                        </w:p>
                      </w:txbxContent>
                    </v:textbox>
                  </v:rect>
                  <v:rect id="Rectangle 117" o:spid="_x0000_s1144" style="position:absolute;left:12875;top:3875;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" filled="f" stroked="f">
                    <v:textbox inset="0,0,0,0">
                      <w:txbxContent>
                        <w:p w14:paraId="0AA80105" w14:textId="77777777" w:rsidR="003A685A" w:rsidRDefault="003A685A" w:rsidP="006A3EB9">
                          <w:r>
                            <w:rPr>
                              <w:rFonts w:ascii="Times New Roman" w:hAnsi="Times New Roman" w:cs="Times New Roman"/>
                              <w:color w:val="000000"/>
                              <w:sz w:val="16"/>
                              <w:szCs w:val="16"/>
                            </w:rPr>
                            <w:t xml:space="preserve"> </w:t>
                          </w:r>
                        </w:p>
                      </w:txbxContent>
                    </v:textbox>
                  </v:rect>
                  <v:shape id="Freeform 118" o:spid="_x0000_s1145" style="position:absolute;left:4971;top:2006;width:4103;height:454;visibility:visible;mso-wrap-style:square;v-text-anchor:top" coordsize="13768,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" path="m,322c,144,144,,322,l13447,v178,,321,144,321,322l13768,1607v,178,-143,321,-321,321l322,1928c144,1928,,1785,,1607l,322xe" strokeweight="0">
                    <v:path arrowok="t" o:connecttype="custom" o:connectlocs="0,76;96,0;4007,0;4103,76;4103,378;4007,454;96,454;0,378;0,76" o:connectangles="0,0,0,0,0,0,0,0,0"/>
                  </v:shape>
                  <v:shape id="Freeform 119" o:spid="_x0000_s1146" style="position:absolute;left:4971;top:2006;width:4129;height:454;visibility:visible;mso-wrap-style:square;v-text-anchor:top" coordsize="13768,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" path="m,322c,144,144,,322,l13447,v178,,321,144,321,322l13768,1607v,178,-143,321,-321,321l322,1928c144,1928,,1785,,1607l,322xe" filled="f" strokecolor="#4472c4" strokeweight=".95pt">
                    <v:stroke joinstyle="miter"/>
                    <v:path arrowok="t" o:connecttype="custom" o:connectlocs="0,76;97,0;4033,0;4129,76;4129,378;4033,454;97,454;0,378;0,76" o:connectangles="0,0,0,0,0,0,0,0,0"/>
                  </v:shape>
                  <v:rect id="Rectangle 120" o:spid="_x0000_s1147" style="position:absolute;left:6258;top:2053;width:1222;height:3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" filled="f" stroked="f">
                    <v:textbox inset="0,0,0,0">
                      <w:txbxContent>
                        <w:p w14:paraId="6A3BCE91" w14:textId="77777777" w:rsidR="003A685A" w:rsidRPr="003F3631" w:rsidRDefault="003A685A" w:rsidP="006A3EB9">
                          <w:pPr>
                            <w:rPr>
                              <w:b/>
                            </w:rPr>
                          </w:pPr>
                          <w:r w:rsidRPr="003F3631">
                            <w:rPr>
                              <w:rFonts w:ascii="Times New Roman" w:hAnsi="Times New Roman" w:cs="Times New Roman"/>
                              <w:b/>
                              <w:color w:val="000000"/>
                            </w:rPr>
                            <w:t>Стандарты</w:t>
                          </w:r>
                        </w:p>
                      </w:txbxContent>
                    </v:textbox>
                  </v:rect>
                  <v:rect id="Rectangle 122" o:spid="_x0000_s1148" style="position:absolute;left:7456;top:2101;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" filled="f" stroked="f">
                    <v:textbox inset="0,0,0,0">
                      <w:txbxContent>
                        <w:p w14:paraId="137081E5" w14:textId="77777777" w:rsidR="003A685A" w:rsidRDefault="003A685A" w:rsidP="006A3EB9">
                          <w:r>
                            <w:rPr>
                              <w:rFonts w:ascii="Times New Roman" w:hAnsi="Times New Roman" w:cs="Times New Roman"/>
                              <w:color w:val="000000"/>
                              <w:sz w:val="16"/>
                              <w:szCs w:val="16"/>
                            </w:rPr>
                            <w:t xml:space="preserve"> </w:t>
                          </w:r>
                        </w:p>
                      </w:txbxContent>
                    </v:textbox>
                  </v:rect>
                  <v:shape id="Freeform 123" o:spid="_x0000_s1149" style="position:absolute;left:5001;top:2648;width:4138;height:456;visibility:visible;mso-wrap-style:square;v-text-anchor:top" coordsize="13728,1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" path="m,323c,145,145,,323,l13406,v178,,322,145,322,323l13728,1614v,178,-144,322,-322,322l323,1936c145,1936,,1792,,1614l,323xe" strokeweight="0">
                    <v:path arrowok="t" o:connecttype="custom" o:connectlocs="0,76;97,0;4041,0;4138,76;4138,380;4041,456;97,456;0,380;0,76" o:connectangles="0,0,0,0,0,0,0,0,0"/>
                  </v:shape>
                  <v:shape id="Freeform 124" o:spid="_x0000_s1150" style="position:absolute;left:5001;top:2648;width:4138;height:456;visibility:visible;mso-wrap-style:square;v-text-anchor:top" coordsize="13728,1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" path="m,323c,145,145,,323,l13406,v178,,322,145,322,323l13728,1614v,178,-144,322,-322,322l323,1936c145,1936,,1792,,1614l,323xe" filled="f" strokecolor="#4472c4" strokeweight=".95pt">
                    <v:stroke joinstyle="miter"/>
                    <v:path arrowok="t" o:connecttype="custom" o:connectlocs="0,76;97,0;4041,0;4138,76;4138,380;4041,456;97,456;0,380;0,76" o:connectangles="0,0,0,0,0,0,0,0,0"/>
                  </v:shape>
                  <v:rect id="Rectangle 125" o:spid="_x0000_s1151" style="position:absolute;left:5893;top:2707;width:2127;height:3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" filled="f" stroked="f">
                    <v:textbox inset="0,0,0,0">
                      <w:txbxContent>
                        <w:p w14:paraId="5E33F346" w14:textId="77777777" w:rsidR="003A685A" w:rsidRPr="005E68C5" w:rsidRDefault="003A685A" w:rsidP="006A3EB9">
                          <w:r w:rsidRPr="005E68C5">
                            <w:rPr>
                              <w:rFonts w:ascii="Times New Roman" w:hAnsi="Times New Roman" w:cs="Times New Roman"/>
                              <w:color w:val="000000"/>
                            </w:rPr>
                            <w:t>Методология оценки</w:t>
                          </w:r>
                        </w:p>
                      </w:txbxContent>
                    </v:textbox>
                  </v:rect>
                  <v:rect id="Rectangle 126" o:spid="_x0000_s1152" style="position:absolute;left:7847;top:2743;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" filled="f" stroked="f">
                    <v:textbox inset="0,0,0,0">
                      <w:txbxContent>
                        <w:p w14:paraId="0A08B068" w14:textId="77777777" w:rsidR="003A685A" w:rsidRDefault="003A685A" w:rsidP="006A3EB9">
                          <w:r>
                            <w:rPr>
                              <w:rFonts w:ascii="Times New Roman" w:hAnsi="Times New Roman" w:cs="Times New Roman"/>
                              <w:color w:val="000000"/>
                              <w:sz w:val="16"/>
                              <w:szCs w:val="16"/>
                            </w:rPr>
                            <w:t xml:space="preserve"> </w:t>
                          </w:r>
                        </w:p>
                      </w:txbxContent>
                    </v:textbox>
                  </v:rect>
                  <v:shape id="Freeform 127" o:spid="_x0000_s1153" style="position:absolute;left:5011;top:3286;width:4113;height:454;visibility:visible;mso-wrap-style:square;v-text-anchor:top" coordsize="13768,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" path="m,322c,144,144,,322,l13447,v178,,321,144,321,322l13768,1607v,178,-143,321,-321,321l322,1928c144,1928,,1785,,1607l,322xe" strokeweight="0">
                    <v:path arrowok="t" o:connecttype="custom" o:connectlocs="0,76;96,0;4017,0;4113,76;4113,378;4017,454;96,454;0,378;0,76" o:connectangles="0,0,0,0,0,0,0,0,0"/>
                  </v:shape>
                  <v:shape id="Freeform 128" o:spid="_x0000_s1154" style="position:absolute;left:5011;top:3286;width:4089;height:454;visibility:visible;mso-wrap-style:square;v-text-anchor:top" coordsize="13768,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" path="m,322c,144,144,,322,l13447,v178,,321,144,321,322l13768,1607v,178,-143,321,-321,321l322,1928c144,1928,,1785,,1607l,322xe" filled="f" strokecolor="#4472c4" strokeweight=".95pt">
                    <v:stroke joinstyle="miter"/>
                    <v:path arrowok="t" o:connecttype="custom" o:connectlocs="0,76;96,0;3994,0;4089,76;4089,378;3994,454;96,454;0,378;0,76" o:connectangles="0,0,0,0,0,0,0,0,0"/>
                  </v:shape>
                  <v:rect id="Rectangle 129" o:spid="_x0000_s1155" style="position:absolute;left:5824;top:3382;width:2410;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" filled="f" stroked="f">
                    <v:textbox inset="0,0,0,0">
                      <w:txbxContent>
                        <w:p w14:paraId="0A642F72" w14:textId="77777777" w:rsidR="003A685A" w:rsidRPr="005E68C5" w:rsidRDefault="003A685A" w:rsidP="006A3EB9">
                          <w:r w:rsidRPr="005E68C5">
                            <w:rPr>
                              <w:rFonts w:ascii="Times New Roman" w:hAnsi="Times New Roman" w:cs="Times New Roman"/>
                              <w:color w:val="000000"/>
                            </w:rPr>
                            <w:t>Логическая модель</w:t>
                          </w:r>
                          <w:r>
                            <w:rPr>
                              <w:rFonts w:ascii="Times New Roman" w:hAnsi="Times New Roman" w:cs="Times New Roman"/>
                              <w:color w:val="000000"/>
                            </w:rPr>
                            <w:t xml:space="preserve"> </w:t>
                          </w:r>
                        </w:p>
                      </w:txbxContent>
                    </v:textbox>
                  </v:rect>
                  <v:rect id="Rectangle 130" o:spid="_x0000_s1156" style="position:absolute;left:7789;top:3382;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" filled="f" stroked="f">
                    <v:textbox inset="0,0,0,0">
                      <w:txbxContent>
                        <w:p w14:paraId="407CDB97" w14:textId="77777777" w:rsidR="003A685A" w:rsidRDefault="003A685A" w:rsidP="006A3EB9">
                          <w:r>
                            <w:rPr>
                              <w:rFonts w:ascii="Times New Roman" w:hAnsi="Times New Roman" w:cs="Times New Roman"/>
                              <w:color w:val="000000"/>
                              <w:sz w:val="16"/>
                              <w:szCs w:val="16"/>
                            </w:rPr>
                            <w:t xml:space="preserve"> </w:t>
                          </w:r>
                        </w:p>
                      </w:txbxContent>
                    </v:textbox>
                  </v:rect>
                  <v:shape id="Freeform 131" o:spid="_x0000_s1157" style="position:absolute;left:5011;top:3964;width:4113;height:454;visibility:visible;mso-wrap-style:square;v-text-anchor:top" coordsize="13768,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" path="m,322c,144,144,,322,l13447,v178,,321,144,321,322l13768,1607v,178,-143,321,-321,321l322,1928c144,1928,,1785,,1607l,322xe" strokeweight="0">
                    <v:path arrowok="t" o:connecttype="custom" o:connectlocs="0,76;96,0;4017,0;4113,76;4113,378;4017,454;96,454;0,378;0,76" o:connectangles="0,0,0,0,0,0,0,0,0"/>
                  </v:shape>
                  <v:shape id="Freeform 132" o:spid="_x0000_s1158" style="position:absolute;left:5011;top:3964;width:4113;height:454;visibility:visible;mso-wrap-style:square;v-text-anchor:top" coordsize="13768,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" path="m,322c,144,144,,322,l13447,v178,,321,144,321,322l13768,1607v,178,-143,321,-321,321l322,1928c144,1928,,1785,,1607l,322xe" filled="f" strokecolor="#4472c4" strokeweight=".95pt">
                    <v:stroke joinstyle="miter"/>
                    <v:path arrowok="t" o:connecttype="custom" o:connectlocs="0,76;96,0;4017,0;4113,76;4113,378;4017,454;96,454;0,378;0,76" o:connectangles="0,0,0,0,0,0,0,0,0"/>
                  </v:shape>
                  <v:rect id="Rectangle 133" o:spid="_x0000_s1159" style="position:absolute;left:6302;top:4026;width:1705;height: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" filled="f" stroked="f">
                    <v:textbox inset="0,0,0,0">
                      <w:txbxContent>
                        <w:p w14:paraId="11010C05" w14:textId="77777777" w:rsidR="003A685A" w:rsidRPr="005E68C5" w:rsidRDefault="003A685A" w:rsidP="006A3EB9">
                          <w:r w:rsidRPr="005E68C5">
                            <w:rPr>
                              <w:rFonts w:ascii="Times New Roman" w:hAnsi="Times New Roman" w:cs="Times New Roman"/>
                              <w:color w:val="000000"/>
                            </w:rPr>
                            <w:t>Методы анализа</w:t>
                          </w:r>
                          <w:r>
                            <w:rPr>
                              <w:rFonts w:ascii="Times New Roman" w:hAnsi="Times New Roman" w:cs="Times New Roman"/>
                              <w:color w:val="000000"/>
                              <w:sz w:val="16"/>
                              <w:szCs w:val="16"/>
                            </w:rPr>
                            <w:t>:</w:t>
                          </w:r>
                        </w:p>
                      </w:txbxContent>
                    </v:textbox>
                  </v:rect>
                  <v:shape id="Freeform 136" o:spid="_x0000_s1160" style="position:absolute;left:4890;top:4585;width:4373;height:1435;visibility:visible;mso-wrap-style:square;v-text-anchor:top" coordsize="137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" path="m,1016c,455,455,,1016,l12752,v562,,1016,455,1016,1016l13768,5080v,562,-454,1016,-1016,1016l1016,6096c455,6096,,5642,,5080l,1016xe" strokeweight="0">
                    <v:path arrowok="t" o:connecttype="custom" o:connectlocs="0,239;323,0;4050,0;4373,239;4373,1196;4050,1435;323,1435;0,1196;0,239" o:connectangles="0,0,0,0,0,0,0,0,0"/>
                  </v:shape>
                  <v:shape id="Freeform 137" o:spid="_x0000_s1161" style="position:absolute;left:4914;top:4585;width:4349;height:1435;visibility:visible;mso-wrap-style:square;v-text-anchor:top" coordsize="137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" path="m,1016c,455,455,,1016,l12752,v562,,1016,455,1016,1016l13768,5080v,562,-454,1016,-1016,1016l1016,6096c455,6096,,5642,,5080l,1016xe" filled="f" strokecolor="#4472c4" strokeweight=".95pt">
                    <v:stroke joinstyle="miter"/>
                    <v:path arrowok="t" o:connecttype="custom" o:connectlocs="0,239;321,0;4028,0;4349,239;4349,1196;4028,1435;321,1435;0,1196;0,239" o:connectangles="0,0,0,0,0,0,0,0,0"/>
                  </v:shape>
                  <v:rect id="Rectangle 138" o:spid="_x0000_s1162" style="position:absolute;left:4936;top:4674;width:4188;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" filled="f" stroked="f">
                    <v:textbox inset="0,0,0,0">
                      <w:txbxContent>
                        <w:p w14:paraId="7036DF53" w14:textId="77777777" w:rsidR="003A685A" w:rsidRDefault="003A685A" w:rsidP="006A3EB9">
                          <w:r>
                            <w:rPr>
                              <w:rFonts w:ascii="Times New Roman" w:hAnsi="Times New Roman" w:cs="Times New Roman"/>
                              <w:color w:val="000000"/>
                            </w:rPr>
                            <w:t>«3Е» «</w:t>
                          </w:r>
                          <w:r w:rsidRPr="003369B1">
                            <w:rPr>
                              <w:rFonts w:ascii="Times New Roman" w:hAnsi="Times New Roman" w:cs="Times New Roman"/>
                              <w:color w:val="000000"/>
                            </w:rPr>
                            <w:t>Economy, Efficiency, Effectiveness</w:t>
                          </w:r>
                          <w:r>
                            <w:rPr>
                              <w:rFonts w:ascii="Times New Roman" w:hAnsi="Times New Roman" w:cs="Times New Roman"/>
                              <w:color w:val="000000"/>
                              <w:sz w:val="16"/>
                              <w:szCs w:val="16"/>
                            </w:rPr>
                            <w:t>)</w:t>
                          </w:r>
                        </w:p>
                      </w:txbxContent>
                    </v:textbox>
                  </v:rect>
                  <v:rect id="Rectangle 139" o:spid="_x0000_s1163" style="position:absolute;left:8658;top:4728;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" filled="f" stroked="f">
                    <v:textbox inset="0,0,0,0">
                      <w:txbxContent>
                        <w:p w14:paraId="0422663F" w14:textId="77777777" w:rsidR="003A685A" w:rsidRDefault="003A685A" w:rsidP="006A3EB9">
                          <w:r>
                            <w:rPr>
                              <w:rFonts w:ascii="Times New Roman" w:hAnsi="Times New Roman" w:cs="Times New Roman"/>
                              <w:color w:val="000000"/>
                              <w:sz w:val="16"/>
                              <w:szCs w:val="16"/>
                            </w:rPr>
                            <w:t xml:space="preserve"> </w:t>
                          </w:r>
                        </w:p>
                      </w:txbxContent>
                    </v:textbox>
                  </v:rect>
                  <v:rect id="Rectangle 140" o:spid="_x0000_s1164" style="position:absolute;left:5769;top:4931;width:2616;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" filled="f" stroked="f">
                    <v:textbox inset="0,0,0,0">
                      <w:txbxContent>
                        <w:p w14:paraId="36B9325D" w14:textId="77777777" w:rsidR="003A685A" w:rsidRPr="003369B1" w:rsidRDefault="003A685A" w:rsidP="006A3EB9">
                          <w:r>
                            <w:rPr>
                              <w:rFonts w:ascii="Times New Roman" w:hAnsi="Times New Roman" w:cs="Times New Roman"/>
                              <w:color w:val="000000"/>
                            </w:rPr>
                            <w:t xml:space="preserve"> </w:t>
                          </w:r>
                          <w:r>
                            <w:rPr>
                              <w:rFonts w:ascii="Times New Roman" w:hAnsi="Times New Roman" w:cs="Times New Roman"/>
                              <w:color w:val="000000"/>
                              <w:lang w:val="en-US"/>
                            </w:rPr>
                            <w:t>KPI</w:t>
                          </w:r>
                          <w:r>
                            <w:rPr>
                              <w:rFonts w:ascii="Times New Roman" w:hAnsi="Times New Roman" w:cs="Times New Roman"/>
                              <w:color w:val="000000"/>
                            </w:rPr>
                            <w:t xml:space="preserve">-анализ </w:t>
                          </w:r>
                        </w:p>
                      </w:txbxContent>
                    </v:textbox>
                  </v:rect>
                  <v:rect id="Rectangle 141" o:spid="_x0000_s1165" style="position:absolute;left:7504;top:4922;width:1462;height:49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" filled="f" stroked="f">
                    <v:textbox inset="0,0,0,0">
                      <w:txbxContent>
                        <w:p w14:paraId="79CDEB74" w14:textId="77777777" w:rsidR="003A685A" w:rsidRDefault="003A685A" w:rsidP="006A3EB9">
                          <w:r>
                            <w:rPr>
                              <w:rFonts w:ascii="Times New Roman" w:hAnsi="Times New Roman" w:cs="Times New Roman"/>
                              <w:color w:val="000000"/>
                              <w:sz w:val="16"/>
                              <w:szCs w:val="16"/>
                            </w:rPr>
                            <w:t xml:space="preserve"> </w:t>
                          </w:r>
                        </w:p>
                      </w:txbxContent>
                    </v:textbox>
                  </v:rect>
                  <v:rect id="Rectangle 143" o:spid="_x0000_s1166" style="position:absolute;left:6846;top:5117;width:54;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" filled="f" stroked="f">
                    <v:textbox inset="0,0,0,0">
                      <w:txbxContent>
                        <w:p w14:paraId="6BCEC0E4" w14:textId="77777777" w:rsidR="003A685A" w:rsidRDefault="003A685A" w:rsidP="006A3EB9">
                          <w:r>
                            <w:rPr>
                              <w:rFonts w:ascii="Times New Roman" w:hAnsi="Times New Roman" w:cs="Times New Roman"/>
                              <w:color w:val="000000"/>
                              <w:sz w:val="16"/>
                              <w:szCs w:val="16"/>
                            </w:rPr>
                            <w:t>-</w:t>
                          </w:r>
                        </w:p>
                      </w:txbxContent>
                    </v:textbox>
                  </v:rect>
                  <v:rect id="Rectangle 145" o:spid="_x0000_s1167" style="position:absolute;left:7461;top:5117;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" filled="f" stroked="f">
                    <v:textbox inset="0,0,0,0">
                      <w:txbxContent>
                        <w:p w14:paraId="75CADF7D" w14:textId="77777777" w:rsidR="003A685A" w:rsidRDefault="003A685A" w:rsidP="006A3EB9">
                          <w:r>
                            <w:rPr>
                              <w:rFonts w:ascii="Times New Roman" w:hAnsi="Times New Roman" w:cs="Times New Roman"/>
                              <w:color w:val="000000"/>
                              <w:sz w:val="16"/>
                              <w:szCs w:val="16"/>
                            </w:rPr>
                            <w:t xml:space="preserve"> </w:t>
                          </w:r>
                        </w:p>
                      </w:txbxContent>
                    </v:textbox>
                  </v:rect>
                  <v:rect id="Rectangle 146" o:spid="_x0000_s1168" style="position:absolute;left:5824;top:5205;width:2568;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" filled="f" stroked="f">
                    <v:textbox inset="0,0,0,0">
                      <w:txbxContent>
                        <w:p w14:paraId="02ECB793" w14:textId="77777777" w:rsidR="003A685A" w:rsidRPr="003369B1" w:rsidRDefault="003A685A" w:rsidP="006A3EB9">
                          <w:r>
                            <w:rPr>
                              <w:rFonts w:ascii="Times New Roman" w:hAnsi="Times New Roman" w:cs="Times New Roman"/>
                              <w:color w:val="000000"/>
                            </w:rPr>
                            <w:t>Сравнительный анализ</w:t>
                          </w:r>
                        </w:p>
                      </w:txbxContent>
                    </v:textbox>
                  </v:rect>
                  <v:rect id="Rectangle 147" o:spid="_x0000_s1169" style="position:absolute;left:7537;top:5311;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" filled="f" stroked="f">
                    <v:textbox inset="0,0,0,0">
                      <w:txbxContent>
                        <w:p w14:paraId="4E4B2AF0" w14:textId="77777777" w:rsidR="003A685A" w:rsidRDefault="003A685A" w:rsidP="006A3EB9">
                          <w:r>
                            <w:rPr>
                              <w:rFonts w:ascii="Times New Roman" w:hAnsi="Times New Roman" w:cs="Times New Roman"/>
                              <w:color w:val="000000"/>
                              <w:sz w:val="16"/>
                              <w:szCs w:val="16"/>
                            </w:rPr>
                            <w:t xml:space="preserve"> </w:t>
                          </w:r>
                        </w:p>
                      </w:txbxContent>
                    </v:textbox>
                  </v:rect>
                  <v:rect id="Rectangle 148" o:spid="_x0000_s1170" style="position:absolute;left:4949;top:5484;width:4314;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" filled="f" stroked="f">
                    <v:textbox inset="0,0,0,0">
                      <w:txbxContent>
                        <w:p w14:paraId="34BB1D4C" w14:textId="77777777" w:rsidR="003A685A" w:rsidRPr="003369B1" w:rsidRDefault="003A685A" w:rsidP="006A3EB9">
                          <w:r w:rsidRPr="003369B1">
                            <w:rPr>
                              <w:rFonts w:ascii="Times New Roman" w:hAnsi="Times New Roman" w:cs="Times New Roman"/>
                              <w:color w:val="000000"/>
                            </w:rPr>
                            <w:t>Кейсовый анализ и полевые исследования</w:t>
                          </w:r>
                        </w:p>
                      </w:txbxContent>
                    </v:textbox>
                  </v:rect>
                  <v:rect id="Rectangle 149" o:spid="_x0000_s1171" style="position:absolute;left:8736;top:5507;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" filled="f" stroked="f">
                    <v:textbox inset="0,0,0,0">
                      <w:txbxContent>
                        <w:p w14:paraId="095FAA81" w14:textId="77777777" w:rsidR="003A685A" w:rsidRDefault="003A685A" w:rsidP="006A3EB9">
                          <w:r>
                            <w:rPr>
                              <w:rFonts w:ascii="Times New Roman" w:hAnsi="Times New Roman" w:cs="Times New Roman"/>
                              <w:color w:val="000000"/>
                              <w:sz w:val="16"/>
                              <w:szCs w:val="16"/>
                            </w:rPr>
                            <w:t xml:space="preserve"> </w:t>
                          </w:r>
                        </w:p>
                      </w:txbxContent>
                    </v:textbox>
                  </v:rect>
                  <v:rect id="Rectangle 150" o:spid="_x0000_s1172" style="position:absolute;left:5866;top:5702;width:2388;height:2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" filled="f" stroked="f">
                    <v:textbox inset="0,0,0,0">
                      <w:txbxContent>
                        <w:p w14:paraId="361CCBB0" w14:textId="77777777" w:rsidR="003A685A" w:rsidRPr="003369B1" w:rsidRDefault="003A685A" w:rsidP="006A3EB9">
                          <w:r w:rsidRPr="003369B1">
                            <w:rPr>
                              <w:rFonts w:ascii="Times New Roman" w:hAnsi="Times New Roman" w:cs="Times New Roman"/>
                              <w:color w:val="000000"/>
                            </w:rPr>
                            <w:t>Статистический анализ</w:t>
                          </w:r>
                        </w:p>
                      </w:txbxContent>
                    </v:textbox>
                  </v:rect>
                  <v:rect id="Rectangle 151" o:spid="_x0000_s1173" style="position:absolute;left:7960;top:5701;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" filled="f" stroked="f">
                    <v:textbox inset="0,0,0,0">
                      <w:txbxContent>
                        <w:p w14:paraId="09BEFAF4" w14:textId="77777777" w:rsidR="003A685A" w:rsidRDefault="003A685A" w:rsidP="006A3EB9">
                          <w:r>
                            <w:rPr>
                              <w:rFonts w:ascii="Times New Roman" w:hAnsi="Times New Roman" w:cs="Times New Roman"/>
                              <w:color w:val="000000"/>
                              <w:sz w:val="16"/>
                              <w:szCs w:val="16"/>
                            </w:rPr>
                            <w:t xml:space="preserve"> </w:t>
                          </w:r>
                        </w:p>
                      </w:txbxContent>
                    </v:textbox>
                  </v:rect>
                  <v:rect id="Rectangle 152" o:spid="_x0000_s1174" style="position:absolute;left:5245;top:5895;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" filled="f" stroked="f">
                    <v:textbox inset="0,0,0,0">
                      <w:txbxContent>
                        <w:p w14:paraId="7EAE1836" w14:textId="77777777" w:rsidR="003A685A" w:rsidRDefault="003A685A" w:rsidP="006A3EB9">
                          <w:r>
                            <w:rPr>
                              <w:rFonts w:ascii="Times New Roman" w:hAnsi="Times New Roman" w:cs="Times New Roman"/>
                              <w:color w:val="000000"/>
                              <w:sz w:val="16"/>
                              <w:szCs w:val="16"/>
                            </w:rPr>
                            <w:t xml:space="preserve"> </w:t>
                          </w:r>
                        </w:p>
                      </w:txbxContent>
                    </v:textbox>
                  </v:rect>
                  <v:shape id="Freeform 153" o:spid="_x0000_s1175" style="position:absolute;left:2815;top:6300;width:8388;height:443;visibility:visible;mso-wrap-style:square;v-text-anchor:top" coordsize="1452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" path="m,157c,71,71,,157,l14364,v86,,156,71,156,157l14520,784v,86,-70,156,-156,156l157,940c71,940,,870,,784l,157xe" strokeweight="0">
                    <v:path arrowok="t" o:connecttype="custom" o:connectlocs="0,74;91,0;8298,0;8388,74;8388,369;8298,443;91,443;0,369;0,74" o:connectangles="0,0,0,0,0,0,0,0,0"/>
                  </v:shape>
                  <v:shape id="Freeform 154" o:spid="_x0000_s1176" style="position:absolute;left:2815;top:6300;width:8388;height:443;visibility:visible;mso-wrap-style:square;v-text-anchor:top" coordsize="1452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" path="m,157c,71,71,,157,l14364,v86,,156,71,156,157l14520,784v,86,-70,156,-156,156l157,940c71,940,,870,,784l,157xe" filled="f" strokecolor="#4472c4" strokeweight=".95pt">
                    <v:stroke joinstyle="miter"/>
                    <v:path arrowok="t" o:connecttype="custom" o:connectlocs="0,74;91,0;8298,0;8388,74;8388,369;8298,443;91,443;0,369;0,74" o:connectangles="0,0,0,0,0,0,0,0,0"/>
                  </v:shape>
                  <v:rect id="Rectangle 155" o:spid="_x0000_s1177" style="position:absolute;left:4533;top:6392;width:6142;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" filled="f" stroked="f">
                    <v:textbox inset="0,0,0,0">
                      <w:txbxContent>
                        <w:p w14:paraId="77E3CAF2" w14:textId="77777777" w:rsidR="003A685A" w:rsidRPr="009002DE" w:rsidRDefault="003A685A" w:rsidP="006A3EB9">
                          <w:r w:rsidRPr="009002DE">
                            <w:rPr>
                              <w:rFonts w:ascii="Times New Roman" w:hAnsi="Times New Roman" w:cs="Times New Roman"/>
                              <w:b/>
                              <w:bCs/>
                              <w:color w:val="000000"/>
                            </w:rPr>
                            <w:t>Мониторинг и оценка эффективности самого механизма</w:t>
                          </w:r>
                        </w:p>
                      </w:txbxContent>
                    </v:textbox>
                  </v:rect>
                  <v:rect id="Rectangle 156" o:spid="_x0000_s1178" style="position:absolute;left:9485;top:6392;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" filled="f" stroked="f">
                    <v:textbox inset="0,0,0,0">
                      <w:txbxContent>
                        <w:p w14:paraId="78EDA584" w14:textId="77777777" w:rsidR="003A685A" w:rsidRDefault="003A685A" w:rsidP="006A3EB9">
                          <w:r>
                            <w:rPr>
                              <w:rFonts w:ascii="Times New Roman" w:hAnsi="Times New Roman" w:cs="Times New Roman"/>
                              <w:b/>
                              <w:bCs/>
                              <w:color w:val="000000"/>
                              <w:sz w:val="16"/>
                              <w:szCs w:val="16"/>
                            </w:rPr>
                            <w:t xml:space="preserve"> </w:t>
                          </w:r>
                        </w:p>
                      </w:txbxContent>
                    </v:textbox>
                  </v:rect>
                  <v:shape id="Freeform 157" o:spid="_x0000_s1179" style="position:absolute;left:-1;top:6931;width:3905;height:414;visibility:visible;mso-wrap-style:square;v-text-anchor:top" coordsize="1352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" path="m,294c,132,132,,294,l13227,v162,,293,132,293,294l13520,1467v,162,-131,293,-293,293l294,1760c132,1760,,1629,,1467l,294xe" strokeweight="0">
                    <v:path arrowok="t" o:connecttype="custom" o:connectlocs="0,69;85,0;3820,0;3905,69;3905,345;3820,414;85,414;0,345;0,69" o:connectangles="0,0,0,0,0,0,0,0,0"/>
                  </v:shape>
                  <v:shape id="Freeform 158" o:spid="_x0000_s1180" style="position:absolute;left:-1;top:6931;width:3905;height:414;visibility:visible;mso-wrap-style:square;v-text-anchor:top" coordsize="1352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" path="m,294c,132,132,,294,l13227,v162,,293,132,293,294l13520,1467v,162,-131,293,-293,293l294,1760c132,1760,,1629,,1467l,294xe" filled="f" strokecolor="#4472c4" strokeweight=".95pt">
                    <v:stroke joinstyle="miter"/>
                    <v:path arrowok="t" o:connecttype="custom" o:connectlocs="0,69;85,0;3820,0;3905,69;3905,345;3820,414;85,414;0,345;0,69" o:connectangles="0,0,0,0,0,0,0,0,0"/>
                  </v:shape>
                  <v:rect id="Rectangle 159" o:spid="_x0000_s1181" style="position:absolute;left:836;top:6969;width:2609;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" filled="f" stroked="f">
                    <v:textbox inset="0,0,0,0">
                      <w:txbxContent>
                        <w:p w14:paraId="4FF39FAE" w14:textId="77777777" w:rsidR="003A685A" w:rsidRPr="00B74079" w:rsidRDefault="003A685A" w:rsidP="006A3EB9">
                          <w:r w:rsidRPr="00B74079">
                            <w:rPr>
                              <w:rFonts w:ascii="Times New Roman" w:hAnsi="Times New Roman" w:cs="Times New Roman"/>
                              <w:color w:val="000000"/>
                            </w:rPr>
                            <w:t>Управление рисками</w:t>
                          </w:r>
                        </w:p>
                      </w:txbxContent>
                    </v:textbox>
                  </v:rect>
                  <v:rect id="Rectangle 160" o:spid="_x0000_s1182" style="position:absolute;left:2812;top:7024;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" filled="f" stroked="f">
                    <v:textbox inset="0,0,0,0">
                      <w:txbxContent>
                        <w:p w14:paraId="5041B140" w14:textId="77777777" w:rsidR="003A685A" w:rsidRDefault="003A685A" w:rsidP="006A3EB9">
                          <w:r>
                            <w:rPr>
                              <w:rFonts w:ascii="Times New Roman" w:hAnsi="Times New Roman" w:cs="Times New Roman"/>
                              <w:color w:val="000000"/>
                              <w:sz w:val="16"/>
                              <w:szCs w:val="16"/>
                            </w:rPr>
                            <w:t xml:space="preserve"> </w:t>
                          </w:r>
                        </w:p>
                      </w:txbxContent>
                    </v:textbox>
                  </v:rect>
                  <v:shape id="Freeform 161" o:spid="_x0000_s1183" style="position:absolute;left:4816;top:6950;width:4402;height:414;visibility:visible;mso-wrap-style:square;v-text-anchor:top" coordsize="1524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" path="m,294c,132,132,,294,l14947,v162,,293,132,293,294l15240,1467v,162,-131,293,-293,293l294,1760c132,1760,,1629,,1467l,294xe" strokeweight="0">
                    <v:path arrowok="t" o:connecttype="custom" o:connectlocs="0,69;85,0;4317,0;4402,69;4402,345;4317,414;85,414;0,345;0,69" o:connectangles="0,0,0,0,0,0,0,0,0"/>
                  </v:shape>
                  <v:shape id="Freeform 162" o:spid="_x0000_s1184" style="position:absolute;left:4816;top:6950;width:4402;height:414;visibility:visible;mso-wrap-style:square;v-text-anchor:top" coordsize="1524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" path="m,294c,132,132,,294,l14947,v162,,293,132,293,294l15240,1467v,162,-131,293,-293,293l294,1760c132,1760,,1629,,1467l,294xe" filled="f" strokecolor="#4472c4" strokeweight=".95pt">
                    <v:stroke joinstyle="miter"/>
                    <v:path arrowok="t" o:connecttype="custom" o:connectlocs="0,69;85,0;4317,0;4402,69;4402,345;4317,414;85,414;0,345;0,69" o:connectangles="0,0,0,0,0,0,0,0,0"/>
                  </v:shape>
                  <v:rect id="Rectangle 163" o:spid="_x0000_s1185" style="position:absolute;left:5824;top:6995;width:2440;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" filled="f" stroked="f">
                    <v:textbox inset="0,0,0,0">
                      <w:txbxContent>
                        <w:p w14:paraId="0339B254" w14:textId="77777777" w:rsidR="003A685A" w:rsidRPr="00B74079" w:rsidRDefault="003A685A" w:rsidP="006A3EB9">
                          <w:pPr>
                            <w:rPr>
                              <w:rFonts w:ascii="Times New Roman" w:hAnsi="Times New Roman" w:cs="Times New Roman"/>
                            </w:rPr>
                          </w:pPr>
                          <w:r w:rsidRPr="00B74079">
                            <w:rPr>
                              <w:rFonts w:ascii="Times New Roman" w:hAnsi="Times New Roman" w:cs="Times New Roman"/>
                              <w:color w:val="000000"/>
                            </w:rPr>
                            <w:t xml:space="preserve">Ключевые показатели </w:t>
                          </w:r>
                        </w:p>
                      </w:txbxContent>
                    </v:textbox>
                  </v:rect>
                  <v:rect id="Rectangle 164" o:spid="_x0000_s1186" style="position:absolute;left:8064;top:7033;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" filled="f" stroked="f">
                    <v:textbox inset="0,0,0,0">
                      <w:txbxContent>
                        <w:p w14:paraId="577AFE55" w14:textId="77777777" w:rsidR="003A685A" w:rsidRDefault="003A685A" w:rsidP="006A3EB9">
                          <w:r>
                            <w:rPr>
                              <w:rFonts w:cs="Calibri"/>
                              <w:color w:val="000000"/>
                              <w:sz w:val="18"/>
                              <w:szCs w:val="18"/>
                            </w:rPr>
                            <w:t xml:space="preserve"> </w:t>
                          </w:r>
                        </w:p>
                      </w:txbxContent>
                    </v:textbox>
                  </v:rect>
                  <v:shape id="Freeform 165" o:spid="_x0000_s1187" style="position:absolute;left:10189;top:6950;width:4390;height:414;visibility:visible;mso-wrap-style:square;v-text-anchor:top" coordsize="760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" path="m,147c,66,66,,147,l7454,v81,,146,66,146,147l7600,734v,81,-65,146,-146,146l147,880c66,880,,815,,734l,147xe" strokeweight="0">
                    <v:path arrowok="t" o:connecttype="custom" o:connectlocs="0,69;85,0;4306,0;4390,69;4390,345;4306,414;85,414;0,345;0,69" o:connectangles="0,0,0,0,0,0,0,0,0"/>
                  </v:shape>
                  <v:shape id="Freeform 166" o:spid="_x0000_s1188" style="position:absolute;left:10189;top:6950;width:4390;height:414;visibility:visible;mso-wrap-style:square;v-text-anchor:top" coordsize="760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" path="m,147c,66,66,,147,l7454,v81,,146,66,146,147l7600,734v,81,-65,146,-146,146l147,880c66,880,,815,,734l,147xe" filled="f" strokecolor="#4472c4" strokeweight=".95pt">
                    <v:stroke joinstyle="miter"/>
                    <v:path arrowok="t" o:connecttype="custom" o:connectlocs="0,69;85,0;4306,0;4390,69;4390,345;4306,414;85,414;0,345;0,69" o:connectangles="0,0,0,0,0,0,0,0,0"/>
                  </v:shape>
                  <v:rect id="Rectangle 167" o:spid="_x0000_s1189" style="position:absolute;left:11203;top:6995;width:320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" filled="f" stroked="f">
                    <v:textbox inset="0,0,0,0">
                      <w:txbxContent>
                        <w:p w14:paraId="247BD71A" w14:textId="77777777" w:rsidR="003A685A" w:rsidRPr="00B74079" w:rsidRDefault="003A685A" w:rsidP="006A3EB9">
                          <w:pPr>
                            <w:rPr>
                              <w:rFonts w:ascii="Times New Roman" w:hAnsi="Times New Roman" w:cs="Times New Roman"/>
                            </w:rPr>
                          </w:pPr>
                          <w:r w:rsidRPr="00B74079">
                            <w:rPr>
                              <w:rFonts w:ascii="Times New Roman" w:hAnsi="Times New Roman" w:cs="Times New Roman"/>
                              <w:color w:val="000000"/>
                            </w:rPr>
                            <w:t xml:space="preserve">Контроль качества </w:t>
                          </w:r>
                        </w:p>
                      </w:txbxContent>
                    </v:textbox>
                  </v:rect>
                  <v:rect id="Rectangle 168" o:spid="_x0000_s1190" style="position:absolute;left:13272;top:7033;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" filled="f" stroked="f">
                    <v:textbox inset="0,0,0,0">
                      <w:txbxContent>
                        <w:p w14:paraId="3DF7D138" w14:textId="77777777" w:rsidR="003A685A" w:rsidRDefault="003A685A" w:rsidP="006A3EB9">
                          <w:r>
                            <w:rPr>
                              <w:rFonts w:cs="Calibri"/>
                              <w:color w:val="000000"/>
                              <w:sz w:val="18"/>
                              <w:szCs w:val="18"/>
                            </w:rPr>
                            <w:t xml:space="preserve"> </w:t>
                          </w:r>
                        </w:p>
                      </w:txbxContent>
                    </v:textbox>
                  </v:rect>
                  <v:shape id="Freeform 169" o:spid="_x0000_s1191" style="position:absolute;left:2815;top:7637;width:8388;height:442;visibility:visible;mso-wrap-style:square;v-text-anchor:top" coordsize="1452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" path="m,157c,71,71,,157,l14364,v86,,156,71,156,157l14520,784v,86,-70,156,-156,156l157,940c71,940,,870,,784l,157xe" strokeweight="0">
                    <v:path arrowok="t" o:connecttype="custom" o:connectlocs="0,74;91,0;8298,0;8388,74;8388,369;8298,442;91,442;0,369;0,74" o:connectangles="0,0,0,0,0,0,0,0,0"/>
                  </v:shape>
                  <v:shape id="Freeform 170" o:spid="_x0000_s1192" style="position:absolute;left:2815;top:7637;width:8388;height:442;visibility:visible;mso-wrap-style:square;v-text-anchor:top" coordsize="1452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" path="m,157c,71,71,,157,l14364,v86,,156,71,156,157l14520,784v,86,-70,156,-156,156l157,940c71,940,,870,,784l,157xe" filled="f" strokecolor="#4472c4" strokeweight=".95pt">
                    <v:stroke joinstyle="miter"/>
                    <v:path arrowok="t" o:connecttype="custom" o:connectlocs="0,74;91,0;8298,0;8388,74;8388,369;8298,442;91,442;0,369;0,74" o:connectangles="0,0,0,0,0,0,0,0,0"/>
                  </v:shape>
                  <v:rect id="Rectangle 171" o:spid="_x0000_s1193" style="position:absolute;left:5444;top:7728;width:3522;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" filled="f" stroked="f">
                    <v:textbox inset="0,0,0,0">
                      <w:txbxContent>
                        <w:p w14:paraId="672223D6" w14:textId="77777777" w:rsidR="003A685A" w:rsidRPr="00B74079" w:rsidRDefault="003A685A" w:rsidP="006A3EB9">
                          <w:r w:rsidRPr="00B74079">
                            <w:rPr>
                              <w:rFonts w:ascii="Times New Roman" w:hAnsi="Times New Roman" w:cs="Times New Roman"/>
                              <w:b/>
                              <w:bCs/>
                              <w:color w:val="000000"/>
                            </w:rPr>
                            <w:t>Рекомендации и внедрение</w:t>
                          </w:r>
                        </w:p>
                      </w:txbxContent>
                    </v:textbox>
                  </v:rect>
                  <v:rect id="Rectangle 172" o:spid="_x0000_s1194" style="position:absolute;left:8193;top:7728;width:41;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" filled="f" stroked="f">
                    <v:textbox inset="0,0,0,0">
                      <w:txbxContent>
                        <w:p w14:paraId="23C5C86C" w14:textId="77777777" w:rsidR="003A685A" w:rsidRDefault="003A685A" w:rsidP="006A3EB9">
                          <w:r>
                            <w:rPr>
                              <w:rFonts w:ascii="Times New Roman" w:hAnsi="Times New Roman" w:cs="Times New Roman"/>
                              <w:b/>
                              <w:bCs/>
                              <w:color w:val="000000"/>
                              <w:sz w:val="16"/>
                              <w:szCs w:val="16"/>
                            </w:rPr>
                            <w:t xml:space="preserve"> </w:t>
                          </w:r>
                        </w:p>
                      </w:txbxContent>
                    </v:textbox>
                  </v:rect>
                  <v:shape id="Freeform 173" o:spid="_x0000_s1195" style="position:absolute;left:6880;top:419;width:263;height:312;visibility:visible;mso-wrap-style:square;v-text-anchor:top" coordsize="11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" path="m59,r9,240l48,241,40,,59,xm115,223l61,319,,226r115,-3xe" fillcolor="black" strokeweight="0">
                    <v:path arrowok="t" o:connecttype="custom" o:connectlocs="135,0;156,235;110,236;91,0;135,0;263,218;140,312;0,221;263,218" o:connectangles="0,0,0,0,0,0,0,0,0"/>
                    <o:lock v:ext="edit" verticies="t"/>
                  </v:shape>
                  <v:shape id="Freeform 174" o:spid="_x0000_s1196" style="position:absolute;left:1859;top:399;width:5210;height:492;visibility:visible;mso-wrap-style:square;v-text-anchor:top" coordsize="508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" path="m5083,l95,285r2,16l5084,16,5083,xm111,245l,299r119,40l111,245xe" fillcolor="black" strokeweight="0">
                    <v:path arrowok="t" o:connecttype="custom" o:connectlocs="5209,0;97,414;99,437;5210,23;5209,0;114,356;0,434;122,492;114,356" o:connectangles="0,0,0,0,0,0,0,0,0"/>
                    <o:lock v:ext="edit" verticies="t"/>
                  </v:shape>
                  <v:shape id="Freeform 175" o:spid="_x0000_s1197" style="position:absolute;left:6942;top:3090;width:116;height:226;visibility:visible;mso-wrap-style:square;v-text-anchor:top" coordsize="116,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" path="m68,r,148l48,148,48,,68,xm116,132l58,226,,132r116,xe" fillcolor="black" strokeweight="0">
                    <v:path arrowok="t" o:connecttype="custom" o:connectlocs="68,0;68,148;48,148;48,0;68,0;116,132;58,226;0,132;116,132" o:connectangles="0,0,0,0,0,0,0,0,0"/>
                    <o:lock v:ext="edit" verticies="t"/>
                  </v:shape>
                  <v:shape id="Freeform 176" o:spid="_x0000_s1198" style="position:absolute;left:6975;top:3744;width:115;height:226;visibility:visible;mso-wrap-style:square;v-text-anchor:top" coordsize="11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" path="m67,r,147l48,147,48,,67,xm115,131l57,226,,131r115,xe" fillcolor="black" strokeweight="0">
                    <v:path arrowok="t" o:connecttype="custom" o:connectlocs="67,0;67,147;48,147;48,0;67,0;115,131;57,226;0,131;115,131" o:connectangles="0,0,0,0,0,0,0,0,0"/>
                    <o:lock v:ext="edit" verticies="t"/>
                  </v:shape>
                  <v:shape id="Freeform 177" o:spid="_x0000_s1199" style="position:absolute;left:7104;top:6039;width:5269;height:284;visibility:visible;mso-wrap-style:square;v-text-anchor:top" coordsize="526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" path="m5268,l96,231r1,15l5269,15,5268,xm113,191l,242r119,42l113,191xe" fillcolor="black" strokeweight=".05pt">
                    <v:path arrowok="t" o:connecttype="custom" o:connectlocs="5268,0;96,231;97,246;5269,15;5268,0;113,191;0,242;119,284;113,191" o:connectangles="0,0,0,0,0,0,0,0,0"/>
                    <o:lock v:ext="edit" verticies="t"/>
                  </v:shape>
                  <v:shape id="Freeform 178" o:spid="_x0000_s1200" style="position:absolute;left:1812;top:5737;width:5130;height:588;visibility:visible;mso-wrap-style:square;v-text-anchor:top" coordsize="5130,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" path="m2,l5036,536r-2,15l,16,2,xm5023,495r107,59l5008,588r15,-93xe" fillcolor="black" strokeweight="0">
                    <v:path arrowok="t" o:connecttype="custom" o:connectlocs="2,0;5036,536;5034,551;0,16;2,0;5023,495;5130,554;5008,588;5023,495" o:connectangles="0,0,0,0,0,0,0,0,0"/>
                    <o:lock v:ext="edit" verticies="t"/>
                  </v:shape>
                  <v:shape id="Freeform 179" o:spid="_x0000_s1201" style="position:absolute;left:6988;top:6027;width:116;height:292;visibility:visible;mso-wrap-style:square;v-text-anchor:top" coordsize="11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" path="m68,r,214l49,214,49,,68,xm116,198l58,292,,198r116,xe" fillcolor="black" strokeweight="0">
                    <v:path arrowok="t" o:connecttype="custom" o:connectlocs="68,0;68,214;49,214;49,0;68,0;116,198;58,292;0,198;116,198" o:connectangles="0,0,0,0,0,0,0,0,0"/>
                    <o:lock v:ext="edit" verticies="t"/>
                  </v:shape>
                  <v:shape id="Freeform 180" o:spid="_x0000_s1202" style="position:absolute;left:7000;top:6733;width:115;height:236;visibility:visible;mso-wrap-style:square;v-text-anchor:top" coordsize="115,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" path="m68,r,157l48,157,48,,68,xm115,141l58,236,,141r115,xe" fillcolor="black" strokeweight="0">
                    <v:path arrowok="t" o:connecttype="custom" o:connectlocs="68,0;68,157;48,157;48,0;68,0;115,141;58,236;0,141;115,141" o:connectangles="0,0,0,0,0,0,0,0,0"/>
                    <o:lock v:ext="edit" verticies="t"/>
                  </v:shape>
                  <v:shape id="Freeform 181" o:spid="_x0000_s1203" style="position:absolute;left:2101;top:6735;width:4888;height:193;visibility:visible;mso-wrap-style:square;v-text-anchor:top" coordsize="488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" path="m4887,l96,138r1,16l4888,16,4887,xm114,99l,149r118,44l114,99xe" fillcolor="black" strokeweight="0">
                    <v:path arrowok="t" o:connecttype="custom" o:connectlocs="4887,0;96,138;97,154;4888,16;4887,0;114,99;0,149;118,193;114,99" o:connectangles="0,0,0,0,0,0,0,0,0"/>
                    <o:lock v:ext="edit" verticies="t"/>
                  </v:shape>
                  <v:shape id="Freeform 182" o:spid="_x0000_s1204" style="position:absolute;left:7069;top:6735;width:5303;height:230;visibility:visible;mso-wrap-style:square;v-text-anchor:top" coordsize="530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" path="m1,l5208,176r-1,15l,16,1,xm5190,136r113,51l5185,230r5,-94xe" fillcolor="black" strokeweight=".05pt">
                    <v:path arrowok="t" o:connecttype="custom" o:connectlocs="1,0;5208,176;5207,191;0,16;1,0;5190,136;5303,187;5185,230;5190,136" o:connectangles="0,0,0,0,0,0,0,0,0"/>
                    <o:lock v:ext="edit" verticies="t"/>
                  </v:shape>
                  <v:shape id="Freeform 183" o:spid="_x0000_s1205" style="position:absolute;left:7000;top:7373;width:115;height:311;visibility:visible;mso-wrap-style:square;v-text-anchor:top" coordsize="115,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" path="m68,r,233l48,233,48,,68,xm115,217l58,311,,217r115,xe" fillcolor="black" strokeweight=".05pt">
                    <v:path arrowok="t" o:connecttype="custom" o:connectlocs="68,0;68,233;48,233;48,0;68,0;115,217;58,311;0,217;115,217" o:connectangles="0,0,0,0,0,0,0,0,0"/>
                    <o:lock v:ext="edit" verticies="t"/>
                  </v:shape>
                  <v:shape id="Freeform 184" o:spid="_x0000_s1206" style="position:absolute;left:7092;top:7347;width:5281;height:303;visibility:visible;mso-wrap-style:square;v-text-anchor:top" coordsize="528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" path="m5279,l96,249r1,16l5281,16,5279,xm112,209l,262r119,41l112,209xe" fillcolor="black" strokeweight=".05pt">
                    <v:path arrowok="t" o:connecttype="custom" o:connectlocs="5279,0;96,249;97,265;5281,16;5279,0;112,209;0,262;119,303;112,209" o:connectangles="0,0,0,0,0,0,0,0,0"/>
                    <o:lock v:ext="edit" verticies="t"/>
                  </v:shape>
                  <v:shape id="Freeform 185" o:spid="_x0000_s1207" style="position:absolute;left:1743;top:7356;width:5268;height:285;visibility:visible;mso-wrap-style:square;v-text-anchor:top" coordsize="526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" path="m1,l5173,231r-1,16l,16,1,xm5156,191r112,52l5150,285r6,-94xe" fillcolor="black" strokeweight="0">
                    <v:path arrowok="t" o:connecttype="custom" o:connectlocs="1,0;5173,231;5172,247;0,16;1,0;5156,191;5268,243;5150,285;5156,191" o:connectangles="0,0,0,0,0,0,0,0,0"/>
                    <o:lock v:ext="edit" verticies="t"/>
                  </v:shape>
                  <v:shape id="Freeform 186" o:spid="_x0000_s1208" style="position:absolute;left:2032;top:1840;width:5072;height:119;visibility:visible;mso-wrap-style:square;v-text-anchor:top" coordsize="507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" path="m5072,l96,65r1,15l5072,16r,-16xm115,25l,74r117,45l115,25xe" fillcolor="black" strokeweight="0">
                    <v:path arrowok="t" o:connecttype="custom" o:connectlocs="5072,0;96,65;97,80;5072,16;5072,0;115,25;0,74;117,119;115,25" o:connectangles="0,0,0,0,0,0,0,0,0"/>
                    <o:lock v:ext="edit" verticies="t"/>
                  </v:shape>
                  <v:shape id="Freeform 187" o:spid="_x0000_s1209" style="position:absolute;left:7069;top:1840;width:5176;height:212;visibility:visible;mso-wrap-style:square;v-text-anchor:top" coordsize="5176,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" path="m1,l5081,157r-2,16l,16,1,xm5063,117r113,51l5059,212r4,-95xe" fillcolor="black" strokeweight=".05pt">
                    <v:path arrowok="t" o:connecttype="custom" o:connectlocs="1,0;5081,157;5079,173;0,16;1,0;5063,117;5176,168;5059,212;5063,117" o:connectangles="0,0,0,0,0,0,0,0,0"/>
                    <o:lock v:ext="edit" verticies="t"/>
                  </v:shape>
                  <v:shape id="Freeform 188" o:spid="_x0000_s1210" style="position:absolute;left:7011;top:1835;width:116;height:182;visibility:visible;mso-wrap-style:square;v-text-anchor:top" coordsize="116,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" path="m68,r,103l49,103,49,,68,xm116,88l58,182,,88r116,xe" fillcolor="black" strokeweight="0">
                    <v:path arrowok="t" o:connecttype="custom" o:connectlocs="68,0;68,103;49,103;49,0;68,0;116,88;58,182;0,88;116,88" o:connectangles="0,0,0,0,0,0,0,0,0"/>
                    <o:lock v:ext="edit" verticies="t"/>
                  </v:shape>
                  <v:shape id="Freeform 189" o:spid="_x0000_s1211" style="position:absolute;left:6975;top:4371;width:115;height:225;visibility:visible;mso-wrap-style:square;v-text-anchor:top" coordsize="11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" path="m67,r,147l48,147,48,,67,xm115,131l57,225,,131r115,xe" fillcolor="black" strokeweight="0">
                    <v:path arrowok="t" o:connecttype="custom" o:connectlocs="67,0;67,147;48,147;48,0;67,0;115,131;57,225;0,131;115,131" o:connectangles="0,0,0,0,0,0,0,0,0"/>
                    <o:lock v:ext="edit" verticies="t"/>
                  </v:shape>
                  <v:line id="Line 190" o:spid="_x0000_s1212" style="position:absolute;flip:y;visibility:visible;mso-wrap-style:square" from="3978,2125" to="4151,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" strokeweight=".5pt">
                    <v:stroke joinstyle="miter"/>
                  </v:line>
                  <v:line id="Line 191" o:spid="_x0000_s1213" style="position:absolute;visibility:visible;mso-wrap-style:square" from="4130,2117" to="4159,5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" strokeweight=".5pt">
                    <v:stroke joinstyle="miter"/>
                  </v:line>
                  <v:line id="Line 192" o:spid="_x0000_s1214" style="position:absolute;flip:x;visibility:visible;mso-wrap-style:square" from="4005,5568" to="4160,5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" strokeweight=".5pt">
                    <v:stroke joinstyle="miter"/>
                  </v:line>
                  <v:line id="Line 193" o:spid="_x0000_s1215" style="position:absolute;visibility:visible;mso-wrap-style:square" from="3996,2767" to="4150,2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" strokeweight=".5pt">
                    <v:stroke joinstyle="miter"/>
                  </v:line>
                  <v:line id="Line 194" o:spid="_x0000_s1216" style="position:absolute;visibility:visible;mso-wrap-style:square" from="3987,4124" to="4141,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" strokeweight=".5pt">
                    <v:stroke joinstyle="miter"/>
                  </v:line>
                  <v:line id="Line 195" o:spid="_x0000_s1217" style="position:absolute;visibility:visible;mso-wrap-style:square" from="3978,3457" to="4141,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" strokeweight=".5pt">
                    <v:stroke joinstyle="miter"/>
                  </v:line>
                  <v:line id="Line 196" o:spid="_x0000_s1218" style="position:absolute;flip:y;visibility:visible;mso-wrap-style:square" from="3987,4807" to="4141,4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" strokeweight=".5pt">
                    <v:stroke joinstyle="miter"/>
                  </v:line>
                  <v:line id="Line 197" o:spid="_x0000_s1219" style="position:absolute;flip:x;visibility:visible;mso-wrap-style:square" from="9803,2249" to="9967,2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" strokeweight=".5pt">
                    <v:stroke joinstyle="miter"/>
                  </v:line>
                  <v:line id="Line 198" o:spid="_x0000_s1220" style="position:absolute;visibility:visible;mso-wrap-style:square" from="9791,2241" to="9830,5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" strokeweight=".5pt">
                    <v:stroke joinstyle="miter"/>
                  </v:line>
                  <v:line id="Line 199" o:spid="_x0000_s1221" style="position:absolute;flip:y;visibility:visible;mso-wrap-style:square" from="9849,5741" to="10042,5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" strokeweight=".5pt">
                    <v:stroke joinstyle="miter"/>
                  </v:line>
                  <v:line id="Line 200" o:spid="_x0000_s1222" style="position:absolute;visibility:visible;mso-wrap-style:square" from="9803,2861" to="9947,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" strokeweight=".5pt">
                    <v:stroke joinstyle="miter"/>
                  </v:line>
                  <v:line id="Line 201" o:spid="_x0000_s1223" style="position:absolute;visibility:visible;mso-wrap-style:square" from="9812,4015" to="10014,4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" strokeweight=".5pt">
                    <v:stroke joinstyle="miter"/>
                  </v:line>
                  <v:line id="Line 202" o:spid="_x0000_s1224" style="position:absolute;flip:y;visibility:visible;mso-wrap-style:square" from="9821,3418" to="9985,3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" strokeweight=".5pt">
                    <v:stroke joinstyle="miter"/>
                  </v:line>
                  <v:line id="Line 203" o:spid="_x0000_s1225" style="position:absolute;visibility:visible;mso-wrap-style:square" from="9821,4593" to="10033,4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" strokeweight=".5pt">
                    <v:stroke joinstyle="miter"/>
                  </v:line>
                  <v:line id="Line 204" o:spid="_x0000_s1226" style="position:absolute;visibility:visible;mso-wrap-style:square" from="9803,5191" to="10024,5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" strokeweight=".5pt">
                    <v:stroke joinstyle="miter"/>
                  </v:line>
                </v:group>
                <w10:wrap anchorx="margin"/>
              </v:group>
            </w:pict>
          </mc:Fallback>
        </mc:AlternateContent>
      </w:r>
      <w:r w:rsidRPr="00035E77">
        <w:rPr>
          <w:rFonts w:ascii="Times New Roman" w:hAnsi="Times New Roman" w:cs="Times New Roman"/>
          <w:noProof/>
          <w:lang w:val="en-US"/>
        </w:rPr>
        <mc:AlternateContent>
          <mc:Choice Requires="wps">
            <w:drawing>
              <wp:anchor distT="0" distB="0" distL="114300" distR="114300" simplePos="0" relativeHeight="252122112" behindDoc="0" locked="0" layoutInCell="1" allowOverlap="1" wp14:anchorId="605841B9" wp14:editId="79B24383">
                <wp:simplePos x="0" y="0"/>
                <wp:positionH relativeFrom="column">
                  <wp:posOffset>-512445</wp:posOffset>
                </wp:positionH>
                <wp:positionV relativeFrom="paragraph">
                  <wp:posOffset>-596900</wp:posOffset>
                </wp:positionV>
                <wp:extent cx="4762500" cy="617220"/>
                <wp:effectExtent l="0" t="0" r="19050" b="11430"/>
                <wp:wrapNone/>
                <wp:docPr id="1402387893" name="Прямоугольник 1402387893"/>
                <wp:cNvGraphicFramePr/>
                <a:graphic xmlns:a="http://schemas.openxmlformats.org/drawingml/2006/main">
                  <a:graphicData uri="http://schemas.microsoft.com/office/word/2010/wordprocessingShape">
                    <wps:wsp>
                      <wps:cNvSpPr/>
                      <wps:spPr>
                        <a:xfrm>
                          <a:off x="0" y="0"/>
                          <a:ext cx="4762500" cy="617220"/>
                        </a:xfrm>
                        <a:prstGeom prst="rect">
                          <a:avLst/>
                        </a:prstGeom>
                        <a:solidFill>
                          <a:srgbClr val="5B9BD5"/>
                        </a:solidFill>
                        <a:ln w="12700" cap="flat" cmpd="sng" algn="ctr">
                          <a:solidFill>
                            <a:srgbClr val="5B9BD5">
                              <a:shade val="50000"/>
                            </a:srgbClr>
                          </a:solidFill>
                          <a:prstDash val="solid"/>
                          <a:miter lim="800000"/>
                        </a:ln>
                        <a:effectLst/>
                      </wps:spPr>
                      <wps:txbx>
                        <w:txbxContent>
                          <w:p w14:paraId="291ACD61" w14:textId="77777777" w:rsidR="003A685A" w:rsidRDefault="003A685A" w:rsidP="006A3EB9">
                            <w:pPr>
                              <w:spacing w:after="0" w:line="240" w:lineRule="auto"/>
                              <w:jc w:val="center"/>
                              <w:rPr>
                                <w:rFonts w:ascii="Times New Roman" w:hAnsi="Times New Roman" w:cs="Times New Roman"/>
                              </w:rPr>
                            </w:pPr>
                            <w:r>
                              <w:rPr>
                                <w:rFonts w:ascii="Times New Roman" w:hAnsi="Times New Roman" w:cs="Times New Roman"/>
                                <w:b/>
                              </w:rPr>
                              <w:t>Внешние факторы формирования механизма:</w:t>
                            </w:r>
                            <w:r w:rsidRPr="00EF464C">
                              <w:rPr>
                                <w:rFonts w:ascii="Times New Roman" w:hAnsi="Times New Roman" w:cs="Times New Roman"/>
                              </w:rPr>
                              <w:t xml:space="preserve"> </w:t>
                            </w:r>
                          </w:p>
                          <w:p w14:paraId="032AAA35" w14:textId="30F356CA" w:rsidR="003A685A" w:rsidRDefault="003A685A" w:rsidP="006A3EB9">
                            <w:pPr>
                              <w:spacing w:after="0" w:line="240" w:lineRule="auto"/>
                              <w:rPr>
                                <w:rFonts w:ascii="Times New Roman" w:hAnsi="Times New Roman" w:cs="Times New Roman"/>
                              </w:rPr>
                            </w:pPr>
                            <w:r w:rsidRPr="00EF464C">
                              <w:rPr>
                                <w:rFonts w:ascii="Times New Roman" w:hAnsi="Times New Roman" w:cs="Times New Roman"/>
                              </w:rPr>
                              <w:t xml:space="preserve">- </w:t>
                            </w:r>
                            <w:r>
                              <w:rPr>
                                <w:rFonts w:ascii="Times New Roman" w:hAnsi="Times New Roman" w:cs="Times New Roman"/>
                              </w:rPr>
                              <w:t>законодательство РК</w:t>
                            </w:r>
                            <w:r w:rsidRPr="00EF464C">
                              <w:rPr>
                                <w:rFonts w:ascii="Times New Roman" w:hAnsi="Times New Roman" w:cs="Times New Roman"/>
                              </w:rPr>
                              <w:t>;</w:t>
                            </w:r>
                            <w:r>
                              <w:rPr>
                                <w:rFonts w:ascii="Times New Roman" w:hAnsi="Times New Roman" w:cs="Times New Roman"/>
                              </w:rPr>
                              <w:t xml:space="preserve"> </w:t>
                            </w:r>
                            <w:r w:rsidRPr="00EF464C">
                              <w:rPr>
                                <w:rFonts w:ascii="Times New Roman" w:hAnsi="Times New Roman" w:cs="Times New Roman"/>
                              </w:rPr>
                              <w:t xml:space="preserve">- </w:t>
                            </w:r>
                            <w:r>
                              <w:rPr>
                                <w:rFonts w:ascii="Times New Roman" w:hAnsi="Times New Roman" w:cs="Times New Roman"/>
                              </w:rPr>
                              <w:t>национальные цели развития;</w:t>
                            </w:r>
                          </w:p>
                          <w:p w14:paraId="16D056D9" w14:textId="77777777" w:rsidR="003A685A" w:rsidRPr="00F86FD4" w:rsidRDefault="003A685A" w:rsidP="006A3EB9">
                            <w:pPr>
                              <w:spacing w:after="0" w:line="240" w:lineRule="auto"/>
                              <w:rPr>
                                <w:rFonts w:ascii="Times New Roman" w:hAnsi="Times New Roman" w:cs="Times New Roman"/>
                              </w:rPr>
                            </w:pPr>
                            <w:r>
                              <w:rPr>
                                <w:rFonts w:ascii="Times New Roman" w:hAnsi="Times New Roman" w:cs="Times New Roman"/>
                              </w:rPr>
                              <w:t>-</w:t>
                            </w:r>
                            <w:r w:rsidRPr="00F86FD4">
                              <w:rPr>
                                <w:rFonts w:ascii="Times New Roman" w:hAnsi="Times New Roman" w:cs="Times New Roman"/>
                              </w:rPr>
                              <w:t xml:space="preserve"> </w:t>
                            </w:r>
                            <w:r>
                              <w:rPr>
                                <w:rFonts w:ascii="Times New Roman" w:hAnsi="Times New Roman" w:cs="Times New Roman"/>
                              </w:rPr>
                              <w:t>международные стандарты ISSAI.</w:t>
                            </w:r>
                          </w:p>
                          <w:p w14:paraId="51A08106" w14:textId="77777777" w:rsidR="003A685A" w:rsidRPr="00EF464C" w:rsidRDefault="003A685A" w:rsidP="006A3EB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841B9" id="Прямоугольник 1402387893" o:spid="_x0000_s1227" style="position:absolute;left:0;text-align:left;margin-left:-40.35pt;margin-top:-47pt;width:375pt;height:48.6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" fillcolor="#5b9bd5" strokecolor="#41719c" strokeweight="1pt">
                <v:textbox>
                  <w:txbxContent>
                    <w:p w14:paraId="291ACD61" w14:textId="77777777" w:rsidR="003A685A" w:rsidRDefault="003A685A" w:rsidP="006A3EB9">
                      <w:pPr>
                        <w:spacing w:after="0" w:line="240" w:lineRule="auto"/>
                        <w:jc w:val="center"/>
                        <w:rPr>
                          <w:rFonts w:ascii="Times New Roman" w:hAnsi="Times New Roman" w:cs="Times New Roman"/>
                        </w:rPr>
                      </w:pPr>
                      <w:r>
                        <w:rPr>
                          <w:rFonts w:ascii="Times New Roman" w:hAnsi="Times New Roman" w:cs="Times New Roman"/>
                          <w:b/>
                        </w:rPr>
                        <w:t>Внешние факторы формирования механизма:</w:t>
                      </w:r>
                      <w:r w:rsidRPr="00EF464C">
                        <w:rPr>
                          <w:rFonts w:ascii="Times New Roman" w:hAnsi="Times New Roman" w:cs="Times New Roman"/>
                        </w:rPr>
                        <w:t xml:space="preserve"> </w:t>
                      </w:r>
                    </w:p>
                    <w:p w14:paraId="032AAA35" w14:textId="30F356CA" w:rsidR="003A685A" w:rsidRDefault="003A685A" w:rsidP="006A3EB9">
                      <w:pPr>
                        <w:spacing w:after="0" w:line="240" w:lineRule="auto"/>
                        <w:rPr>
                          <w:rFonts w:ascii="Times New Roman" w:hAnsi="Times New Roman" w:cs="Times New Roman"/>
                        </w:rPr>
                      </w:pPr>
                      <w:r w:rsidRPr="00EF464C">
                        <w:rPr>
                          <w:rFonts w:ascii="Times New Roman" w:hAnsi="Times New Roman" w:cs="Times New Roman"/>
                        </w:rPr>
                        <w:t xml:space="preserve">- </w:t>
                      </w:r>
                      <w:r>
                        <w:rPr>
                          <w:rFonts w:ascii="Times New Roman" w:hAnsi="Times New Roman" w:cs="Times New Roman"/>
                        </w:rPr>
                        <w:t>законодательство РК</w:t>
                      </w:r>
                      <w:r w:rsidRPr="00EF464C">
                        <w:rPr>
                          <w:rFonts w:ascii="Times New Roman" w:hAnsi="Times New Roman" w:cs="Times New Roman"/>
                        </w:rPr>
                        <w:t>;</w:t>
                      </w:r>
                      <w:r>
                        <w:rPr>
                          <w:rFonts w:ascii="Times New Roman" w:hAnsi="Times New Roman" w:cs="Times New Roman"/>
                        </w:rPr>
                        <w:t xml:space="preserve"> </w:t>
                      </w:r>
                      <w:r w:rsidRPr="00EF464C">
                        <w:rPr>
                          <w:rFonts w:ascii="Times New Roman" w:hAnsi="Times New Roman" w:cs="Times New Roman"/>
                        </w:rPr>
                        <w:t xml:space="preserve">- </w:t>
                      </w:r>
                      <w:r>
                        <w:rPr>
                          <w:rFonts w:ascii="Times New Roman" w:hAnsi="Times New Roman" w:cs="Times New Roman"/>
                        </w:rPr>
                        <w:t>национальные цели развития;</w:t>
                      </w:r>
                    </w:p>
                    <w:p w14:paraId="16D056D9" w14:textId="77777777" w:rsidR="003A685A" w:rsidRPr="00F86FD4" w:rsidRDefault="003A685A" w:rsidP="006A3EB9">
                      <w:pPr>
                        <w:spacing w:after="0" w:line="240" w:lineRule="auto"/>
                        <w:rPr>
                          <w:rFonts w:ascii="Times New Roman" w:hAnsi="Times New Roman" w:cs="Times New Roman"/>
                        </w:rPr>
                      </w:pPr>
                      <w:r>
                        <w:rPr>
                          <w:rFonts w:ascii="Times New Roman" w:hAnsi="Times New Roman" w:cs="Times New Roman"/>
                        </w:rPr>
                        <w:t>-</w:t>
                      </w:r>
                      <w:r w:rsidRPr="00F86FD4">
                        <w:rPr>
                          <w:rFonts w:ascii="Times New Roman" w:hAnsi="Times New Roman" w:cs="Times New Roman"/>
                        </w:rPr>
                        <w:t xml:space="preserve"> </w:t>
                      </w:r>
                      <w:r>
                        <w:rPr>
                          <w:rFonts w:ascii="Times New Roman" w:hAnsi="Times New Roman" w:cs="Times New Roman"/>
                        </w:rPr>
                        <w:t>международные стандарты ISSAI.</w:t>
                      </w:r>
                    </w:p>
                    <w:p w14:paraId="51A08106" w14:textId="77777777" w:rsidR="003A685A" w:rsidRPr="00EF464C" w:rsidRDefault="003A685A" w:rsidP="006A3EB9"/>
                  </w:txbxContent>
                </v:textbox>
              </v:rect>
            </w:pict>
          </mc:Fallback>
        </mc:AlternateContent>
      </w:r>
    </w:p>
    <w:p w14:paraId="28D42F12" w14:textId="662ED72C" w:rsidR="00943C51" w:rsidRPr="00035E77" w:rsidRDefault="00943C51" w:rsidP="006A3EB9">
      <w:pPr>
        <w:spacing w:after="0" w:line="240" w:lineRule="auto"/>
        <w:ind w:firstLine="709"/>
        <w:jc w:val="both"/>
        <w:rPr>
          <w:rFonts w:ascii="Times New Roman" w:hAnsi="Times New Roman" w:cs="Times New Roman"/>
        </w:rPr>
      </w:pPr>
    </w:p>
    <w:p w14:paraId="656410D9" w14:textId="304766FD" w:rsidR="00943C51" w:rsidRPr="00035E77" w:rsidRDefault="00943C51" w:rsidP="006A3EB9">
      <w:pPr>
        <w:spacing w:after="0" w:line="240" w:lineRule="auto"/>
        <w:ind w:firstLine="709"/>
        <w:jc w:val="both"/>
        <w:rPr>
          <w:rFonts w:ascii="Times New Roman" w:hAnsi="Times New Roman" w:cs="Times New Roman"/>
        </w:rPr>
      </w:pPr>
    </w:p>
    <w:p w14:paraId="1BC9437F" w14:textId="5E1CDFC5" w:rsidR="00943C51" w:rsidRPr="00035E77" w:rsidRDefault="00943C51" w:rsidP="006A3EB9">
      <w:pPr>
        <w:spacing w:after="0" w:line="240" w:lineRule="auto"/>
        <w:ind w:firstLine="709"/>
        <w:jc w:val="both"/>
        <w:rPr>
          <w:rFonts w:ascii="Times New Roman" w:hAnsi="Times New Roman" w:cs="Times New Roman"/>
        </w:rPr>
      </w:pPr>
    </w:p>
    <w:p w14:paraId="0495566D" w14:textId="02E822A5" w:rsidR="00943C51" w:rsidRPr="00035E77" w:rsidRDefault="00943C51" w:rsidP="006A3EB9">
      <w:pPr>
        <w:spacing w:after="0" w:line="240" w:lineRule="auto"/>
        <w:ind w:firstLine="709"/>
        <w:jc w:val="both"/>
        <w:rPr>
          <w:rFonts w:ascii="Times New Roman" w:hAnsi="Times New Roman" w:cs="Times New Roman"/>
        </w:rPr>
      </w:pPr>
    </w:p>
    <w:p w14:paraId="1E85B822" w14:textId="5B0BBFA2" w:rsidR="00943C51" w:rsidRPr="00035E77" w:rsidRDefault="00943C51" w:rsidP="006A3EB9">
      <w:pPr>
        <w:spacing w:after="0" w:line="240" w:lineRule="auto"/>
        <w:ind w:firstLine="709"/>
        <w:jc w:val="both"/>
        <w:rPr>
          <w:rFonts w:ascii="Times New Roman" w:hAnsi="Times New Roman" w:cs="Times New Roman"/>
        </w:rPr>
      </w:pPr>
    </w:p>
    <w:p w14:paraId="568E6594" w14:textId="3BBE7292" w:rsidR="00943C51" w:rsidRPr="00035E77" w:rsidRDefault="00943C51" w:rsidP="006A3EB9">
      <w:pPr>
        <w:spacing w:after="0" w:line="240" w:lineRule="auto"/>
        <w:ind w:firstLine="709"/>
        <w:jc w:val="both"/>
        <w:rPr>
          <w:rFonts w:ascii="Times New Roman" w:hAnsi="Times New Roman" w:cs="Times New Roman"/>
        </w:rPr>
      </w:pPr>
    </w:p>
    <w:p w14:paraId="0B9E01A1" w14:textId="46BAEB7F" w:rsidR="00943C51" w:rsidRPr="00035E77" w:rsidRDefault="00943C51" w:rsidP="006A3EB9">
      <w:pPr>
        <w:spacing w:after="0" w:line="240" w:lineRule="auto"/>
        <w:ind w:firstLine="709"/>
        <w:jc w:val="both"/>
        <w:rPr>
          <w:rFonts w:ascii="Times New Roman" w:hAnsi="Times New Roman" w:cs="Times New Roman"/>
        </w:rPr>
      </w:pPr>
    </w:p>
    <w:p w14:paraId="21D01B72" w14:textId="03E61665" w:rsidR="00943C51" w:rsidRPr="00035E77" w:rsidRDefault="00943C51" w:rsidP="006A3EB9">
      <w:pPr>
        <w:spacing w:after="0" w:line="240" w:lineRule="auto"/>
        <w:ind w:firstLine="709"/>
        <w:jc w:val="both"/>
        <w:rPr>
          <w:rFonts w:ascii="Times New Roman" w:hAnsi="Times New Roman" w:cs="Times New Roman"/>
        </w:rPr>
      </w:pPr>
    </w:p>
    <w:p w14:paraId="442F2CA1" w14:textId="19566DF9" w:rsidR="00943C51" w:rsidRPr="00035E77" w:rsidRDefault="00943C51" w:rsidP="006A3EB9">
      <w:pPr>
        <w:spacing w:after="0" w:line="240" w:lineRule="auto"/>
        <w:ind w:firstLine="709"/>
        <w:jc w:val="both"/>
        <w:rPr>
          <w:rFonts w:ascii="Times New Roman" w:hAnsi="Times New Roman" w:cs="Times New Roman"/>
        </w:rPr>
      </w:pPr>
    </w:p>
    <w:p w14:paraId="23C5A939" w14:textId="6A5D4CB9" w:rsidR="00943C51" w:rsidRPr="00035E77" w:rsidRDefault="00943C51" w:rsidP="006A3EB9">
      <w:pPr>
        <w:spacing w:after="0" w:line="240" w:lineRule="auto"/>
        <w:ind w:firstLine="709"/>
        <w:jc w:val="both"/>
        <w:rPr>
          <w:rFonts w:ascii="Times New Roman" w:hAnsi="Times New Roman" w:cs="Times New Roman"/>
        </w:rPr>
      </w:pPr>
    </w:p>
    <w:p w14:paraId="18553737" w14:textId="1EC6951A" w:rsidR="00943C51" w:rsidRPr="00035E77" w:rsidRDefault="00943C51" w:rsidP="006A3EB9">
      <w:pPr>
        <w:spacing w:after="0" w:line="240" w:lineRule="auto"/>
        <w:ind w:firstLine="709"/>
        <w:jc w:val="both"/>
        <w:rPr>
          <w:rFonts w:ascii="Times New Roman" w:hAnsi="Times New Roman" w:cs="Times New Roman"/>
        </w:rPr>
      </w:pPr>
    </w:p>
    <w:p w14:paraId="360AE7F2" w14:textId="1AC2450B" w:rsidR="00943C51" w:rsidRPr="00035E77" w:rsidRDefault="00943C51" w:rsidP="006A3EB9">
      <w:pPr>
        <w:spacing w:after="0" w:line="240" w:lineRule="auto"/>
        <w:ind w:firstLine="709"/>
        <w:jc w:val="both"/>
        <w:rPr>
          <w:rFonts w:ascii="Times New Roman" w:hAnsi="Times New Roman" w:cs="Times New Roman"/>
        </w:rPr>
      </w:pPr>
    </w:p>
    <w:p w14:paraId="685623BB" w14:textId="09072152" w:rsidR="00943C51" w:rsidRDefault="00943C51" w:rsidP="006A3EB9">
      <w:pPr>
        <w:spacing w:after="0" w:line="240" w:lineRule="auto"/>
        <w:ind w:firstLine="709"/>
        <w:jc w:val="both"/>
      </w:pPr>
    </w:p>
    <w:p w14:paraId="693C89F8" w14:textId="5E2910BC" w:rsidR="00943C51" w:rsidRDefault="00943C51" w:rsidP="006A3EB9">
      <w:pPr>
        <w:spacing w:after="0" w:line="240" w:lineRule="auto"/>
        <w:ind w:firstLine="709"/>
        <w:jc w:val="both"/>
      </w:pPr>
    </w:p>
    <w:p w14:paraId="39321A03" w14:textId="1EB56D65" w:rsidR="00943C51" w:rsidRDefault="00943C51" w:rsidP="006A3EB9">
      <w:pPr>
        <w:spacing w:after="0" w:line="240" w:lineRule="auto"/>
        <w:ind w:firstLine="709"/>
        <w:jc w:val="both"/>
      </w:pPr>
    </w:p>
    <w:p w14:paraId="2186BC5E" w14:textId="2847CF48" w:rsidR="00943C51" w:rsidRDefault="00943C51" w:rsidP="006A3EB9">
      <w:pPr>
        <w:spacing w:after="0" w:line="240" w:lineRule="auto"/>
        <w:ind w:firstLine="709"/>
        <w:jc w:val="both"/>
      </w:pPr>
    </w:p>
    <w:p w14:paraId="4F28D03B" w14:textId="2B3BF4FE" w:rsidR="006A3EB9" w:rsidRDefault="006A3EB9" w:rsidP="006A3EB9"/>
    <w:p w14:paraId="3632772F" w14:textId="4A208519" w:rsidR="00943C51" w:rsidRDefault="00943C51" w:rsidP="006A3EB9"/>
    <w:p w14:paraId="5C9EF66F" w14:textId="2A5C913D" w:rsidR="00943C51" w:rsidRDefault="00943C51" w:rsidP="006A3EB9"/>
    <w:p w14:paraId="3C3C9F9C" w14:textId="077577C1" w:rsidR="00943C51" w:rsidRDefault="00943C51" w:rsidP="006A3EB9"/>
    <w:p w14:paraId="407FD532" w14:textId="146F835B" w:rsidR="00943C51" w:rsidRDefault="00943C51" w:rsidP="006A3EB9"/>
    <w:p w14:paraId="150EE452" w14:textId="77777777" w:rsidR="00943C51" w:rsidRDefault="00943C51" w:rsidP="006A3EB9"/>
    <w:p w14:paraId="6BC95235" w14:textId="69400DBF" w:rsidR="006A3EB9" w:rsidRDefault="006A3EB9" w:rsidP="006A3EB9"/>
    <w:p w14:paraId="5FD66CB4" w14:textId="474B8EBF" w:rsidR="00943C51" w:rsidRDefault="00943C51" w:rsidP="00FE17BB">
      <w:pPr>
        <w:ind w:left="-426" w:right="-320"/>
        <w:rPr>
          <w:rFonts w:ascii="Times New Roman" w:hAnsi="Times New Roman" w:cs="Times New Roman"/>
          <w:sz w:val="28"/>
          <w:szCs w:val="28"/>
        </w:rPr>
      </w:pPr>
      <w:r w:rsidRPr="00035E77">
        <w:rPr>
          <w:noProof/>
          <w:lang w:val="en-US"/>
        </w:rPr>
        <mc:AlternateContent>
          <mc:Choice Requires="wps">
            <w:drawing>
              <wp:anchor distT="0" distB="0" distL="114300" distR="114300" simplePos="0" relativeHeight="252124160" behindDoc="0" locked="0" layoutInCell="1" allowOverlap="1" wp14:anchorId="3CD56D0F" wp14:editId="7BA2F2FF">
                <wp:simplePos x="0" y="0"/>
                <wp:positionH relativeFrom="margin">
                  <wp:posOffset>5386344</wp:posOffset>
                </wp:positionH>
                <wp:positionV relativeFrom="paragraph">
                  <wp:posOffset>196830</wp:posOffset>
                </wp:positionV>
                <wp:extent cx="4933266" cy="703384"/>
                <wp:effectExtent l="0" t="0" r="20320" b="20955"/>
                <wp:wrapNone/>
                <wp:docPr id="811175411" name="Прямоугольник 811175411"/>
                <wp:cNvGraphicFramePr/>
                <a:graphic xmlns:a="http://schemas.openxmlformats.org/drawingml/2006/main">
                  <a:graphicData uri="http://schemas.microsoft.com/office/word/2010/wordprocessingShape">
                    <wps:wsp>
                      <wps:cNvSpPr/>
                      <wps:spPr>
                        <a:xfrm>
                          <a:off x="0" y="0"/>
                          <a:ext cx="4933266" cy="703384"/>
                        </a:xfrm>
                        <a:prstGeom prst="rect">
                          <a:avLst/>
                        </a:prstGeom>
                        <a:solidFill>
                          <a:srgbClr val="5B9BD5"/>
                        </a:solidFill>
                        <a:ln w="12700" cap="flat" cmpd="sng" algn="ctr">
                          <a:solidFill>
                            <a:srgbClr val="5B9BD5">
                              <a:shade val="50000"/>
                            </a:srgbClr>
                          </a:solidFill>
                          <a:prstDash val="solid"/>
                          <a:miter lim="800000"/>
                        </a:ln>
                        <a:effectLst/>
                      </wps:spPr>
                      <wps:txbx>
                        <w:txbxContent>
                          <w:p w14:paraId="401AA7CF" w14:textId="44040071" w:rsidR="003A685A" w:rsidRDefault="003A685A" w:rsidP="00943C51">
                            <w:pPr>
                              <w:spacing w:after="0" w:line="240" w:lineRule="auto"/>
                              <w:ind w:right="679"/>
                              <w:jc w:val="center"/>
                              <w:rPr>
                                <w:rFonts w:ascii="Times New Roman" w:hAnsi="Times New Roman" w:cs="Times New Roman"/>
                              </w:rPr>
                            </w:pPr>
                            <w:r>
                              <w:rPr>
                                <w:rFonts w:ascii="Times New Roman" w:hAnsi="Times New Roman" w:cs="Times New Roman"/>
                                <w:b/>
                              </w:rPr>
                              <w:t>Результаты функционирования механизма:</w:t>
                            </w:r>
                            <w:r w:rsidRPr="00EF464C">
                              <w:rPr>
                                <w:rFonts w:ascii="Times New Roman" w:hAnsi="Times New Roman" w:cs="Times New Roman"/>
                              </w:rPr>
                              <w:t xml:space="preserve"> </w:t>
                            </w:r>
                          </w:p>
                          <w:p w14:paraId="02109D1B" w14:textId="77777777" w:rsidR="003A685A" w:rsidRDefault="003A685A" w:rsidP="00D971F9">
                            <w:pPr>
                              <w:spacing w:after="0" w:line="240" w:lineRule="auto"/>
                              <w:ind w:right="679"/>
                              <w:rPr>
                                <w:rFonts w:ascii="Times New Roman" w:hAnsi="Times New Roman" w:cs="Times New Roman"/>
                              </w:rPr>
                            </w:pPr>
                            <w:r w:rsidRPr="00EF464C">
                              <w:rPr>
                                <w:rFonts w:ascii="Times New Roman" w:hAnsi="Times New Roman" w:cs="Times New Roman"/>
                              </w:rPr>
                              <w:t xml:space="preserve">- </w:t>
                            </w:r>
                            <w:r>
                              <w:rPr>
                                <w:rFonts w:ascii="Times New Roman" w:hAnsi="Times New Roman" w:cs="Times New Roman"/>
                              </w:rPr>
                              <w:t>повышение эффективности деятельности ЦГО</w:t>
                            </w:r>
                            <w:r w:rsidRPr="00EF464C">
                              <w:rPr>
                                <w:rFonts w:ascii="Times New Roman" w:hAnsi="Times New Roman" w:cs="Times New Roman"/>
                              </w:rPr>
                              <w:t>;</w:t>
                            </w:r>
                            <w:r>
                              <w:rPr>
                                <w:rFonts w:ascii="Times New Roman" w:hAnsi="Times New Roman" w:cs="Times New Roman"/>
                              </w:rPr>
                              <w:t xml:space="preserve"> </w:t>
                            </w:r>
                          </w:p>
                          <w:p w14:paraId="26066DC8" w14:textId="0561A1FA" w:rsidR="003A685A" w:rsidRPr="00EF464C" w:rsidRDefault="003A685A" w:rsidP="00D971F9">
                            <w:pPr>
                              <w:spacing w:after="0" w:line="240" w:lineRule="auto"/>
                              <w:ind w:right="679"/>
                            </w:pPr>
                            <w:r w:rsidRPr="00EF464C">
                              <w:rPr>
                                <w:rFonts w:ascii="Times New Roman" w:hAnsi="Times New Roman" w:cs="Times New Roman"/>
                              </w:rPr>
                              <w:t xml:space="preserve">- </w:t>
                            </w:r>
                            <w:r>
                              <w:rPr>
                                <w:rFonts w:ascii="Times New Roman" w:hAnsi="Times New Roman" w:cs="Times New Roman"/>
                              </w:rPr>
                              <w:t>социално – экономический эффект.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56D0F" id="Прямоугольник 811175411" o:spid="_x0000_s1228" style="position:absolute;left:0;text-align:left;margin-left:424.1pt;margin-top:15.5pt;width:388.45pt;height:55.4pt;z-index:25212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" fillcolor="#5b9bd5" strokecolor="#41719c" strokeweight="1pt">
                <v:textbox>
                  <w:txbxContent>
                    <w:p w14:paraId="401AA7CF" w14:textId="44040071" w:rsidR="003A685A" w:rsidRDefault="003A685A" w:rsidP="00943C51">
                      <w:pPr>
                        <w:spacing w:after="0" w:line="240" w:lineRule="auto"/>
                        <w:ind w:right="679"/>
                        <w:jc w:val="center"/>
                        <w:rPr>
                          <w:rFonts w:ascii="Times New Roman" w:hAnsi="Times New Roman" w:cs="Times New Roman"/>
                        </w:rPr>
                      </w:pPr>
                      <w:r>
                        <w:rPr>
                          <w:rFonts w:ascii="Times New Roman" w:hAnsi="Times New Roman" w:cs="Times New Roman"/>
                          <w:b/>
                        </w:rPr>
                        <w:t>Результаты функционирования механизма:</w:t>
                      </w:r>
                      <w:r w:rsidRPr="00EF464C">
                        <w:rPr>
                          <w:rFonts w:ascii="Times New Roman" w:hAnsi="Times New Roman" w:cs="Times New Roman"/>
                        </w:rPr>
                        <w:t xml:space="preserve"> </w:t>
                      </w:r>
                    </w:p>
                    <w:p w14:paraId="02109D1B" w14:textId="77777777" w:rsidR="003A685A" w:rsidRDefault="003A685A" w:rsidP="00D971F9">
                      <w:pPr>
                        <w:spacing w:after="0" w:line="240" w:lineRule="auto"/>
                        <w:ind w:right="679"/>
                        <w:rPr>
                          <w:rFonts w:ascii="Times New Roman" w:hAnsi="Times New Roman" w:cs="Times New Roman"/>
                        </w:rPr>
                      </w:pPr>
                      <w:r w:rsidRPr="00EF464C">
                        <w:rPr>
                          <w:rFonts w:ascii="Times New Roman" w:hAnsi="Times New Roman" w:cs="Times New Roman"/>
                        </w:rPr>
                        <w:t xml:space="preserve">- </w:t>
                      </w:r>
                      <w:r>
                        <w:rPr>
                          <w:rFonts w:ascii="Times New Roman" w:hAnsi="Times New Roman" w:cs="Times New Roman"/>
                        </w:rPr>
                        <w:t>повышение эффективности деятельности ЦГО</w:t>
                      </w:r>
                      <w:r w:rsidRPr="00EF464C">
                        <w:rPr>
                          <w:rFonts w:ascii="Times New Roman" w:hAnsi="Times New Roman" w:cs="Times New Roman"/>
                        </w:rPr>
                        <w:t>;</w:t>
                      </w:r>
                      <w:r>
                        <w:rPr>
                          <w:rFonts w:ascii="Times New Roman" w:hAnsi="Times New Roman" w:cs="Times New Roman"/>
                        </w:rPr>
                        <w:t xml:space="preserve"> </w:t>
                      </w:r>
                    </w:p>
                    <w:p w14:paraId="26066DC8" w14:textId="0561A1FA" w:rsidR="003A685A" w:rsidRPr="00EF464C" w:rsidRDefault="003A685A" w:rsidP="00D971F9">
                      <w:pPr>
                        <w:spacing w:after="0" w:line="240" w:lineRule="auto"/>
                        <w:ind w:right="679"/>
                      </w:pPr>
                      <w:r w:rsidRPr="00EF464C">
                        <w:rPr>
                          <w:rFonts w:ascii="Times New Roman" w:hAnsi="Times New Roman" w:cs="Times New Roman"/>
                        </w:rPr>
                        <w:t xml:space="preserve">- </w:t>
                      </w:r>
                      <w:r>
                        <w:rPr>
                          <w:rFonts w:ascii="Times New Roman" w:hAnsi="Times New Roman" w:cs="Times New Roman"/>
                        </w:rPr>
                        <w:t>социално – экономический эффект.</w:t>
                      </w:r>
                    </w:p>
                  </w:txbxContent>
                </v:textbox>
                <w10:wrap anchorx="margin"/>
              </v:rect>
            </w:pict>
          </mc:Fallback>
        </mc:AlternateContent>
      </w:r>
      <w:r w:rsidR="006A3EB9" w:rsidRPr="00035E77">
        <w:rPr>
          <w:noProof/>
          <w:lang w:val="en-US"/>
        </w:rPr>
        <mc:AlternateContent>
          <mc:Choice Requires="wps">
            <w:drawing>
              <wp:anchor distT="0" distB="0" distL="114300" distR="114300" simplePos="0" relativeHeight="252121088" behindDoc="0" locked="0" layoutInCell="1" allowOverlap="1" wp14:anchorId="355183D6" wp14:editId="0D10578A">
                <wp:simplePos x="0" y="0"/>
                <wp:positionH relativeFrom="margin">
                  <wp:posOffset>4438650</wp:posOffset>
                </wp:positionH>
                <wp:positionV relativeFrom="paragraph">
                  <wp:posOffset>3252470</wp:posOffset>
                </wp:positionV>
                <wp:extent cx="5181600" cy="655320"/>
                <wp:effectExtent l="0" t="0" r="19050" b="11430"/>
                <wp:wrapNone/>
                <wp:docPr id="811175409" name="Прямоугольник 811175409"/>
                <wp:cNvGraphicFramePr/>
                <a:graphic xmlns:a="http://schemas.openxmlformats.org/drawingml/2006/main">
                  <a:graphicData uri="http://schemas.microsoft.com/office/word/2010/wordprocessingShape">
                    <wps:wsp>
                      <wps:cNvSpPr/>
                      <wps:spPr>
                        <a:xfrm>
                          <a:off x="0" y="0"/>
                          <a:ext cx="5181600" cy="655320"/>
                        </a:xfrm>
                        <a:prstGeom prst="rect">
                          <a:avLst/>
                        </a:prstGeom>
                        <a:solidFill>
                          <a:srgbClr val="5B9BD5"/>
                        </a:solidFill>
                        <a:ln w="12700" cap="flat" cmpd="sng" algn="ctr">
                          <a:solidFill>
                            <a:srgbClr val="5B9BD5">
                              <a:shade val="50000"/>
                            </a:srgbClr>
                          </a:solidFill>
                          <a:prstDash val="solid"/>
                          <a:miter lim="800000"/>
                        </a:ln>
                        <a:effectLst/>
                      </wps:spPr>
                      <wps:txbx>
                        <w:txbxContent>
                          <w:p w14:paraId="141B17A6" w14:textId="77777777" w:rsidR="003A685A" w:rsidRDefault="003A685A" w:rsidP="006A3EB9">
                            <w:pPr>
                              <w:spacing w:after="0" w:line="240" w:lineRule="auto"/>
                              <w:jc w:val="center"/>
                              <w:rPr>
                                <w:rFonts w:ascii="Times New Roman" w:hAnsi="Times New Roman" w:cs="Times New Roman"/>
                              </w:rPr>
                            </w:pPr>
                            <w:r w:rsidRPr="00AA0AB0">
                              <w:rPr>
                                <w:rFonts w:ascii="Times New Roman" w:hAnsi="Times New Roman" w:cs="Times New Roman"/>
                                <w:b/>
                              </w:rPr>
                              <w:t>Результаты функционирования</w:t>
                            </w:r>
                            <w:r>
                              <w:rPr>
                                <w:rFonts w:ascii="Times New Roman" w:hAnsi="Times New Roman" w:cs="Times New Roman"/>
                                <w:b/>
                              </w:rPr>
                              <w:t xml:space="preserve"> механизма</w:t>
                            </w:r>
                            <w:r w:rsidRPr="00AA0AB0">
                              <w:rPr>
                                <w:rFonts w:ascii="Times New Roman" w:hAnsi="Times New Roman" w:cs="Times New Roman"/>
                                <w:b/>
                              </w:rPr>
                              <w:t>:</w:t>
                            </w:r>
                            <w:r w:rsidRPr="00EF464C">
                              <w:rPr>
                                <w:rFonts w:ascii="Times New Roman" w:hAnsi="Times New Roman" w:cs="Times New Roman"/>
                              </w:rPr>
                              <w:t xml:space="preserve"> </w:t>
                            </w:r>
                          </w:p>
                          <w:p w14:paraId="2345B4A2" w14:textId="798ECC22" w:rsidR="003A685A" w:rsidRPr="00EF464C" w:rsidRDefault="003A685A" w:rsidP="006A3EB9">
                            <w:pPr>
                              <w:spacing w:after="0" w:line="240" w:lineRule="auto"/>
                              <w:rPr>
                                <w:rFonts w:ascii="Times New Roman" w:hAnsi="Times New Roman" w:cs="Times New Roman"/>
                              </w:rPr>
                            </w:pPr>
                            <w:r w:rsidRPr="00EF464C">
                              <w:rPr>
                                <w:rFonts w:ascii="Times New Roman" w:hAnsi="Times New Roman" w:cs="Times New Roman"/>
                              </w:rPr>
                              <w:t>- повышение эффективности деятельности ЦГО;</w:t>
                            </w:r>
                            <w:r>
                              <w:rPr>
                                <w:rFonts w:ascii="Times New Roman" w:hAnsi="Times New Roman" w:cs="Times New Roman"/>
                              </w:rPr>
                              <w:t xml:space="preserve"> </w:t>
                            </w:r>
                            <w:r w:rsidRPr="00EF464C">
                              <w:rPr>
                                <w:rFonts w:ascii="Times New Roman" w:hAnsi="Times New Roman" w:cs="Times New Roman"/>
                              </w:rPr>
                              <w:t>- социально-экономический эффект</w:t>
                            </w:r>
                            <w:r>
                              <w:rPr>
                                <w:rFonts w:ascii="Times New Roman" w:hAnsi="Times New Roman" w:cs="Times New Roman"/>
                              </w:rPr>
                              <w:t>; - совершенствование государственного управления.</w:t>
                            </w:r>
                          </w:p>
                          <w:p w14:paraId="442F66F2" w14:textId="77777777" w:rsidR="003A685A" w:rsidRPr="00EF464C" w:rsidRDefault="003A685A" w:rsidP="006A3EB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183D6" id="Прямоугольник 811175409" o:spid="_x0000_s1229" style="position:absolute;left:0;text-align:left;margin-left:349.5pt;margin-top:256.1pt;width:408pt;height:51.6pt;z-index:25212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" fillcolor="#5b9bd5" strokecolor="#41719c" strokeweight="1pt">
                <v:textbox>
                  <w:txbxContent>
                    <w:p w14:paraId="141B17A6" w14:textId="77777777" w:rsidR="003A685A" w:rsidRDefault="003A685A" w:rsidP="006A3EB9">
                      <w:pPr>
                        <w:spacing w:after="0" w:line="240" w:lineRule="auto"/>
                        <w:jc w:val="center"/>
                        <w:rPr>
                          <w:rFonts w:ascii="Times New Roman" w:hAnsi="Times New Roman" w:cs="Times New Roman"/>
                        </w:rPr>
                      </w:pPr>
                      <w:r w:rsidRPr="00AA0AB0">
                        <w:rPr>
                          <w:rFonts w:ascii="Times New Roman" w:hAnsi="Times New Roman" w:cs="Times New Roman"/>
                          <w:b/>
                        </w:rPr>
                        <w:t>Результаты функционирования</w:t>
                      </w:r>
                      <w:r>
                        <w:rPr>
                          <w:rFonts w:ascii="Times New Roman" w:hAnsi="Times New Roman" w:cs="Times New Roman"/>
                          <w:b/>
                        </w:rPr>
                        <w:t xml:space="preserve"> механизма</w:t>
                      </w:r>
                      <w:r w:rsidRPr="00AA0AB0">
                        <w:rPr>
                          <w:rFonts w:ascii="Times New Roman" w:hAnsi="Times New Roman" w:cs="Times New Roman"/>
                          <w:b/>
                        </w:rPr>
                        <w:t>:</w:t>
                      </w:r>
                      <w:r w:rsidRPr="00EF464C">
                        <w:rPr>
                          <w:rFonts w:ascii="Times New Roman" w:hAnsi="Times New Roman" w:cs="Times New Roman"/>
                        </w:rPr>
                        <w:t xml:space="preserve"> </w:t>
                      </w:r>
                    </w:p>
                    <w:p w14:paraId="2345B4A2" w14:textId="798ECC22" w:rsidR="003A685A" w:rsidRPr="00EF464C" w:rsidRDefault="003A685A" w:rsidP="006A3EB9">
                      <w:pPr>
                        <w:spacing w:after="0" w:line="240" w:lineRule="auto"/>
                        <w:rPr>
                          <w:rFonts w:ascii="Times New Roman" w:hAnsi="Times New Roman" w:cs="Times New Roman"/>
                        </w:rPr>
                      </w:pPr>
                      <w:r w:rsidRPr="00EF464C">
                        <w:rPr>
                          <w:rFonts w:ascii="Times New Roman" w:hAnsi="Times New Roman" w:cs="Times New Roman"/>
                        </w:rPr>
                        <w:t>- повышение эффективности деятельности ЦГО;</w:t>
                      </w:r>
                      <w:r>
                        <w:rPr>
                          <w:rFonts w:ascii="Times New Roman" w:hAnsi="Times New Roman" w:cs="Times New Roman"/>
                        </w:rPr>
                        <w:t xml:space="preserve"> </w:t>
                      </w:r>
                      <w:r w:rsidRPr="00EF464C">
                        <w:rPr>
                          <w:rFonts w:ascii="Times New Roman" w:hAnsi="Times New Roman" w:cs="Times New Roman"/>
                        </w:rPr>
                        <w:t>- социально-экономический эффект</w:t>
                      </w:r>
                      <w:r>
                        <w:rPr>
                          <w:rFonts w:ascii="Times New Roman" w:hAnsi="Times New Roman" w:cs="Times New Roman"/>
                        </w:rPr>
                        <w:t>; - совершенствование государственного управления.</w:t>
                      </w:r>
                    </w:p>
                    <w:p w14:paraId="442F66F2" w14:textId="77777777" w:rsidR="003A685A" w:rsidRPr="00EF464C" w:rsidRDefault="003A685A" w:rsidP="006A3EB9"/>
                  </w:txbxContent>
                </v:textbox>
                <w10:wrap anchorx="margin"/>
              </v:rect>
            </w:pict>
          </mc:Fallback>
        </mc:AlternateContent>
      </w:r>
      <w:r w:rsidRPr="00035E77">
        <w:rPr>
          <w:rFonts w:ascii="Times New Roman" w:hAnsi="Times New Roman" w:cs="Times New Roman"/>
          <w:sz w:val="28"/>
          <w:szCs w:val="28"/>
          <w:lang w:val="kk-KZ"/>
        </w:rPr>
        <w:t>Р</w:t>
      </w:r>
      <w:r w:rsidRPr="00035E77">
        <w:rPr>
          <w:rFonts w:ascii="Times New Roman" w:hAnsi="Times New Roman" w:cs="Times New Roman"/>
          <w:sz w:val="28"/>
          <w:szCs w:val="28"/>
        </w:rPr>
        <w:t>исунок 7</w:t>
      </w:r>
      <w:r w:rsidRPr="00035E77">
        <w:rPr>
          <w:rFonts w:ascii="Times New Roman" w:hAnsi="Times New Roman" w:cs="Times New Roman"/>
          <w:sz w:val="28"/>
          <w:szCs w:val="28"/>
          <w:lang w:val="kk-KZ"/>
        </w:rPr>
        <w:t xml:space="preserve"> - </w:t>
      </w:r>
      <w:r w:rsidRPr="00035E77">
        <w:rPr>
          <w:rFonts w:ascii="Times New Roman" w:hAnsi="Times New Roman" w:cs="Times New Roman"/>
          <w:sz w:val="28"/>
          <w:szCs w:val="28"/>
        </w:rPr>
        <w:t>Структурная модель механизма АЭ государственных органов</w:t>
      </w:r>
    </w:p>
    <w:p w14:paraId="38B00C28" w14:textId="77777777" w:rsidR="00C90C76" w:rsidRDefault="00C90C76" w:rsidP="00FE17BB">
      <w:pPr>
        <w:ind w:left="-426" w:right="-320"/>
      </w:pPr>
    </w:p>
    <w:p w14:paraId="593FE55F" w14:textId="5712BB3A" w:rsidR="006A3EB9" w:rsidRPr="00C90C76" w:rsidRDefault="00C90C76" w:rsidP="006157ED">
      <w:pPr>
        <w:spacing w:after="0" w:line="240" w:lineRule="auto"/>
        <w:ind w:firstLine="708"/>
        <w:jc w:val="both"/>
        <w:rPr>
          <w:rFonts w:ascii="Times New Roman" w:hAnsi="Times New Roman" w:cs="Times New Roman"/>
        </w:rPr>
        <w:sectPr w:rsidR="006A3EB9" w:rsidRPr="00C90C76" w:rsidSect="006A3EB9">
          <w:pgSz w:w="16838" w:h="11906" w:orient="landscape" w:code="9"/>
          <w:pgMar w:top="1276" w:right="1134" w:bottom="567" w:left="1134" w:header="709" w:footer="709" w:gutter="0"/>
          <w:cols w:space="708"/>
          <w:docGrid w:linePitch="360"/>
        </w:sectPr>
      </w:pPr>
      <w:r>
        <w:rPr>
          <w:rFonts w:ascii="Times New Roman" w:hAnsi="Times New Roman" w:cs="Times New Roman"/>
        </w:rPr>
        <w:t xml:space="preserve">Примечание  - составлен автором  </w:t>
      </w:r>
    </w:p>
    <w:p w14:paraId="3086C9E2" w14:textId="7B617CAB" w:rsidR="00F651BA" w:rsidRPr="00035E77" w:rsidRDefault="00F651BA" w:rsidP="00F651BA">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lastRenderedPageBreak/>
        <w:t xml:space="preserve">Так, </w:t>
      </w:r>
      <w:r w:rsidR="00065E71" w:rsidRPr="00035E77">
        <w:rPr>
          <w:rFonts w:ascii="Times New Roman" w:hAnsi="Times New Roman" w:cs="Times New Roman"/>
          <w:sz w:val="28"/>
          <w:szCs w:val="28"/>
        </w:rPr>
        <w:t xml:space="preserve">назначение </w:t>
      </w:r>
      <w:r w:rsidR="008B26BC" w:rsidRPr="00035E77">
        <w:rPr>
          <w:rFonts w:ascii="Times New Roman" w:hAnsi="Times New Roman" w:cs="Times New Roman"/>
          <w:b/>
          <w:sz w:val="28"/>
          <w:szCs w:val="28"/>
        </w:rPr>
        <w:t>нормативно – правово</w:t>
      </w:r>
      <w:r w:rsidR="00065E71" w:rsidRPr="00035E77">
        <w:rPr>
          <w:rFonts w:ascii="Times New Roman" w:hAnsi="Times New Roman" w:cs="Times New Roman"/>
          <w:b/>
          <w:sz w:val="28"/>
          <w:szCs w:val="28"/>
        </w:rPr>
        <w:t>вого</w:t>
      </w:r>
      <w:r w:rsidR="008B26BC" w:rsidRPr="00035E77">
        <w:rPr>
          <w:rFonts w:ascii="Times New Roman" w:hAnsi="Times New Roman" w:cs="Times New Roman"/>
          <w:b/>
          <w:sz w:val="28"/>
          <w:szCs w:val="28"/>
        </w:rPr>
        <w:t xml:space="preserve"> блок</w:t>
      </w:r>
      <w:r w:rsidR="00065E71" w:rsidRPr="00035E77">
        <w:rPr>
          <w:rFonts w:ascii="Times New Roman" w:hAnsi="Times New Roman" w:cs="Times New Roman"/>
          <w:b/>
          <w:sz w:val="28"/>
          <w:szCs w:val="28"/>
        </w:rPr>
        <w:t>а заключается в формировании правовой основы АЭ. Он</w:t>
      </w:r>
      <w:r w:rsidRPr="00035E77">
        <w:rPr>
          <w:rFonts w:ascii="Times New Roman" w:eastAsia="Times New Roman" w:hAnsi="Times New Roman" w:cs="Times New Roman"/>
          <w:kern w:val="0"/>
          <w:sz w:val="28"/>
          <w:szCs w:val="28"/>
          <w:lang w:eastAsia="ru-RU"/>
          <w14:ligatures w14:val="none"/>
        </w:rPr>
        <w:t xml:space="preserve"> в</w:t>
      </w:r>
      <w:r w:rsidRPr="00035E77">
        <w:rPr>
          <w:rFonts w:ascii="Times New Roman" w:hAnsi="Times New Roman" w:cs="Times New Roman"/>
          <w:sz w:val="28"/>
          <w:szCs w:val="28"/>
        </w:rPr>
        <w:t>ключает: законодатель</w:t>
      </w:r>
      <w:r w:rsidR="00065E71" w:rsidRPr="00035E77">
        <w:rPr>
          <w:rFonts w:ascii="Times New Roman" w:hAnsi="Times New Roman" w:cs="Times New Roman"/>
          <w:sz w:val="28"/>
          <w:szCs w:val="28"/>
        </w:rPr>
        <w:t>ство РК, международные</w:t>
      </w:r>
      <w:r w:rsidRPr="00035E77">
        <w:rPr>
          <w:rFonts w:ascii="Times New Roman" w:hAnsi="Times New Roman" w:cs="Times New Roman"/>
          <w:sz w:val="28"/>
          <w:szCs w:val="28"/>
        </w:rPr>
        <w:t xml:space="preserve"> стандарты INTOSAI, </w:t>
      </w:r>
      <w:r w:rsidR="00065E71" w:rsidRPr="00035E77">
        <w:rPr>
          <w:rFonts w:ascii="Times New Roman" w:hAnsi="Times New Roman" w:cs="Times New Roman"/>
          <w:sz w:val="28"/>
          <w:szCs w:val="28"/>
        </w:rPr>
        <w:t xml:space="preserve">внутренние докуменыт ВАП и иные регламентирующие документы, определяющие </w:t>
      </w:r>
      <w:r w:rsidRPr="00035E77">
        <w:rPr>
          <w:rFonts w:ascii="Times New Roman" w:hAnsi="Times New Roman" w:cs="Times New Roman"/>
          <w:sz w:val="28"/>
          <w:szCs w:val="28"/>
        </w:rPr>
        <w:t xml:space="preserve">принципы </w:t>
      </w:r>
      <w:r w:rsidR="00065E71" w:rsidRPr="00035E77">
        <w:rPr>
          <w:rFonts w:ascii="Times New Roman" w:hAnsi="Times New Roman" w:cs="Times New Roman"/>
          <w:sz w:val="28"/>
          <w:szCs w:val="28"/>
        </w:rPr>
        <w:t xml:space="preserve">независимости, </w:t>
      </w:r>
      <w:r w:rsidRPr="00035E77">
        <w:rPr>
          <w:rFonts w:ascii="Times New Roman" w:hAnsi="Times New Roman" w:cs="Times New Roman"/>
          <w:sz w:val="28"/>
          <w:szCs w:val="28"/>
        </w:rPr>
        <w:t>прозрачности, подотчетности</w:t>
      </w:r>
      <w:r w:rsidR="00065E71" w:rsidRPr="00035E77">
        <w:rPr>
          <w:rFonts w:ascii="Times New Roman" w:hAnsi="Times New Roman" w:cs="Times New Roman"/>
          <w:sz w:val="28"/>
          <w:szCs w:val="28"/>
        </w:rPr>
        <w:t xml:space="preserve">. </w:t>
      </w:r>
      <w:r w:rsidRPr="00035E77">
        <w:rPr>
          <w:rFonts w:ascii="Times New Roman" w:hAnsi="Times New Roman" w:cs="Times New Roman"/>
          <w:sz w:val="28"/>
          <w:szCs w:val="28"/>
        </w:rPr>
        <w:t>Данный блок определяет виды аудитов, регламентирует доступ к информации и закрепляет требования к отчетности</w:t>
      </w:r>
      <w:r w:rsidR="00065E71" w:rsidRPr="00035E77">
        <w:rPr>
          <w:rFonts w:ascii="Times New Roman" w:hAnsi="Times New Roman" w:cs="Times New Roman"/>
          <w:sz w:val="28"/>
          <w:szCs w:val="28"/>
        </w:rPr>
        <w:t>, о</w:t>
      </w:r>
      <w:r w:rsidRPr="00035E77">
        <w:rPr>
          <w:rFonts w:ascii="Times New Roman" w:hAnsi="Times New Roman" w:cs="Times New Roman"/>
          <w:sz w:val="28"/>
          <w:szCs w:val="28"/>
        </w:rPr>
        <w:t xml:space="preserve">беспечивает лигитимность и единобразие </w:t>
      </w:r>
      <w:r w:rsidR="00065E71" w:rsidRPr="00035E77">
        <w:rPr>
          <w:rFonts w:ascii="Times New Roman" w:hAnsi="Times New Roman" w:cs="Times New Roman"/>
          <w:sz w:val="28"/>
          <w:szCs w:val="28"/>
        </w:rPr>
        <w:t>проведения аудита</w:t>
      </w:r>
      <w:r w:rsidRPr="00035E77">
        <w:rPr>
          <w:rFonts w:ascii="Times New Roman" w:hAnsi="Times New Roman" w:cs="Times New Roman"/>
          <w:sz w:val="28"/>
          <w:szCs w:val="28"/>
        </w:rPr>
        <w:t>.</w:t>
      </w:r>
    </w:p>
    <w:p w14:paraId="3DFBBA52" w14:textId="2AE0DE4F" w:rsidR="00F651BA" w:rsidRPr="00035E77" w:rsidRDefault="00F651BA" w:rsidP="00F651BA">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b/>
          <w:sz w:val="28"/>
          <w:szCs w:val="28"/>
        </w:rPr>
        <w:t>Институциональный блок</w:t>
      </w:r>
      <w:r w:rsidRPr="00035E77">
        <w:rPr>
          <w:rFonts w:ascii="Times New Roman" w:hAnsi="Times New Roman" w:cs="Times New Roman"/>
          <w:sz w:val="28"/>
          <w:szCs w:val="28"/>
        </w:rPr>
        <w:t xml:space="preserve"> определяет распределение полномочий, между участниками государственного аудита, уровень их независимости, кадровое обеспечение и механизмы взаимодействия с ГО. Эффективность функционирования данного блока во многом зависит от профессиональной компетенции аудиторов, организационной самостоятельности ВОА и координации участников контрольного процесса.</w:t>
      </w:r>
    </w:p>
    <w:p w14:paraId="7D279FBF" w14:textId="77777777" w:rsidR="00F651BA" w:rsidRPr="00035E77" w:rsidRDefault="00F651BA" w:rsidP="00F651BA">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Важную роль в механизме занимает </w:t>
      </w:r>
      <w:r w:rsidRPr="00035E77">
        <w:rPr>
          <w:rFonts w:ascii="Times New Roman" w:hAnsi="Times New Roman" w:cs="Times New Roman"/>
          <w:b/>
          <w:sz w:val="28"/>
          <w:szCs w:val="28"/>
        </w:rPr>
        <w:t xml:space="preserve">методологический блок, </w:t>
      </w:r>
      <w:r w:rsidRPr="00035E77">
        <w:rPr>
          <w:rFonts w:ascii="Times New Roman" w:hAnsi="Times New Roman" w:cs="Times New Roman"/>
          <w:sz w:val="28"/>
          <w:szCs w:val="28"/>
        </w:rPr>
        <w:t xml:space="preserve">включающий совокупность методов, критериев и аналитических инструментов оценки экономичности, эффективности и результативности использования государственных ресурсов. Его основу составляют риск-ориентированный подход, система показателей эффективности, логические модели оценки результатов, сравнительный и экономический анализ, обеспечивающие объективность и доказательность аудиторских выводов. </w:t>
      </w:r>
    </w:p>
    <w:p w14:paraId="742858EC" w14:textId="77777777" w:rsidR="00F651BA" w:rsidRPr="00035E77" w:rsidRDefault="00F651BA" w:rsidP="00F651BA">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b/>
          <w:sz w:val="28"/>
          <w:szCs w:val="28"/>
        </w:rPr>
        <w:t>Операционный цикл</w:t>
      </w:r>
      <w:r w:rsidRPr="00035E77">
        <w:rPr>
          <w:rFonts w:ascii="Times New Roman" w:hAnsi="Times New Roman" w:cs="Times New Roman"/>
          <w:sz w:val="28"/>
          <w:szCs w:val="28"/>
        </w:rPr>
        <w:t xml:space="preserve"> </w:t>
      </w:r>
      <w:r w:rsidRPr="00035E77">
        <w:rPr>
          <w:rFonts w:ascii="Times New Roman" w:eastAsia="Times New Roman" w:hAnsi="Times New Roman" w:cs="Times New Roman"/>
          <w:kern w:val="0"/>
          <w:sz w:val="28"/>
          <w:szCs w:val="28"/>
          <w:lang w:eastAsia="ru-RU"/>
          <w14:ligatures w14:val="none"/>
        </w:rPr>
        <w:t>АЭ</w:t>
      </w:r>
      <w:r w:rsidRPr="00035E77">
        <w:rPr>
          <w:rFonts w:ascii="Times New Roman" w:hAnsi="Times New Roman" w:cs="Times New Roman"/>
          <w:sz w:val="28"/>
          <w:szCs w:val="28"/>
        </w:rPr>
        <w:t xml:space="preserve"> отражает последовательность проведения АЭ: планирование, определение объекта и критериев аудита, уточнение границ аудита (скоупинг), сбор и анализ доказательств, формирование выводов, подготовку рекомендаций и последующий мониторинг их реализации. Системность выполнения указанных этапов определяет качество результатов аудиторской деятельности.</w:t>
      </w:r>
    </w:p>
    <w:p w14:paraId="4AE83D5C" w14:textId="77777777" w:rsidR="00F651BA" w:rsidRPr="00035E77" w:rsidRDefault="00F651BA" w:rsidP="00F651BA">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sz w:val="28"/>
          <w:szCs w:val="28"/>
        </w:rPr>
        <w:t xml:space="preserve">Актуальность развития </w:t>
      </w:r>
      <w:r w:rsidRPr="00035E77">
        <w:rPr>
          <w:rFonts w:ascii="Times New Roman" w:hAnsi="Times New Roman" w:cs="Times New Roman"/>
          <w:b/>
          <w:sz w:val="28"/>
          <w:szCs w:val="28"/>
        </w:rPr>
        <w:t xml:space="preserve">информационно-технологического блока </w:t>
      </w:r>
      <w:r w:rsidRPr="00035E77">
        <w:rPr>
          <w:rFonts w:ascii="Times New Roman" w:hAnsi="Times New Roman" w:cs="Times New Roman"/>
          <w:sz w:val="28"/>
          <w:szCs w:val="28"/>
        </w:rPr>
        <w:t>обусловлена тем, что база включает доступ к данным, электронные системы отчетности, аналитические инструменты, системы визуализации и мониторинга. Развитие цифровой инфраструктуры расширяет аналитические возможности АЭ, повышает достоверность оценки и сокращает трудоемкость аудиторских процедур.</w:t>
      </w:r>
    </w:p>
    <w:p w14:paraId="4A86D45A" w14:textId="77777777" w:rsidR="00F651BA" w:rsidRPr="00035E77" w:rsidRDefault="00F651BA" w:rsidP="00F651BA">
      <w:pPr>
        <w:pStyle w:val="2"/>
        <w:spacing w:before="0" w:after="0" w:line="240" w:lineRule="auto"/>
        <w:ind w:firstLine="709"/>
        <w:jc w:val="both"/>
        <w:rPr>
          <w:rFonts w:ascii="Times New Roman" w:hAnsi="Times New Roman" w:cs="Times New Roman"/>
          <w:color w:val="auto"/>
          <w:sz w:val="28"/>
          <w:szCs w:val="28"/>
        </w:rPr>
      </w:pPr>
      <w:r w:rsidRPr="00035E77">
        <w:rPr>
          <w:rFonts w:ascii="Times New Roman" w:hAnsi="Times New Roman" w:cs="Times New Roman"/>
          <w:color w:val="auto"/>
          <w:sz w:val="28"/>
          <w:szCs w:val="28"/>
        </w:rPr>
        <w:t xml:space="preserve">Транспарентность механизма обеспечивается через </w:t>
      </w:r>
      <w:r w:rsidRPr="00035E77">
        <w:rPr>
          <w:rFonts w:ascii="Times New Roman" w:hAnsi="Times New Roman" w:cs="Times New Roman"/>
          <w:b/>
          <w:color w:val="auto"/>
          <w:sz w:val="28"/>
          <w:szCs w:val="28"/>
        </w:rPr>
        <w:t>коммуникационно-отчетный блок</w:t>
      </w:r>
      <w:r w:rsidRPr="00035E77">
        <w:rPr>
          <w:rFonts w:ascii="Times New Roman" w:hAnsi="Times New Roman" w:cs="Times New Roman"/>
          <w:color w:val="auto"/>
          <w:sz w:val="28"/>
          <w:szCs w:val="28"/>
        </w:rPr>
        <w:t>. Данный компонент предусматривает подготовку и распространение результатов аудита, взаимодействие с ГО, Парламентом и общестовм. Развитая система коммуникаций способствует повышению открытости АЭ, доверию общества, прозрачности использования государственных ресурсов и практической реализации аудиторских рекомендаций.</w:t>
      </w:r>
    </w:p>
    <w:p w14:paraId="318D6A0C" w14:textId="77777777" w:rsidR="00F651BA" w:rsidRPr="00035E77" w:rsidRDefault="00F651BA" w:rsidP="00F651BA">
      <w:pPr>
        <w:spacing w:after="0" w:line="240" w:lineRule="auto"/>
        <w:ind w:firstLine="709"/>
        <w:jc w:val="both"/>
        <w:rPr>
          <w:rFonts w:ascii="Times New Roman" w:hAnsi="Times New Roman" w:cs="Times New Roman"/>
          <w:sz w:val="28"/>
          <w:szCs w:val="28"/>
        </w:rPr>
      </w:pPr>
      <w:r w:rsidRPr="00035E77">
        <w:rPr>
          <w:rFonts w:ascii="Times New Roman" w:hAnsi="Times New Roman" w:cs="Times New Roman"/>
          <w:b/>
          <w:sz w:val="28"/>
          <w:szCs w:val="28"/>
        </w:rPr>
        <w:t>Контрольный блок</w:t>
      </w:r>
      <w:r w:rsidRPr="00035E77">
        <w:rPr>
          <w:rFonts w:ascii="Times New Roman" w:hAnsi="Times New Roman" w:cs="Times New Roman"/>
          <w:sz w:val="28"/>
          <w:szCs w:val="28"/>
        </w:rPr>
        <w:t xml:space="preserve"> обеспечивает оценку качества проведенного аудита, мониторинг исполнения рекомендаций и анализ достигнутых результатов. Качество аудита зависит от работы внутреннего контроля, внешних экспертных оценок, проверяемости выводов и анализа того, как выполняются рекомендации. Последующий контроль позволяет оценить фактическое воздействие АЭ на </w:t>
      </w:r>
      <w:r w:rsidRPr="00035E77">
        <w:rPr>
          <w:rFonts w:ascii="Times New Roman" w:hAnsi="Times New Roman" w:cs="Times New Roman"/>
          <w:sz w:val="28"/>
          <w:szCs w:val="28"/>
        </w:rPr>
        <w:lastRenderedPageBreak/>
        <w:t>совершенствование деятельности ГО и повышению эффективности государственного управления.</w:t>
      </w:r>
    </w:p>
    <w:p w14:paraId="7EB5B40F" w14:textId="74BBF4F2" w:rsidR="00E30495" w:rsidRPr="00035E77" w:rsidRDefault="00F651BA" w:rsidP="00E30495">
      <w:pPr>
        <w:spacing w:after="0" w:line="240" w:lineRule="auto"/>
        <w:ind w:firstLine="709"/>
        <w:jc w:val="both"/>
        <w:rPr>
          <w:rFonts w:ascii="Times New Roman" w:eastAsiaTheme="majorEastAsia" w:hAnsi="Times New Roman" w:cs="Times New Roman"/>
          <w:sz w:val="28"/>
          <w:szCs w:val="28"/>
        </w:rPr>
      </w:pPr>
      <w:r w:rsidRPr="00035E77">
        <w:rPr>
          <w:rFonts w:ascii="Times New Roman" w:eastAsiaTheme="majorEastAsia" w:hAnsi="Times New Roman" w:cs="Times New Roman"/>
          <w:sz w:val="28"/>
          <w:szCs w:val="28"/>
        </w:rPr>
        <w:t xml:space="preserve">Таким </w:t>
      </w:r>
      <w:r w:rsidR="00E30495" w:rsidRPr="00035E77">
        <w:rPr>
          <w:rFonts w:ascii="Times New Roman" w:eastAsiaTheme="majorEastAsia" w:hAnsi="Times New Roman" w:cs="Times New Roman"/>
          <w:sz w:val="28"/>
          <w:szCs w:val="28"/>
        </w:rPr>
        <w:t>образом, предложенная авторская концептуальная модель развивает существующие научные представления о механизме АЭ посредством интеграции институционального, организационного, методологического, информационно-аналитического и контрольного компонентов в единую причинно-следственную систему. В отличие от существующих исследований, преимущественно рассматривающих АЭ как совокупность контрольных процедур, предложенный подход позволяет объяснить взаимосвязь между нормативными условиями функционирования государственного аудита, организацией аудиторского процесса, качеством формируемых рекомендаций и их влиянием на повышение эффективности деятельности ГО.</w:t>
      </w:r>
    </w:p>
    <w:p w14:paraId="02B4A9BC" w14:textId="79164EAF" w:rsidR="002267D2" w:rsidRPr="00035E77" w:rsidRDefault="00E30495" w:rsidP="00E30495">
      <w:pPr>
        <w:spacing w:after="0" w:line="240" w:lineRule="auto"/>
        <w:ind w:firstLine="709"/>
        <w:jc w:val="both"/>
        <w:rPr>
          <w:rFonts w:ascii="Times New Roman" w:eastAsiaTheme="majorEastAsia" w:hAnsi="Times New Roman" w:cs="Times New Roman"/>
          <w:sz w:val="28"/>
          <w:szCs w:val="28"/>
        </w:rPr>
      </w:pPr>
      <w:r w:rsidRPr="00035E77">
        <w:rPr>
          <w:rFonts w:ascii="Times New Roman" w:eastAsiaTheme="majorEastAsia" w:hAnsi="Times New Roman" w:cs="Times New Roman"/>
          <w:sz w:val="28"/>
          <w:szCs w:val="28"/>
        </w:rPr>
        <w:t>Разработанная модель выступает концептуальной основой настоящего исследования и определяет логику дальнейшего анализа действующего механизма АЭ ЦГО РК, а также разработки научно обоснованных предложений по его совершенствованию.</w:t>
      </w:r>
    </w:p>
    <w:p w14:paraId="3BB3D36D" w14:textId="2CD2E74B" w:rsidR="005143EC" w:rsidRDefault="005143EC" w:rsidP="005143EC">
      <w:pPr>
        <w:spacing w:after="0" w:line="240" w:lineRule="auto"/>
        <w:ind w:firstLine="720"/>
        <w:jc w:val="both"/>
        <w:rPr>
          <w:rFonts w:ascii="Times New Roman" w:hAnsi="Times New Roman" w:cs="Times New Roman"/>
          <w:sz w:val="28"/>
          <w:szCs w:val="28"/>
        </w:rPr>
      </w:pPr>
      <w:r w:rsidRPr="00035E77">
        <w:rPr>
          <w:rFonts w:ascii="Times New Roman" w:hAnsi="Times New Roman" w:cs="Times New Roman"/>
          <w:sz w:val="28"/>
          <w:szCs w:val="28"/>
        </w:rPr>
        <w:t xml:space="preserve">Для обоснования научной новизны разработанного механизма АЭ проведено его сопоставление с действующей моделью государственного аудита. Сравнительный анализ позволил определить ключевые отличительные особенности предлагаемого механизма, показать направления его совершенствования и обосновать преимущества с точки зрения концептуальных подходов, методологического обеспечения, организации аудиторского процесса </w:t>
      </w:r>
      <w:r w:rsidR="00546072" w:rsidRPr="00035E77">
        <w:rPr>
          <w:rFonts w:ascii="Times New Roman" w:hAnsi="Times New Roman" w:cs="Times New Roman"/>
          <w:sz w:val="28"/>
          <w:szCs w:val="28"/>
        </w:rPr>
        <w:t xml:space="preserve">и практической результативности, представлен в таблице </w:t>
      </w:r>
      <w:r w:rsidR="009B7CEF">
        <w:rPr>
          <w:rFonts w:ascii="Times New Roman" w:hAnsi="Times New Roman" w:cs="Times New Roman"/>
          <w:sz w:val="28"/>
          <w:szCs w:val="28"/>
        </w:rPr>
        <w:t>3</w:t>
      </w:r>
      <w:r w:rsidR="00546072" w:rsidRPr="00035E77">
        <w:rPr>
          <w:rFonts w:ascii="Times New Roman" w:hAnsi="Times New Roman" w:cs="Times New Roman"/>
          <w:sz w:val="28"/>
          <w:szCs w:val="28"/>
        </w:rPr>
        <w:t>.</w:t>
      </w:r>
    </w:p>
    <w:p w14:paraId="31FFE910" w14:textId="419CD9DD" w:rsidR="00433793" w:rsidRPr="00035E77" w:rsidRDefault="00433793" w:rsidP="005143EC">
      <w:pPr>
        <w:spacing w:after="0" w:line="240" w:lineRule="auto"/>
        <w:ind w:firstLine="720"/>
        <w:jc w:val="both"/>
        <w:rPr>
          <w:rFonts w:ascii="Times New Roman" w:hAnsi="Times New Roman" w:cs="Times New Roman"/>
          <w:sz w:val="28"/>
          <w:szCs w:val="28"/>
        </w:rPr>
      </w:pPr>
      <w:r w:rsidRPr="00035E77">
        <w:rPr>
          <w:rFonts w:ascii="Times New Roman" w:hAnsi="Times New Roman" w:cs="Times New Roman"/>
          <w:sz w:val="28"/>
          <w:szCs w:val="28"/>
        </w:rPr>
        <w:t>Представленные в таблице отличительные особенности свидетельствуют о том, что предлагаемый механизм АЭ отличается от действующей модели не только структурным построением, но и концептуальными подходами к организации и реализации государственного аудита. Научная новизна разработанного механизма заключается в формировании интегрированной причинно-следственной модели, объединяющей нормативно-правовой, институциональный, методологический, операционный, информационно-аналитический, коммуникационный и контрольный блоки в единую систему, ориентированную на достижение стратегических целей государственного управления. Практическая значимость предложенного механизма состоит в расширении аналитических возможностей аудита эффективности, внедрении оценки фактического воздействия аудиторских рекомендаций, использовании современных цифровых инструментов и усилении роли аудита как инструмента поддержки принятия управленческих решений.</w:t>
      </w:r>
    </w:p>
    <w:p w14:paraId="7CC2DA7B" w14:textId="77777777" w:rsidR="005143EC" w:rsidRPr="00035E77" w:rsidRDefault="005143EC" w:rsidP="005143EC">
      <w:pPr>
        <w:spacing w:after="0" w:line="240" w:lineRule="auto"/>
        <w:jc w:val="both"/>
        <w:rPr>
          <w:rFonts w:ascii="Times New Roman" w:hAnsi="Times New Roman" w:cs="Times New Roman"/>
          <w:sz w:val="28"/>
          <w:szCs w:val="28"/>
        </w:rPr>
      </w:pPr>
    </w:p>
    <w:p w14:paraId="0F352C71" w14:textId="0E53A1AD" w:rsidR="005143EC" w:rsidRPr="00035E77" w:rsidRDefault="005143EC" w:rsidP="005143EC">
      <w:pPr>
        <w:spacing w:after="0" w:line="240" w:lineRule="auto"/>
        <w:jc w:val="both"/>
        <w:rPr>
          <w:rFonts w:ascii="Times New Roman" w:hAnsi="Times New Roman" w:cs="Times New Roman"/>
          <w:sz w:val="28"/>
          <w:szCs w:val="28"/>
        </w:rPr>
      </w:pPr>
    </w:p>
    <w:p w14:paraId="19318F53" w14:textId="515DD0F0" w:rsidR="002267D2" w:rsidRDefault="002267D2" w:rsidP="00E30495">
      <w:pPr>
        <w:spacing w:after="0" w:line="240" w:lineRule="auto"/>
        <w:ind w:firstLine="709"/>
        <w:jc w:val="both"/>
        <w:rPr>
          <w:rFonts w:ascii="Times New Roman" w:eastAsiaTheme="majorEastAsia" w:hAnsi="Times New Roman" w:cs="Times New Roman"/>
          <w:sz w:val="28"/>
          <w:szCs w:val="28"/>
        </w:rPr>
      </w:pPr>
    </w:p>
    <w:p w14:paraId="17256959" w14:textId="013BC8DA" w:rsidR="002267D2" w:rsidRDefault="002267D2" w:rsidP="00E30495">
      <w:pPr>
        <w:spacing w:after="0" w:line="240" w:lineRule="auto"/>
        <w:ind w:firstLine="709"/>
        <w:jc w:val="both"/>
        <w:rPr>
          <w:rFonts w:ascii="Times New Roman" w:eastAsiaTheme="majorEastAsia" w:hAnsi="Times New Roman" w:cs="Times New Roman"/>
          <w:sz w:val="28"/>
          <w:szCs w:val="28"/>
        </w:rPr>
      </w:pPr>
    </w:p>
    <w:p w14:paraId="0F9A8D61" w14:textId="77777777" w:rsidR="005143EC" w:rsidRDefault="005143EC" w:rsidP="005143EC">
      <w:pPr>
        <w:pStyle w:val="af"/>
        <w:spacing w:beforeAutospacing="0" w:after="0" w:afterAutospacing="0"/>
        <w:ind w:firstLine="709"/>
        <w:jc w:val="both"/>
        <w:rPr>
          <w:b/>
          <w:color w:val="7030A0"/>
          <w:sz w:val="28"/>
          <w:szCs w:val="28"/>
          <w:highlight w:val="cyan"/>
        </w:rPr>
      </w:pPr>
    </w:p>
    <w:p w14:paraId="372E73D7" w14:textId="77777777" w:rsidR="005143EC" w:rsidRPr="00BE3B93" w:rsidRDefault="005143EC" w:rsidP="005143EC">
      <w:pPr>
        <w:pStyle w:val="af"/>
        <w:spacing w:beforeAutospacing="0" w:after="0" w:afterAutospacing="0"/>
        <w:ind w:firstLine="709"/>
        <w:jc w:val="both"/>
        <w:rPr>
          <w:sz w:val="28"/>
          <w:szCs w:val="28"/>
          <w:highlight w:val="green"/>
        </w:rPr>
      </w:pPr>
    </w:p>
    <w:p w14:paraId="0C1EE264" w14:textId="77777777" w:rsidR="005143EC" w:rsidRDefault="005143EC" w:rsidP="005143EC">
      <w:pPr>
        <w:spacing w:after="0" w:line="240" w:lineRule="auto"/>
        <w:jc w:val="both"/>
        <w:rPr>
          <w:rFonts w:ascii="Times New Roman" w:hAnsi="Times New Roman" w:cs="Times New Roman"/>
          <w:sz w:val="28"/>
          <w:szCs w:val="28"/>
        </w:rPr>
      </w:pPr>
    </w:p>
    <w:p w14:paraId="17DFBD4B" w14:textId="77777777" w:rsidR="005143EC" w:rsidRDefault="005143EC" w:rsidP="005143EC">
      <w:pPr>
        <w:spacing w:after="0" w:line="240" w:lineRule="auto"/>
        <w:jc w:val="both"/>
        <w:rPr>
          <w:rFonts w:ascii="Times New Roman" w:hAnsi="Times New Roman" w:cs="Times New Roman"/>
          <w:sz w:val="28"/>
          <w:szCs w:val="28"/>
        </w:rPr>
      </w:pPr>
    </w:p>
    <w:p w14:paraId="7D6DAB1A" w14:textId="77777777" w:rsidR="005143EC" w:rsidRPr="004160D8" w:rsidRDefault="005143EC" w:rsidP="005143EC">
      <w:pPr>
        <w:spacing w:after="0" w:line="240" w:lineRule="auto"/>
        <w:jc w:val="both"/>
        <w:rPr>
          <w:rFonts w:ascii="Times New Roman" w:hAnsi="Times New Roman" w:cs="Times New Roman"/>
          <w:sz w:val="28"/>
          <w:szCs w:val="28"/>
        </w:rPr>
        <w:sectPr w:rsidR="005143EC" w:rsidRPr="004160D8" w:rsidSect="005C4DF7">
          <w:pgSz w:w="11906" w:h="16838" w:code="9"/>
          <w:pgMar w:top="1134" w:right="567" w:bottom="1134" w:left="1701" w:header="709" w:footer="709" w:gutter="0"/>
          <w:cols w:space="708"/>
          <w:titlePg/>
          <w:docGrid w:linePitch="360"/>
        </w:sectPr>
      </w:pPr>
    </w:p>
    <w:p w14:paraId="7936CAE9" w14:textId="562B5BE7" w:rsidR="005143EC" w:rsidRPr="009B7CEF" w:rsidRDefault="005143EC" w:rsidP="005143EC">
      <w:pPr>
        <w:spacing w:after="0" w:line="240" w:lineRule="auto"/>
        <w:jc w:val="both"/>
        <w:rPr>
          <w:rFonts w:ascii="Times New Roman" w:hAnsi="Times New Roman" w:cs="Times New Roman"/>
          <w:sz w:val="28"/>
          <w:szCs w:val="28"/>
          <w:lang w:val="kk-KZ"/>
        </w:rPr>
      </w:pPr>
      <w:r w:rsidRPr="009B7CEF">
        <w:rPr>
          <w:rFonts w:ascii="Times New Roman" w:hAnsi="Times New Roman" w:cs="Times New Roman"/>
          <w:sz w:val="28"/>
          <w:szCs w:val="28"/>
          <w:lang w:val="kk-KZ"/>
        </w:rPr>
        <w:lastRenderedPageBreak/>
        <w:t>Таблица</w:t>
      </w:r>
      <w:r w:rsidR="00626404" w:rsidRPr="009B7CEF">
        <w:rPr>
          <w:rFonts w:ascii="Times New Roman" w:hAnsi="Times New Roman" w:cs="Times New Roman"/>
          <w:sz w:val="28"/>
          <w:szCs w:val="28"/>
          <w:lang w:val="kk-KZ"/>
        </w:rPr>
        <w:t xml:space="preserve"> – </w:t>
      </w:r>
      <w:r w:rsidR="009B7CEF" w:rsidRPr="009B7CEF">
        <w:rPr>
          <w:rFonts w:ascii="Times New Roman" w:hAnsi="Times New Roman" w:cs="Times New Roman"/>
          <w:sz w:val="28"/>
          <w:szCs w:val="28"/>
          <w:lang w:val="kk-KZ"/>
        </w:rPr>
        <w:t>3</w:t>
      </w:r>
      <w:r w:rsidR="00626404" w:rsidRPr="009B7CEF">
        <w:rPr>
          <w:rFonts w:ascii="Times New Roman" w:hAnsi="Times New Roman" w:cs="Times New Roman"/>
          <w:sz w:val="28"/>
          <w:szCs w:val="28"/>
          <w:lang w:val="kk-KZ"/>
        </w:rPr>
        <w:t xml:space="preserve"> </w:t>
      </w:r>
      <w:r w:rsidR="006A3EB9" w:rsidRPr="009B7CEF">
        <w:rPr>
          <w:rFonts w:ascii="Times New Roman" w:hAnsi="Times New Roman" w:cs="Times New Roman"/>
          <w:sz w:val="28"/>
          <w:szCs w:val="28"/>
          <w:lang w:val="kk-KZ"/>
        </w:rPr>
        <w:t>Сравнительный анализ</w:t>
      </w:r>
      <w:r w:rsidR="00546072" w:rsidRPr="009B7CEF">
        <w:rPr>
          <w:rFonts w:ascii="Times New Roman" w:hAnsi="Times New Roman" w:cs="Times New Roman"/>
          <w:sz w:val="28"/>
          <w:szCs w:val="28"/>
          <w:lang w:val="kk-KZ"/>
        </w:rPr>
        <w:t xml:space="preserve"> предлагаемого механизма аудита эффективности деятельности государственных органов </w:t>
      </w:r>
    </w:p>
    <w:p w14:paraId="56F2D54D" w14:textId="77777777" w:rsidR="005143EC" w:rsidRDefault="005143EC" w:rsidP="005143EC">
      <w:pPr>
        <w:spacing w:after="0" w:line="240" w:lineRule="auto"/>
        <w:jc w:val="center"/>
        <w:rPr>
          <w:rFonts w:ascii="Times New Roman" w:hAnsi="Times New Roman" w:cs="Times New Roman"/>
          <w:sz w:val="28"/>
          <w:szCs w:val="28"/>
          <w:lang w:val="kk-KZ"/>
        </w:rPr>
      </w:pPr>
    </w:p>
    <w:tbl>
      <w:tblPr>
        <w:tblStyle w:val="af1"/>
        <w:tblW w:w="15323" w:type="dxa"/>
        <w:tblInd w:w="-289" w:type="dxa"/>
        <w:tblLayout w:type="fixed"/>
        <w:tblLook w:val="04A0" w:firstRow="1" w:lastRow="0" w:firstColumn="1" w:lastColumn="0" w:noHBand="0" w:noVBand="1"/>
      </w:tblPr>
      <w:tblGrid>
        <w:gridCol w:w="1560"/>
        <w:gridCol w:w="3969"/>
        <w:gridCol w:w="4678"/>
        <w:gridCol w:w="5103"/>
        <w:gridCol w:w="13"/>
      </w:tblGrid>
      <w:tr w:rsidR="005143EC" w:rsidRPr="009F632A" w14:paraId="0AB63F3C" w14:textId="77777777" w:rsidTr="009742E5">
        <w:trPr>
          <w:gridAfter w:val="1"/>
          <w:wAfter w:w="13" w:type="dxa"/>
        </w:trPr>
        <w:tc>
          <w:tcPr>
            <w:tcW w:w="1560" w:type="dxa"/>
          </w:tcPr>
          <w:p w14:paraId="5447AA54" w14:textId="162A0559" w:rsidR="009742E5" w:rsidRPr="009F632A" w:rsidRDefault="005143EC" w:rsidP="009742E5">
            <w:pPr>
              <w:spacing w:after="0" w:line="240" w:lineRule="auto"/>
              <w:jc w:val="center"/>
              <w:rPr>
                <w:rFonts w:ascii="Times New Roman" w:hAnsi="Times New Roman" w:cs="Times New Roman"/>
                <w:b/>
              </w:rPr>
            </w:pPr>
            <w:r w:rsidRPr="009F632A">
              <w:rPr>
                <w:rFonts w:ascii="Times New Roman" w:hAnsi="Times New Roman" w:cs="Times New Roman"/>
                <w:b/>
              </w:rPr>
              <w:t>Элемент механизма</w:t>
            </w:r>
          </w:p>
        </w:tc>
        <w:tc>
          <w:tcPr>
            <w:tcW w:w="3969" w:type="dxa"/>
          </w:tcPr>
          <w:p w14:paraId="5C5E4409" w14:textId="77777777" w:rsidR="005143EC" w:rsidRPr="009F632A" w:rsidRDefault="005143EC" w:rsidP="005143EC">
            <w:pPr>
              <w:spacing w:after="0" w:line="240" w:lineRule="auto"/>
              <w:jc w:val="center"/>
              <w:rPr>
                <w:rFonts w:ascii="Times New Roman" w:hAnsi="Times New Roman" w:cs="Times New Roman"/>
                <w:b/>
              </w:rPr>
            </w:pPr>
            <w:r w:rsidRPr="009F632A">
              <w:rPr>
                <w:rFonts w:ascii="Times New Roman" w:hAnsi="Times New Roman" w:cs="Times New Roman"/>
                <w:b/>
              </w:rPr>
              <w:t>Действующая модель</w:t>
            </w:r>
          </w:p>
        </w:tc>
        <w:tc>
          <w:tcPr>
            <w:tcW w:w="4678" w:type="dxa"/>
          </w:tcPr>
          <w:p w14:paraId="27650036" w14:textId="77777777" w:rsidR="005143EC" w:rsidRPr="009F632A" w:rsidRDefault="005143EC" w:rsidP="005143EC">
            <w:pPr>
              <w:spacing w:after="0" w:line="240" w:lineRule="auto"/>
              <w:jc w:val="center"/>
              <w:rPr>
                <w:rFonts w:ascii="Times New Roman" w:hAnsi="Times New Roman" w:cs="Times New Roman"/>
                <w:b/>
              </w:rPr>
            </w:pPr>
            <w:r w:rsidRPr="009F632A">
              <w:rPr>
                <w:rFonts w:ascii="Times New Roman" w:hAnsi="Times New Roman" w:cs="Times New Roman"/>
                <w:b/>
              </w:rPr>
              <w:t>Предлагаемая модель</w:t>
            </w:r>
          </w:p>
        </w:tc>
        <w:tc>
          <w:tcPr>
            <w:tcW w:w="5103" w:type="dxa"/>
          </w:tcPr>
          <w:p w14:paraId="68C5E384" w14:textId="77777777" w:rsidR="005143EC" w:rsidRPr="009F632A" w:rsidRDefault="005143EC" w:rsidP="009F632A">
            <w:pPr>
              <w:spacing w:after="0" w:line="240" w:lineRule="auto"/>
              <w:jc w:val="center"/>
              <w:rPr>
                <w:rFonts w:ascii="Times New Roman" w:hAnsi="Times New Roman" w:cs="Times New Roman"/>
                <w:b/>
              </w:rPr>
            </w:pPr>
            <w:r w:rsidRPr="009F632A">
              <w:rPr>
                <w:rFonts w:ascii="Times New Roman" w:hAnsi="Times New Roman" w:cs="Times New Roman"/>
                <w:b/>
              </w:rPr>
              <w:t>Авторский вклад (научная новизна) и практический эффект</w:t>
            </w:r>
          </w:p>
        </w:tc>
      </w:tr>
      <w:tr w:rsidR="005143EC" w:rsidRPr="009F632A" w14:paraId="7C0C0FF0" w14:textId="77777777" w:rsidTr="009742E5">
        <w:trPr>
          <w:gridAfter w:val="1"/>
          <w:wAfter w:w="13" w:type="dxa"/>
        </w:trPr>
        <w:tc>
          <w:tcPr>
            <w:tcW w:w="1560" w:type="dxa"/>
          </w:tcPr>
          <w:p w14:paraId="0CA49314"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Концептуальная основа</w:t>
            </w:r>
          </w:p>
        </w:tc>
        <w:tc>
          <w:tcPr>
            <w:tcW w:w="3969" w:type="dxa"/>
          </w:tcPr>
          <w:p w14:paraId="20AB152C"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АЭ рассматривается преимущественно как инструмент оценки эффективности использования государственных ресурсов.</w:t>
            </w:r>
          </w:p>
        </w:tc>
        <w:tc>
          <w:tcPr>
            <w:tcW w:w="4678" w:type="dxa"/>
          </w:tcPr>
          <w:p w14:paraId="5E580795"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АЭ рассматривается как комплексный механизм повышения эффективности деятельности ГО и качества государственного управления.</w:t>
            </w:r>
          </w:p>
        </w:tc>
        <w:tc>
          <w:tcPr>
            <w:tcW w:w="5103" w:type="dxa"/>
          </w:tcPr>
          <w:p w14:paraId="7227CDB8"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Расширено научное понимание механизма АЭ посредством перехода от контрольной и управленческой парадигмы государственного аудита, ориентированной на достижение общественно значимых результатов.</w:t>
            </w:r>
          </w:p>
        </w:tc>
      </w:tr>
      <w:tr w:rsidR="005143EC" w:rsidRPr="009F632A" w14:paraId="379067EE" w14:textId="77777777" w:rsidTr="009742E5">
        <w:trPr>
          <w:gridAfter w:val="1"/>
          <w:wAfter w:w="13" w:type="dxa"/>
        </w:trPr>
        <w:tc>
          <w:tcPr>
            <w:tcW w:w="1560" w:type="dxa"/>
          </w:tcPr>
          <w:p w14:paraId="75CC7361"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Структура механизма</w:t>
            </w:r>
          </w:p>
        </w:tc>
        <w:tc>
          <w:tcPr>
            <w:tcW w:w="3969" w:type="dxa"/>
          </w:tcPr>
          <w:p w14:paraId="3F73408E"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 xml:space="preserve">Совокупность отдельных организационных и процедурных элементов государственного аудита </w:t>
            </w:r>
          </w:p>
        </w:tc>
        <w:tc>
          <w:tcPr>
            <w:tcW w:w="4678" w:type="dxa"/>
          </w:tcPr>
          <w:p w14:paraId="43806C37" w14:textId="77777777" w:rsidR="005143EC" w:rsidRPr="009F632A" w:rsidRDefault="005143EC" w:rsidP="005143EC">
            <w:pPr>
              <w:spacing w:after="0" w:line="240" w:lineRule="auto"/>
              <w:jc w:val="both"/>
              <w:rPr>
                <w:rFonts w:ascii="Times New Roman" w:hAnsi="Times New Roman" w:cs="Times New Roman"/>
                <w:color w:val="FF0000"/>
              </w:rPr>
            </w:pPr>
            <w:r w:rsidRPr="009F632A">
              <w:rPr>
                <w:rFonts w:ascii="Times New Roman" w:hAnsi="Times New Roman" w:cs="Times New Roman"/>
              </w:rPr>
              <w:t xml:space="preserve">Интегрированная система взаимосвязанных нормативно-правового, институционального, методологического, операционного, информационно-аналитического, коммуникационного и контрольного блоков. </w:t>
            </w:r>
          </w:p>
        </w:tc>
        <w:tc>
          <w:tcPr>
            <w:tcW w:w="5103" w:type="dxa"/>
          </w:tcPr>
          <w:p w14:paraId="30C451A6"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 xml:space="preserve">Предложена авторская архитектура механизма, обеспечивающая комплексное взаимодействие всех функциональных элементов АЭ. </w:t>
            </w:r>
          </w:p>
          <w:p w14:paraId="767D14B5" w14:textId="77777777" w:rsidR="005143EC" w:rsidRPr="009F632A" w:rsidRDefault="005143EC" w:rsidP="005143EC">
            <w:pPr>
              <w:spacing w:after="0" w:line="240" w:lineRule="auto"/>
              <w:jc w:val="both"/>
              <w:rPr>
                <w:rFonts w:ascii="Times New Roman" w:hAnsi="Times New Roman" w:cs="Times New Roman"/>
              </w:rPr>
            </w:pPr>
          </w:p>
        </w:tc>
      </w:tr>
      <w:tr w:rsidR="005143EC" w:rsidRPr="009F632A" w14:paraId="7A2244DC" w14:textId="77777777" w:rsidTr="009742E5">
        <w:trPr>
          <w:gridAfter w:val="1"/>
          <w:wAfter w:w="13" w:type="dxa"/>
        </w:trPr>
        <w:tc>
          <w:tcPr>
            <w:tcW w:w="1560" w:type="dxa"/>
          </w:tcPr>
          <w:p w14:paraId="39EFD8D2"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Взаимосвязь элементов</w:t>
            </w:r>
          </w:p>
        </w:tc>
        <w:tc>
          <w:tcPr>
            <w:tcW w:w="3969" w:type="dxa"/>
          </w:tcPr>
          <w:p w14:paraId="415DD571"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Взаимодействие элементов регламентировано нормативными документами, однако носит преимущественно процедурный характер.</w:t>
            </w:r>
          </w:p>
        </w:tc>
        <w:tc>
          <w:tcPr>
            <w:tcW w:w="4678" w:type="dxa"/>
          </w:tcPr>
          <w:p w14:paraId="47D23222"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Построена причинно-следственная модель, отражающая взаимосвязь всех элементов механизма с процессом проведения аудита и конечными результатами деятельности ГО.</w:t>
            </w:r>
          </w:p>
        </w:tc>
        <w:tc>
          <w:tcPr>
            <w:tcW w:w="5103" w:type="dxa"/>
          </w:tcPr>
          <w:p w14:paraId="65DA1346"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Разработана концептуальная модель функционирования механизма, позволяющая проследить влияние каждого элемента на результаты аудита и эффективность государственного управления.</w:t>
            </w:r>
          </w:p>
        </w:tc>
      </w:tr>
      <w:tr w:rsidR="005143EC" w:rsidRPr="009F632A" w14:paraId="7933A455" w14:textId="77777777" w:rsidTr="009742E5">
        <w:trPr>
          <w:gridAfter w:val="1"/>
          <w:wAfter w:w="13" w:type="dxa"/>
        </w:trPr>
        <w:tc>
          <w:tcPr>
            <w:tcW w:w="1560" w:type="dxa"/>
          </w:tcPr>
          <w:p w14:paraId="0FB8A35C"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Методоло-гическая база</w:t>
            </w:r>
          </w:p>
        </w:tc>
        <w:tc>
          <w:tcPr>
            <w:tcW w:w="3969" w:type="dxa"/>
          </w:tcPr>
          <w:p w14:paraId="395FC894"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 xml:space="preserve">Основана преимущественно на законодательстве РК и стандартах государственного аудита. </w:t>
            </w:r>
          </w:p>
          <w:p w14:paraId="2A9EAC89" w14:textId="77777777" w:rsidR="005143EC" w:rsidRPr="009F632A" w:rsidRDefault="005143EC" w:rsidP="005143EC">
            <w:pPr>
              <w:spacing w:after="0" w:line="240" w:lineRule="auto"/>
              <w:jc w:val="both"/>
              <w:rPr>
                <w:rFonts w:ascii="Times New Roman" w:hAnsi="Times New Roman" w:cs="Times New Roman"/>
              </w:rPr>
            </w:pPr>
          </w:p>
          <w:p w14:paraId="244DC449" w14:textId="77777777" w:rsidR="005143EC" w:rsidRPr="009F632A" w:rsidRDefault="005143EC" w:rsidP="005143EC">
            <w:pPr>
              <w:spacing w:after="0" w:line="240" w:lineRule="auto"/>
              <w:jc w:val="both"/>
              <w:rPr>
                <w:rFonts w:ascii="Times New Roman" w:hAnsi="Times New Roman" w:cs="Times New Roman"/>
              </w:rPr>
            </w:pPr>
          </w:p>
          <w:p w14:paraId="566FE70E" w14:textId="77777777" w:rsidR="005143EC" w:rsidRPr="009F632A" w:rsidRDefault="005143EC" w:rsidP="005143EC">
            <w:pPr>
              <w:spacing w:after="0" w:line="240" w:lineRule="auto"/>
              <w:jc w:val="both"/>
              <w:rPr>
                <w:rFonts w:ascii="Times New Roman" w:hAnsi="Times New Roman" w:cs="Times New Roman"/>
              </w:rPr>
            </w:pPr>
          </w:p>
        </w:tc>
        <w:tc>
          <w:tcPr>
            <w:tcW w:w="4678" w:type="dxa"/>
          </w:tcPr>
          <w:p w14:paraId="1DFFE951" w14:textId="77777777" w:rsidR="005143EC" w:rsidRPr="009F632A" w:rsidRDefault="005143EC" w:rsidP="005143EC">
            <w:pPr>
              <w:spacing w:after="0" w:line="240" w:lineRule="auto"/>
              <w:jc w:val="both"/>
              <w:rPr>
                <w:rFonts w:ascii="Times New Roman" w:hAnsi="Times New Roman" w:cs="Times New Roman"/>
                <w:strike/>
              </w:rPr>
            </w:pPr>
            <w:r w:rsidRPr="009F632A">
              <w:rPr>
                <w:rFonts w:ascii="Times New Roman" w:hAnsi="Times New Roman" w:cs="Times New Roman"/>
              </w:rPr>
              <w:t>Основана на интеграции законодательства РК, международных стандартов ISSAI, теории нового государственного управления, теории публичной подотчетности и риск-ориентированного подходов.</w:t>
            </w:r>
          </w:p>
        </w:tc>
        <w:tc>
          <w:tcPr>
            <w:tcW w:w="5103" w:type="dxa"/>
          </w:tcPr>
          <w:p w14:paraId="7DA68B1C"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Усилена научно-методологическая основа АЭ за счет интеграции современных теорий государственного управления и международных подходов.</w:t>
            </w:r>
          </w:p>
        </w:tc>
      </w:tr>
      <w:tr w:rsidR="005143EC" w:rsidRPr="009F632A" w14:paraId="4FCCB9E4" w14:textId="77777777" w:rsidTr="009742E5">
        <w:trPr>
          <w:gridAfter w:val="1"/>
          <w:wAfter w:w="13" w:type="dxa"/>
        </w:trPr>
        <w:tc>
          <w:tcPr>
            <w:tcW w:w="1560" w:type="dxa"/>
            <w:tcBorders>
              <w:bottom w:val="nil"/>
            </w:tcBorders>
          </w:tcPr>
          <w:p w14:paraId="4D345820"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Подход к проведению аудита</w:t>
            </w:r>
          </w:p>
        </w:tc>
        <w:tc>
          <w:tcPr>
            <w:tcW w:w="3969" w:type="dxa"/>
            <w:tcBorders>
              <w:bottom w:val="nil"/>
            </w:tcBorders>
          </w:tcPr>
          <w:p w14:paraId="794D78F4" w14:textId="651BE0F3" w:rsidR="009742E5" w:rsidRPr="009F632A" w:rsidRDefault="005143EC" w:rsidP="009742E5">
            <w:pPr>
              <w:spacing w:after="0" w:line="240" w:lineRule="auto"/>
              <w:jc w:val="both"/>
              <w:rPr>
                <w:rFonts w:ascii="Times New Roman" w:hAnsi="Times New Roman" w:cs="Times New Roman"/>
              </w:rPr>
            </w:pPr>
            <w:r w:rsidRPr="009F632A">
              <w:rPr>
                <w:rFonts w:ascii="Times New Roman" w:hAnsi="Times New Roman" w:cs="Times New Roman"/>
              </w:rPr>
              <w:t>Основное внимание уделяется отдельным этапам проведения аудита.</w:t>
            </w:r>
            <w:r w:rsidR="009F632A" w:rsidRPr="009F632A">
              <w:rPr>
                <w:rFonts w:ascii="Times New Roman" w:hAnsi="Times New Roman" w:cs="Times New Roman"/>
              </w:rPr>
              <w:t xml:space="preserve"> </w:t>
            </w:r>
            <w:r w:rsidRPr="009F632A">
              <w:rPr>
                <w:rFonts w:ascii="Times New Roman" w:hAnsi="Times New Roman" w:cs="Times New Roman"/>
              </w:rPr>
              <w:t>Цикл: предварительное изучение объекта аудита; проведение аудита; подготовка заключения по результатам аудита, направление рекомендаций.</w:t>
            </w:r>
          </w:p>
        </w:tc>
        <w:tc>
          <w:tcPr>
            <w:tcW w:w="4678" w:type="dxa"/>
            <w:tcBorders>
              <w:bottom w:val="nil"/>
            </w:tcBorders>
          </w:tcPr>
          <w:p w14:paraId="2C2615F6"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Все этапы объединены в единый непрерывный цикл: планирование; проведение аудита; реализация рекомендаций; мониторинг; совершенствование деятельности ГО.</w:t>
            </w:r>
          </w:p>
        </w:tc>
        <w:tc>
          <w:tcPr>
            <w:tcW w:w="5103" w:type="dxa"/>
            <w:tcBorders>
              <w:bottom w:val="nil"/>
            </w:tcBorders>
          </w:tcPr>
          <w:p w14:paraId="4C2558CE" w14:textId="77777777" w:rsidR="005143EC" w:rsidRPr="009F632A" w:rsidRDefault="005143EC" w:rsidP="005143EC">
            <w:pPr>
              <w:spacing w:after="0" w:line="240" w:lineRule="auto"/>
              <w:jc w:val="both"/>
              <w:rPr>
                <w:rFonts w:ascii="Times New Roman" w:hAnsi="Times New Roman" w:cs="Times New Roman"/>
              </w:rPr>
            </w:pPr>
            <w:r w:rsidRPr="009F632A">
              <w:rPr>
                <w:rFonts w:ascii="Times New Roman" w:hAnsi="Times New Roman" w:cs="Times New Roman"/>
              </w:rPr>
              <w:t>Обеспечена непрерывность процесса аудита и его ориентация на достижение долгосрочных результатов государственного управления.</w:t>
            </w:r>
          </w:p>
        </w:tc>
      </w:tr>
      <w:tr w:rsidR="009742E5" w:rsidRPr="009F632A" w14:paraId="0F944EAA" w14:textId="77777777" w:rsidTr="009742E5">
        <w:tc>
          <w:tcPr>
            <w:tcW w:w="15323" w:type="dxa"/>
            <w:gridSpan w:val="5"/>
            <w:tcBorders>
              <w:top w:val="nil"/>
              <w:left w:val="nil"/>
              <w:bottom w:val="single" w:sz="4" w:space="0" w:color="auto"/>
              <w:right w:val="nil"/>
            </w:tcBorders>
          </w:tcPr>
          <w:p w14:paraId="36846144" w14:textId="0D5C79B9" w:rsidR="009742E5" w:rsidRPr="009742E5" w:rsidRDefault="009742E5" w:rsidP="005143EC">
            <w:pPr>
              <w:spacing w:after="0" w:line="240" w:lineRule="auto"/>
              <w:jc w:val="both"/>
              <w:rPr>
                <w:rFonts w:ascii="Times New Roman" w:hAnsi="Times New Roman" w:cs="Times New Roman"/>
                <w:sz w:val="28"/>
                <w:szCs w:val="28"/>
                <w:lang w:val="kk-KZ"/>
              </w:rPr>
            </w:pPr>
            <w:r w:rsidRPr="009742E5">
              <w:rPr>
                <w:rFonts w:ascii="Times New Roman" w:hAnsi="Times New Roman" w:cs="Times New Roman"/>
                <w:sz w:val="28"/>
                <w:szCs w:val="28"/>
                <w:lang w:val="kk-KZ"/>
              </w:rPr>
              <w:lastRenderedPageBreak/>
              <w:t>Продолжение таблицы 3</w:t>
            </w:r>
          </w:p>
        </w:tc>
      </w:tr>
      <w:tr w:rsidR="009742E5" w:rsidRPr="009F632A" w14:paraId="1F085980" w14:textId="77777777" w:rsidTr="009742E5">
        <w:trPr>
          <w:gridAfter w:val="1"/>
          <w:wAfter w:w="13" w:type="dxa"/>
        </w:trPr>
        <w:tc>
          <w:tcPr>
            <w:tcW w:w="1560" w:type="dxa"/>
            <w:tcBorders>
              <w:top w:val="single" w:sz="4" w:space="0" w:color="auto"/>
            </w:tcBorders>
          </w:tcPr>
          <w:p w14:paraId="136651C1" w14:textId="7991BE43" w:rsidR="009742E5" w:rsidRPr="009F632A" w:rsidRDefault="009742E5" w:rsidP="009742E5">
            <w:pPr>
              <w:spacing w:after="0" w:line="240" w:lineRule="auto"/>
              <w:jc w:val="center"/>
              <w:rPr>
                <w:rFonts w:ascii="Times New Roman" w:hAnsi="Times New Roman" w:cs="Times New Roman"/>
              </w:rPr>
            </w:pPr>
            <w:r w:rsidRPr="009F632A">
              <w:rPr>
                <w:rFonts w:ascii="Times New Roman" w:hAnsi="Times New Roman" w:cs="Times New Roman"/>
                <w:b/>
              </w:rPr>
              <w:t>Элемент механизма</w:t>
            </w:r>
          </w:p>
        </w:tc>
        <w:tc>
          <w:tcPr>
            <w:tcW w:w="3969" w:type="dxa"/>
            <w:tcBorders>
              <w:top w:val="single" w:sz="4" w:space="0" w:color="auto"/>
            </w:tcBorders>
          </w:tcPr>
          <w:p w14:paraId="575B20E5" w14:textId="00B05123"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b/>
              </w:rPr>
              <w:t>Действующая модель</w:t>
            </w:r>
          </w:p>
        </w:tc>
        <w:tc>
          <w:tcPr>
            <w:tcW w:w="4678" w:type="dxa"/>
            <w:tcBorders>
              <w:top w:val="single" w:sz="4" w:space="0" w:color="auto"/>
            </w:tcBorders>
          </w:tcPr>
          <w:p w14:paraId="5E09CB7A" w14:textId="07256E7B"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b/>
              </w:rPr>
              <w:t>Предлагаемая модель</w:t>
            </w:r>
          </w:p>
        </w:tc>
        <w:tc>
          <w:tcPr>
            <w:tcW w:w="5103" w:type="dxa"/>
            <w:tcBorders>
              <w:top w:val="single" w:sz="4" w:space="0" w:color="auto"/>
            </w:tcBorders>
          </w:tcPr>
          <w:p w14:paraId="38D002CE" w14:textId="420C121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b/>
              </w:rPr>
              <w:t>Авторский вклад (научная новизна) и практический эффект</w:t>
            </w:r>
          </w:p>
        </w:tc>
      </w:tr>
      <w:tr w:rsidR="009742E5" w:rsidRPr="009F632A" w14:paraId="5B52B6A8" w14:textId="77777777" w:rsidTr="009742E5">
        <w:trPr>
          <w:gridAfter w:val="1"/>
          <w:wAfter w:w="13" w:type="dxa"/>
        </w:trPr>
        <w:tc>
          <w:tcPr>
            <w:tcW w:w="1560" w:type="dxa"/>
          </w:tcPr>
          <w:p w14:paraId="7C043E9C"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Информа-ционно-аналити-ческое обеспечение</w:t>
            </w:r>
          </w:p>
        </w:tc>
        <w:tc>
          <w:tcPr>
            <w:tcW w:w="3969" w:type="dxa"/>
          </w:tcPr>
          <w:p w14:paraId="49E2DE42"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 xml:space="preserve">Используются материалы объектов аудита, статистическая и финансовая отчётность. </w:t>
            </w:r>
          </w:p>
        </w:tc>
        <w:tc>
          <w:tcPr>
            <w:tcW w:w="4678" w:type="dxa"/>
          </w:tcPr>
          <w:p w14:paraId="1F755FEC"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 xml:space="preserve">Дополнительно используются цифровые государственные информационные системы, аналитические платформы, инструменты, риск-индикаторы и мониторинг реализации рекомендаций и анализ данных. </w:t>
            </w:r>
          </w:p>
        </w:tc>
        <w:tc>
          <w:tcPr>
            <w:tcW w:w="5103" w:type="dxa"/>
          </w:tcPr>
          <w:p w14:paraId="74EDA152"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 xml:space="preserve">Повышены объективность, доказательность и оперативность аудиторских выводов за счет применения современных цифровых технологий и аналитических инструментов. </w:t>
            </w:r>
          </w:p>
        </w:tc>
      </w:tr>
      <w:tr w:rsidR="009742E5" w:rsidRPr="009F632A" w14:paraId="515093EB" w14:textId="77777777" w:rsidTr="009742E5">
        <w:trPr>
          <w:gridAfter w:val="1"/>
          <w:wAfter w:w="13" w:type="dxa"/>
        </w:trPr>
        <w:tc>
          <w:tcPr>
            <w:tcW w:w="1560" w:type="dxa"/>
          </w:tcPr>
          <w:p w14:paraId="0F362C37"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Логика функциони-рования</w:t>
            </w:r>
          </w:p>
        </w:tc>
        <w:tc>
          <w:tcPr>
            <w:tcW w:w="3969" w:type="dxa"/>
          </w:tcPr>
          <w:p w14:paraId="2C4B0403"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Последовательное выполнение отдельных процедур аудита</w:t>
            </w:r>
          </w:p>
        </w:tc>
        <w:tc>
          <w:tcPr>
            <w:tcW w:w="4678" w:type="dxa"/>
          </w:tcPr>
          <w:p w14:paraId="54E5AC3F"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Функционирование механизма основано на причинно-следственной взаимосвязи всех его структурных элементов и наличии обратной связи по результатам аудита.</w:t>
            </w:r>
          </w:p>
        </w:tc>
        <w:tc>
          <w:tcPr>
            <w:tcW w:w="5103" w:type="dxa"/>
          </w:tcPr>
          <w:p w14:paraId="0A0DDFD5"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Обеспечена системность функционирования механизма и возможность его постоянного совершенствования на основе результатов мониторинга.</w:t>
            </w:r>
          </w:p>
        </w:tc>
      </w:tr>
      <w:tr w:rsidR="009742E5" w:rsidRPr="009F632A" w14:paraId="5F6C0427" w14:textId="77777777" w:rsidTr="009742E5">
        <w:trPr>
          <w:gridAfter w:val="1"/>
          <w:wAfter w:w="13" w:type="dxa"/>
        </w:trPr>
        <w:tc>
          <w:tcPr>
            <w:tcW w:w="1560" w:type="dxa"/>
          </w:tcPr>
          <w:p w14:paraId="1B47784A"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Оценка результатов</w:t>
            </w:r>
          </w:p>
        </w:tc>
        <w:tc>
          <w:tcPr>
            <w:tcW w:w="3969" w:type="dxa"/>
          </w:tcPr>
          <w:p w14:paraId="1FDE6129"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Основной результат – выявление нарушений и подготовка рекомендаций</w:t>
            </w:r>
          </w:p>
        </w:tc>
        <w:tc>
          <w:tcPr>
            <w:tcW w:w="4678" w:type="dxa"/>
          </w:tcPr>
          <w:p w14:paraId="3142372A"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Оцениваются достижение стратегических целей, влияние аудита на деятельности ГО, эффективность использования ресурсов и социально-экономический эффект.</w:t>
            </w:r>
          </w:p>
        </w:tc>
        <w:tc>
          <w:tcPr>
            <w:tcW w:w="5103" w:type="dxa"/>
          </w:tcPr>
          <w:p w14:paraId="544B14DB"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 xml:space="preserve">Расширена система оценки результатов аудита за счет включения показателей управленческой эффективности и общественной значимости принимаемых решений. </w:t>
            </w:r>
          </w:p>
        </w:tc>
      </w:tr>
      <w:tr w:rsidR="009742E5" w:rsidRPr="009F632A" w14:paraId="1139DCF4" w14:textId="77777777" w:rsidTr="009742E5">
        <w:trPr>
          <w:gridAfter w:val="1"/>
          <w:wAfter w:w="13" w:type="dxa"/>
        </w:trPr>
        <w:tc>
          <w:tcPr>
            <w:tcW w:w="1560" w:type="dxa"/>
          </w:tcPr>
          <w:p w14:paraId="4DE829E7"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Последую-щий мониторинг и оценка воздействия аудита</w:t>
            </w:r>
          </w:p>
        </w:tc>
        <w:tc>
          <w:tcPr>
            <w:tcW w:w="3969" w:type="dxa"/>
          </w:tcPr>
          <w:p w14:paraId="5E9C65AC"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Контролируется исполнение рекомендаций</w:t>
            </w:r>
          </w:p>
        </w:tc>
        <w:tc>
          <w:tcPr>
            <w:tcW w:w="4678" w:type="dxa"/>
          </w:tcPr>
          <w:p w14:paraId="30F560C3"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Оцениваются исполнение рекомендаций, их результативность, влияние рекомендаций на деятельность ГО и достижение стратегических целей.</w:t>
            </w:r>
          </w:p>
          <w:p w14:paraId="508DD42F" w14:textId="77777777" w:rsidR="009742E5" w:rsidRPr="009F632A" w:rsidRDefault="009742E5" w:rsidP="009742E5">
            <w:pPr>
              <w:spacing w:after="0" w:line="240" w:lineRule="auto"/>
              <w:jc w:val="both"/>
              <w:rPr>
                <w:rFonts w:ascii="Times New Roman" w:hAnsi="Times New Roman" w:cs="Times New Roman"/>
              </w:rPr>
            </w:pPr>
          </w:p>
        </w:tc>
        <w:tc>
          <w:tcPr>
            <w:tcW w:w="5103" w:type="dxa"/>
          </w:tcPr>
          <w:p w14:paraId="6C11E384" w14:textId="77777777" w:rsidR="009742E5" w:rsidRPr="00035E77" w:rsidRDefault="009742E5" w:rsidP="009742E5">
            <w:pPr>
              <w:spacing w:after="0" w:line="240" w:lineRule="auto"/>
              <w:jc w:val="both"/>
              <w:rPr>
                <w:rFonts w:ascii="Times New Roman" w:hAnsi="Times New Roman" w:cs="Times New Roman"/>
              </w:rPr>
            </w:pPr>
            <w:r w:rsidRPr="00035E77">
              <w:rPr>
                <w:rFonts w:ascii="Times New Roman" w:hAnsi="Times New Roman" w:cs="Times New Roman"/>
              </w:rPr>
              <w:t>Предложен механизм оценки фактического воздействия аудита, позволяющий определить эффективность реализации рекомендаций и их вклад в совершенствование государственного управления.</w:t>
            </w:r>
          </w:p>
          <w:p w14:paraId="73EAC94F" w14:textId="49B12F86" w:rsidR="009742E5" w:rsidRPr="009F632A" w:rsidRDefault="009742E5" w:rsidP="009742E5">
            <w:pPr>
              <w:spacing w:after="0" w:line="240" w:lineRule="auto"/>
              <w:jc w:val="both"/>
              <w:rPr>
                <w:rFonts w:ascii="Times New Roman" w:hAnsi="Times New Roman" w:cs="Times New Roman"/>
              </w:rPr>
            </w:pPr>
          </w:p>
        </w:tc>
      </w:tr>
      <w:tr w:rsidR="009742E5" w:rsidRPr="009F632A" w14:paraId="67A4ADEB" w14:textId="77777777" w:rsidTr="009742E5">
        <w:trPr>
          <w:gridAfter w:val="1"/>
          <w:wAfter w:w="13" w:type="dxa"/>
        </w:trPr>
        <w:tc>
          <w:tcPr>
            <w:tcW w:w="1560" w:type="dxa"/>
          </w:tcPr>
          <w:p w14:paraId="73DE3CDA"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 xml:space="preserve">Практичес-кая направлен-ность </w:t>
            </w:r>
          </w:p>
        </w:tc>
        <w:tc>
          <w:tcPr>
            <w:tcW w:w="3969" w:type="dxa"/>
          </w:tcPr>
          <w:p w14:paraId="2FD16A96"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Преобладает контрольная функция государственного аудита</w:t>
            </w:r>
          </w:p>
        </w:tc>
        <w:tc>
          <w:tcPr>
            <w:tcW w:w="4678" w:type="dxa"/>
          </w:tcPr>
          <w:p w14:paraId="0FF2CBD8"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Усилена управленческая функция аудита, ориентированная на совершенствование деятельности ГО и повышения качества принимаемых управленческих решений.</w:t>
            </w:r>
          </w:p>
        </w:tc>
        <w:tc>
          <w:tcPr>
            <w:tcW w:w="5103" w:type="dxa"/>
          </w:tcPr>
          <w:p w14:paraId="7082DEA7"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Расширены практические возможности АЭ как инструмента поддержки государственного управления и принятия решений.</w:t>
            </w:r>
          </w:p>
        </w:tc>
      </w:tr>
      <w:tr w:rsidR="009742E5" w:rsidRPr="005143EC" w14:paraId="5A8E4383" w14:textId="77777777" w:rsidTr="009742E5">
        <w:trPr>
          <w:gridAfter w:val="1"/>
          <w:wAfter w:w="13" w:type="dxa"/>
        </w:trPr>
        <w:tc>
          <w:tcPr>
            <w:tcW w:w="1560" w:type="dxa"/>
          </w:tcPr>
          <w:p w14:paraId="33B0F6F3"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 xml:space="preserve">Конечный результат </w:t>
            </w:r>
          </w:p>
        </w:tc>
        <w:tc>
          <w:tcPr>
            <w:tcW w:w="3969" w:type="dxa"/>
          </w:tcPr>
          <w:p w14:paraId="26FE954E"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Повышение качества контрольной деятельности и эффективности использования бюджетных средств.</w:t>
            </w:r>
          </w:p>
        </w:tc>
        <w:tc>
          <w:tcPr>
            <w:tcW w:w="4678" w:type="dxa"/>
          </w:tcPr>
          <w:p w14:paraId="0FB2A0B0"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 xml:space="preserve">Повышение эффективности деятельности ГО, качества государственного управления, прозрачности, подотчетности и достижения стратегических целей государства. </w:t>
            </w:r>
          </w:p>
        </w:tc>
        <w:tc>
          <w:tcPr>
            <w:tcW w:w="5103" w:type="dxa"/>
          </w:tcPr>
          <w:p w14:paraId="52CB4120" w14:textId="77777777" w:rsidR="009742E5" w:rsidRPr="009F632A" w:rsidRDefault="009742E5" w:rsidP="009742E5">
            <w:pPr>
              <w:spacing w:after="0" w:line="240" w:lineRule="auto"/>
              <w:jc w:val="both"/>
              <w:rPr>
                <w:rFonts w:ascii="Times New Roman" w:hAnsi="Times New Roman" w:cs="Times New Roman"/>
              </w:rPr>
            </w:pPr>
            <w:r w:rsidRPr="009F632A">
              <w:rPr>
                <w:rFonts w:ascii="Times New Roman" w:hAnsi="Times New Roman" w:cs="Times New Roman"/>
              </w:rPr>
              <w:t xml:space="preserve">Смещение акцента с контроля использования ресурсов на оценку конечных результатов деятельности ГО и их общественной значимости. </w:t>
            </w:r>
          </w:p>
        </w:tc>
      </w:tr>
      <w:tr w:rsidR="009742E5" w:rsidRPr="005143EC" w14:paraId="09AF48BB" w14:textId="77777777" w:rsidTr="009742E5">
        <w:tc>
          <w:tcPr>
            <w:tcW w:w="15323" w:type="dxa"/>
            <w:gridSpan w:val="5"/>
          </w:tcPr>
          <w:p w14:paraId="53FF716D" w14:textId="6596DCB7" w:rsidR="009742E5" w:rsidRPr="009F632A" w:rsidRDefault="009742E5" w:rsidP="009742E5">
            <w:pPr>
              <w:spacing w:after="0" w:line="240" w:lineRule="auto"/>
              <w:ind w:firstLine="739"/>
              <w:jc w:val="both"/>
              <w:rPr>
                <w:rFonts w:ascii="Times New Roman" w:hAnsi="Times New Roman" w:cs="Times New Roman"/>
              </w:rPr>
            </w:pPr>
            <w:r w:rsidRPr="00546072">
              <w:rPr>
                <w:rFonts w:ascii="Times New Roman" w:hAnsi="Times New Roman" w:cs="Times New Roman"/>
              </w:rPr>
              <w:t>Примечание – составлен автором</w:t>
            </w:r>
          </w:p>
        </w:tc>
      </w:tr>
    </w:tbl>
    <w:p w14:paraId="4D24C1C2" w14:textId="77777777" w:rsidR="009742E5" w:rsidRDefault="009742E5" w:rsidP="005143EC">
      <w:pPr>
        <w:spacing w:after="0" w:line="240" w:lineRule="auto"/>
        <w:ind w:firstLine="708"/>
        <w:jc w:val="both"/>
        <w:rPr>
          <w:rFonts w:ascii="Times New Roman" w:hAnsi="Times New Roman" w:cs="Times New Roman"/>
          <w:sz w:val="28"/>
          <w:szCs w:val="28"/>
        </w:rPr>
        <w:sectPr w:rsidR="009742E5" w:rsidSect="009742E5">
          <w:footerReference w:type="even" r:id="rId37"/>
          <w:footerReference w:type="default" r:id="rId38"/>
          <w:pgSz w:w="16838" w:h="11906" w:orient="landscape" w:code="9"/>
          <w:pgMar w:top="567" w:right="1134" w:bottom="1701" w:left="1134" w:header="709" w:footer="709" w:gutter="0"/>
          <w:cols w:space="708"/>
          <w:docGrid w:linePitch="360"/>
        </w:sectPr>
      </w:pPr>
    </w:p>
    <w:p w14:paraId="29278F5D" w14:textId="033F41FB" w:rsidR="00546072" w:rsidRPr="00035E77" w:rsidRDefault="00546072" w:rsidP="00546072">
      <w:pPr>
        <w:spacing w:after="0" w:line="240" w:lineRule="auto"/>
        <w:ind w:firstLine="720"/>
        <w:jc w:val="both"/>
        <w:rPr>
          <w:rFonts w:ascii="Times New Roman" w:hAnsi="Times New Roman" w:cs="Times New Roman"/>
          <w:sz w:val="28"/>
          <w:szCs w:val="28"/>
        </w:rPr>
      </w:pPr>
      <w:r w:rsidRPr="00035E77">
        <w:rPr>
          <w:rFonts w:ascii="Times New Roman" w:hAnsi="Times New Roman" w:cs="Times New Roman"/>
          <w:sz w:val="28"/>
          <w:szCs w:val="28"/>
        </w:rPr>
        <w:lastRenderedPageBreak/>
        <w:t>В отличие от действующей модели, ориентированной преимущественно на контроль эффективности использования государственных ресурсов и устранение выявленных нарушений, предложенный механизм обеспечивает оценку влияния аудита на повышение эффективности деятельности государственных органов, качества государственного управления и достижение общественно значимых результатов.</w:t>
      </w:r>
    </w:p>
    <w:p w14:paraId="6DB3B4D4" w14:textId="77777777" w:rsidR="00546072" w:rsidRPr="00035E77" w:rsidRDefault="00546072" w:rsidP="00546072">
      <w:pPr>
        <w:spacing w:after="0" w:line="240" w:lineRule="auto"/>
        <w:jc w:val="both"/>
        <w:rPr>
          <w:rFonts w:ascii="Times New Roman" w:hAnsi="Times New Roman" w:cs="Times New Roman"/>
          <w:sz w:val="28"/>
          <w:szCs w:val="28"/>
        </w:rPr>
      </w:pPr>
    </w:p>
    <w:p w14:paraId="27234F1C" w14:textId="6293D3DF" w:rsidR="007850A6" w:rsidRPr="00035E77" w:rsidRDefault="007850A6" w:rsidP="006157ED">
      <w:pPr>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035E77">
        <w:rPr>
          <w:rFonts w:ascii="Times New Roman" w:eastAsia="Times New Roman" w:hAnsi="Times New Roman" w:cs="Times New Roman"/>
          <w:b/>
          <w:kern w:val="0"/>
          <w:sz w:val="28"/>
          <w:szCs w:val="28"/>
          <w:lang w:eastAsia="ru-RU"/>
          <w14:ligatures w14:val="none"/>
        </w:rPr>
        <w:t>1.2 Методологические основы механизма аудита эффективности деятельности центральных государственных органов</w:t>
      </w:r>
    </w:p>
    <w:p w14:paraId="31CB4D87" w14:textId="2E534A27"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Высшие органы аудита </w:t>
      </w:r>
      <w:r w:rsidR="00B620E0" w:rsidRPr="00035E77">
        <w:rPr>
          <w:rFonts w:ascii="Times New Roman" w:eastAsia="Times New Roman" w:hAnsi="Times New Roman" w:cs="Times New Roman"/>
          <w:kern w:val="0"/>
          <w:sz w:val="28"/>
          <w:szCs w:val="28"/>
          <w:lang w:eastAsia="ru-RU"/>
          <w14:ligatures w14:val="none"/>
        </w:rPr>
        <w:t>(ВОА)</w:t>
      </w:r>
      <w:r w:rsidRPr="00035E77">
        <w:rPr>
          <w:rFonts w:ascii="Times New Roman" w:eastAsia="Times New Roman" w:hAnsi="Times New Roman" w:cs="Times New Roman"/>
          <w:kern w:val="0"/>
          <w:sz w:val="28"/>
          <w:szCs w:val="28"/>
          <w:lang w:eastAsia="ru-RU"/>
          <w14:ligatures w14:val="none"/>
        </w:rPr>
        <w:t xml:space="preserve"> в большинстве </w:t>
      </w:r>
      <w:r w:rsidR="00B620E0" w:rsidRPr="00035E77">
        <w:rPr>
          <w:rFonts w:ascii="Times New Roman" w:eastAsia="Times New Roman" w:hAnsi="Times New Roman" w:cs="Times New Roman"/>
          <w:kern w:val="0"/>
          <w:sz w:val="28"/>
          <w:szCs w:val="28"/>
          <w:lang w:eastAsia="ru-RU"/>
          <w14:ligatures w14:val="none"/>
        </w:rPr>
        <w:t>государств</w:t>
      </w:r>
      <w:r w:rsidRPr="00035E77">
        <w:rPr>
          <w:rFonts w:ascii="Times New Roman" w:eastAsia="Times New Roman" w:hAnsi="Times New Roman" w:cs="Times New Roman"/>
          <w:kern w:val="0"/>
          <w:sz w:val="28"/>
          <w:szCs w:val="28"/>
          <w:lang w:eastAsia="ru-RU"/>
          <w14:ligatures w14:val="none"/>
        </w:rPr>
        <w:t xml:space="preserve"> всё чаще </w:t>
      </w:r>
      <w:r w:rsidR="00B620E0" w:rsidRPr="00035E77">
        <w:rPr>
          <w:rFonts w:ascii="Times New Roman" w:eastAsia="Times New Roman" w:hAnsi="Times New Roman" w:cs="Times New Roman"/>
          <w:kern w:val="0"/>
          <w:sz w:val="28"/>
          <w:szCs w:val="28"/>
          <w:lang w:eastAsia="ru-RU"/>
          <w14:ligatures w14:val="none"/>
        </w:rPr>
        <w:t>направляют значительн</w:t>
      </w:r>
      <w:r w:rsidR="00EF1893" w:rsidRPr="00035E77">
        <w:rPr>
          <w:rFonts w:ascii="Times New Roman" w:eastAsia="Times New Roman" w:hAnsi="Times New Roman" w:cs="Times New Roman"/>
          <w:kern w:val="0"/>
          <w:sz w:val="28"/>
          <w:szCs w:val="28"/>
          <w:lang w:eastAsia="ru-RU"/>
          <w14:ligatures w14:val="none"/>
        </w:rPr>
        <w:t>ую часть своих</w:t>
      </w:r>
      <w:r w:rsidRPr="00035E77">
        <w:rPr>
          <w:rFonts w:ascii="Times New Roman" w:eastAsia="Times New Roman" w:hAnsi="Times New Roman" w:cs="Times New Roman"/>
          <w:kern w:val="0"/>
          <w:sz w:val="28"/>
          <w:szCs w:val="28"/>
          <w:lang w:eastAsia="ru-RU"/>
          <w14:ligatures w14:val="none"/>
        </w:rPr>
        <w:t xml:space="preserve"> ресурсов на </w:t>
      </w:r>
      <w:r w:rsidR="00B620E0" w:rsidRPr="00035E77">
        <w:rPr>
          <w:rFonts w:ascii="Times New Roman" w:eastAsia="Times New Roman" w:hAnsi="Times New Roman" w:cs="Times New Roman"/>
          <w:kern w:val="0"/>
          <w:sz w:val="28"/>
          <w:szCs w:val="28"/>
          <w:lang w:eastAsia="ru-RU"/>
          <w14:ligatures w14:val="none"/>
        </w:rPr>
        <w:t xml:space="preserve">проведение </w:t>
      </w:r>
      <w:r w:rsidR="00C32186" w:rsidRPr="00035E77">
        <w:rPr>
          <w:rFonts w:ascii="Times New Roman" w:eastAsia="Times New Roman" w:hAnsi="Times New Roman" w:cs="Times New Roman"/>
          <w:kern w:val="0"/>
          <w:sz w:val="28"/>
          <w:szCs w:val="28"/>
          <w:lang w:eastAsia="ru-RU"/>
          <w14:ligatures w14:val="none"/>
        </w:rPr>
        <w:t>АЭ</w:t>
      </w:r>
      <w:r w:rsidRPr="00035E77">
        <w:rPr>
          <w:rFonts w:ascii="Times New Roman" w:eastAsia="Times New Roman" w:hAnsi="Times New Roman" w:cs="Times New Roman"/>
          <w:kern w:val="0"/>
          <w:sz w:val="28"/>
          <w:szCs w:val="28"/>
          <w:lang w:eastAsia="ru-RU"/>
          <w14:ligatures w14:val="none"/>
        </w:rPr>
        <w:t xml:space="preserve"> деятельности </w:t>
      </w:r>
      <w:r w:rsidR="00DB0295" w:rsidRPr="00035E77">
        <w:rPr>
          <w:rFonts w:ascii="Times New Roman" w:eastAsia="Times New Roman" w:hAnsi="Times New Roman" w:cs="Times New Roman"/>
          <w:kern w:val="0"/>
          <w:sz w:val="28"/>
          <w:szCs w:val="28"/>
          <w:lang w:eastAsia="ru-RU"/>
          <w14:ligatures w14:val="none"/>
        </w:rPr>
        <w:t>ГО</w:t>
      </w:r>
      <w:r w:rsidRPr="00035E77">
        <w:rPr>
          <w:rFonts w:ascii="Times New Roman" w:eastAsia="Times New Roman" w:hAnsi="Times New Roman" w:cs="Times New Roman"/>
          <w:kern w:val="0"/>
          <w:sz w:val="28"/>
          <w:szCs w:val="28"/>
          <w:lang w:eastAsia="ru-RU"/>
          <w14:ligatures w14:val="none"/>
        </w:rPr>
        <w:t xml:space="preserve">. </w:t>
      </w:r>
      <w:r w:rsidR="005872C0" w:rsidRPr="00035E77">
        <w:rPr>
          <w:rFonts w:ascii="Times New Roman" w:eastAsia="Times New Roman" w:hAnsi="Times New Roman" w:cs="Times New Roman"/>
          <w:kern w:val="0"/>
          <w:sz w:val="28"/>
          <w:szCs w:val="28"/>
          <w:lang w:eastAsia="ru-RU"/>
          <w14:ligatures w14:val="none"/>
        </w:rPr>
        <w:t xml:space="preserve">Вместе с тем анализ современной научной литературы свидетельствует о недостаточной разработанности методологических </w:t>
      </w:r>
      <w:r w:rsidR="00B620E0" w:rsidRPr="00035E77">
        <w:rPr>
          <w:rFonts w:ascii="Times New Roman" w:eastAsia="Times New Roman" w:hAnsi="Times New Roman" w:cs="Times New Roman"/>
          <w:kern w:val="0"/>
          <w:sz w:val="28"/>
          <w:szCs w:val="28"/>
          <w:lang w:eastAsia="ru-RU"/>
          <w14:ligatures w14:val="none"/>
        </w:rPr>
        <w:t>основ</w:t>
      </w:r>
      <w:r w:rsidRPr="00035E77">
        <w:rPr>
          <w:rFonts w:ascii="Times New Roman" w:eastAsia="Times New Roman" w:hAnsi="Times New Roman" w:cs="Times New Roman"/>
          <w:kern w:val="0"/>
          <w:sz w:val="28"/>
          <w:szCs w:val="28"/>
          <w:lang w:eastAsia="ru-RU"/>
          <w14:ligatures w14:val="none"/>
        </w:rPr>
        <w:t xml:space="preserve"> механизма </w:t>
      </w:r>
      <w:r w:rsidR="00F649C1" w:rsidRPr="00035E77">
        <w:rPr>
          <w:rFonts w:ascii="Times New Roman" w:eastAsia="Times New Roman" w:hAnsi="Times New Roman" w:cs="Times New Roman"/>
          <w:kern w:val="0"/>
          <w:sz w:val="28"/>
          <w:szCs w:val="28"/>
          <w:lang w:eastAsia="ru-RU"/>
          <w14:ligatures w14:val="none"/>
        </w:rPr>
        <w:t>АЭ</w:t>
      </w:r>
      <w:r w:rsidR="005872C0" w:rsidRPr="00035E77">
        <w:rPr>
          <w:rFonts w:ascii="Times New Roman" w:eastAsia="Times New Roman" w:hAnsi="Times New Roman" w:cs="Times New Roman"/>
          <w:kern w:val="0"/>
          <w:sz w:val="28"/>
          <w:szCs w:val="28"/>
          <w:lang w:eastAsia="ru-RU"/>
          <w14:ligatures w14:val="none"/>
        </w:rPr>
        <w:t xml:space="preserve"> деятельности именно</w:t>
      </w:r>
      <w:r w:rsidR="00B620E0" w:rsidRPr="00035E77">
        <w:rPr>
          <w:rFonts w:ascii="Times New Roman" w:eastAsia="Times New Roman" w:hAnsi="Times New Roman" w:cs="Times New Roman"/>
          <w:kern w:val="0"/>
          <w:sz w:val="28"/>
          <w:szCs w:val="28"/>
          <w:lang w:eastAsia="ru-RU"/>
          <w14:ligatures w14:val="none"/>
        </w:rPr>
        <w:t xml:space="preserve"> </w:t>
      </w:r>
      <w:r w:rsidR="00D469E8" w:rsidRPr="00035E77">
        <w:rPr>
          <w:rFonts w:ascii="Times New Roman" w:eastAsia="Times New Roman" w:hAnsi="Times New Roman" w:cs="Times New Roman"/>
          <w:kern w:val="0"/>
          <w:sz w:val="28"/>
          <w:szCs w:val="28"/>
          <w:lang w:eastAsia="ru-RU"/>
          <w14:ligatures w14:val="none"/>
        </w:rPr>
        <w:t>центральных государственных органов (</w:t>
      </w:r>
      <w:r w:rsidR="00F649C1" w:rsidRPr="00035E77">
        <w:rPr>
          <w:rFonts w:ascii="Times New Roman" w:eastAsia="Times New Roman" w:hAnsi="Times New Roman" w:cs="Times New Roman"/>
          <w:kern w:val="0"/>
          <w:sz w:val="28"/>
          <w:szCs w:val="28"/>
          <w:lang w:eastAsia="ru-RU"/>
          <w14:ligatures w14:val="none"/>
        </w:rPr>
        <w:t>ЦГО</w:t>
      </w:r>
      <w:r w:rsidR="00D469E8" w:rsidRPr="00035E77">
        <w:rPr>
          <w:rFonts w:ascii="Times New Roman" w:eastAsia="Times New Roman" w:hAnsi="Times New Roman" w:cs="Times New Roman"/>
          <w:kern w:val="0"/>
          <w:sz w:val="28"/>
          <w:szCs w:val="28"/>
          <w:lang w:eastAsia="ru-RU"/>
          <w14:ligatures w14:val="none"/>
        </w:rPr>
        <w:t>)</w:t>
      </w:r>
      <w:r w:rsidR="00B620E0" w:rsidRPr="00035E77">
        <w:rPr>
          <w:rFonts w:ascii="Times New Roman" w:eastAsia="Times New Roman" w:hAnsi="Times New Roman" w:cs="Times New Roman"/>
          <w:kern w:val="0"/>
          <w:sz w:val="28"/>
          <w:szCs w:val="28"/>
          <w:lang w:eastAsia="ru-RU"/>
          <w14:ligatures w14:val="none"/>
        </w:rPr>
        <w:t xml:space="preserve">. </w:t>
      </w:r>
      <w:r w:rsidR="005872C0" w:rsidRPr="00035E77">
        <w:rPr>
          <w:rFonts w:ascii="Times New Roman" w:eastAsia="Times New Roman" w:hAnsi="Times New Roman" w:cs="Times New Roman"/>
          <w:kern w:val="0"/>
          <w:sz w:val="28"/>
          <w:szCs w:val="28"/>
          <w:lang w:eastAsia="ru-RU"/>
          <w14:ligatures w14:val="none"/>
        </w:rPr>
        <w:t xml:space="preserve">Большинство исследований </w:t>
      </w:r>
      <w:r w:rsidR="00B620E0" w:rsidRPr="00035E77">
        <w:rPr>
          <w:rFonts w:ascii="Times New Roman" w:eastAsia="Times New Roman" w:hAnsi="Times New Roman" w:cs="Times New Roman"/>
          <w:kern w:val="0"/>
          <w:sz w:val="28"/>
          <w:szCs w:val="28"/>
          <w:lang w:eastAsia="ru-RU"/>
          <w14:ligatures w14:val="none"/>
        </w:rPr>
        <w:t>подготовлен</w:t>
      </w:r>
      <w:r w:rsidR="005872C0" w:rsidRPr="00035E77">
        <w:rPr>
          <w:rFonts w:ascii="Times New Roman" w:eastAsia="Times New Roman" w:hAnsi="Times New Roman" w:cs="Times New Roman"/>
          <w:kern w:val="0"/>
          <w:sz w:val="28"/>
          <w:szCs w:val="28"/>
          <w:lang w:eastAsia="ru-RU"/>
          <w14:ligatures w14:val="none"/>
        </w:rPr>
        <w:t>о</w:t>
      </w:r>
      <w:r w:rsidR="00B620E0" w:rsidRPr="00035E77">
        <w:rPr>
          <w:rFonts w:ascii="Times New Roman" w:eastAsia="Times New Roman" w:hAnsi="Times New Roman" w:cs="Times New Roman"/>
          <w:kern w:val="0"/>
          <w:sz w:val="28"/>
          <w:szCs w:val="28"/>
          <w:lang w:eastAsia="ru-RU"/>
          <w14:ligatures w14:val="none"/>
        </w:rPr>
        <w:t xml:space="preserve"> экспертами самих ВОА </w:t>
      </w:r>
      <w:r w:rsidRPr="00035E77">
        <w:rPr>
          <w:rFonts w:ascii="Times New Roman" w:eastAsia="Times New Roman" w:hAnsi="Times New Roman" w:cs="Times New Roman"/>
          <w:kern w:val="0"/>
          <w:sz w:val="28"/>
          <w:szCs w:val="28"/>
          <w:lang w:eastAsia="ru-RU"/>
          <w14:ligatures w14:val="none"/>
        </w:rPr>
        <w:t xml:space="preserve">и </w:t>
      </w:r>
      <w:r w:rsidR="005872C0" w:rsidRPr="00035E77">
        <w:rPr>
          <w:rFonts w:ascii="Times New Roman" w:eastAsia="Times New Roman" w:hAnsi="Times New Roman" w:cs="Times New Roman"/>
          <w:kern w:val="0"/>
          <w:sz w:val="28"/>
          <w:szCs w:val="28"/>
          <w:lang w:eastAsia="ru-RU"/>
          <w14:ligatures w14:val="none"/>
        </w:rPr>
        <w:t xml:space="preserve">органов государственного </w:t>
      </w:r>
      <w:r w:rsidRPr="00035E77">
        <w:rPr>
          <w:rFonts w:ascii="Times New Roman" w:eastAsia="Times New Roman" w:hAnsi="Times New Roman" w:cs="Times New Roman"/>
          <w:kern w:val="0"/>
          <w:sz w:val="28"/>
          <w:szCs w:val="28"/>
          <w:lang w:eastAsia="ru-RU"/>
          <w14:ligatures w14:val="none"/>
        </w:rPr>
        <w:t>финансового контроля.</w:t>
      </w:r>
      <w:r w:rsidR="005A2B9E" w:rsidRPr="00035E77">
        <w:rPr>
          <w:rFonts w:ascii="Times New Roman" w:eastAsia="Times New Roman" w:hAnsi="Times New Roman" w:cs="Times New Roman"/>
          <w:kern w:val="0"/>
          <w:sz w:val="28"/>
          <w:szCs w:val="28"/>
          <w:lang w:eastAsia="ru-RU"/>
          <w14:ligatures w14:val="none"/>
        </w:rPr>
        <w:t xml:space="preserve"> </w:t>
      </w:r>
      <w:r w:rsidR="005872C0" w:rsidRPr="00035E77">
        <w:rPr>
          <w:rFonts w:ascii="Times New Roman" w:eastAsia="Times New Roman" w:hAnsi="Times New Roman" w:cs="Times New Roman"/>
          <w:kern w:val="0"/>
          <w:sz w:val="28"/>
          <w:szCs w:val="28"/>
          <w:lang w:eastAsia="ru-RU"/>
          <w14:ligatures w14:val="none"/>
        </w:rPr>
        <w:t>Авторы</w:t>
      </w:r>
      <w:r w:rsidR="00B620E0" w:rsidRPr="00035E77">
        <w:rPr>
          <w:rFonts w:ascii="Times New Roman" w:eastAsia="Times New Roman" w:hAnsi="Times New Roman" w:cs="Times New Roman"/>
          <w:kern w:val="0"/>
          <w:sz w:val="28"/>
          <w:szCs w:val="28"/>
          <w:lang w:eastAsia="ru-RU"/>
          <w14:ligatures w14:val="none"/>
        </w:rPr>
        <w:t xml:space="preserve"> либо </w:t>
      </w:r>
      <w:r w:rsidR="005872C0" w:rsidRPr="00035E77">
        <w:rPr>
          <w:rFonts w:ascii="Times New Roman" w:eastAsia="Times New Roman" w:hAnsi="Times New Roman" w:cs="Times New Roman"/>
          <w:kern w:val="0"/>
          <w:sz w:val="28"/>
          <w:szCs w:val="28"/>
          <w:lang w:eastAsia="ru-RU"/>
          <w14:ligatures w14:val="none"/>
        </w:rPr>
        <w:t xml:space="preserve">рассматривают действующие методики проведения АЭ, применяемые ВОА, </w:t>
      </w:r>
      <w:r w:rsidR="00B620E0" w:rsidRPr="00035E77">
        <w:rPr>
          <w:rFonts w:ascii="Times New Roman" w:eastAsia="Times New Roman" w:hAnsi="Times New Roman" w:cs="Times New Roman"/>
          <w:kern w:val="0"/>
          <w:sz w:val="28"/>
          <w:szCs w:val="28"/>
          <w:lang w:eastAsia="ru-RU"/>
          <w14:ligatures w14:val="none"/>
        </w:rPr>
        <w:t xml:space="preserve">либо </w:t>
      </w:r>
      <w:r w:rsidR="005872C0" w:rsidRPr="00035E77">
        <w:rPr>
          <w:rFonts w:ascii="Times New Roman" w:eastAsia="Times New Roman" w:hAnsi="Times New Roman" w:cs="Times New Roman"/>
          <w:kern w:val="0"/>
          <w:sz w:val="28"/>
          <w:szCs w:val="28"/>
          <w:lang w:eastAsia="ru-RU"/>
          <w14:ligatures w14:val="none"/>
        </w:rPr>
        <w:t>анализируют</w:t>
      </w:r>
      <w:r w:rsidR="00B620E0" w:rsidRPr="00035E77">
        <w:rPr>
          <w:rFonts w:ascii="Times New Roman" w:eastAsia="Times New Roman" w:hAnsi="Times New Roman" w:cs="Times New Roman"/>
          <w:kern w:val="0"/>
          <w:sz w:val="28"/>
          <w:szCs w:val="28"/>
          <w:lang w:eastAsia="ru-RU"/>
          <w14:ligatures w14:val="none"/>
        </w:rPr>
        <w:t xml:space="preserve"> влияния АЭ на </w:t>
      </w:r>
      <w:r w:rsidRPr="00035E77">
        <w:rPr>
          <w:rFonts w:ascii="Times New Roman" w:eastAsia="Times New Roman" w:hAnsi="Times New Roman" w:cs="Times New Roman"/>
          <w:kern w:val="0"/>
          <w:sz w:val="28"/>
          <w:szCs w:val="28"/>
          <w:lang w:eastAsia="ru-RU"/>
          <w14:ligatures w14:val="none"/>
        </w:rPr>
        <w:t>деятельност</w:t>
      </w:r>
      <w:r w:rsidR="00EC17F3" w:rsidRPr="00035E77">
        <w:rPr>
          <w:rFonts w:ascii="Times New Roman" w:eastAsia="Times New Roman" w:hAnsi="Times New Roman" w:cs="Times New Roman"/>
          <w:kern w:val="0"/>
          <w:sz w:val="28"/>
          <w:szCs w:val="28"/>
          <w:lang w:eastAsia="ru-RU"/>
          <w14:ligatures w14:val="none"/>
        </w:rPr>
        <w:t>ь</w:t>
      </w:r>
      <w:r w:rsidRPr="00035E77">
        <w:rPr>
          <w:rFonts w:ascii="Times New Roman" w:eastAsia="Times New Roman" w:hAnsi="Times New Roman" w:cs="Times New Roman"/>
          <w:kern w:val="0"/>
          <w:sz w:val="28"/>
          <w:szCs w:val="28"/>
          <w:lang w:eastAsia="ru-RU"/>
          <w14:ligatures w14:val="none"/>
        </w:rPr>
        <w:t xml:space="preserve"> </w:t>
      </w:r>
      <w:r w:rsidR="00DB0295" w:rsidRPr="00035E77">
        <w:rPr>
          <w:rFonts w:ascii="Times New Roman" w:eastAsia="Times New Roman" w:hAnsi="Times New Roman" w:cs="Times New Roman"/>
          <w:kern w:val="0"/>
          <w:sz w:val="28"/>
          <w:szCs w:val="28"/>
          <w:lang w:eastAsia="ru-RU"/>
          <w14:ligatures w14:val="none"/>
        </w:rPr>
        <w:t>ГО</w:t>
      </w:r>
      <w:r w:rsidR="00B620E0"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 </w:t>
      </w:r>
    </w:p>
    <w:p w14:paraId="5F69F527" w14:textId="7FE09A14"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Различные подходы к оценке</w:t>
      </w:r>
      <w:r w:rsidR="005872C0" w:rsidRPr="00035E77">
        <w:rPr>
          <w:rFonts w:ascii="Times New Roman" w:eastAsia="Times New Roman" w:hAnsi="Times New Roman" w:cs="Times New Roman"/>
          <w:kern w:val="0"/>
          <w:sz w:val="28"/>
          <w:szCs w:val="28"/>
          <w:lang w:eastAsia="ru-RU"/>
          <w14:ligatures w14:val="none"/>
        </w:rPr>
        <w:t xml:space="preserve"> эффективности в научной литературе классифицируются п</w:t>
      </w:r>
      <w:r w:rsidRPr="00035E77">
        <w:rPr>
          <w:rFonts w:ascii="Times New Roman" w:eastAsia="Times New Roman" w:hAnsi="Times New Roman" w:cs="Times New Roman"/>
          <w:kern w:val="0"/>
          <w:sz w:val="28"/>
          <w:szCs w:val="28"/>
          <w:lang w:eastAsia="ru-RU"/>
          <w14:ligatures w14:val="none"/>
        </w:rPr>
        <w:t xml:space="preserve">о трем основным параметрам: </w:t>
      </w:r>
    </w:p>
    <w:p w14:paraId="4B34CE04" w14:textId="45D1D67A" w:rsidR="002758DA" w:rsidRPr="00035E77" w:rsidRDefault="002758DA"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а) предарительная и последующая оценка (ex-post и ex-ante);</w:t>
      </w:r>
    </w:p>
    <w:p w14:paraId="2B32CD67" w14:textId="7EAD235D" w:rsidR="007850A6" w:rsidRPr="00035E77" w:rsidRDefault="00CF666B"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б)</w:t>
      </w:r>
      <w:r w:rsidR="005A2B9E" w:rsidRPr="00035E77">
        <w:rPr>
          <w:rFonts w:ascii="Times New Roman" w:eastAsia="Times New Roman" w:hAnsi="Times New Roman" w:cs="Times New Roman"/>
          <w:kern w:val="0"/>
          <w:sz w:val="28"/>
          <w:szCs w:val="28"/>
          <w:lang w:eastAsia="ru-RU"/>
          <w14:ligatures w14:val="none"/>
        </w:rPr>
        <w:t xml:space="preserve"> управленческий и агентский подходы к оцен</w:t>
      </w:r>
      <w:r w:rsidR="005872C0" w:rsidRPr="00035E77">
        <w:rPr>
          <w:rFonts w:ascii="Times New Roman" w:eastAsia="Times New Roman" w:hAnsi="Times New Roman" w:cs="Times New Roman"/>
          <w:kern w:val="0"/>
          <w:sz w:val="28"/>
          <w:szCs w:val="28"/>
          <w:lang w:eastAsia="ru-RU"/>
          <w14:ligatures w14:val="none"/>
        </w:rPr>
        <w:t>ке</w:t>
      </w:r>
      <w:r w:rsidR="00391F49" w:rsidRPr="00035E77">
        <w:rPr>
          <w:rFonts w:ascii="Times New Roman" w:eastAsia="Times New Roman" w:hAnsi="Times New Roman" w:cs="Times New Roman"/>
          <w:kern w:val="0"/>
          <w:sz w:val="28"/>
          <w:szCs w:val="28"/>
          <w:lang w:eastAsia="ru-RU"/>
          <w14:ligatures w14:val="none"/>
        </w:rPr>
        <w:t>;</w:t>
      </w:r>
    </w:p>
    <w:p w14:paraId="56FEAE2D" w14:textId="4963D584"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c</w:t>
      </w:r>
      <w:r w:rsidR="00CF666B" w:rsidRPr="00035E77">
        <w:rPr>
          <w:rFonts w:ascii="Times New Roman" w:eastAsia="Times New Roman" w:hAnsi="Times New Roman" w:cs="Times New Roman"/>
          <w:kern w:val="0"/>
          <w:sz w:val="28"/>
          <w:szCs w:val="28"/>
          <w:lang w:eastAsia="ru-RU"/>
          <w14:ligatures w14:val="none"/>
        </w:rPr>
        <w:t>)</w:t>
      </w:r>
      <w:r w:rsidR="00EC17F3" w:rsidRPr="00035E77">
        <w:rPr>
          <w:rFonts w:ascii="Times New Roman" w:eastAsia="Times New Roman" w:hAnsi="Times New Roman" w:cs="Times New Roman"/>
          <w:kern w:val="0"/>
          <w:sz w:val="28"/>
          <w:szCs w:val="28"/>
          <w:lang w:eastAsia="ru-RU"/>
          <w14:ligatures w14:val="none"/>
        </w:rPr>
        <w:t xml:space="preserve"> к</w:t>
      </w:r>
      <w:r w:rsidR="00391F49" w:rsidRPr="00035E77">
        <w:rPr>
          <w:rFonts w:ascii="Times New Roman" w:eastAsia="Times New Roman" w:hAnsi="Times New Roman" w:cs="Times New Roman"/>
          <w:kern w:val="0"/>
          <w:sz w:val="28"/>
          <w:szCs w:val="28"/>
          <w:lang w:eastAsia="ru-RU"/>
          <w14:ligatures w14:val="none"/>
        </w:rPr>
        <w:t>омплексн</w:t>
      </w:r>
      <w:r w:rsidR="005A2B9E" w:rsidRPr="00035E77">
        <w:rPr>
          <w:rFonts w:ascii="Times New Roman" w:eastAsia="Times New Roman" w:hAnsi="Times New Roman" w:cs="Times New Roman"/>
          <w:kern w:val="0"/>
          <w:sz w:val="28"/>
          <w:szCs w:val="28"/>
          <w:lang w:eastAsia="ru-RU"/>
          <w14:ligatures w14:val="none"/>
        </w:rPr>
        <w:t xml:space="preserve">ая </w:t>
      </w:r>
      <w:r w:rsidR="00391F49" w:rsidRPr="00035E77">
        <w:rPr>
          <w:rFonts w:ascii="Times New Roman" w:eastAsia="Times New Roman" w:hAnsi="Times New Roman" w:cs="Times New Roman"/>
          <w:kern w:val="0"/>
          <w:sz w:val="28"/>
          <w:szCs w:val="28"/>
          <w:lang w:eastAsia="ru-RU"/>
          <w14:ligatures w14:val="none"/>
        </w:rPr>
        <w:t>и частичн</w:t>
      </w:r>
      <w:r w:rsidR="005A2B9E" w:rsidRPr="00035E77">
        <w:rPr>
          <w:rFonts w:ascii="Times New Roman" w:eastAsia="Times New Roman" w:hAnsi="Times New Roman" w:cs="Times New Roman"/>
          <w:kern w:val="0"/>
          <w:sz w:val="28"/>
          <w:szCs w:val="28"/>
          <w:lang w:eastAsia="ru-RU"/>
          <w14:ligatures w14:val="none"/>
        </w:rPr>
        <w:t>ая</w:t>
      </w:r>
      <w:r w:rsidR="00391F49" w:rsidRPr="00035E77">
        <w:rPr>
          <w:rFonts w:ascii="Times New Roman" w:eastAsia="Times New Roman" w:hAnsi="Times New Roman" w:cs="Times New Roman"/>
          <w:kern w:val="0"/>
          <w:sz w:val="28"/>
          <w:szCs w:val="28"/>
          <w:lang w:eastAsia="ru-RU"/>
          <w14:ligatures w14:val="none"/>
        </w:rPr>
        <w:t xml:space="preserve"> оцен</w:t>
      </w:r>
      <w:r w:rsidR="005A2B9E" w:rsidRPr="00035E77">
        <w:rPr>
          <w:rFonts w:ascii="Times New Roman" w:eastAsia="Times New Roman" w:hAnsi="Times New Roman" w:cs="Times New Roman"/>
          <w:kern w:val="0"/>
          <w:sz w:val="28"/>
          <w:szCs w:val="28"/>
          <w:lang w:eastAsia="ru-RU"/>
          <w14:ligatures w14:val="none"/>
        </w:rPr>
        <w:t>ка</w:t>
      </w:r>
      <w:r w:rsidR="00391F49" w:rsidRPr="00035E77">
        <w:rPr>
          <w:rFonts w:ascii="Times New Roman" w:eastAsia="Times New Roman" w:hAnsi="Times New Roman" w:cs="Times New Roman"/>
          <w:kern w:val="0"/>
          <w:sz w:val="28"/>
          <w:szCs w:val="28"/>
          <w:lang w:eastAsia="ru-RU"/>
          <w14:ligatures w14:val="none"/>
        </w:rPr>
        <w:t>.</w:t>
      </w:r>
    </w:p>
    <w:p w14:paraId="036CD250" w14:textId="7877381E" w:rsidR="007850A6" w:rsidRPr="00035E77" w:rsidRDefault="005872C0"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w:t>
      </w:r>
      <w:r w:rsidR="00E02E83" w:rsidRPr="00035E77">
        <w:rPr>
          <w:rFonts w:ascii="Times New Roman" w:eastAsia="Times New Roman" w:hAnsi="Times New Roman" w:cs="Times New Roman"/>
          <w:kern w:val="0"/>
          <w:sz w:val="28"/>
          <w:szCs w:val="28"/>
          <w:lang w:eastAsia="ru-RU"/>
          <w14:ligatures w14:val="none"/>
        </w:rPr>
        <w:t>ассматри</w:t>
      </w:r>
      <w:r w:rsidR="002D5A5F" w:rsidRPr="00035E77">
        <w:rPr>
          <w:rFonts w:ascii="Times New Roman" w:eastAsia="Times New Roman" w:hAnsi="Times New Roman" w:cs="Times New Roman"/>
          <w:kern w:val="0"/>
          <w:sz w:val="28"/>
          <w:szCs w:val="28"/>
          <w:lang w:eastAsia="ru-RU"/>
          <w14:ligatures w14:val="none"/>
        </w:rPr>
        <w:t>м</w:t>
      </w:r>
      <w:r w:rsidR="00EF5105" w:rsidRPr="00035E77">
        <w:rPr>
          <w:rFonts w:ascii="Times New Roman" w:eastAsia="Times New Roman" w:hAnsi="Times New Roman" w:cs="Times New Roman"/>
          <w:kern w:val="0"/>
          <w:sz w:val="28"/>
          <w:szCs w:val="28"/>
          <w:lang w:eastAsia="ru-RU"/>
          <w14:ligatures w14:val="none"/>
        </w:rPr>
        <w:t xml:space="preserve"> </w:t>
      </w:r>
      <w:r w:rsidR="007850A6" w:rsidRPr="00035E77">
        <w:rPr>
          <w:rFonts w:ascii="Times New Roman" w:eastAsia="Times New Roman" w:hAnsi="Times New Roman" w:cs="Times New Roman"/>
          <w:kern w:val="0"/>
          <w:sz w:val="28"/>
          <w:szCs w:val="28"/>
          <w:lang w:eastAsia="ru-RU"/>
          <w14:ligatures w14:val="none"/>
        </w:rPr>
        <w:t xml:space="preserve">эти три измерения, </w:t>
      </w:r>
      <w:r w:rsidR="00E02E83" w:rsidRPr="00035E77">
        <w:rPr>
          <w:rFonts w:ascii="Times New Roman" w:eastAsia="Times New Roman" w:hAnsi="Times New Roman" w:cs="Times New Roman"/>
          <w:kern w:val="0"/>
          <w:sz w:val="28"/>
          <w:szCs w:val="28"/>
          <w:lang w:eastAsia="ru-RU"/>
          <w14:ligatures w14:val="none"/>
        </w:rPr>
        <w:t xml:space="preserve">необходимые для разработки </w:t>
      </w:r>
      <w:r w:rsidR="007850A6" w:rsidRPr="00035E77">
        <w:rPr>
          <w:rFonts w:ascii="Times New Roman" w:eastAsia="Times New Roman" w:hAnsi="Times New Roman" w:cs="Times New Roman"/>
          <w:kern w:val="0"/>
          <w:sz w:val="28"/>
          <w:szCs w:val="28"/>
          <w:lang w:eastAsia="ru-RU"/>
          <w14:ligatures w14:val="none"/>
        </w:rPr>
        <w:t>таксономии</w:t>
      </w:r>
      <w:r w:rsidR="00E02E83" w:rsidRPr="00035E77">
        <w:rPr>
          <w:rFonts w:ascii="Times New Roman" w:eastAsia="Times New Roman" w:hAnsi="Times New Roman" w:cs="Times New Roman"/>
          <w:kern w:val="0"/>
          <w:sz w:val="28"/>
          <w:szCs w:val="28"/>
          <w:lang w:eastAsia="ru-RU"/>
          <w14:ligatures w14:val="none"/>
        </w:rPr>
        <w:t xml:space="preserve"> и</w:t>
      </w:r>
      <w:r w:rsidR="007850A6" w:rsidRPr="00035E77">
        <w:rPr>
          <w:rFonts w:ascii="Times New Roman" w:eastAsia="Times New Roman" w:hAnsi="Times New Roman" w:cs="Times New Roman"/>
          <w:kern w:val="0"/>
          <w:sz w:val="28"/>
          <w:szCs w:val="28"/>
          <w:lang w:eastAsia="ru-RU"/>
          <w14:ligatures w14:val="none"/>
        </w:rPr>
        <w:t xml:space="preserve"> концептуализации текущего подхода к </w:t>
      </w:r>
      <w:r w:rsidR="00F649C1" w:rsidRPr="00035E77">
        <w:rPr>
          <w:rFonts w:ascii="Times New Roman" w:eastAsia="Times New Roman" w:hAnsi="Times New Roman" w:cs="Times New Roman"/>
          <w:kern w:val="0"/>
          <w:sz w:val="28"/>
          <w:szCs w:val="28"/>
          <w:lang w:eastAsia="ru-RU"/>
          <w14:ligatures w14:val="none"/>
        </w:rPr>
        <w:t>АЭ</w:t>
      </w:r>
      <w:r w:rsidR="007850A6" w:rsidRPr="00035E77">
        <w:rPr>
          <w:rFonts w:ascii="Times New Roman" w:eastAsia="Times New Roman" w:hAnsi="Times New Roman" w:cs="Times New Roman"/>
          <w:kern w:val="0"/>
          <w:sz w:val="28"/>
          <w:szCs w:val="28"/>
          <w:lang w:eastAsia="ru-RU"/>
          <w14:ligatures w14:val="none"/>
        </w:rPr>
        <w:t xml:space="preserve">, рекомендованного </w:t>
      </w:r>
      <w:r w:rsidR="007850A6" w:rsidRPr="00035E77">
        <w:rPr>
          <w:rFonts w:ascii="Times New Roman" w:eastAsia="Times New Roman" w:hAnsi="Times New Roman" w:cs="Times New Roman"/>
          <w:kern w:val="0"/>
          <w:sz w:val="28"/>
          <w:szCs w:val="28"/>
          <w:lang w:val="en-US" w:eastAsia="ru-RU"/>
          <w14:ligatures w14:val="none"/>
        </w:rPr>
        <w:t>INTOSAI</w:t>
      </w:r>
      <w:r w:rsidR="000F76B7" w:rsidRPr="00035E77">
        <w:rPr>
          <w:rFonts w:ascii="Times New Roman" w:eastAsia="Times New Roman" w:hAnsi="Times New Roman" w:cs="Times New Roman"/>
          <w:kern w:val="0"/>
          <w:sz w:val="28"/>
          <w:szCs w:val="28"/>
          <w:lang w:eastAsia="ru-RU"/>
          <w14:ligatures w14:val="none"/>
        </w:rPr>
        <w:t xml:space="preserve"> и используемого ее членами.</w:t>
      </w:r>
    </w:p>
    <w:p w14:paraId="00CCF200" w14:textId="39ED5CEE"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Первоначально рассмотрим сущность подход</w:t>
      </w:r>
      <w:r w:rsidR="002D3A80" w:rsidRPr="00035E77">
        <w:rPr>
          <w:rFonts w:ascii="Times New Roman" w:eastAsia="Times New Roman" w:hAnsi="Times New Roman" w:cs="Times New Roman"/>
          <w:kern w:val="0"/>
          <w:sz w:val="28"/>
          <w:szCs w:val="28"/>
          <w:lang w:eastAsia="ru-RU"/>
          <w14:ligatures w14:val="none"/>
        </w:rPr>
        <w:t xml:space="preserve">ов </w:t>
      </w:r>
      <w:r w:rsidRPr="00035E77">
        <w:rPr>
          <w:rFonts w:ascii="Times New Roman" w:eastAsia="Times New Roman" w:hAnsi="Times New Roman" w:cs="Times New Roman"/>
          <w:kern w:val="0"/>
          <w:sz w:val="28"/>
          <w:szCs w:val="28"/>
          <w:lang w:val="en-US" w:eastAsia="ru-RU"/>
          <w14:ligatures w14:val="none"/>
        </w:rPr>
        <w:t>ex</w:t>
      </w:r>
      <w:r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val="en-US" w:eastAsia="ru-RU"/>
          <w14:ligatures w14:val="none"/>
        </w:rPr>
        <w:t>post</w:t>
      </w:r>
      <w:r w:rsidRPr="00035E77">
        <w:rPr>
          <w:rFonts w:ascii="Times New Roman" w:eastAsia="Times New Roman" w:hAnsi="Times New Roman" w:cs="Times New Roman"/>
          <w:kern w:val="0"/>
          <w:sz w:val="28"/>
          <w:szCs w:val="28"/>
          <w:lang w:eastAsia="ru-RU"/>
          <w14:ligatures w14:val="none"/>
        </w:rPr>
        <w:t xml:space="preserve"> и </w:t>
      </w:r>
      <w:r w:rsidRPr="00035E77">
        <w:rPr>
          <w:rFonts w:ascii="Times New Roman" w:eastAsia="Times New Roman" w:hAnsi="Times New Roman" w:cs="Times New Roman"/>
          <w:kern w:val="0"/>
          <w:sz w:val="28"/>
          <w:szCs w:val="28"/>
          <w:lang w:val="en-US" w:eastAsia="ru-RU"/>
          <w14:ligatures w14:val="none"/>
        </w:rPr>
        <w:t>ex</w:t>
      </w:r>
      <w:r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val="en-US" w:eastAsia="ru-RU"/>
          <w14:ligatures w14:val="none"/>
        </w:rPr>
        <w:t>ante</w:t>
      </w:r>
      <w:r w:rsidR="00063AB1" w:rsidRPr="00035E77">
        <w:rPr>
          <w:rFonts w:ascii="Times New Roman" w:eastAsia="Times New Roman" w:hAnsi="Times New Roman" w:cs="Times New Roman"/>
          <w:kern w:val="0"/>
          <w:sz w:val="28"/>
          <w:szCs w:val="28"/>
          <w:lang w:eastAsia="ru-RU"/>
          <w14:ligatures w14:val="none"/>
        </w:rPr>
        <w:t xml:space="preserve"> оценки. Предварительный аудит (</w:t>
      </w:r>
      <w:r w:rsidR="00063AB1" w:rsidRPr="00035E77">
        <w:rPr>
          <w:rFonts w:ascii="Times New Roman" w:eastAsia="Times New Roman" w:hAnsi="Times New Roman" w:cs="Times New Roman"/>
          <w:kern w:val="0"/>
          <w:sz w:val="28"/>
          <w:szCs w:val="28"/>
          <w:lang w:val="en-US" w:eastAsia="ru-RU"/>
          <w14:ligatures w14:val="none"/>
        </w:rPr>
        <w:t>ex</w:t>
      </w:r>
      <w:r w:rsidR="00063AB1" w:rsidRPr="00035E77">
        <w:rPr>
          <w:rFonts w:ascii="Times New Roman" w:eastAsia="Times New Roman" w:hAnsi="Times New Roman" w:cs="Times New Roman"/>
          <w:kern w:val="0"/>
          <w:sz w:val="28"/>
          <w:szCs w:val="28"/>
          <w:lang w:eastAsia="ru-RU"/>
          <w14:ligatures w14:val="none"/>
        </w:rPr>
        <w:t>-</w:t>
      </w:r>
      <w:r w:rsidR="00063AB1" w:rsidRPr="00035E77">
        <w:rPr>
          <w:rFonts w:ascii="Times New Roman" w:eastAsia="Times New Roman" w:hAnsi="Times New Roman" w:cs="Times New Roman"/>
          <w:kern w:val="0"/>
          <w:sz w:val="28"/>
          <w:szCs w:val="28"/>
          <w:lang w:val="en-US" w:eastAsia="ru-RU"/>
          <w14:ligatures w14:val="none"/>
        </w:rPr>
        <w:t>ante</w:t>
      </w:r>
      <w:r w:rsidR="00063AB1" w:rsidRPr="00035E77">
        <w:rPr>
          <w:rFonts w:ascii="Times New Roman" w:eastAsia="Times New Roman" w:hAnsi="Times New Roman" w:cs="Times New Roman"/>
          <w:kern w:val="0"/>
          <w:sz w:val="28"/>
          <w:szCs w:val="28"/>
          <w:lang w:eastAsia="ru-RU"/>
          <w14:ligatures w14:val="none"/>
        </w:rPr>
        <w:t>) преимущественно осуществляется посредством</w:t>
      </w:r>
      <w:r w:rsidRPr="00035E77">
        <w:rPr>
          <w:rFonts w:ascii="Times New Roman" w:eastAsia="Times New Roman" w:hAnsi="Times New Roman" w:cs="Times New Roman"/>
          <w:kern w:val="0"/>
          <w:sz w:val="28"/>
          <w:szCs w:val="28"/>
          <w:lang w:eastAsia="ru-RU"/>
          <w14:ligatures w14:val="none"/>
        </w:rPr>
        <w:t xml:space="preserve">: </w:t>
      </w:r>
    </w:p>
    <w:p w14:paraId="516CA08C" w14:textId="53E52CA5" w:rsidR="007850A6" w:rsidRPr="00035E77" w:rsidRDefault="00EA10E0"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063AB1" w:rsidRPr="00035E77">
        <w:rPr>
          <w:rFonts w:ascii="Times New Roman" w:eastAsia="Times New Roman" w:hAnsi="Times New Roman" w:cs="Times New Roman"/>
          <w:kern w:val="0"/>
          <w:sz w:val="28"/>
          <w:szCs w:val="28"/>
          <w:lang w:eastAsia="ru-RU"/>
          <w14:ligatures w14:val="none"/>
        </w:rPr>
        <w:t>сопоставления</w:t>
      </w:r>
      <w:r w:rsidR="007850A6" w:rsidRPr="00035E77">
        <w:rPr>
          <w:rFonts w:ascii="Times New Roman" w:eastAsia="Times New Roman" w:hAnsi="Times New Roman" w:cs="Times New Roman"/>
          <w:kern w:val="0"/>
          <w:sz w:val="28"/>
          <w:szCs w:val="28"/>
          <w:lang w:eastAsia="ru-RU"/>
          <w14:ligatures w14:val="none"/>
        </w:rPr>
        <w:t xml:space="preserve"> фактических </w:t>
      </w:r>
      <w:r w:rsidR="00063AB1" w:rsidRPr="00035E77">
        <w:rPr>
          <w:rFonts w:ascii="Times New Roman" w:eastAsia="Times New Roman" w:hAnsi="Times New Roman" w:cs="Times New Roman"/>
          <w:kern w:val="0"/>
          <w:sz w:val="28"/>
          <w:szCs w:val="28"/>
          <w:lang w:eastAsia="ru-RU"/>
          <w14:ligatures w14:val="none"/>
        </w:rPr>
        <w:t xml:space="preserve">достигнутых </w:t>
      </w:r>
      <w:r w:rsidR="007850A6" w:rsidRPr="00035E77">
        <w:rPr>
          <w:rFonts w:ascii="Times New Roman" w:eastAsia="Times New Roman" w:hAnsi="Times New Roman" w:cs="Times New Roman"/>
          <w:kern w:val="0"/>
          <w:sz w:val="28"/>
          <w:szCs w:val="28"/>
          <w:lang w:eastAsia="ru-RU"/>
          <w14:ligatures w14:val="none"/>
        </w:rPr>
        <w:t>результатов с целевыми показателями, соглас</w:t>
      </w:r>
      <w:r w:rsidRPr="00035E77">
        <w:rPr>
          <w:rFonts w:ascii="Times New Roman" w:eastAsia="Times New Roman" w:hAnsi="Times New Roman" w:cs="Times New Roman"/>
          <w:kern w:val="0"/>
          <w:sz w:val="28"/>
          <w:szCs w:val="28"/>
          <w:lang w:eastAsia="ru-RU"/>
          <w14:ligatures w14:val="none"/>
        </w:rPr>
        <w:t>ованными в начале цикла оценки;</w:t>
      </w:r>
    </w:p>
    <w:p w14:paraId="4F57FDB1" w14:textId="0B636798" w:rsidR="007850A6" w:rsidRPr="00035E77" w:rsidRDefault="00EA10E0"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063AB1" w:rsidRPr="00035E77">
        <w:rPr>
          <w:rFonts w:ascii="Times New Roman" w:eastAsia="Times New Roman" w:hAnsi="Times New Roman" w:cs="Times New Roman"/>
          <w:kern w:val="0"/>
          <w:sz w:val="28"/>
          <w:szCs w:val="28"/>
          <w:lang w:eastAsia="ru-RU"/>
          <w14:ligatures w14:val="none"/>
        </w:rPr>
        <w:t xml:space="preserve">заключения формального соглашения </w:t>
      </w:r>
      <w:r w:rsidRPr="00035E77">
        <w:rPr>
          <w:rFonts w:ascii="Times New Roman" w:eastAsia="Times New Roman" w:hAnsi="Times New Roman" w:cs="Times New Roman"/>
          <w:kern w:val="0"/>
          <w:sz w:val="28"/>
          <w:szCs w:val="28"/>
          <w:lang w:eastAsia="ru-RU"/>
          <w14:ligatures w14:val="none"/>
        </w:rPr>
        <w:t>в начале цикла оценки;</w:t>
      </w:r>
    </w:p>
    <w:p w14:paraId="7DAC44A4" w14:textId="22DFE45B" w:rsidR="007850A6" w:rsidRPr="00035E77" w:rsidRDefault="00EA10E0"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7850A6" w:rsidRPr="00035E77">
        <w:rPr>
          <w:rFonts w:ascii="Times New Roman" w:eastAsia="Times New Roman" w:hAnsi="Times New Roman" w:cs="Times New Roman"/>
          <w:kern w:val="0"/>
          <w:sz w:val="28"/>
          <w:szCs w:val="28"/>
          <w:lang w:eastAsia="ru-RU"/>
          <w14:ligatures w14:val="none"/>
        </w:rPr>
        <w:t>широк</w:t>
      </w:r>
      <w:r w:rsidR="00063AB1" w:rsidRPr="00035E77">
        <w:rPr>
          <w:rFonts w:ascii="Times New Roman" w:eastAsia="Times New Roman" w:hAnsi="Times New Roman" w:cs="Times New Roman"/>
          <w:kern w:val="0"/>
          <w:sz w:val="28"/>
          <w:szCs w:val="28"/>
          <w:lang w:eastAsia="ru-RU"/>
          <w14:ligatures w14:val="none"/>
        </w:rPr>
        <w:t xml:space="preserve">ого применения </w:t>
      </w:r>
      <w:r w:rsidR="007850A6" w:rsidRPr="00035E77">
        <w:rPr>
          <w:rFonts w:ascii="Times New Roman" w:eastAsia="Times New Roman" w:hAnsi="Times New Roman" w:cs="Times New Roman"/>
          <w:kern w:val="0"/>
          <w:sz w:val="28"/>
          <w:szCs w:val="28"/>
          <w:lang w:eastAsia="ru-RU"/>
          <w14:ligatures w14:val="none"/>
        </w:rPr>
        <w:t xml:space="preserve">в большинстве организаций, </w:t>
      </w:r>
      <w:r w:rsidR="00063AB1" w:rsidRPr="00035E77">
        <w:rPr>
          <w:rFonts w:ascii="Times New Roman" w:eastAsia="Times New Roman" w:hAnsi="Times New Roman" w:cs="Times New Roman"/>
          <w:kern w:val="0"/>
          <w:sz w:val="28"/>
          <w:szCs w:val="28"/>
          <w:lang w:eastAsia="ru-RU"/>
          <w14:ligatures w14:val="none"/>
        </w:rPr>
        <w:t xml:space="preserve">функционирующих под </w:t>
      </w:r>
      <w:r w:rsidR="007850A6" w:rsidRPr="00035E77">
        <w:rPr>
          <w:rFonts w:ascii="Times New Roman" w:eastAsia="Times New Roman" w:hAnsi="Times New Roman" w:cs="Times New Roman"/>
          <w:kern w:val="0"/>
          <w:sz w:val="28"/>
          <w:szCs w:val="28"/>
          <w:lang w:eastAsia="ru-RU"/>
          <w14:ligatures w14:val="none"/>
        </w:rPr>
        <w:t>управл</w:t>
      </w:r>
      <w:r w:rsidR="00063AB1" w:rsidRPr="00035E77">
        <w:rPr>
          <w:rFonts w:ascii="Times New Roman" w:eastAsia="Times New Roman" w:hAnsi="Times New Roman" w:cs="Times New Roman"/>
          <w:kern w:val="0"/>
          <w:sz w:val="28"/>
          <w:szCs w:val="28"/>
          <w:lang w:eastAsia="ru-RU"/>
          <w14:ligatures w14:val="none"/>
        </w:rPr>
        <w:t>ением</w:t>
      </w:r>
      <w:r w:rsidR="007850A6" w:rsidRPr="00035E77">
        <w:rPr>
          <w:rFonts w:ascii="Times New Roman" w:eastAsia="Times New Roman" w:hAnsi="Times New Roman" w:cs="Times New Roman"/>
          <w:kern w:val="0"/>
          <w:sz w:val="28"/>
          <w:szCs w:val="28"/>
          <w:lang w:eastAsia="ru-RU"/>
          <w14:ligatures w14:val="none"/>
        </w:rPr>
        <w:t xml:space="preserve"> </w:t>
      </w:r>
      <w:r w:rsidR="00063AB1" w:rsidRPr="00035E77">
        <w:rPr>
          <w:rFonts w:ascii="Times New Roman" w:eastAsia="Times New Roman" w:hAnsi="Times New Roman" w:cs="Times New Roman"/>
          <w:kern w:val="0"/>
          <w:sz w:val="28"/>
          <w:szCs w:val="28"/>
          <w:lang w:eastAsia="ru-RU"/>
          <w14:ligatures w14:val="none"/>
        </w:rPr>
        <w:t>профессиональных менеджерских кадров.</w:t>
      </w:r>
      <w:r w:rsidR="007850A6" w:rsidRPr="00035E77">
        <w:rPr>
          <w:rFonts w:ascii="Times New Roman" w:eastAsia="Times New Roman" w:hAnsi="Times New Roman" w:cs="Times New Roman"/>
          <w:kern w:val="0"/>
          <w:sz w:val="28"/>
          <w:szCs w:val="28"/>
          <w:lang w:eastAsia="ru-RU"/>
          <w14:ligatures w14:val="none"/>
        </w:rPr>
        <w:t xml:space="preserve"> </w:t>
      </w:r>
    </w:p>
    <w:p w14:paraId="3B1B1B5A" w14:textId="744C1BCA" w:rsidR="002D5A5F" w:rsidRPr="00035E77" w:rsidRDefault="002D5A5F"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Подобный подход широко применяется в организациях, деятельность которых строится на принципах стратегического управления и управления по результатам.</w:t>
      </w:r>
    </w:p>
    <w:p w14:paraId="54D24382" w14:textId="42F74E94" w:rsidR="007850A6" w:rsidRPr="00035E77" w:rsidRDefault="00063AB1"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В свою очередь, последующ</w:t>
      </w:r>
      <w:r w:rsidR="002D5A5F" w:rsidRPr="00035E77">
        <w:rPr>
          <w:rFonts w:ascii="Times New Roman" w:eastAsia="Times New Roman" w:hAnsi="Times New Roman" w:cs="Times New Roman"/>
          <w:kern w:val="0"/>
          <w:sz w:val="28"/>
          <w:szCs w:val="28"/>
          <w:lang w:eastAsia="ru-RU"/>
          <w14:ligatures w14:val="none"/>
        </w:rPr>
        <w:t>ая оценка</w:t>
      </w:r>
      <w:r w:rsidRPr="00035E77">
        <w:rPr>
          <w:rFonts w:ascii="Times New Roman" w:eastAsia="Times New Roman" w:hAnsi="Times New Roman" w:cs="Times New Roman"/>
          <w:kern w:val="0"/>
          <w:sz w:val="28"/>
          <w:szCs w:val="28"/>
          <w:lang w:eastAsia="ru-RU"/>
          <w14:ligatures w14:val="none"/>
        </w:rPr>
        <w:t xml:space="preserve"> (</w:t>
      </w:r>
      <w:r w:rsidR="007850A6" w:rsidRPr="00035E77">
        <w:rPr>
          <w:rFonts w:ascii="Times New Roman" w:eastAsia="Times New Roman" w:hAnsi="Times New Roman" w:cs="Times New Roman"/>
          <w:kern w:val="0"/>
          <w:sz w:val="28"/>
          <w:szCs w:val="28"/>
          <w:lang w:eastAsia="ru-RU"/>
          <w14:ligatures w14:val="none"/>
        </w:rPr>
        <w:t>ex-post</w:t>
      </w:r>
      <w:r w:rsidRPr="00035E77">
        <w:rPr>
          <w:rFonts w:ascii="Times New Roman" w:eastAsia="Times New Roman" w:hAnsi="Times New Roman" w:cs="Times New Roman"/>
          <w:kern w:val="0"/>
          <w:sz w:val="28"/>
          <w:szCs w:val="28"/>
          <w:lang w:eastAsia="ru-RU"/>
          <w14:ligatures w14:val="none"/>
        </w:rPr>
        <w:t>)</w:t>
      </w:r>
      <w:r w:rsidR="007850A6" w:rsidRPr="00035E77">
        <w:rPr>
          <w:rFonts w:ascii="Times New Roman" w:eastAsia="Times New Roman" w:hAnsi="Times New Roman" w:cs="Times New Roman"/>
          <w:kern w:val="0"/>
          <w:sz w:val="28"/>
          <w:szCs w:val="28"/>
          <w:lang w:eastAsia="ru-RU"/>
          <w14:ligatures w14:val="none"/>
        </w:rPr>
        <w:t xml:space="preserve"> </w:t>
      </w:r>
      <w:r w:rsidR="002D5A5F" w:rsidRPr="00035E77">
        <w:rPr>
          <w:rFonts w:ascii="Times New Roman" w:eastAsia="Times New Roman" w:hAnsi="Times New Roman" w:cs="Times New Roman"/>
          <w:kern w:val="0"/>
          <w:sz w:val="28"/>
          <w:szCs w:val="28"/>
          <w:lang w:eastAsia="ru-RU"/>
          <w14:ligatures w14:val="none"/>
        </w:rPr>
        <w:t>проводится после завершения программы или отдельного этапа деятельности и основывается</w:t>
      </w:r>
      <w:r w:rsidR="007850A6" w:rsidRPr="00035E77">
        <w:rPr>
          <w:rFonts w:ascii="Times New Roman" w:eastAsia="Times New Roman" w:hAnsi="Times New Roman" w:cs="Times New Roman"/>
          <w:kern w:val="0"/>
          <w:sz w:val="28"/>
          <w:szCs w:val="28"/>
          <w:lang w:eastAsia="ru-RU"/>
          <w14:ligatures w14:val="none"/>
        </w:rPr>
        <w:t xml:space="preserve"> на</w:t>
      </w:r>
      <w:r w:rsidR="0025016C" w:rsidRPr="00035E77">
        <w:rPr>
          <w:rFonts w:ascii="Times New Roman" w:eastAsia="Times New Roman" w:hAnsi="Times New Roman" w:cs="Times New Roman"/>
          <w:kern w:val="0"/>
          <w:sz w:val="28"/>
          <w:szCs w:val="28"/>
          <w:lang w:eastAsia="ru-RU"/>
          <w14:ligatures w14:val="none"/>
        </w:rPr>
        <w:t xml:space="preserve"> анализе фактически достигнутых результатов относительно установленных критериев оценки.</w:t>
      </w:r>
      <w:r w:rsidR="00764BCD" w:rsidRPr="00035E77">
        <w:rPr>
          <w:rFonts w:ascii="Times New Roman" w:eastAsia="Times New Roman" w:hAnsi="Times New Roman" w:cs="Times New Roman"/>
          <w:kern w:val="0"/>
          <w:sz w:val="28"/>
          <w:szCs w:val="28"/>
          <w:lang w:eastAsia="ru-RU"/>
          <w14:ligatures w14:val="none"/>
        </w:rPr>
        <w:t xml:space="preserve"> Как правило, данный вид а</w:t>
      </w:r>
      <w:r w:rsidR="0025016C" w:rsidRPr="00035E77">
        <w:rPr>
          <w:rFonts w:ascii="Times New Roman" w:eastAsia="Times New Roman" w:hAnsi="Times New Roman" w:cs="Times New Roman"/>
          <w:kern w:val="0"/>
          <w:sz w:val="28"/>
          <w:szCs w:val="28"/>
          <w:lang w:eastAsia="ru-RU"/>
          <w14:ligatures w14:val="none"/>
        </w:rPr>
        <w:t>нализа проводится независимыми экспертами и позволяет определить эффективность реализованных мероприятий, а также сформировать рекомендации для последующих управленческих решений.</w:t>
      </w:r>
      <w:r w:rsidR="00764BCD" w:rsidRPr="00035E77">
        <w:rPr>
          <w:rFonts w:ascii="Times New Roman" w:eastAsia="Times New Roman" w:hAnsi="Times New Roman" w:cs="Times New Roman"/>
          <w:kern w:val="0"/>
          <w:sz w:val="28"/>
          <w:szCs w:val="28"/>
          <w:lang w:eastAsia="ru-RU"/>
          <w14:ligatures w14:val="none"/>
        </w:rPr>
        <w:t xml:space="preserve"> </w:t>
      </w:r>
    </w:p>
    <w:p w14:paraId="289D584C" w14:textId="7E78F7B0" w:rsidR="005872C0" w:rsidRPr="00035E77" w:rsidRDefault="007850A6" w:rsidP="0025016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lastRenderedPageBreak/>
        <w:t>Управленчес</w:t>
      </w:r>
      <w:r w:rsidR="00764BCD" w:rsidRPr="00035E77">
        <w:rPr>
          <w:rFonts w:ascii="Times New Roman" w:eastAsia="Times New Roman" w:hAnsi="Times New Roman" w:cs="Times New Roman"/>
          <w:kern w:val="0"/>
          <w:sz w:val="28"/>
          <w:szCs w:val="28"/>
          <w:lang w:eastAsia="ru-RU"/>
          <w14:ligatures w14:val="none"/>
        </w:rPr>
        <w:t>кая и агентская оценка основ</w:t>
      </w:r>
      <w:r w:rsidR="005872C0" w:rsidRPr="00035E77">
        <w:rPr>
          <w:rFonts w:ascii="Times New Roman" w:eastAsia="Times New Roman" w:hAnsi="Times New Roman" w:cs="Times New Roman"/>
          <w:kern w:val="0"/>
          <w:sz w:val="28"/>
          <w:szCs w:val="28"/>
          <w:lang w:eastAsia="ru-RU"/>
          <w14:ligatures w14:val="none"/>
        </w:rPr>
        <w:t xml:space="preserve">аны на достигнутых </w:t>
      </w:r>
      <w:r w:rsidRPr="00035E77">
        <w:rPr>
          <w:rFonts w:ascii="Times New Roman" w:eastAsia="Times New Roman" w:hAnsi="Times New Roman" w:cs="Times New Roman"/>
          <w:kern w:val="0"/>
          <w:sz w:val="28"/>
          <w:szCs w:val="28"/>
          <w:lang w:eastAsia="ru-RU"/>
          <w14:ligatures w14:val="none"/>
        </w:rPr>
        <w:t>результат</w:t>
      </w:r>
      <w:r w:rsidR="005872C0" w:rsidRPr="00035E77">
        <w:rPr>
          <w:rFonts w:ascii="Times New Roman" w:eastAsia="Times New Roman" w:hAnsi="Times New Roman" w:cs="Times New Roman"/>
          <w:kern w:val="0"/>
          <w:sz w:val="28"/>
          <w:szCs w:val="28"/>
          <w:lang w:eastAsia="ru-RU"/>
          <w14:ligatures w14:val="none"/>
        </w:rPr>
        <w:t>ов</w:t>
      </w:r>
      <w:r w:rsidRPr="00035E77">
        <w:rPr>
          <w:rFonts w:ascii="Times New Roman" w:eastAsia="Times New Roman" w:hAnsi="Times New Roman" w:cs="Times New Roman"/>
          <w:kern w:val="0"/>
          <w:sz w:val="28"/>
          <w:szCs w:val="28"/>
          <w:lang w:eastAsia="ru-RU"/>
          <w14:ligatures w14:val="none"/>
        </w:rPr>
        <w:t xml:space="preserve">, </w:t>
      </w:r>
      <w:r w:rsidR="005872C0" w:rsidRPr="00035E77">
        <w:rPr>
          <w:rFonts w:ascii="Times New Roman" w:eastAsia="Times New Roman" w:hAnsi="Times New Roman" w:cs="Times New Roman"/>
          <w:kern w:val="0"/>
          <w:sz w:val="28"/>
          <w:szCs w:val="28"/>
          <w:lang w:eastAsia="ru-RU"/>
          <w14:ligatures w14:val="none"/>
        </w:rPr>
        <w:t>деятельности ЦГО</w:t>
      </w:r>
      <w:r w:rsidRPr="00035E77">
        <w:rPr>
          <w:rFonts w:ascii="Times New Roman" w:eastAsia="Times New Roman" w:hAnsi="Times New Roman" w:cs="Times New Roman"/>
          <w:kern w:val="0"/>
          <w:sz w:val="28"/>
          <w:szCs w:val="28"/>
          <w:lang w:eastAsia="ru-RU"/>
          <w14:ligatures w14:val="none"/>
        </w:rPr>
        <w:t xml:space="preserve">. </w:t>
      </w:r>
      <w:r w:rsidR="005872C0" w:rsidRPr="00035E77">
        <w:rPr>
          <w:rFonts w:ascii="Times New Roman" w:eastAsia="Times New Roman" w:hAnsi="Times New Roman" w:cs="Times New Roman"/>
          <w:kern w:val="0"/>
          <w:sz w:val="28"/>
          <w:szCs w:val="28"/>
          <w:lang w:eastAsia="ru-RU"/>
          <w14:ligatures w14:val="none"/>
        </w:rPr>
        <w:t>При этом управленческая оценка ориентирована на результаты, находящееся в сфере ответственности руководства, тогда как агенсткая оценка учитвывает влияние внешних факторов, не зависящих от деятельности государственных служащих.</w:t>
      </w:r>
    </w:p>
    <w:p w14:paraId="167DBCE2" w14:textId="0D98E192" w:rsidR="00260732"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С</w:t>
      </w:r>
      <w:r w:rsidR="00016FB9" w:rsidRPr="00035E77">
        <w:rPr>
          <w:rFonts w:ascii="Times New Roman" w:eastAsia="Times New Roman" w:hAnsi="Times New Roman" w:cs="Times New Roman"/>
          <w:kern w:val="0"/>
          <w:sz w:val="28"/>
          <w:szCs w:val="28"/>
          <w:lang w:eastAsia="ru-RU"/>
          <w14:ligatures w14:val="none"/>
        </w:rPr>
        <w:t>оотношение указанных подходов отражает взаимосвязь между оценкой результатов деятельности ГО и влияние факторов внешней среды.</w:t>
      </w:r>
      <w:r w:rsidRPr="00035E77">
        <w:rPr>
          <w:rFonts w:ascii="Times New Roman" w:eastAsia="Times New Roman" w:hAnsi="Times New Roman" w:cs="Times New Roman"/>
          <w:kern w:val="0"/>
          <w:sz w:val="28"/>
          <w:szCs w:val="28"/>
          <w:lang w:eastAsia="ru-RU"/>
          <w14:ligatures w14:val="none"/>
        </w:rPr>
        <w:t xml:space="preserve"> </w:t>
      </w:r>
      <w:r w:rsidR="00764BCD" w:rsidRPr="00035E77">
        <w:rPr>
          <w:rFonts w:ascii="Times New Roman" w:eastAsia="Times New Roman" w:hAnsi="Times New Roman" w:cs="Times New Roman"/>
          <w:kern w:val="0"/>
          <w:sz w:val="28"/>
          <w:szCs w:val="28"/>
          <w:lang w:eastAsia="ru-RU"/>
          <w14:ligatures w14:val="none"/>
        </w:rPr>
        <w:t xml:space="preserve">Деятельность ЦГО охватывает широкий </w:t>
      </w:r>
      <w:r w:rsidR="00016FB9" w:rsidRPr="00035E77">
        <w:rPr>
          <w:rFonts w:ascii="Times New Roman" w:eastAsia="Times New Roman" w:hAnsi="Times New Roman" w:cs="Times New Roman"/>
          <w:kern w:val="0"/>
          <w:sz w:val="28"/>
          <w:szCs w:val="28"/>
          <w:lang w:eastAsia="ru-RU"/>
          <w14:ligatures w14:val="none"/>
        </w:rPr>
        <w:t>круг функций</w:t>
      </w:r>
      <w:r w:rsidR="00764BCD" w:rsidRPr="00035E77">
        <w:rPr>
          <w:rFonts w:ascii="Times New Roman" w:eastAsia="Times New Roman" w:hAnsi="Times New Roman" w:cs="Times New Roman"/>
          <w:kern w:val="0"/>
          <w:sz w:val="28"/>
          <w:szCs w:val="28"/>
          <w:lang w:eastAsia="ru-RU"/>
          <w14:ligatures w14:val="none"/>
        </w:rPr>
        <w:t xml:space="preserve">, </w:t>
      </w:r>
      <w:r w:rsidR="00016FB9" w:rsidRPr="00035E77">
        <w:rPr>
          <w:rFonts w:ascii="Times New Roman" w:eastAsia="Times New Roman" w:hAnsi="Times New Roman" w:cs="Times New Roman"/>
          <w:kern w:val="0"/>
          <w:sz w:val="28"/>
          <w:szCs w:val="28"/>
          <w:lang w:eastAsia="ru-RU"/>
          <w14:ligatures w14:val="none"/>
        </w:rPr>
        <w:t>включая разработку</w:t>
      </w:r>
      <w:r w:rsidR="00764BCD" w:rsidRPr="00035E77">
        <w:rPr>
          <w:rFonts w:ascii="Times New Roman" w:eastAsia="Times New Roman" w:hAnsi="Times New Roman" w:cs="Times New Roman"/>
          <w:kern w:val="0"/>
          <w:sz w:val="28"/>
          <w:szCs w:val="28"/>
          <w:lang w:eastAsia="ru-RU"/>
          <w14:ligatures w14:val="none"/>
        </w:rPr>
        <w:t xml:space="preserve"> государственной политики</w:t>
      </w:r>
      <w:r w:rsidR="0065388A" w:rsidRPr="00035E77">
        <w:rPr>
          <w:rFonts w:ascii="Times New Roman" w:eastAsia="Times New Roman" w:hAnsi="Times New Roman" w:cs="Times New Roman"/>
          <w:kern w:val="0"/>
          <w:sz w:val="28"/>
          <w:szCs w:val="28"/>
          <w:lang w:eastAsia="ru-RU"/>
          <w14:ligatures w14:val="none"/>
        </w:rPr>
        <w:t xml:space="preserve">, </w:t>
      </w:r>
      <w:r w:rsidRPr="00035E77">
        <w:rPr>
          <w:rFonts w:ascii="Times New Roman" w:eastAsia="Times New Roman" w:hAnsi="Times New Roman" w:cs="Times New Roman"/>
          <w:kern w:val="0"/>
          <w:sz w:val="28"/>
          <w:szCs w:val="28"/>
          <w:lang w:eastAsia="ru-RU"/>
          <w14:ligatures w14:val="none"/>
        </w:rPr>
        <w:t>программ</w:t>
      </w:r>
      <w:r w:rsidR="00764BCD" w:rsidRPr="00035E77">
        <w:rPr>
          <w:rFonts w:ascii="Times New Roman" w:eastAsia="Times New Roman" w:hAnsi="Times New Roman" w:cs="Times New Roman"/>
          <w:kern w:val="0"/>
          <w:sz w:val="28"/>
          <w:szCs w:val="28"/>
          <w:lang w:eastAsia="ru-RU"/>
          <w14:ligatures w14:val="none"/>
        </w:rPr>
        <w:t xml:space="preserve">, проектов и стратегических </w:t>
      </w:r>
      <w:r w:rsidR="00016FB9" w:rsidRPr="00035E77">
        <w:rPr>
          <w:rFonts w:ascii="Times New Roman" w:eastAsia="Times New Roman" w:hAnsi="Times New Roman" w:cs="Times New Roman"/>
          <w:kern w:val="0"/>
          <w:sz w:val="28"/>
          <w:szCs w:val="28"/>
          <w:lang w:eastAsia="ru-RU"/>
          <w14:ligatures w14:val="none"/>
        </w:rPr>
        <w:t>документов</w:t>
      </w:r>
      <w:r w:rsidR="00764BCD"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 </w:t>
      </w:r>
      <w:r w:rsidR="00764BCD" w:rsidRPr="00035E77">
        <w:rPr>
          <w:rFonts w:ascii="Times New Roman" w:eastAsia="Times New Roman" w:hAnsi="Times New Roman" w:cs="Times New Roman"/>
          <w:kern w:val="0"/>
          <w:sz w:val="28"/>
          <w:szCs w:val="28"/>
          <w:lang w:eastAsia="ru-RU"/>
          <w14:ligatures w14:val="none"/>
        </w:rPr>
        <w:t xml:space="preserve">В международной практике </w:t>
      </w:r>
      <w:r w:rsidR="00016FB9" w:rsidRPr="00035E77">
        <w:rPr>
          <w:rFonts w:ascii="Times New Roman" w:eastAsia="Times New Roman" w:hAnsi="Times New Roman" w:cs="Times New Roman"/>
          <w:kern w:val="0"/>
          <w:sz w:val="28"/>
          <w:szCs w:val="28"/>
          <w:lang w:eastAsia="ru-RU"/>
          <w14:ligatures w14:val="none"/>
        </w:rPr>
        <w:t>используются различные модели оценки, позволяющие</w:t>
      </w:r>
      <w:r w:rsidR="00764BCD" w:rsidRPr="00035E77">
        <w:rPr>
          <w:rFonts w:ascii="Times New Roman" w:eastAsia="Times New Roman" w:hAnsi="Times New Roman" w:cs="Times New Roman"/>
          <w:kern w:val="0"/>
          <w:sz w:val="28"/>
          <w:szCs w:val="28"/>
          <w:lang w:eastAsia="ru-RU"/>
          <w14:ligatures w14:val="none"/>
        </w:rPr>
        <w:t xml:space="preserve"> </w:t>
      </w:r>
      <w:r w:rsidRPr="00035E77">
        <w:rPr>
          <w:rFonts w:ascii="Times New Roman" w:eastAsia="Times New Roman" w:hAnsi="Times New Roman" w:cs="Times New Roman"/>
          <w:kern w:val="0"/>
          <w:sz w:val="28"/>
          <w:szCs w:val="28"/>
          <w:lang w:eastAsia="ru-RU"/>
          <w14:ligatures w14:val="none"/>
        </w:rPr>
        <w:t>комплексн</w:t>
      </w:r>
      <w:r w:rsidR="00016FB9" w:rsidRPr="00035E77">
        <w:rPr>
          <w:rFonts w:ascii="Times New Roman" w:eastAsia="Times New Roman" w:hAnsi="Times New Roman" w:cs="Times New Roman"/>
          <w:kern w:val="0"/>
          <w:sz w:val="28"/>
          <w:szCs w:val="28"/>
          <w:lang w:eastAsia="ru-RU"/>
          <w14:ligatures w14:val="none"/>
        </w:rPr>
        <w:t>о</w:t>
      </w:r>
      <w:r w:rsidRPr="00035E77">
        <w:rPr>
          <w:rFonts w:ascii="Times New Roman" w:eastAsia="Times New Roman" w:hAnsi="Times New Roman" w:cs="Times New Roman"/>
          <w:kern w:val="0"/>
          <w:sz w:val="28"/>
          <w:szCs w:val="28"/>
          <w:lang w:eastAsia="ru-RU"/>
          <w14:ligatures w14:val="none"/>
        </w:rPr>
        <w:t xml:space="preserve"> </w:t>
      </w:r>
      <w:r w:rsidR="00016FB9" w:rsidRPr="00035E77">
        <w:rPr>
          <w:rFonts w:ascii="Times New Roman" w:eastAsia="Times New Roman" w:hAnsi="Times New Roman" w:cs="Times New Roman"/>
          <w:kern w:val="0"/>
          <w:sz w:val="28"/>
          <w:szCs w:val="28"/>
          <w:lang w:eastAsia="ru-RU"/>
          <w14:ligatures w14:val="none"/>
        </w:rPr>
        <w:t xml:space="preserve">анализировать результаты реализации указанных функций </w:t>
      </w:r>
      <w:r w:rsidRPr="00035E77">
        <w:rPr>
          <w:rFonts w:ascii="Times New Roman" w:eastAsia="Times New Roman" w:hAnsi="Times New Roman" w:cs="Times New Roman"/>
          <w:kern w:val="0"/>
          <w:sz w:val="28"/>
          <w:szCs w:val="28"/>
          <w:lang w:eastAsia="ru-RU"/>
          <w14:ligatures w14:val="none"/>
        </w:rPr>
        <w:t>[</w:t>
      </w:r>
      <w:r w:rsidR="00EC39C3" w:rsidRPr="00035E77">
        <w:rPr>
          <w:rFonts w:ascii="Times New Roman" w:eastAsia="Times New Roman" w:hAnsi="Times New Roman" w:cs="Times New Roman"/>
          <w:kern w:val="0"/>
          <w:sz w:val="28"/>
          <w:szCs w:val="28"/>
          <w:lang w:eastAsia="ru-RU"/>
          <w14:ligatures w14:val="none"/>
        </w:rPr>
        <w:t>7</w:t>
      </w:r>
      <w:r w:rsidR="00A37E7C" w:rsidRPr="00A37E7C">
        <w:rPr>
          <w:rFonts w:ascii="Times New Roman" w:eastAsia="Times New Roman" w:hAnsi="Times New Roman" w:cs="Times New Roman"/>
          <w:kern w:val="0"/>
          <w:sz w:val="28"/>
          <w:szCs w:val="28"/>
          <w:lang w:eastAsia="ru-RU"/>
          <w14:ligatures w14:val="none"/>
        </w:rPr>
        <w:t>6</w:t>
      </w:r>
      <w:r w:rsidRPr="00035E77">
        <w:rPr>
          <w:rFonts w:ascii="Times New Roman" w:eastAsia="Times New Roman" w:hAnsi="Times New Roman" w:cs="Times New Roman"/>
          <w:kern w:val="0"/>
          <w:sz w:val="28"/>
          <w:szCs w:val="28"/>
          <w:lang w:eastAsia="ru-RU"/>
          <w14:ligatures w14:val="none"/>
        </w:rPr>
        <w:t xml:space="preserve">]. </w:t>
      </w:r>
    </w:p>
    <w:p w14:paraId="70C3DABA" w14:textId="293731A0" w:rsidR="007850A6" w:rsidRPr="00035E77" w:rsidRDefault="007850A6" w:rsidP="007C3399">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В отличие от комплексн</w:t>
      </w:r>
      <w:r w:rsidR="007C3399" w:rsidRPr="00035E77">
        <w:rPr>
          <w:rFonts w:ascii="Times New Roman" w:eastAsia="Times New Roman" w:hAnsi="Times New Roman" w:cs="Times New Roman"/>
          <w:kern w:val="0"/>
          <w:sz w:val="28"/>
          <w:szCs w:val="28"/>
          <w:lang w:eastAsia="ru-RU"/>
          <w14:ligatures w14:val="none"/>
        </w:rPr>
        <w:t>ой оце</w:t>
      </w:r>
      <w:r w:rsidRPr="00035E77">
        <w:rPr>
          <w:rFonts w:ascii="Times New Roman" w:eastAsia="Times New Roman" w:hAnsi="Times New Roman" w:cs="Times New Roman"/>
          <w:kern w:val="0"/>
          <w:sz w:val="28"/>
          <w:szCs w:val="28"/>
          <w:lang w:eastAsia="ru-RU"/>
          <w14:ligatures w14:val="none"/>
        </w:rPr>
        <w:t>н</w:t>
      </w:r>
      <w:r w:rsidR="007C3399" w:rsidRPr="00035E77">
        <w:rPr>
          <w:rFonts w:ascii="Times New Roman" w:eastAsia="Times New Roman" w:hAnsi="Times New Roman" w:cs="Times New Roman"/>
          <w:kern w:val="0"/>
          <w:sz w:val="28"/>
          <w:szCs w:val="28"/>
          <w:lang w:eastAsia="ru-RU"/>
          <w14:ligatures w14:val="none"/>
        </w:rPr>
        <w:t xml:space="preserve">ки, предусматривающей </w:t>
      </w:r>
      <w:r w:rsidR="0065388A" w:rsidRPr="00035E77">
        <w:rPr>
          <w:rFonts w:ascii="Times New Roman" w:eastAsia="Times New Roman" w:hAnsi="Times New Roman" w:cs="Times New Roman"/>
          <w:kern w:val="0"/>
          <w:sz w:val="28"/>
          <w:szCs w:val="28"/>
          <w:lang w:eastAsia="ru-RU"/>
          <w14:ligatures w14:val="none"/>
        </w:rPr>
        <w:t>анализ</w:t>
      </w:r>
      <w:r w:rsidRPr="00035E77">
        <w:rPr>
          <w:rFonts w:ascii="Times New Roman" w:eastAsia="Times New Roman" w:hAnsi="Times New Roman" w:cs="Times New Roman"/>
          <w:kern w:val="0"/>
          <w:sz w:val="28"/>
          <w:szCs w:val="28"/>
          <w:lang w:eastAsia="ru-RU"/>
          <w14:ligatures w14:val="none"/>
        </w:rPr>
        <w:t xml:space="preserve"> деятельности </w:t>
      </w:r>
      <w:r w:rsidR="00D102C3" w:rsidRPr="00035E77">
        <w:rPr>
          <w:rFonts w:ascii="Times New Roman" w:eastAsia="Times New Roman" w:hAnsi="Times New Roman" w:cs="Times New Roman"/>
          <w:kern w:val="0"/>
          <w:sz w:val="28"/>
          <w:szCs w:val="28"/>
          <w:lang w:eastAsia="ru-RU"/>
          <w14:ligatures w14:val="none"/>
        </w:rPr>
        <w:t>организации</w:t>
      </w:r>
      <w:r w:rsidR="0065388A" w:rsidRPr="00035E77">
        <w:rPr>
          <w:rFonts w:ascii="Times New Roman" w:eastAsia="Times New Roman" w:hAnsi="Times New Roman" w:cs="Times New Roman"/>
          <w:kern w:val="0"/>
          <w:sz w:val="28"/>
          <w:szCs w:val="28"/>
          <w:lang w:eastAsia="ru-RU"/>
          <w14:ligatures w14:val="none"/>
        </w:rPr>
        <w:t xml:space="preserve"> </w:t>
      </w:r>
      <w:r w:rsidR="007C3399" w:rsidRPr="00035E77">
        <w:rPr>
          <w:rFonts w:ascii="Times New Roman" w:eastAsia="Times New Roman" w:hAnsi="Times New Roman" w:cs="Times New Roman"/>
          <w:kern w:val="0"/>
          <w:sz w:val="28"/>
          <w:szCs w:val="28"/>
          <w:lang w:eastAsia="ru-RU"/>
          <w14:ligatures w14:val="none"/>
        </w:rPr>
        <w:t xml:space="preserve">в целом, </w:t>
      </w:r>
      <w:r w:rsidR="0065388A" w:rsidRPr="00035E77">
        <w:rPr>
          <w:rFonts w:ascii="Times New Roman" w:eastAsia="Times New Roman" w:hAnsi="Times New Roman" w:cs="Times New Roman"/>
          <w:kern w:val="0"/>
          <w:sz w:val="28"/>
          <w:szCs w:val="28"/>
          <w:lang w:eastAsia="ru-RU"/>
          <w14:ligatures w14:val="none"/>
        </w:rPr>
        <w:t>частичная оценка</w:t>
      </w:r>
      <w:r w:rsidR="007C3399" w:rsidRPr="00035E77">
        <w:rPr>
          <w:rFonts w:ascii="Times New Roman" w:eastAsia="Times New Roman" w:hAnsi="Times New Roman" w:cs="Times New Roman"/>
          <w:kern w:val="0"/>
          <w:sz w:val="28"/>
          <w:szCs w:val="28"/>
          <w:lang w:eastAsia="ru-RU"/>
          <w14:ligatures w14:val="none"/>
        </w:rPr>
        <w:t xml:space="preserve"> сосредоточена на отдельных направлениях, программах либо процессах. Сочетание</w:t>
      </w:r>
      <w:r w:rsidR="0065388A" w:rsidRPr="00035E77">
        <w:rPr>
          <w:rFonts w:ascii="Times New Roman" w:eastAsia="Times New Roman" w:hAnsi="Times New Roman" w:cs="Times New Roman"/>
          <w:kern w:val="0"/>
          <w:sz w:val="28"/>
          <w:szCs w:val="28"/>
          <w:lang w:eastAsia="ru-RU"/>
          <w14:ligatures w14:val="none"/>
        </w:rPr>
        <w:t xml:space="preserve"> трех </w:t>
      </w:r>
      <w:r w:rsidR="007C3399" w:rsidRPr="00035E77">
        <w:rPr>
          <w:rFonts w:ascii="Times New Roman" w:eastAsia="Times New Roman" w:hAnsi="Times New Roman" w:cs="Times New Roman"/>
          <w:kern w:val="0"/>
          <w:sz w:val="28"/>
          <w:szCs w:val="28"/>
          <w:lang w:eastAsia="ru-RU"/>
          <w14:ligatures w14:val="none"/>
        </w:rPr>
        <w:t xml:space="preserve">рассмотренных характеристик – </w:t>
      </w:r>
      <w:r w:rsidR="00FC523A" w:rsidRPr="00035E77">
        <w:rPr>
          <w:rFonts w:ascii="Times New Roman" w:eastAsia="Times New Roman" w:hAnsi="Times New Roman" w:cs="Times New Roman"/>
          <w:kern w:val="0"/>
          <w:sz w:val="28"/>
          <w:szCs w:val="28"/>
          <w:lang w:eastAsia="ru-RU"/>
          <w14:ligatures w14:val="none"/>
        </w:rPr>
        <w:t>врем</w:t>
      </w:r>
      <w:r w:rsidR="007C3399" w:rsidRPr="00035E77">
        <w:rPr>
          <w:rFonts w:ascii="Times New Roman" w:eastAsia="Times New Roman" w:hAnsi="Times New Roman" w:cs="Times New Roman"/>
          <w:kern w:val="0"/>
          <w:sz w:val="28"/>
          <w:szCs w:val="28"/>
          <w:lang w:eastAsia="ru-RU"/>
          <w14:ligatures w14:val="none"/>
        </w:rPr>
        <w:t>ени</w:t>
      </w:r>
      <w:r w:rsidR="00FC523A" w:rsidRPr="00035E77">
        <w:rPr>
          <w:rFonts w:ascii="Times New Roman" w:eastAsia="Times New Roman" w:hAnsi="Times New Roman" w:cs="Times New Roman"/>
          <w:kern w:val="0"/>
          <w:sz w:val="28"/>
          <w:szCs w:val="28"/>
          <w:lang w:eastAsia="ru-RU"/>
          <w14:ligatures w14:val="none"/>
        </w:rPr>
        <w:t xml:space="preserve"> проведения</w:t>
      </w:r>
      <w:r w:rsidR="007C3399" w:rsidRPr="00035E77">
        <w:rPr>
          <w:rFonts w:ascii="Times New Roman" w:eastAsia="Times New Roman" w:hAnsi="Times New Roman" w:cs="Times New Roman"/>
          <w:kern w:val="0"/>
          <w:sz w:val="28"/>
          <w:szCs w:val="28"/>
          <w:lang w:eastAsia="ru-RU"/>
          <w14:ligatures w14:val="none"/>
        </w:rPr>
        <w:t xml:space="preserve"> оценки, ее </w:t>
      </w:r>
      <w:r w:rsidR="00FC523A" w:rsidRPr="00035E77">
        <w:rPr>
          <w:rFonts w:ascii="Times New Roman" w:eastAsia="Times New Roman" w:hAnsi="Times New Roman" w:cs="Times New Roman"/>
          <w:kern w:val="0"/>
          <w:sz w:val="28"/>
          <w:szCs w:val="28"/>
          <w:lang w:eastAsia="ru-RU"/>
          <w14:ligatures w14:val="none"/>
        </w:rPr>
        <w:t>охват</w:t>
      </w:r>
      <w:r w:rsidR="007C3399" w:rsidRPr="00035E77">
        <w:rPr>
          <w:rFonts w:ascii="Times New Roman" w:eastAsia="Times New Roman" w:hAnsi="Times New Roman" w:cs="Times New Roman"/>
          <w:kern w:val="0"/>
          <w:sz w:val="28"/>
          <w:szCs w:val="28"/>
          <w:lang w:eastAsia="ru-RU"/>
          <w14:ligatures w14:val="none"/>
        </w:rPr>
        <w:t>а</w:t>
      </w:r>
      <w:r w:rsidR="00FC523A" w:rsidRPr="00035E77">
        <w:rPr>
          <w:rFonts w:ascii="Times New Roman" w:eastAsia="Times New Roman" w:hAnsi="Times New Roman" w:cs="Times New Roman"/>
          <w:kern w:val="0"/>
          <w:sz w:val="28"/>
          <w:szCs w:val="28"/>
          <w:lang w:eastAsia="ru-RU"/>
          <w14:ligatures w14:val="none"/>
        </w:rPr>
        <w:t xml:space="preserve"> и </w:t>
      </w:r>
      <w:r w:rsidR="007C3399" w:rsidRPr="00035E77">
        <w:rPr>
          <w:rFonts w:ascii="Times New Roman" w:eastAsia="Times New Roman" w:hAnsi="Times New Roman" w:cs="Times New Roman"/>
          <w:kern w:val="0"/>
          <w:sz w:val="28"/>
          <w:szCs w:val="28"/>
          <w:lang w:eastAsia="ru-RU"/>
          <w14:ligatures w14:val="none"/>
        </w:rPr>
        <w:t xml:space="preserve">объекта анализа – </w:t>
      </w:r>
      <w:r w:rsidR="00FC523A" w:rsidRPr="00035E77">
        <w:rPr>
          <w:rFonts w:ascii="Times New Roman" w:eastAsia="Times New Roman" w:hAnsi="Times New Roman" w:cs="Times New Roman"/>
          <w:kern w:val="0"/>
          <w:sz w:val="28"/>
          <w:szCs w:val="28"/>
          <w:lang w:eastAsia="ru-RU"/>
          <w14:ligatures w14:val="none"/>
        </w:rPr>
        <w:t xml:space="preserve">позволяет </w:t>
      </w:r>
      <w:r w:rsidR="007C3399" w:rsidRPr="00035E77">
        <w:rPr>
          <w:rFonts w:ascii="Times New Roman" w:eastAsia="Times New Roman" w:hAnsi="Times New Roman" w:cs="Times New Roman"/>
          <w:kern w:val="0"/>
          <w:sz w:val="28"/>
          <w:szCs w:val="28"/>
          <w:lang w:eastAsia="ru-RU"/>
          <w14:ligatures w14:val="none"/>
        </w:rPr>
        <w:t>выделить</w:t>
      </w:r>
      <w:r w:rsidR="0065388A" w:rsidRPr="00035E77">
        <w:rPr>
          <w:rFonts w:ascii="Times New Roman" w:eastAsia="Times New Roman" w:hAnsi="Times New Roman" w:cs="Times New Roman"/>
          <w:kern w:val="0"/>
          <w:sz w:val="28"/>
          <w:szCs w:val="28"/>
          <w:lang w:eastAsia="ru-RU"/>
          <w14:ligatures w14:val="none"/>
        </w:rPr>
        <w:t xml:space="preserve"> восемь основных типов оценочных подходов</w:t>
      </w:r>
      <w:r w:rsidR="00FC523A" w:rsidRPr="00035E77">
        <w:rPr>
          <w:rFonts w:ascii="Times New Roman" w:eastAsia="Times New Roman" w:hAnsi="Times New Roman" w:cs="Times New Roman"/>
          <w:kern w:val="0"/>
          <w:sz w:val="28"/>
          <w:szCs w:val="28"/>
          <w:lang w:eastAsia="ru-RU"/>
          <w14:ligatures w14:val="none"/>
        </w:rPr>
        <w:t xml:space="preserve">, представленных в </w:t>
      </w:r>
      <w:r w:rsidR="0065388A" w:rsidRPr="00035E77">
        <w:rPr>
          <w:rFonts w:ascii="Times New Roman" w:eastAsia="Times New Roman" w:hAnsi="Times New Roman" w:cs="Times New Roman"/>
          <w:kern w:val="0"/>
          <w:sz w:val="28"/>
          <w:szCs w:val="28"/>
          <w:lang w:eastAsia="ru-RU"/>
          <w14:ligatures w14:val="none"/>
        </w:rPr>
        <w:t xml:space="preserve">таблица </w:t>
      </w:r>
      <w:r w:rsidR="009B7CEF">
        <w:rPr>
          <w:rFonts w:ascii="Times New Roman" w:eastAsia="Times New Roman" w:hAnsi="Times New Roman" w:cs="Times New Roman"/>
          <w:kern w:val="0"/>
          <w:sz w:val="28"/>
          <w:szCs w:val="28"/>
          <w:lang w:eastAsia="ru-RU"/>
          <w14:ligatures w14:val="none"/>
        </w:rPr>
        <w:t>4</w:t>
      </w:r>
      <w:r w:rsidR="00FC523A" w:rsidRPr="00035E77">
        <w:rPr>
          <w:rFonts w:ascii="Times New Roman" w:eastAsia="Times New Roman" w:hAnsi="Times New Roman" w:cs="Times New Roman"/>
          <w:kern w:val="0"/>
          <w:sz w:val="28"/>
          <w:szCs w:val="28"/>
          <w:lang w:eastAsia="ru-RU"/>
          <w14:ligatures w14:val="none"/>
        </w:rPr>
        <w:t>.</w:t>
      </w:r>
    </w:p>
    <w:p w14:paraId="1CC19467" w14:textId="442E50E2" w:rsidR="00FC523A" w:rsidRPr="00035E77" w:rsidRDefault="00FC523A"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12C123B" w14:textId="507CB8DA" w:rsidR="007850A6" w:rsidRPr="00035E77" w:rsidRDefault="007850A6" w:rsidP="006157ED">
      <w:pPr>
        <w:spacing w:after="0" w:line="240" w:lineRule="auto"/>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Таблица </w:t>
      </w:r>
      <w:r w:rsidR="009B7CEF">
        <w:rPr>
          <w:rFonts w:ascii="Times New Roman" w:eastAsia="Times New Roman" w:hAnsi="Times New Roman" w:cs="Times New Roman"/>
          <w:kern w:val="0"/>
          <w:sz w:val="28"/>
          <w:szCs w:val="28"/>
          <w:lang w:eastAsia="ru-RU"/>
          <w14:ligatures w14:val="none"/>
        </w:rPr>
        <w:t>4</w:t>
      </w:r>
      <w:r w:rsidRPr="00035E77">
        <w:rPr>
          <w:rFonts w:ascii="Times New Roman" w:eastAsia="Times New Roman" w:hAnsi="Times New Roman" w:cs="Times New Roman"/>
          <w:kern w:val="0"/>
          <w:sz w:val="28"/>
          <w:szCs w:val="28"/>
          <w:lang w:eastAsia="ru-RU"/>
          <w14:ligatures w14:val="none"/>
        </w:rPr>
        <w:t xml:space="preserve"> – Таксономия подходов к оценке эффективности</w:t>
      </w:r>
    </w:p>
    <w:p w14:paraId="22C447CA" w14:textId="77777777" w:rsidR="007850A6" w:rsidRPr="00035E77" w:rsidRDefault="007850A6" w:rsidP="006157ED">
      <w:pPr>
        <w:spacing w:after="0" w:line="240" w:lineRule="auto"/>
        <w:jc w:val="both"/>
        <w:rPr>
          <w:rFonts w:ascii="Times New Roman" w:eastAsia="Times New Roman" w:hAnsi="Times New Roman" w:cs="Times New Roman"/>
          <w:kern w:val="0"/>
          <w:sz w:val="28"/>
          <w:szCs w:val="28"/>
          <w:lang w:eastAsia="ru-RU"/>
          <w14:ligatures w14:val="none"/>
        </w:rPr>
      </w:pPr>
    </w:p>
    <w:tbl>
      <w:tblPr>
        <w:tblStyle w:val="11"/>
        <w:tblW w:w="0" w:type="auto"/>
        <w:tblLook w:val="04A0" w:firstRow="1" w:lastRow="0" w:firstColumn="1" w:lastColumn="0" w:noHBand="0" w:noVBand="1"/>
      </w:tblPr>
      <w:tblGrid>
        <w:gridCol w:w="2407"/>
        <w:gridCol w:w="2407"/>
        <w:gridCol w:w="2407"/>
        <w:gridCol w:w="2407"/>
      </w:tblGrid>
      <w:tr w:rsidR="00035E77" w:rsidRPr="00035E77" w14:paraId="72D7E22F" w14:textId="77777777" w:rsidTr="00FC523A">
        <w:tc>
          <w:tcPr>
            <w:tcW w:w="2407" w:type="dxa"/>
          </w:tcPr>
          <w:p w14:paraId="5F02C881" w14:textId="4258E99C" w:rsidR="007850A6" w:rsidRPr="00035E77" w:rsidRDefault="00FC523A" w:rsidP="006157ED">
            <w:pPr>
              <w:suppressAutoHyphens/>
              <w:spacing w:after="0" w:line="240" w:lineRule="auto"/>
              <w:jc w:val="center"/>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Время проведения</w:t>
            </w:r>
          </w:p>
        </w:tc>
        <w:tc>
          <w:tcPr>
            <w:tcW w:w="2407" w:type="dxa"/>
          </w:tcPr>
          <w:p w14:paraId="08D2D894" w14:textId="0FC3201B" w:rsidR="007850A6" w:rsidRPr="00035E77" w:rsidRDefault="00FC523A" w:rsidP="006157ED">
            <w:pPr>
              <w:suppressAutoHyphens/>
              <w:spacing w:after="0" w:line="240" w:lineRule="auto"/>
              <w:jc w:val="center"/>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Охват оценки</w:t>
            </w:r>
          </w:p>
        </w:tc>
        <w:tc>
          <w:tcPr>
            <w:tcW w:w="2407" w:type="dxa"/>
            <w:shd w:val="clear" w:color="auto" w:fill="DAE9F7"/>
          </w:tcPr>
          <w:p w14:paraId="1BCB65D5" w14:textId="77777777" w:rsidR="007850A6" w:rsidRPr="00035E77" w:rsidRDefault="007850A6" w:rsidP="006157ED">
            <w:pPr>
              <w:suppressAutoHyphens/>
              <w:spacing w:after="0" w:line="240" w:lineRule="auto"/>
              <w:jc w:val="center"/>
              <w:rPr>
                <w:rFonts w:ascii="Times New Roman" w:eastAsia="Times New Roman" w:hAnsi="Times New Roman" w:cs="Times New Roman"/>
                <w:b/>
                <w:bCs/>
                <w:kern w:val="0"/>
                <w:lang w:eastAsia="ru-RU"/>
                <w14:ligatures w14:val="none"/>
              </w:rPr>
            </w:pPr>
            <w:r w:rsidRPr="00035E77">
              <w:rPr>
                <w:rFonts w:ascii="Times New Roman" w:eastAsia="Times New Roman" w:hAnsi="Times New Roman" w:cs="Times New Roman"/>
                <w:b/>
                <w:bCs/>
                <w:kern w:val="0"/>
                <w:lang w:eastAsia="ru-RU"/>
                <w14:ligatures w14:val="none"/>
              </w:rPr>
              <w:t>Управленческая оценка</w:t>
            </w:r>
          </w:p>
        </w:tc>
        <w:tc>
          <w:tcPr>
            <w:tcW w:w="2407" w:type="dxa"/>
            <w:shd w:val="clear" w:color="auto" w:fill="DAE9F7"/>
          </w:tcPr>
          <w:p w14:paraId="650E5B77" w14:textId="77777777" w:rsidR="007850A6" w:rsidRPr="00035E77" w:rsidRDefault="007850A6" w:rsidP="006157ED">
            <w:pPr>
              <w:suppressAutoHyphens/>
              <w:spacing w:after="0" w:line="240" w:lineRule="auto"/>
              <w:jc w:val="center"/>
              <w:rPr>
                <w:rFonts w:ascii="Times New Roman" w:eastAsia="Times New Roman" w:hAnsi="Times New Roman" w:cs="Times New Roman"/>
                <w:b/>
                <w:bCs/>
                <w:kern w:val="0"/>
                <w:lang w:eastAsia="ru-RU"/>
                <w14:ligatures w14:val="none"/>
              </w:rPr>
            </w:pPr>
            <w:r w:rsidRPr="00035E77">
              <w:rPr>
                <w:rFonts w:ascii="Times New Roman" w:eastAsia="Times New Roman" w:hAnsi="Times New Roman" w:cs="Times New Roman"/>
                <w:b/>
                <w:bCs/>
                <w:kern w:val="0"/>
                <w:lang w:eastAsia="ru-RU"/>
                <w14:ligatures w14:val="none"/>
              </w:rPr>
              <w:t>Оценка агентства</w:t>
            </w:r>
          </w:p>
        </w:tc>
      </w:tr>
      <w:tr w:rsidR="00035E77" w:rsidRPr="00035E77" w14:paraId="31721C93" w14:textId="77777777" w:rsidTr="007850A6">
        <w:tc>
          <w:tcPr>
            <w:tcW w:w="2407" w:type="dxa"/>
            <w:vMerge w:val="restart"/>
            <w:shd w:val="clear" w:color="auto" w:fill="DAE9F7"/>
          </w:tcPr>
          <w:p w14:paraId="5F0D0BE0" w14:textId="1EAEDBCE" w:rsidR="007850A6" w:rsidRPr="00035E77" w:rsidRDefault="007850A6" w:rsidP="006157ED">
            <w:pPr>
              <w:suppressAutoHyphens/>
              <w:spacing w:after="0" w:line="240" w:lineRule="auto"/>
              <w:jc w:val="center"/>
              <w:rPr>
                <w:rFonts w:ascii="Times New Roman" w:eastAsia="Times New Roman" w:hAnsi="Times New Roman" w:cs="Times New Roman"/>
                <w:b/>
                <w:bCs/>
                <w:kern w:val="0"/>
                <w:lang w:eastAsia="ru-RU"/>
                <w14:ligatures w14:val="none"/>
              </w:rPr>
            </w:pPr>
            <w:r w:rsidRPr="00035E77">
              <w:rPr>
                <w:rFonts w:ascii="Times New Roman" w:eastAsia="Times New Roman" w:hAnsi="Times New Roman" w:cs="Times New Roman"/>
                <w:b/>
                <w:bCs/>
                <w:kern w:val="0"/>
                <w:lang w:val="en-US" w:eastAsia="ru-RU"/>
                <w14:ligatures w14:val="none"/>
              </w:rPr>
              <w:t>Ex-ante</w:t>
            </w:r>
            <w:r w:rsidRPr="00035E77">
              <w:rPr>
                <w:rFonts w:ascii="Times New Roman" w:eastAsia="Times New Roman" w:hAnsi="Times New Roman" w:cs="Times New Roman"/>
                <w:b/>
                <w:bCs/>
                <w:kern w:val="0"/>
                <w:lang w:eastAsia="ru-RU"/>
                <w14:ligatures w14:val="none"/>
              </w:rPr>
              <w:t xml:space="preserve"> оценка</w:t>
            </w:r>
            <w:r w:rsidR="00FC523A" w:rsidRPr="00035E77">
              <w:rPr>
                <w:rFonts w:ascii="Times New Roman" w:eastAsia="Times New Roman" w:hAnsi="Times New Roman" w:cs="Times New Roman"/>
                <w:b/>
                <w:bCs/>
                <w:kern w:val="0"/>
                <w:lang w:eastAsia="ru-RU"/>
                <w14:ligatures w14:val="none"/>
              </w:rPr>
              <w:t xml:space="preserve"> (предварительная)</w:t>
            </w:r>
          </w:p>
        </w:tc>
        <w:tc>
          <w:tcPr>
            <w:tcW w:w="2407" w:type="dxa"/>
          </w:tcPr>
          <w:p w14:paraId="128D724F" w14:textId="77777777" w:rsidR="007850A6" w:rsidRPr="00035E77"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Всесторонняя</w:t>
            </w:r>
          </w:p>
        </w:tc>
        <w:tc>
          <w:tcPr>
            <w:tcW w:w="2407" w:type="dxa"/>
          </w:tcPr>
          <w:p w14:paraId="576703AF" w14:textId="77777777" w:rsidR="007850A6" w:rsidRPr="00035E77"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Ячейка №1</w:t>
            </w:r>
          </w:p>
        </w:tc>
        <w:tc>
          <w:tcPr>
            <w:tcW w:w="2407" w:type="dxa"/>
          </w:tcPr>
          <w:p w14:paraId="26053940" w14:textId="77777777" w:rsidR="007850A6" w:rsidRPr="00035E77"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Ячейка №2</w:t>
            </w:r>
          </w:p>
        </w:tc>
      </w:tr>
      <w:tr w:rsidR="00035E77" w:rsidRPr="00035E77" w14:paraId="4B5B637A" w14:textId="77777777" w:rsidTr="007850A6">
        <w:tc>
          <w:tcPr>
            <w:tcW w:w="2407" w:type="dxa"/>
            <w:vMerge/>
            <w:shd w:val="clear" w:color="auto" w:fill="DAE9F7"/>
          </w:tcPr>
          <w:p w14:paraId="01BF0275" w14:textId="77777777" w:rsidR="007850A6" w:rsidRPr="00035E77" w:rsidRDefault="007850A6" w:rsidP="006157ED">
            <w:pPr>
              <w:suppressAutoHyphens/>
              <w:spacing w:after="0" w:line="240" w:lineRule="auto"/>
              <w:jc w:val="center"/>
              <w:rPr>
                <w:rFonts w:ascii="Times New Roman" w:eastAsia="Times New Roman" w:hAnsi="Times New Roman" w:cs="Times New Roman"/>
                <w:b/>
                <w:bCs/>
                <w:kern w:val="0"/>
                <w:lang w:eastAsia="ru-RU"/>
                <w14:ligatures w14:val="none"/>
              </w:rPr>
            </w:pPr>
          </w:p>
        </w:tc>
        <w:tc>
          <w:tcPr>
            <w:tcW w:w="2407" w:type="dxa"/>
          </w:tcPr>
          <w:p w14:paraId="17CDE7D2" w14:textId="77777777" w:rsidR="007850A6" w:rsidRPr="00035E77"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Частичная</w:t>
            </w:r>
          </w:p>
        </w:tc>
        <w:tc>
          <w:tcPr>
            <w:tcW w:w="2407" w:type="dxa"/>
          </w:tcPr>
          <w:p w14:paraId="5143284D" w14:textId="77777777" w:rsidR="007850A6" w:rsidRPr="00035E77"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Ячейка №3</w:t>
            </w:r>
          </w:p>
        </w:tc>
        <w:tc>
          <w:tcPr>
            <w:tcW w:w="2407" w:type="dxa"/>
          </w:tcPr>
          <w:p w14:paraId="186DE79E" w14:textId="266FB65A" w:rsidR="007850A6" w:rsidRPr="00035E77" w:rsidRDefault="002758DA" w:rsidP="006157ED">
            <w:pPr>
              <w:suppressAutoHyphens/>
              <w:spacing w:after="0" w:line="240" w:lineRule="auto"/>
              <w:jc w:val="center"/>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Ячейка 4</w:t>
            </w:r>
          </w:p>
        </w:tc>
      </w:tr>
      <w:tr w:rsidR="002276D5" w:rsidRPr="002276D5" w14:paraId="34AE06E9" w14:textId="77777777" w:rsidTr="007850A6">
        <w:tc>
          <w:tcPr>
            <w:tcW w:w="2407" w:type="dxa"/>
            <w:vMerge w:val="restart"/>
            <w:shd w:val="clear" w:color="auto" w:fill="DAE9F7"/>
          </w:tcPr>
          <w:p w14:paraId="0C041950" w14:textId="66BECD27" w:rsidR="007850A6" w:rsidRPr="002276D5" w:rsidRDefault="007850A6" w:rsidP="006157ED">
            <w:pPr>
              <w:suppressAutoHyphens/>
              <w:spacing w:after="0" w:line="240" w:lineRule="auto"/>
              <w:jc w:val="center"/>
              <w:rPr>
                <w:rFonts w:ascii="Times New Roman" w:eastAsia="Times New Roman" w:hAnsi="Times New Roman" w:cs="Times New Roman"/>
                <w:b/>
                <w:bCs/>
                <w:kern w:val="0"/>
                <w:lang w:eastAsia="ru-RU"/>
                <w14:ligatures w14:val="none"/>
              </w:rPr>
            </w:pPr>
            <w:r w:rsidRPr="002276D5">
              <w:rPr>
                <w:rFonts w:ascii="Times New Roman" w:eastAsia="Times New Roman" w:hAnsi="Times New Roman" w:cs="Times New Roman"/>
                <w:b/>
                <w:bCs/>
                <w:kern w:val="0"/>
                <w:lang w:val="en-US" w:eastAsia="ru-RU"/>
                <w14:ligatures w14:val="none"/>
              </w:rPr>
              <w:t>Ex-post</w:t>
            </w:r>
            <w:r w:rsidRPr="002276D5">
              <w:rPr>
                <w:rFonts w:ascii="Times New Roman" w:eastAsia="Times New Roman" w:hAnsi="Times New Roman" w:cs="Times New Roman"/>
                <w:b/>
                <w:bCs/>
                <w:kern w:val="0"/>
                <w:lang w:eastAsia="ru-RU"/>
                <w14:ligatures w14:val="none"/>
              </w:rPr>
              <w:t xml:space="preserve"> оценка</w:t>
            </w:r>
            <w:r w:rsidR="00FC523A" w:rsidRPr="002276D5">
              <w:rPr>
                <w:rFonts w:ascii="Times New Roman" w:eastAsia="Times New Roman" w:hAnsi="Times New Roman" w:cs="Times New Roman"/>
                <w:b/>
                <w:bCs/>
                <w:kern w:val="0"/>
                <w:lang w:eastAsia="ru-RU"/>
                <w14:ligatures w14:val="none"/>
              </w:rPr>
              <w:t xml:space="preserve"> (последующая)</w:t>
            </w:r>
          </w:p>
        </w:tc>
        <w:tc>
          <w:tcPr>
            <w:tcW w:w="2407" w:type="dxa"/>
          </w:tcPr>
          <w:p w14:paraId="144BCB50" w14:textId="77777777" w:rsidR="007850A6" w:rsidRPr="002276D5"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2276D5">
              <w:rPr>
                <w:rFonts w:ascii="Times New Roman" w:eastAsia="Times New Roman" w:hAnsi="Times New Roman" w:cs="Times New Roman"/>
                <w:kern w:val="0"/>
                <w:lang w:eastAsia="ru-RU"/>
                <w14:ligatures w14:val="none"/>
              </w:rPr>
              <w:t>Всесторонняя</w:t>
            </w:r>
          </w:p>
        </w:tc>
        <w:tc>
          <w:tcPr>
            <w:tcW w:w="2407" w:type="dxa"/>
          </w:tcPr>
          <w:p w14:paraId="3AC366D9" w14:textId="77777777" w:rsidR="007850A6" w:rsidRPr="002276D5"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2276D5">
              <w:rPr>
                <w:rFonts w:ascii="Times New Roman" w:eastAsia="Times New Roman" w:hAnsi="Times New Roman" w:cs="Times New Roman"/>
                <w:kern w:val="0"/>
                <w:lang w:eastAsia="ru-RU"/>
                <w14:ligatures w14:val="none"/>
              </w:rPr>
              <w:t>Ячейка №5</w:t>
            </w:r>
          </w:p>
        </w:tc>
        <w:tc>
          <w:tcPr>
            <w:tcW w:w="2407" w:type="dxa"/>
          </w:tcPr>
          <w:p w14:paraId="754D61CE" w14:textId="77777777" w:rsidR="007850A6" w:rsidRPr="002276D5"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2276D5">
              <w:rPr>
                <w:rFonts w:ascii="Times New Roman" w:eastAsia="Times New Roman" w:hAnsi="Times New Roman" w:cs="Times New Roman"/>
                <w:kern w:val="0"/>
                <w:lang w:eastAsia="ru-RU"/>
                <w14:ligatures w14:val="none"/>
              </w:rPr>
              <w:t>Ячейка №6</w:t>
            </w:r>
          </w:p>
        </w:tc>
      </w:tr>
      <w:tr w:rsidR="002276D5" w:rsidRPr="002276D5" w14:paraId="04587C93" w14:textId="77777777" w:rsidTr="007850A6">
        <w:tc>
          <w:tcPr>
            <w:tcW w:w="2407" w:type="dxa"/>
            <w:vMerge/>
            <w:shd w:val="clear" w:color="auto" w:fill="DAE9F7"/>
          </w:tcPr>
          <w:p w14:paraId="134BE1DA" w14:textId="77777777" w:rsidR="007850A6" w:rsidRPr="002276D5"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p>
        </w:tc>
        <w:tc>
          <w:tcPr>
            <w:tcW w:w="2407" w:type="dxa"/>
          </w:tcPr>
          <w:p w14:paraId="61242D6D" w14:textId="77777777" w:rsidR="007850A6" w:rsidRPr="002276D5"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2276D5">
              <w:rPr>
                <w:rFonts w:ascii="Times New Roman" w:eastAsia="Times New Roman" w:hAnsi="Times New Roman" w:cs="Times New Roman"/>
                <w:kern w:val="0"/>
                <w:lang w:eastAsia="ru-RU"/>
                <w14:ligatures w14:val="none"/>
              </w:rPr>
              <w:t>Частичная</w:t>
            </w:r>
          </w:p>
        </w:tc>
        <w:tc>
          <w:tcPr>
            <w:tcW w:w="2407" w:type="dxa"/>
          </w:tcPr>
          <w:p w14:paraId="43EFA882" w14:textId="77777777" w:rsidR="007850A6" w:rsidRPr="002276D5"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2276D5">
              <w:rPr>
                <w:rFonts w:ascii="Times New Roman" w:eastAsia="Times New Roman" w:hAnsi="Times New Roman" w:cs="Times New Roman"/>
                <w:kern w:val="0"/>
                <w:lang w:eastAsia="ru-RU"/>
                <w14:ligatures w14:val="none"/>
              </w:rPr>
              <w:t>Ячейка №7</w:t>
            </w:r>
          </w:p>
        </w:tc>
        <w:tc>
          <w:tcPr>
            <w:tcW w:w="2407" w:type="dxa"/>
          </w:tcPr>
          <w:p w14:paraId="5C204B02" w14:textId="77777777" w:rsidR="007850A6" w:rsidRPr="002276D5" w:rsidRDefault="007850A6" w:rsidP="006157ED">
            <w:pPr>
              <w:suppressAutoHyphens/>
              <w:spacing w:after="0" w:line="240" w:lineRule="auto"/>
              <w:jc w:val="center"/>
              <w:rPr>
                <w:rFonts w:ascii="Times New Roman" w:eastAsia="Times New Roman" w:hAnsi="Times New Roman" w:cs="Times New Roman"/>
                <w:kern w:val="0"/>
                <w:lang w:eastAsia="ru-RU"/>
                <w14:ligatures w14:val="none"/>
              </w:rPr>
            </w:pPr>
            <w:r w:rsidRPr="002276D5">
              <w:rPr>
                <w:rFonts w:ascii="Times New Roman" w:eastAsia="Times New Roman" w:hAnsi="Times New Roman" w:cs="Times New Roman"/>
                <w:kern w:val="0"/>
                <w:lang w:eastAsia="ru-RU"/>
                <w14:ligatures w14:val="none"/>
              </w:rPr>
              <w:t>Ячейка №8</w:t>
            </w:r>
          </w:p>
          <w:p w14:paraId="5DEA6603" w14:textId="3359FE8D" w:rsidR="007850A6" w:rsidRPr="002276D5" w:rsidRDefault="002667E3" w:rsidP="006157ED">
            <w:pPr>
              <w:suppressAutoHyphens/>
              <w:spacing w:after="0" w:line="240" w:lineRule="auto"/>
              <w:jc w:val="center"/>
              <w:rPr>
                <w:rFonts w:ascii="Times New Roman" w:eastAsia="Times New Roman" w:hAnsi="Times New Roman" w:cs="Times New Roman"/>
                <w:kern w:val="0"/>
                <w:lang w:eastAsia="ru-RU"/>
                <w14:ligatures w14:val="none"/>
              </w:rPr>
            </w:pPr>
            <w:r w:rsidRPr="002276D5">
              <w:rPr>
                <w:rFonts w:ascii="Times New Roman" w:eastAsia="Times New Roman" w:hAnsi="Times New Roman" w:cs="Times New Roman"/>
                <w:kern w:val="0"/>
                <w:lang w:eastAsia="ru-RU"/>
                <w14:ligatures w14:val="none"/>
              </w:rPr>
              <w:t>(</w:t>
            </w:r>
            <w:r w:rsidR="007850A6" w:rsidRPr="002276D5">
              <w:rPr>
                <w:rFonts w:ascii="Times New Roman" w:eastAsia="Times New Roman" w:hAnsi="Times New Roman" w:cs="Times New Roman"/>
                <w:kern w:val="0"/>
                <w:lang w:eastAsia="ru-RU"/>
                <w14:ligatures w14:val="none"/>
              </w:rPr>
              <w:t>А</w:t>
            </w:r>
            <w:r w:rsidRPr="002276D5">
              <w:rPr>
                <w:rFonts w:ascii="Times New Roman" w:eastAsia="Times New Roman" w:hAnsi="Times New Roman" w:cs="Times New Roman"/>
                <w:kern w:val="0"/>
                <w:lang w:eastAsia="ru-RU"/>
                <w14:ligatures w14:val="none"/>
              </w:rPr>
              <w:t>Э)</w:t>
            </w:r>
          </w:p>
        </w:tc>
      </w:tr>
      <w:tr w:rsidR="00035E77" w:rsidRPr="00035E77" w14:paraId="616760A6" w14:textId="77777777" w:rsidTr="007850A6">
        <w:tc>
          <w:tcPr>
            <w:tcW w:w="9628" w:type="dxa"/>
            <w:gridSpan w:val="4"/>
            <w:shd w:val="clear" w:color="auto" w:fill="FFFFFF"/>
          </w:tcPr>
          <w:p w14:paraId="51AFD411" w14:textId="14ABFE1E" w:rsidR="007850A6" w:rsidRPr="00035E77" w:rsidRDefault="007850A6" w:rsidP="00A37E7C">
            <w:pPr>
              <w:shd w:val="clear" w:color="auto" w:fill="FFFFFF"/>
              <w:tabs>
                <w:tab w:val="left" w:pos="9072"/>
              </w:tabs>
              <w:suppressAutoHyphens/>
              <w:spacing w:after="0" w:line="240" w:lineRule="auto"/>
              <w:ind w:firstLine="601"/>
              <w:contextualSpacing/>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Примечание</w:t>
            </w:r>
            <w:r w:rsidRPr="00035E77">
              <w:rPr>
                <w:rFonts w:ascii="Times New Roman" w:eastAsia="Times New Roman" w:hAnsi="Times New Roman" w:cs="Times New Roman"/>
                <w:kern w:val="0"/>
                <w:lang w:val="kk-KZ" w:eastAsia="ru-RU"/>
                <w14:ligatures w14:val="none"/>
              </w:rPr>
              <w:t xml:space="preserve"> </w:t>
            </w:r>
            <w:r w:rsidRPr="00035E77">
              <w:rPr>
                <w:rFonts w:ascii="Times New Roman" w:eastAsia="Times New Roman" w:hAnsi="Times New Roman" w:cs="Times New Roman"/>
                <w:kern w:val="0"/>
                <w:lang w:eastAsia="ru-RU"/>
                <w14:ligatures w14:val="none"/>
              </w:rPr>
              <w:t xml:space="preserve">– </w:t>
            </w:r>
            <w:r w:rsidR="00DB3EF7" w:rsidRPr="00035E77">
              <w:rPr>
                <w:rFonts w:ascii="Times New Roman" w:eastAsia="Times New Roman" w:hAnsi="Times New Roman" w:cs="Times New Roman"/>
                <w:kern w:val="0"/>
                <w:lang w:val="kk-KZ" w:eastAsia="ru-RU"/>
                <w14:ligatures w14:val="none"/>
              </w:rPr>
              <w:t>с</w:t>
            </w:r>
            <w:r w:rsidR="00EE5239" w:rsidRPr="00035E77">
              <w:rPr>
                <w:rFonts w:ascii="Times New Roman" w:eastAsia="Times New Roman" w:hAnsi="Times New Roman" w:cs="Times New Roman"/>
                <w:kern w:val="0"/>
                <w:lang w:eastAsia="ru-RU"/>
                <w14:ligatures w14:val="none"/>
              </w:rPr>
              <w:t>оставлен</w:t>
            </w:r>
            <w:r w:rsidR="00961962" w:rsidRPr="00035E77">
              <w:rPr>
                <w:rFonts w:ascii="Times New Roman" w:eastAsia="Times New Roman" w:hAnsi="Times New Roman" w:cs="Times New Roman"/>
                <w:kern w:val="0"/>
                <w:lang w:eastAsia="ru-RU"/>
                <w14:ligatures w14:val="none"/>
              </w:rPr>
              <w:t>а</w:t>
            </w:r>
            <w:r w:rsidR="00EE5239" w:rsidRPr="00035E77">
              <w:rPr>
                <w:rFonts w:ascii="Times New Roman" w:eastAsia="Times New Roman" w:hAnsi="Times New Roman" w:cs="Times New Roman"/>
                <w:kern w:val="0"/>
                <w:lang w:eastAsia="ru-RU"/>
                <w14:ligatures w14:val="none"/>
              </w:rPr>
              <w:t xml:space="preserve"> на основании источника </w:t>
            </w:r>
            <w:r w:rsidRPr="00035E77">
              <w:rPr>
                <w:rFonts w:ascii="Times New Roman" w:eastAsia="Times New Roman" w:hAnsi="Times New Roman" w:cs="Times New Roman"/>
                <w:kern w:val="0"/>
                <w:lang w:eastAsia="ru-RU"/>
                <w14:ligatures w14:val="none"/>
              </w:rPr>
              <w:t>[</w:t>
            </w:r>
            <w:r w:rsidR="00EC39C3" w:rsidRPr="00035E77">
              <w:rPr>
                <w:rFonts w:ascii="Times New Roman" w:eastAsia="Times New Roman" w:hAnsi="Times New Roman" w:cs="Times New Roman"/>
                <w:kern w:val="0"/>
                <w:lang w:eastAsia="ru-RU"/>
                <w14:ligatures w14:val="none"/>
              </w:rPr>
              <w:t>7</w:t>
            </w:r>
            <w:r w:rsidR="00A37E7C" w:rsidRPr="00A37E7C">
              <w:rPr>
                <w:rFonts w:ascii="Times New Roman" w:eastAsia="Times New Roman" w:hAnsi="Times New Roman" w:cs="Times New Roman"/>
                <w:kern w:val="0"/>
                <w:lang w:eastAsia="ru-RU"/>
                <w14:ligatures w14:val="none"/>
              </w:rPr>
              <w:t>6</w:t>
            </w:r>
            <w:r w:rsidRPr="00035E77">
              <w:rPr>
                <w:rFonts w:ascii="Times New Roman" w:eastAsia="Times New Roman" w:hAnsi="Times New Roman" w:cs="Times New Roman"/>
                <w:kern w:val="0"/>
                <w:lang w:eastAsia="ru-RU"/>
                <w14:ligatures w14:val="none"/>
              </w:rPr>
              <w:t>]</w:t>
            </w:r>
          </w:p>
        </w:tc>
      </w:tr>
    </w:tbl>
    <w:p w14:paraId="55F39D4A" w14:textId="77777777" w:rsidR="007850A6" w:rsidRPr="00035E77" w:rsidRDefault="007850A6" w:rsidP="006157ED">
      <w:pPr>
        <w:spacing w:after="0" w:line="240" w:lineRule="auto"/>
        <w:jc w:val="both"/>
        <w:rPr>
          <w:rFonts w:ascii="Times New Roman" w:eastAsia="Times New Roman" w:hAnsi="Times New Roman" w:cs="Times New Roman"/>
          <w:kern w:val="0"/>
          <w:sz w:val="28"/>
          <w:szCs w:val="28"/>
          <w:lang w:eastAsia="ru-RU"/>
          <w14:ligatures w14:val="none"/>
        </w:rPr>
      </w:pPr>
    </w:p>
    <w:p w14:paraId="7DE609AE" w14:textId="57B628B5"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Согласно Руководству CAG, </w:t>
      </w:r>
      <w:r w:rsidR="0049296A" w:rsidRPr="00035E77">
        <w:rPr>
          <w:rFonts w:ascii="Times New Roman" w:eastAsia="Times New Roman" w:hAnsi="Times New Roman" w:cs="Times New Roman"/>
          <w:kern w:val="0"/>
          <w:sz w:val="28"/>
          <w:szCs w:val="28"/>
          <w:lang w:eastAsia="ru-RU"/>
          <w14:ligatures w14:val="none"/>
        </w:rPr>
        <w:t xml:space="preserve">АЭ </w:t>
      </w:r>
      <w:r w:rsidR="007C3399" w:rsidRPr="00035E77">
        <w:rPr>
          <w:rFonts w:ascii="Times New Roman" w:eastAsia="Times New Roman" w:hAnsi="Times New Roman" w:cs="Times New Roman"/>
          <w:kern w:val="0"/>
          <w:sz w:val="28"/>
          <w:szCs w:val="28"/>
          <w:lang w:eastAsia="ru-RU"/>
          <w14:ligatures w14:val="none"/>
        </w:rPr>
        <w:t xml:space="preserve">ориентирован на исследованиях отдельных </w:t>
      </w:r>
      <w:r w:rsidRPr="00035E77">
        <w:rPr>
          <w:rFonts w:ascii="Times New Roman" w:eastAsia="Times New Roman" w:hAnsi="Times New Roman" w:cs="Times New Roman"/>
          <w:kern w:val="0"/>
          <w:sz w:val="28"/>
          <w:szCs w:val="28"/>
          <w:lang w:eastAsia="ru-RU"/>
          <w14:ligatures w14:val="none"/>
        </w:rPr>
        <w:t>аспект</w:t>
      </w:r>
      <w:r w:rsidR="007C3399" w:rsidRPr="00035E77">
        <w:rPr>
          <w:rFonts w:ascii="Times New Roman" w:eastAsia="Times New Roman" w:hAnsi="Times New Roman" w:cs="Times New Roman"/>
          <w:kern w:val="0"/>
          <w:sz w:val="28"/>
          <w:szCs w:val="28"/>
          <w:lang w:eastAsia="ru-RU"/>
          <w14:ligatures w14:val="none"/>
        </w:rPr>
        <w:t>ов</w:t>
      </w:r>
      <w:r w:rsidRPr="00035E77">
        <w:rPr>
          <w:rFonts w:ascii="Times New Roman" w:eastAsia="Times New Roman" w:hAnsi="Times New Roman" w:cs="Times New Roman"/>
          <w:kern w:val="0"/>
          <w:sz w:val="28"/>
          <w:szCs w:val="28"/>
          <w:lang w:eastAsia="ru-RU"/>
          <w14:ligatures w14:val="none"/>
        </w:rPr>
        <w:t xml:space="preserve"> </w:t>
      </w:r>
      <w:r w:rsidR="002667E3" w:rsidRPr="00035E77">
        <w:rPr>
          <w:rFonts w:ascii="Times New Roman" w:eastAsia="Times New Roman" w:hAnsi="Times New Roman" w:cs="Times New Roman"/>
          <w:kern w:val="0"/>
          <w:sz w:val="28"/>
          <w:szCs w:val="28"/>
          <w:lang w:eastAsia="ru-RU"/>
          <w14:ligatures w14:val="none"/>
        </w:rPr>
        <w:t>деятельности</w:t>
      </w:r>
      <w:r w:rsidRPr="00035E77">
        <w:rPr>
          <w:rFonts w:ascii="Times New Roman" w:eastAsia="Times New Roman" w:hAnsi="Times New Roman" w:cs="Times New Roman"/>
          <w:kern w:val="0"/>
          <w:sz w:val="28"/>
          <w:szCs w:val="28"/>
          <w:lang w:eastAsia="ru-RU"/>
          <w14:ligatures w14:val="none"/>
        </w:rPr>
        <w:t xml:space="preserve"> организации, </w:t>
      </w:r>
      <w:r w:rsidR="007C3399" w:rsidRPr="00035E77">
        <w:rPr>
          <w:rFonts w:ascii="Times New Roman" w:eastAsia="Times New Roman" w:hAnsi="Times New Roman" w:cs="Times New Roman"/>
          <w:kern w:val="0"/>
          <w:sz w:val="28"/>
          <w:szCs w:val="28"/>
          <w:lang w:eastAsia="ru-RU"/>
          <w14:ligatures w14:val="none"/>
        </w:rPr>
        <w:t xml:space="preserve">проводится преимущественно после завершения процессов (ex-post) и направлен на оценку результатов </w:t>
      </w:r>
      <w:r w:rsidRPr="00035E77">
        <w:rPr>
          <w:rFonts w:ascii="Times New Roman" w:eastAsia="Times New Roman" w:hAnsi="Times New Roman" w:cs="Times New Roman"/>
          <w:kern w:val="0"/>
          <w:sz w:val="28"/>
          <w:szCs w:val="28"/>
          <w:lang w:eastAsia="ru-RU"/>
          <w14:ligatures w14:val="none"/>
        </w:rPr>
        <w:t>эффективност</w:t>
      </w:r>
      <w:r w:rsidR="007C3399" w:rsidRPr="00035E77">
        <w:rPr>
          <w:rFonts w:ascii="Times New Roman" w:eastAsia="Times New Roman" w:hAnsi="Times New Roman" w:cs="Times New Roman"/>
          <w:kern w:val="0"/>
          <w:sz w:val="28"/>
          <w:szCs w:val="28"/>
          <w:lang w:eastAsia="ru-RU"/>
          <w14:ligatures w14:val="none"/>
        </w:rPr>
        <w:t>и</w:t>
      </w:r>
      <w:r w:rsidRPr="00035E77">
        <w:rPr>
          <w:rFonts w:ascii="Times New Roman" w:eastAsia="Times New Roman" w:hAnsi="Times New Roman" w:cs="Times New Roman"/>
          <w:kern w:val="0"/>
          <w:sz w:val="28"/>
          <w:szCs w:val="28"/>
          <w:lang w:eastAsia="ru-RU"/>
          <w14:ligatures w14:val="none"/>
        </w:rPr>
        <w:t xml:space="preserve"> </w:t>
      </w:r>
      <w:r w:rsidR="002667E3" w:rsidRPr="00035E77">
        <w:rPr>
          <w:rFonts w:ascii="Times New Roman" w:eastAsia="Times New Roman" w:hAnsi="Times New Roman" w:cs="Times New Roman"/>
          <w:kern w:val="0"/>
          <w:sz w:val="28"/>
          <w:szCs w:val="28"/>
          <w:lang w:eastAsia="ru-RU"/>
          <w14:ligatures w14:val="none"/>
        </w:rPr>
        <w:t>функционирования ГО</w:t>
      </w:r>
      <w:r w:rsidRPr="00035E77">
        <w:rPr>
          <w:rFonts w:ascii="Times New Roman" w:eastAsia="Times New Roman" w:hAnsi="Times New Roman" w:cs="Times New Roman"/>
          <w:kern w:val="0"/>
          <w:sz w:val="28"/>
          <w:szCs w:val="28"/>
          <w:lang w:eastAsia="ru-RU"/>
          <w14:ligatures w14:val="none"/>
        </w:rPr>
        <w:t xml:space="preserve">. </w:t>
      </w:r>
    </w:p>
    <w:p w14:paraId="788E9383" w14:textId="665BADA9" w:rsidR="00B12FB0"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Предмет </w:t>
      </w:r>
      <w:r w:rsidR="00F649C1" w:rsidRPr="00035E77">
        <w:rPr>
          <w:rFonts w:ascii="Times New Roman" w:eastAsia="Times New Roman" w:hAnsi="Times New Roman" w:cs="Times New Roman"/>
          <w:kern w:val="0"/>
          <w:sz w:val="28"/>
          <w:szCs w:val="28"/>
          <w:lang w:eastAsia="ru-RU"/>
          <w14:ligatures w14:val="none"/>
        </w:rPr>
        <w:t xml:space="preserve">АЭ </w:t>
      </w:r>
      <w:r w:rsidRPr="00035E77">
        <w:rPr>
          <w:rFonts w:ascii="Times New Roman" w:eastAsia="Times New Roman" w:hAnsi="Times New Roman" w:cs="Times New Roman"/>
          <w:kern w:val="0"/>
          <w:sz w:val="28"/>
          <w:szCs w:val="28"/>
          <w:lang w:eastAsia="ru-RU"/>
          <w14:ligatures w14:val="none"/>
        </w:rPr>
        <w:t>не ограничива</w:t>
      </w:r>
      <w:r w:rsidR="00B12FB0" w:rsidRPr="00035E77">
        <w:rPr>
          <w:rFonts w:ascii="Times New Roman" w:eastAsia="Times New Roman" w:hAnsi="Times New Roman" w:cs="Times New Roman"/>
          <w:kern w:val="0"/>
          <w:sz w:val="28"/>
          <w:szCs w:val="28"/>
          <w:lang w:eastAsia="ru-RU"/>
          <w14:ligatures w14:val="none"/>
        </w:rPr>
        <w:t>ется</w:t>
      </w:r>
      <w:r w:rsidRPr="00035E77">
        <w:rPr>
          <w:rFonts w:ascii="Times New Roman" w:eastAsia="Times New Roman" w:hAnsi="Times New Roman" w:cs="Times New Roman"/>
          <w:kern w:val="0"/>
          <w:sz w:val="28"/>
          <w:szCs w:val="28"/>
          <w:lang w:eastAsia="ru-RU"/>
          <w14:ligatures w14:val="none"/>
        </w:rPr>
        <w:t xml:space="preserve"> </w:t>
      </w:r>
      <w:r w:rsidR="00B12FB0" w:rsidRPr="00035E77">
        <w:rPr>
          <w:rFonts w:ascii="Times New Roman" w:eastAsia="Times New Roman" w:hAnsi="Times New Roman" w:cs="Times New Roman"/>
          <w:kern w:val="0"/>
          <w:sz w:val="28"/>
          <w:szCs w:val="28"/>
          <w:lang w:eastAsia="ru-RU"/>
          <w14:ligatures w14:val="none"/>
        </w:rPr>
        <w:t>отдельными</w:t>
      </w:r>
      <w:r w:rsidRPr="00035E77">
        <w:rPr>
          <w:rFonts w:ascii="Times New Roman" w:eastAsia="Times New Roman" w:hAnsi="Times New Roman" w:cs="Times New Roman"/>
          <w:kern w:val="0"/>
          <w:sz w:val="28"/>
          <w:szCs w:val="28"/>
          <w:lang w:eastAsia="ru-RU"/>
          <w14:ligatures w14:val="none"/>
        </w:rPr>
        <w:t xml:space="preserve"> программами, организациями или </w:t>
      </w:r>
      <w:r w:rsidR="00B12FB0" w:rsidRPr="00035E77">
        <w:rPr>
          <w:rFonts w:ascii="Times New Roman" w:eastAsia="Times New Roman" w:hAnsi="Times New Roman" w:cs="Times New Roman"/>
          <w:kern w:val="0"/>
          <w:sz w:val="28"/>
          <w:szCs w:val="28"/>
          <w:lang w:eastAsia="ru-RU"/>
          <w14:ligatures w14:val="none"/>
        </w:rPr>
        <w:t xml:space="preserve">бюджетными </w:t>
      </w:r>
      <w:r w:rsidRPr="00035E77">
        <w:rPr>
          <w:rFonts w:ascii="Times New Roman" w:eastAsia="Times New Roman" w:hAnsi="Times New Roman" w:cs="Times New Roman"/>
          <w:kern w:val="0"/>
          <w:sz w:val="28"/>
          <w:szCs w:val="28"/>
          <w:lang w:eastAsia="ru-RU"/>
          <w14:ligatures w14:val="none"/>
        </w:rPr>
        <w:t>фондами</w:t>
      </w:r>
      <w:r w:rsidR="00B12FB0" w:rsidRPr="00035E77">
        <w:rPr>
          <w:rFonts w:ascii="Times New Roman" w:eastAsia="Times New Roman" w:hAnsi="Times New Roman" w:cs="Times New Roman"/>
          <w:kern w:val="0"/>
          <w:sz w:val="28"/>
          <w:szCs w:val="28"/>
          <w:lang w:eastAsia="ru-RU"/>
          <w14:ligatures w14:val="none"/>
        </w:rPr>
        <w:t>. Он</w:t>
      </w:r>
      <w:r w:rsidRPr="00035E77">
        <w:rPr>
          <w:rFonts w:ascii="Times New Roman" w:eastAsia="Times New Roman" w:hAnsi="Times New Roman" w:cs="Times New Roman"/>
          <w:kern w:val="0"/>
          <w:sz w:val="28"/>
          <w:szCs w:val="28"/>
          <w:lang w:eastAsia="ru-RU"/>
          <w14:ligatures w14:val="none"/>
        </w:rPr>
        <w:t xml:space="preserve"> может </w:t>
      </w:r>
      <w:r w:rsidR="002667E3" w:rsidRPr="00035E77">
        <w:rPr>
          <w:rFonts w:ascii="Times New Roman" w:eastAsia="Times New Roman" w:hAnsi="Times New Roman" w:cs="Times New Roman"/>
          <w:kern w:val="0"/>
          <w:sz w:val="28"/>
          <w:szCs w:val="28"/>
          <w:lang w:eastAsia="ru-RU"/>
          <w14:ligatures w14:val="none"/>
        </w:rPr>
        <w:t>охватывать</w:t>
      </w:r>
      <w:r w:rsidR="00B12FB0" w:rsidRPr="00035E77">
        <w:rPr>
          <w:rFonts w:ascii="Times New Roman" w:eastAsia="Times New Roman" w:hAnsi="Times New Roman" w:cs="Times New Roman"/>
          <w:kern w:val="0"/>
          <w:sz w:val="28"/>
          <w:szCs w:val="28"/>
          <w:lang w:eastAsia="ru-RU"/>
          <w14:ligatures w14:val="none"/>
        </w:rPr>
        <w:t xml:space="preserve"> межведомственные процессы, результаты реализации государственной политики, а также причины и последствия выявленных проблем. </w:t>
      </w:r>
    </w:p>
    <w:p w14:paraId="7D0E4454" w14:textId="4B6D33B5" w:rsidR="007850A6" w:rsidRPr="00035E77" w:rsidRDefault="00B12FB0"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При этом п</w:t>
      </w:r>
      <w:r w:rsidR="007850A6" w:rsidRPr="00035E77">
        <w:rPr>
          <w:rFonts w:ascii="Times New Roman" w:eastAsia="Times New Roman" w:hAnsi="Times New Roman" w:cs="Times New Roman"/>
          <w:kern w:val="0"/>
          <w:sz w:val="28"/>
          <w:szCs w:val="28"/>
          <w:lang w:eastAsia="ru-RU"/>
          <w14:ligatures w14:val="none"/>
        </w:rPr>
        <w:t>редмет</w:t>
      </w:r>
      <w:r w:rsidR="002667E3" w:rsidRPr="00035E77">
        <w:rPr>
          <w:rFonts w:ascii="Times New Roman" w:eastAsia="Times New Roman" w:hAnsi="Times New Roman" w:cs="Times New Roman"/>
          <w:kern w:val="0"/>
          <w:sz w:val="28"/>
          <w:szCs w:val="28"/>
          <w:lang w:eastAsia="ru-RU"/>
          <w14:ligatures w14:val="none"/>
        </w:rPr>
        <w:t xml:space="preserve"> аудита</w:t>
      </w:r>
      <w:r w:rsidR="007850A6" w:rsidRPr="00035E77">
        <w:rPr>
          <w:rFonts w:ascii="Times New Roman" w:eastAsia="Times New Roman" w:hAnsi="Times New Roman" w:cs="Times New Roman"/>
          <w:kern w:val="0"/>
          <w:sz w:val="28"/>
          <w:szCs w:val="28"/>
          <w:lang w:eastAsia="ru-RU"/>
          <w14:ligatures w14:val="none"/>
        </w:rPr>
        <w:t xml:space="preserve"> определяется </w:t>
      </w:r>
      <w:r w:rsidR="002667E3" w:rsidRPr="00035E77">
        <w:rPr>
          <w:rFonts w:ascii="Times New Roman" w:eastAsia="Times New Roman" w:hAnsi="Times New Roman" w:cs="Times New Roman"/>
          <w:kern w:val="0"/>
          <w:sz w:val="28"/>
          <w:szCs w:val="28"/>
          <w:lang w:eastAsia="ru-RU"/>
          <w14:ligatures w14:val="none"/>
        </w:rPr>
        <w:t>его целями</w:t>
      </w:r>
      <w:r w:rsidR="007850A6" w:rsidRPr="00035E77">
        <w:rPr>
          <w:rFonts w:ascii="Times New Roman" w:eastAsia="Times New Roman" w:hAnsi="Times New Roman" w:cs="Times New Roman"/>
          <w:kern w:val="0"/>
          <w:sz w:val="28"/>
          <w:szCs w:val="28"/>
          <w:lang w:eastAsia="ru-RU"/>
          <w14:ligatures w14:val="none"/>
        </w:rPr>
        <w:t xml:space="preserve"> и </w:t>
      </w:r>
      <w:r w:rsidRPr="00035E77">
        <w:rPr>
          <w:rFonts w:ascii="Times New Roman" w:eastAsia="Times New Roman" w:hAnsi="Times New Roman" w:cs="Times New Roman"/>
          <w:kern w:val="0"/>
          <w:sz w:val="28"/>
          <w:szCs w:val="28"/>
          <w:lang w:eastAsia="ru-RU"/>
          <w14:ligatures w14:val="none"/>
        </w:rPr>
        <w:t xml:space="preserve">закрепляется в </w:t>
      </w:r>
      <w:r w:rsidR="002667E3" w:rsidRPr="00035E77">
        <w:rPr>
          <w:rFonts w:ascii="Times New Roman" w:eastAsia="Times New Roman" w:hAnsi="Times New Roman" w:cs="Times New Roman"/>
          <w:kern w:val="0"/>
          <w:sz w:val="28"/>
          <w:szCs w:val="28"/>
          <w:lang w:eastAsia="ru-RU"/>
          <w14:ligatures w14:val="none"/>
        </w:rPr>
        <w:t xml:space="preserve">программе аудита и итоговом аудиторском </w:t>
      </w:r>
      <w:r w:rsidRPr="00035E77">
        <w:rPr>
          <w:rFonts w:ascii="Times New Roman" w:eastAsia="Times New Roman" w:hAnsi="Times New Roman" w:cs="Times New Roman"/>
          <w:kern w:val="0"/>
          <w:sz w:val="28"/>
          <w:szCs w:val="28"/>
          <w:lang w:eastAsia="ru-RU"/>
          <w14:ligatures w14:val="none"/>
        </w:rPr>
        <w:t>отчете.</w:t>
      </w:r>
      <w:r w:rsidR="002667E3" w:rsidRPr="00035E77">
        <w:rPr>
          <w:rFonts w:ascii="Times New Roman" w:eastAsia="Times New Roman" w:hAnsi="Times New Roman" w:cs="Times New Roman"/>
          <w:kern w:val="0"/>
          <w:sz w:val="28"/>
          <w:szCs w:val="28"/>
          <w:lang w:eastAsia="ru-RU"/>
          <w14:ligatures w14:val="none"/>
        </w:rPr>
        <w:t xml:space="preserve"> </w:t>
      </w:r>
    </w:p>
    <w:p w14:paraId="694239EA" w14:textId="77777777" w:rsidR="00B50A09" w:rsidRPr="00035E77" w:rsidRDefault="007850A6" w:rsidP="006157ED">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Пр</w:t>
      </w:r>
      <w:r w:rsidR="00724888" w:rsidRPr="00035E77">
        <w:rPr>
          <w:rFonts w:ascii="Times New Roman" w:eastAsia="Times New Roman" w:hAnsi="Times New Roman" w:cs="Times New Roman"/>
          <w:kern w:val="0"/>
          <w:sz w:val="28"/>
          <w:szCs w:val="28"/>
          <w:lang w:eastAsia="ru-RU"/>
          <w14:ligatures w14:val="none"/>
        </w:rPr>
        <w:t xml:space="preserve">оведенный анализ </w:t>
      </w:r>
      <w:r w:rsidR="008D098A" w:rsidRPr="00035E77">
        <w:rPr>
          <w:rFonts w:ascii="Times New Roman" w:eastAsia="Times New Roman" w:hAnsi="Times New Roman" w:cs="Times New Roman"/>
          <w:kern w:val="0"/>
          <w:sz w:val="28"/>
          <w:szCs w:val="28"/>
          <w:lang w:eastAsia="ru-RU"/>
          <w14:ligatures w14:val="none"/>
        </w:rPr>
        <w:t>позволя</w:t>
      </w:r>
      <w:r w:rsidR="00724888" w:rsidRPr="00035E77">
        <w:rPr>
          <w:rFonts w:ascii="Times New Roman" w:eastAsia="Times New Roman" w:hAnsi="Times New Roman" w:cs="Times New Roman"/>
          <w:kern w:val="0"/>
          <w:sz w:val="28"/>
          <w:szCs w:val="28"/>
          <w:lang w:eastAsia="ru-RU"/>
          <w14:ligatures w14:val="none"/>
        </w:rPr>
        <w:t>ет</w:t>
      </w:r>
      <w:r w:rsidR="008D098A" w:rsidRPr="00035E77">
        <w:rPr>
          <w:rFonts w:ascii="Times New Roman" w:eastAsia="Times New Roman" w:hAnsi="Times New Roman" w:cs="Times New Roman"/>
          <w:kern w:val="0"/>
          <w:sz w:val="28"/>
          <w:szCs w:val="28"/>
          <w:lang w:eastAsia="ru-RU"/>
          <w14:ligatures w14:val="none"/>
        </w:rPr>
        <w:t xml:space="preserve"> </w:t>
      </w:r>
      <w:r w:rsidR="00B50A09" w:rsidRPr="00035E77">
        <w:rPr>
          <w:rFonts w:ascii="Times New Roman" w:eastAsia="Times New Roman" w:hAnsi="Times New Roman" w:cs="Times New Roman"/>
          <w:kern w:val="0"/>
          <w:sz w:val="28"/>
          <w:szCs w:val="28"/>
          <w:lang w:eastAsia="ru-RU"/>
          <w14:ligatures w14:val="none"/>
        </w:rPr>
        <w:t>сформировать общее представление о современной</w:t>
      </w:r>
      <w:r w:rsidRPr="00035E77">
        <w:rPr>
          <w:rFonts w:ascii="Times New Roman" w:eastAsia="Times New Roman" w:hAnsi="Times New Roman" w:cs="Times New Roman"/>
          <w:kern w:val="0"/>
          <w:sz w:val="28"/>
          <w:szCs w:val="28"/>
          <w:lang w:eastAsia="ru-RU"/>
          <w14:ligatures w14:val="none"/>
        </w:rPr>
        <w:t xml:space="preserve"> методологии </w:t>
      </w:r>
      <w:r w:rsidR="00F649C1" w:rsidRPr="00035E77">
        <w:rPr>
          <w:rFonts w:ascii="Times New Roman" w:eastAsia="Times New Roman" w:hAnsi="Times New Roman" w:cs="Times New Roman"/>
          <w:kern w:val="0"/>
          <w:sz w:val="28"/>
          <w:szCs w:val="28"/>
          <w:lang w:eastAsia="ru-RU"/>
          <w14:ligatures w14:val="none"/>
        </w:rPr>
        <w:t>АЭ</w:t>
      </w:r>
      <w:r w:rsidR="00B50A09" w:rsidRPr="00035E77">
        <w:rPr>
          <w:rFonts w:ascii="Times New Roman" w:eastAsia="Times New Roman" w:hAnsi="Times New Roman" w:cs="Times New Roman"/>
          <w:kern w:val="0"/>
          <w:sz w:val="28"/>
          <w:szCs w:val="28"/>
          <w:lang w:eastAsia="ru-RU"/>
          <w14:ligatures w14:val="none"/>
        </w:rPr>
        <w:t>. Вместе с тем существующее исследование преимущественно раскрывают</w:t>
      </w:r>
      <w:r w:rsidRPr="00035E77">
        <w:rPr>
          <w:rFonts w:ascii="Times New Roman" w:eastAsia="Times New Roman" w:hAnsi="Times New Roman" w:cs="Times New Roman"/>
          <w:kern w:val="0"/>
          <w:sz w:val="28"/>
          <w:szCs w:val="28"/>
          <w:lang w:eastAsia="ru-RU"/>
          <w14:ligatures w14:val="none"/>
        </w:rPr>
        <w:t xml:space="preserve"> методологи</w:t>
      </w:r>
      <w:r w:rsidR="00B50A09" w:rsidRPr="00035E77">
        <w:rPr>
          <w:rFonts w:ascii="Times New Roman" w:eastAsia="Times New Roman" w:hAnsi="Times New Roman" w:cs="Times New Roman"/>
          <w:kern w:val="0"/>
          <w:sz w:val="28"/>
          <w:szCs w:val="28"/>
          <w:lang w:eastAsia="ru-RU"/>
          <w14:ligatures w14:val="none"/>
        </w:rPr>
        <w:t>ю</w:t>
      </w:r>
      <w:r w:rsidRPr="00035E77">
        <w:rPr>
          <w:rFonts w:ascii="Times New Roman" w:eastAsia="Times New Roman" w:hAnsi="Times New Roman" w:cs="Times New Roman"/>
          <w:kern w:val="0"/>
          <w:sz w:val="28"/>
          <w:szCs w:val="28"/>
          <w:lang w:eastAsia="ru-RU"/>
          <w14:ligatures w14:val="none"/>
        </w:rPr>
        <w:t xml:space="preserve"> </w:t>
      </w:r>
      <w:r w:rsidR="00B50A09" w:rsidRPr="00035E77">
        <w:rPr>
          <w:rFonts w:ascii="Times New Roman" w:eastAsia="Times New Roman" w:hAnsi="Times New Roman" w:cs="Times New Roman"/>
          <w:kern w:val="0"/>
          <w:sz w:val="28"/>
          <w:szCs w:val="28"/>
          <w:lang w:eastAsia="ru-RU"/>
          <w14:ligatures w14:val="none"/>
        </w:rPr>
        <w:t xml:space="preserve">проведения аудита, тогда как вопросы формирования целостного </w:t>
      </w:r>
      <w:r w:rsidRPr="00035E77">
        <w:rPr>
          <w:rFonts w:ascii="Times New Roman" w:eastAsia="Times New Roman" w:hAnsi="Times New Roman" w:cs="Times New Roman"/>
          <w:bCs/>
          <w:kern w:val="0"/>
          <w:sz w:val="28"/>
          <w:szCs w:val="28"/>
          <w:lang w:eastAsia="ru-RU"/>
          <w14:ligatures w14:val="none"/>
        </w:rPr>
        <w:t xml:space="preserve">механизма </w:t>
      </w:r>
      <w:r w:rsidR="00F649C1" w:rsidRPr="00035E77">
        <w:rPr>
          <w:rFonts w:ascii="Times New Roman" w:eastAsia="Times New Roman" w:hAnsi="Times New Roman" w:cs="Times New Roman"/>
          <w:kern w:val="0"/>
          <w:sz w:val="28"/>
          <w:szCs w:val="28"/>
          <w:lang w:eastAsia="ru-RU"/>
          <w14:ligatures w14:val="none"/>
        </w:rPr>
        <w:t>АЭ</w:t>
      </w:r>
      <w:r w:rsidR="00F649C1" w:rsidRPr="00035E77">
        <w:rPr>
          <w:rFonts w:ascii="Times New Roman" w:eastAsia="Times New Roman" w:hAnsi="Times New Roman" w:cs="Times New Roman"/>
          <w:bCs/>
          <w:kern w:val="0"/>
          <w:sz w:val="28"/>
          <w:szCs w:val="28"/>
          <w:lang w:eastAsia="ru-RU"/>
          <w14:ligatures w14:val="none"/>
        </w:rPr>
        <w:t xml:space="preserve"> </w:t>
      </w:r>
      <w:r w:rsidR="00B50A09" w:rsidRPr="00035E77">
        <w:rPr>
          <w:rFonts w:ascii="Times New Roman" w:eastAsia="Times New Roman" w:hAnsi="Times New Roman" w:cs="Times New Roman"/>
          <w:bCs/>
          <w:kern w:val="0"/>
          <w:sz w:val="28"/>
          <w:szCs w:val="28"/>
          <w:lang w:eastAsia="ru-RU"/>
          <w14:ligatures w14:val="none"/>
        </w:rPr>
        <w:t xml:space="preserve">остаются недостаточно разработанными. Именно поэтому дальнейшее исследование сосредоточено на анализе методологических основ механизма АЭ </w:t>
      </w:r>
      <w:r w:rsidRPr="00035E77">
        <w:rPr>
          <w:rFonts w:ascii="Times New Roman" w:eastAsia="Times New Roman" w:hAnsi="Times New Roman" w:cs="Times New Roman"/>
          <w:bCs/>
          <w:kern w:val="0"/>
          <w:sz w:val="28"/>
          <w:szCs w:val="28"/>
          <w:lang w:eastAsia="ru-RU"/>
          <w14:ligatures w14:val="none"/>
        </w:rPr>
        <w:t xml:space="preserve">деятельности </w:t>
      </w:r>
      <w:r w:rsidR="00F649C1" w:rsidRPr="00035E77">
        <w:rPr>
          <w:rFonts w:ascii="Times New Roman" w:eastAsia="Times New Roman" w:hAnsi="Times New Roman" w:cs="Times New Roman"/>
          <w:bCs/>
          <w:kern w:val="0"/>
          <w:sz w:val="28"/>
          <w:szCs w:val="28"/>
          <w:lang w:eastAsia="ru-RU"/>
          <w14:ligatures w14:val="none"/>
        </w:rPr>
        <w:t>ЦГО</w:t>
      </w:r>
      <w:r w:rsidR="00B50A09" w:rsidRPr="00035E77">
        <w:rPr>
          <w:rFonts w:ascii="Times New Roman" w:eastAsia="Times New Roman" w:hAnsi="Times New Roman" w:cs="Times New Roman"/>
          <w:bCs/>
          <w:kern w:val="0"/>
          <w:sz w:val="28"/>
          <w:szCs w:val="28"/>
          <w:lang w:eastAsia="ru-RU"/>
          <w14:ligatures w14:val="none"/>
        </w:rPr>
        <w:t>.</w:t>
      </w:r>
    </w:p>
    <w:p w14:paraId="7607C32D" w14:textId="49143B8F" w:rsidR="00B50A09" w:rsidRPr="00035E77" w:rsidRDefault="00B50A0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bCs/>
          <w:kern w:val="0"/>
          <w:sz w:val="28"/>
          <w:szCs w:val="28"/>
          <w:lang w:eastAsia="ru-RU"/>
          <w14:ligatures w14:val="none"/>
        </w:rPr>
        <w:lastRenderedPageBreak/>
        <w:t xml:space="preserve">При рассмотрении методологических основ механизма АЭ ключевое значение имеют деятельность </w:t>
      </w:r>
      <w:r w:rsidR="00C91EE8" w:rsidRPr="00035E77">
        <w:rPr>
          <w:rFonts w:ascii="Times New Roman" w:eastAsia="Times New Roman" w:hAnsi="Times New Roman" w:cs="Times New Roman"/>
          <w:kern w:val="0"/>
          <w:sz w:val="28"/>
          <w:szCs w:val="28"/>
          <w:lang w:eastAsia="ru-RU"/>
          <w14:ligatures w14:val="none"/>
        </w:rPr>
        <w:t>М</w:t>
      </w:r>
      <w:r w:rsidR="007850A6" w:rsidRPr="00035E77">
        <w:rPr>
          <w:rFonts w:ascii="Times New Roman" w:eastAsia="Times New Roman" w:hAnsi="Times New Roman" w:cs="Times New Roman"/>
          <w:kern w:val="0"/>
          <w:sz w:val="28"/>
          <w:szCs w:val="28"/>
          <w:lang w:eastAsia="ru-RU"/>
          <w14:ligatures w14:val="none"/>
        </w:rPr>
        <w:t>еждународн</w:t>
      </w:r>
      <w:r w:rsidRPr="00035E77">
        <w:rPr>
          <w:rFonts w:ascii="Times New Roman" w:eastAsia="Times New Roman" w:hAnsi="Times New Roman" w:cs="Times New Roman"/>
          <w:kern w:val="0"/>
          <w:sz w:val="28"/>
          <w:szCs w:val="28"/>
          <w:lang w:eastAsia="ru-RU"/>
          <w14:ligatures w14:val="none"/>
        </w:rPr>
        <w:t>ой</w:t>
      </w:r>
      <w:r w:rsidR="007850A6" w:rsidRPr="00035E77">
        <w:rPr>
          <w:rFonts w:ascii="Times New Roman" w:eastAsia="Times New Roman" w:hAnsi="Times New Roman" w:cs="Times New Roman"/>
          <w:kern w:val="0"/>
          <w:sz w:val="28"/>
          <w:szCs w:val="28"/>
          <w:lang w:eastAsia="ru-RU"/>
          <w14:ligatures w14:val="none"/>
        </w:rPr>
        <w:t xml:space="preserve"> организаци</w:t>
      </w:r>
      <w:r w:rsidRPr="00035E77">
        <w:rPr>
          <w:rFonts w:ascii="Times New Roman" w:eastAsia="Times New Roman" w:hAnsi="Times New Roman" w:cs="Times New Roman"/>
          <w:kern w:val="0"/>
          <w:sz w:val="28"/>
          <w:szCs w:val="28"/>
          <w:lang w:eastAsia="ru-RU"/>
          <w14:ligatures w14:val="none"/>
        </w:rPr>
        <w:t>й</w:t>
      </w:r>
      <w:r w:rsidR="007850A6" w:rsidRPr="00035E77">
        <w:rPr>
          <w:rFonts w:ascii="Times New Roman" w:eastAsia="Times New Roman" w:hAnsi="Times New Roman" w:cs="Times New Roman"/>
          <w:kern w:val="0"/>
          <w:sz w:val="28"/>
          <w:szCs w:val="28"/>
          <w:lang w:eastAsia="ru-RU"/>
          <w14:ligatures w14:val="none"/>
        </w:rPr>
        <w:t xml:space="preserve"> </w:t>
      </w:r>
      <w:r w:rsidR="008D34AF" w:rsidRPr="00035E77">
        <w:rPr>
          <w:rFonts w:ascii="Times New Roman" w:eastAsia="Times New Roman" w:hAnsi="Times New Roman" w:cs="Times New Roman"/>
          <w:kern w:val="0"/>
          <w:sz w:val="28"/>
          <w:szCs w:val="28"/>
          <w:lang w:eastAsia="ru-RU"/>
          <w14:ligatures w14:val="none"/>
        </w:rPr>
        <w:t>ВО</w:t>
      </w:r>
      <w:r w:rsidRPr="00035E77">
        <w:rPr>
          <w:rFonts w:ascii="Times New Roman" w:eastAsia="Times New Roman" w:hAnsi="Times New Roman" w:cs="Times New Roman"/>
          <w:kern w:val="0"/>
          <w:sz w:val="28"/>
          <w:szCs w:val="28"/>
          <w:lang w:eastAsia="ru-RU"/>
          <w14:ligatures w14:val="none"/>
        </w:rPr>
        <w:t>А (INTOSAI) и разработанные ею международные стандарты ISSAI</w:t>
      </w:r>
      <w:r w:rsidR="007850A6" w:rsidRPr="00035E77">
        <w:rPr>
          <w:rFonts w:ascii="Times New Roman" w:eastAsia="Times New Roman" w:hAnsi="Times New Roman" w:cs="Times New Roman"/>
          <w:kern w:val="0"/>
          <w:sz w:val="28"/>
          <w:szCs w:val="28"/>
          <w:lang w:eastAsia="ru-RU"/>
          <w14:ligatures w14:val="none"/>
        </w:rPr>
        <w:t xml:space="preserve">. </w:t>
      </w:r>
    </w:p>
    <w:p w14:paraId="4B2F01C6" w14:textId="2669CAEB" w:rsidR="0010218C" w:rsidRPr="00035E77" w:rsidRDefault="005C5F4F" w:rsidP="0010218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INTOSAI представляет собой</w:t>
      </w:r>
      <w:r w:rsidR="007850A6" w:rsidRPr="00035E77">
        <w:rPr>
          <w:rFonts w:ascii="Times New Roman" w:eastAsia="Times New Roman" w:hAnsi="Times New Roman" w:cs="Times New Roman"/>
          <w:kern w:val="0"/>
          <w:sz w:val="28"/>
          <w:szCs w:val="28"/>
          <w:lang w:eastAsia="ru-RU"/>
          <w14:ligatures w14:val="none"/>
        </w:rPr>
        <w:t xml:space="preserve"> </w:t>
      </w:r>
      <w:r w:rsidRPr="00035E77">
        <w:rPr>
          <w:rFonts w:ascii="Times New Roman" w:eastAsia="Times New Roman" w:hAnsi="Times New Roman" w:cs="Times New Roman"/>
          <w:kern w:val="0"/>
          <w:sz w:val="28"/>
          <w:szCs w:val="28"/>
          <w:lang w:eastAsia="ru-RU"/>
          <w14:ligatures w14:val="none"/>
        </w:rPr>
        <w:t xml:space="preserve">международную </w:t>
      </w:r>
      <w:r w:rsidR="007850A6" w:rsidRPr="00035E77">
        <w:rPr>
          <w:rFonts w:ascii="Times New Roman" w:eastAsia="Times New Roman" w:hAnsi="Times New Roman" w:cs="Times New Roman"/>
          <w:kern w:val="0"/>
          <w:sz w:val="28"/>
          <w:szCs w:val="28"/>
          <w:lang w:eastAsia="ru-RU"/>
          <w14:ligatures w14:val="none"/>
        </w:rPr>
        <w:t>неправительственн</w:t>
      </w:r>
      <w:r w:rsidRPr="00035E77">
        <w:rPr>
          <w:rFonts w:ascii="Times New Roman" w:eastAsia="Times New Roman" w:hAnsi="Times New Roman" w:cs="Times New Roman"/>
          <w:kern w:val="0"/>
          <w:sz w:val="28"/>
          <w:szCs w:val="28"/>
          <w:lang w:eastAsia="ru-RU"/>
          <w14:ligatures w14:val="none"/>
        </w:rPr>
        <w:t>ую</w:t>
      </w:r>
      <w:r w:rsidR="007850A6" w:rsidRPr="00035E77">
        <w:rPr>
          <w:rFonts w:ascii="Times New Roman" w:eastAsia="Times New Roman" w:hAnsi="Times New Roman" w:cs="Times New Roman"/>
          <w:kern w:val="0"/>
          <w:sz w:val="28"/>
          <w:szCs w:val="28"/>
          <w:lang w:eastAsia="ru-RU"/>
          <w14:ligatures w14:val="none"/>
        </w:rPr>
        <w:t xml:space="preserve"> организаци</w:t>
      </w:r>
      <w:r w:rsidRPr="00035E77">
        <w:rPr>
          <w:rFonts w:ascii="Times New Roman" w:eastAsia="Times New Roman" w:hAnsi="Times New Roman" w:cs="Times New Roman"/>
          <w:kern w:val="0"/>
          <w:sz w:val="28"/>
          <w:szCs w:val="28"/>
          <w:lang w:eastAsia="ru-RU"/>
          <w14:ligatures w14:val="none"/>
        </w:rPr>
        <w:t>ю ВОА,</w:t>
      </w:r>
      <w:r w:rsidR="007850A6" w:rsidRPr="00035E77">
        <w:rPr>
          <w:rFonts w:ascii="Times New Roman" w:eastAsia="Times New Roman" w:hAnsi="Times New Roman" w:cs="Times New Roman"/>
          <w:kern w:val="0"/>
          <w:sz w:val="28"/>
          <w:szCs w:val="28"/>
          <w:lang w:eastAsia="ru-RU"/>
          <w14:ligatures w14:val="none"/>
        </w:rPr>
        <w:t xml:space="preserve"> выполняющая консультативные функции при Организации Объединенных Наций [</w:t>
      </w:r>
      <w:r w:rsidR="00726321" w:rsidRPr="00035E77">
        <w:rPr>
          <w:rFonts w:ascii="Times New Roman" w:eastAsia="Times New Roman" w:hAnsi="Times New Roman" w:cs="Times New Roman"/>
          <w:kern w:val="0"/>
          <w:sz w:val="28"/>
          <w:szCs w:val="28"/>
          <w:lang w:eastAsia="ru-RU"/>
          <w14:ligatures w14:val="none"/>
        </w:rPr>
        <w:t>7</w:t>
      </w:r>
      <w:r w:rsidR="00A37E7C" w:rsidRPr="00C90C76">
        <w:rPr>
          <w:rFonts w:ascii="Times New Roman" w:eastAsia="Times New Roman" w:hAnsi="Times New Roman" w:cs="Times New Roman"/>
          <w:kern w:val="0"/>
          <w:sz w:val="28"/>
          <w:szCs w:val="28"/>
          <w:lang w:eastAsia="ru-RU"/>
          <w14:ligatures w14:val="none"/>
        </w:rPr>
        <w:t>7</w:t>
      </w:r>
      <w:r w:rsidR="007850A6" w:rsidRPr="00035E77">
        <w:rPr>
          <w:rFonts w:ascii="Times New Roman" w:eastAsia="Times New Roman" w:hAnsi="Times New Roman" w:cs="Times New Roman"/>
          <w:kern w:val="0"/>
          <w:sz w:val="28"/>
          <w:szCs w:val="28"/>
          <w:lang w:eastAsia="ru-RU"/>
          <w14:ligatures w14:val="none"/>
        </w:rPr>
        <w:t xml:space="preserve">]. </w:t>
      </w:r>
      <w:r w:rsidR="00B50A09" w:rsidRPr="00035E77">
        <w:rPr>
          <w:rFonts w:ascii="Times New Roman" w:eastAsia="Times New Roman" w:hAnsi="Times New Roman" w:cs="Times New Roman"/>
          <w:kern w:val="0"/>
          <w:sz w:val="28"/>
          <w:szCs w:val="28"/>
          <w:lang w:eastAsia="ru-RU"/>
          <w14:ligatures w14:val="none"/>
        </w:rPr>
        <w:t>В настоящее время</w:t>
      </w:r>
      <w:r w:rsidR="007850A6" w:rsidRPr="00035E77">
        <w:rPr>
          <w:rFonts w:ascii="Times New Roman" w:eastAsia="Times New Roman" w:hAnsi="Times New Roman" w:cs="Times New Roman"/>
          <w:kern w:val="0"/>
          <w:sz w:val="28"/>
          <w:szCs w:val="28"/>
          <w:lang w:eastAsia="ru-RU"/>
          <w14:ligatures w14:val="none"/>
        </w:rPr>
        <w:t xml:space="preserve"> в INTOSAI входят 195 полноправных членов, 5 ассоциированных членов и 2 аффилированных члена, что составляет общее число в 202 организации.</w:t>
      </w:r>
      <w:r w:rsidRPr="00035E77">
        <w:rPr>
          <w:rFonts w:ascii="Times New Roman" w:eastAsia="Times New Roman" w:hAnsi="Times New Roman" w:cs="Times New Roman"/>
          <w:kern w:val="0"/>
          <w:sz w:val="28"/>
          <w:szCs w:val="28"/>
          <w:lang w:eastAsia="ru-RU"/>
          <w14:ligatures w14:val="none"/>
        </w:rPr>
        <w:t xml:space="preserve"> </w:t>
      </w:r>
      <w:r w:rsidR="00710017" w:rsidRPr="00035E77">
        <w:rPr>
          <w:rFonts w:ascii="Times New Roman" w:eastAsia="Times New Roman" w:hAnsi="Times New Roman" w:cs="Times New Roman"/>
          <w:kern w:val="0"/>
          <w:sz w:val="28"/>
          <w:szCs w:val="28"/>
          <w:lang w:eastAsia="ru-RU"/>
          <w14:ligatures w14:val="none"/>
        </w:rPr>
        <w:t>Организационная структура INTOSAI включает региональны</w:t>
      </w:r>
      <w:r w:rsidRPr="00035E77">
        <w:rPr>
          <w:rFonts w:ascii="Times New Roman" w:eastAsia="Times New Roman" w:hAnsi="Times New Roman" w:cs="Times New Roman"/>
          <w:kern w:val="0"/>
          <w:sz w:val="28"/>
          <w:szCs w:val="28"/>
          <w:lang w:eastAsia="ru-RU"/>
          <w14:ligatures w14:val="none"/>
        </w:rPr>
        <w:t>е объединения ВОА</w:t>
      </w:r>
      <w:r w:rsidR="00710017" w:rsidRPr="00035E77">
        <w:rPr>
          <w:rFonts w:ascii="Times New Roman" w:eastAsia="Times New Roman" w:hAnsi="Times New Roman" w:cs="Times New Roman"/>
          <w:kern w:val="0"/>
          <w:sz w:val="28"/>
          <w:szCs w:val="28"/>
          <w:lang w:eastAsia="ru-RU"/>
          <w14:ligatures w14:val="none"/>
        </w:rPr>
        <w:t>, сформированны</w:t>
      </w:r>
      <w:r w:rsidRPr="00035E77">
        <w:rPr>
          <w:rFonts w:ascii="Times New Roman" w:eastAsia="Times New Roman" w:hAnsi="Times New Roman" w:cs="Times New Roman"/>
          <w:kern w:val="0"/>
          <w:sz w:val="28"/>
          <w:szCs w:val="28"/>
          <w:lang w:eastAsia="ru-RU"/>
          <w14:ligatures w14:val="none"/>
        </w:rPr>
        <w:t>е</w:t>
      </w:r>
      <w:r w:rsidR="00710017" w:rsidRPr="00035E77">
        <w:rPr>
          <w:rFonts w:ascii="Times New Roman" w:eastAsia="Times New Roman" w:hAnsi="Times New Roman" w:cs="Times New Roman"/>
          <w:kern w:val="0"/>
          <w:sz w:val="28"/>
          <w:szCs w:val="28"/>
          <w:lang w:eastAsia="ru-RU"/>
          <w14:ligatures w14:val="none"/>
        </w:rPr>
        <w:t xml:space="preserve"> по </w:t>
      </w:r>
      <w:r w:rsidR="007850A6" w:rsidRPr="00035E77">
        <w:rPr>
          <w:rFonts w:ascii="Times New Roman" w:eastAsia="Times New Roman" w:hAnsi="Times New Roman" w:cs="Times New Roman"/>
          <w:kern w:val="0"/>
          <w:sz w:val="28"/>
          <w:szCs w:val="28"/>
          <w:lang w:eastAsia="ru-RU"/>
          <w14:ligatures w14:val="none"/>
        </w:rPr>
        <w:t>территориальному признаку</w:t>
      </w:r>
      <w:r w:rsidR="0010218C" w:rsidRPr="00035E77">
        <w:rPr>
          <w:rFonts w:ascii="Times New Roman" w:eastAsia="Times New Roman" w:hAnsi="Times New Roman" w:cs="Times New Roman"/>
          <w:kern w:val="0"/>
          <w:sz w:val="28"/>
          <w:szCs w:val="28"/>
          <w:lang w:eastAsia="ru-RU"/>
          <w14:ligatures w14:val="none"/>
        </w:rPr>
        <w:t>.</w:t>
      </w:r>
    </w:p>
    <w:p w14:paraId="26AE2386" w14:textId="4220EDC4" w:rsidR="00221B4A" w:rsidRPr="00035E77" w:rsidRDefault="007850A6" w:rsidP="0010218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hAnsi="Times New Roman" w:cs="Times New Roman"/>
          <w:sz w:val="28"/>
          <w:szCs w:val="28"/>
        </w:rPr>
        <w:t>Европейская организация высших органов финансового контроля (</w:t>
      </w:r>
      <w:r w:rsidR="005C5F4F" w:rsidRPr="00035E77">
        <w:rPr>
          <w:rFonts w:ascii="Times New Roman" w:hAnsi="Times New Roman" w:cs="Times New Roman"/>
          <w:sz w:val="28"/>
          <w:szCs w:val="28"/>
        </w:rPr>
        <w:t xml:space="preserve">EUROSAI) основана в 1990 году и первоначально объединяла 30 членов. </w:t>
      </w:r>
      <w:r w:rsidRPr="00035E77">
        <w:rPr>
          <w:rFonts w:ascii="Times New Roman" w:hAnsi="Times New Roman" w:cs="Times New Roman"/>
          <w:sz w:val="28"/>
          <w:szCs w:val="28"/>
        </w:rPr>
        <w:t>В настояще</w:t>
      </w:r>
      <w:r w:rsidR="00BD2387" w:rsidRPr="00035E77">
        <w:rPr>
          <w:rFonts w:ascii="Times New Roman" w:hAnsi="Times New Roman" w:cs="Times New Roman"/>
          <w:sz w:val="28"/>
          <w:szCs w:val="28"/>
        </w:rPr>
        <w:t xml:space="preserve">е время в её </w:t>
      </w:r>
      <w:r w:rsidR="005C5F4F" w:rsidRPr="00035E77">
        <w:rPr>
          <w:rFonts w:ascii="Times New Roman" w:hAnsi="Times New Roman" w:cs="Times New Roman"/>
          <w:sz w:val="28"/>
          <w:szCs w:val="28"/>
        </w:rPr>
        <w:t>состав входя</w:t>
      </w:r>
      <w:r w:rsidR="00BD2387" w:rsidRPr="00035E77">
        <w:rPr>
          <w:rFonts w:ascii="Times New Roman" w:hAnsi="Times New Roman" w:cs="Times New Roman"/>
          <w:sz w:val="28"/>
          <w:szCs w:val="28"/>
        </w:rPr>
        <w:t>т 5</w:t>
      </w:r>
      <w:r w:rsidR="00C91EE8" w:rsidRPr="00035E77">
        <w:rPr>
          <w:rFonts w:ascii="Times New Roman" w:hAnsi="Times New Roman" w:cs="Times New Roman"/>
          <w:sz w:val="28"/>
          <w:szCs w:val="28"/>
        </w:rPr>
        <w:t>1</w:t>
      </w:r>
      <w:r w:rsidR="00BD2387" w:rsidRPr="00035E77">
        <w:rPr>
          <w:rFonts w:ascii="Times New Roman" w:hAnsi="Times New Roman" w:cs="Times New Roman"/>
          <w:sz w:val="28"/>
          <w:szCs w:val="28"/>
        </w:rPr>
        <w:t xml:space="preserve"> </w:t>
      </w:r>
      <w:r w:rsidR="005C5F4F" w:rsidRPr="00035E77">
        <w:rPr>
          <w:rFonts w:ascii="Times New Roman" w:hAnsi="Times New Roman" w:cs="Times New Roman"/>
          <w:sz w:val="28"/>
          <w:szCs w:val="28"/>
        </w:rPr>
        <w:t xml:space="preserve">высший орган аудита </w:t>
      </w:r>
      <w:r w:rsidR="00BD2387" w:rsidRPr="00035E77">
        <w:rPr>
          <w:rFonts w:ascii="Times New Roman" w:hAnsi="Times New Roman" w:cs="Times New Roman"/>
          <w:sz w:val="28"/>
          <w:szCs w:val="28"/>
        </w:rPr>
        <w:t>член</w:t>
      </w:r>
      <w:r w:rsidR="0010218C" w:rsidRPr="00035E77">
        <w:rPr>
          <w:rFonts w:ascii="Times New Roman" w:hAnsi="Times New Roman" w:cs="Times New Roman"/>
          <w:sz w:val="28"/>
          <w:szCs w:val="28"/>
        </w:rPr>
        <w:t>.</w:t>
      </w:r>
    </w:p>
    <w:p w14:paraId="7B8FD22C" w14:textId="097D93E4" w:rsidR="007850A6" w:rsidRPr="00035E77" w:rsidRDefault="00F537EB" w:rsidP="00F537EB">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Методологическую основу проведения </w:t>
      </w:r>
      <w:r w:rsidR="00F649C1" w:rsidRPr="00035E77">
        <w:rPr>
          <w:rFonts w:ascii="Times New Roman" w:eastAsia="Times New Roman" w:hAnsi="Times New Roman" w:cs="Times New Roman"/>
          <w:kern w:val="0"/>
          <w:sz w:val="28"/>
          <w:szCs w:val="28"/>
          <w:lang w:eastAsia="ru-RU"/>
          <w14:ligatures w14:val="none"/>
        </w:rPr>
        <w:t xml:space="preserve">АЭ </w:t>
      </w:r>
      <w:r w:rsidRPr="00035E77">
        <w:rPr>
          <w:rFonts w:ascii="Times New Roman" w:eastAsia="Times New Roman" w:hAnsi="Times New Roman" w:cs="Times New Roman"/>
          <w:kern w:val="0"/>
          <w:sz w:val="28"/>
          <w:szCs w:val="28"/>
          <w:lang w:eastAsia="ru-RU"/>
          <w14:ligatures w14:val="none"/>
        </w:rPr>
        <w:t xml:space="preserve">формируют международные </w:t>
      </w:r>
      <w:r w:rsidR="007850A6" w:rsidRPr="00035E77">
        <w:rPr>
          <w:rFonts w:ascii="Times New Roman" w:eastAsia="Times New Roman" w:hAnsi="Times New Roman" w:cs="Times New Roman"/>
          <w:kern w:val="0"/>
          <w:sz w:val="28"/>
          <w:szCs w:val="28"/>
          <w:lang w:eastAsia="ru-RU"/>
          <w14:ligatures w14:val="none"/>
        </w:rPr>
        <w:t>стандарт</w:t>
      </w:r>
      <w:r w:rsidRPr="00035E77">
        <w:rPr>
          <w:rFonts w:ascii="Times New Roman" w:eastAsia="Times New Roman" w:hAnsi="Times New Roman" w:cs="Times New Roman"/>
          <w:kern w:val="0"/>
          <w:sz w:val="28"/>
          <w:szCs w:val="28"/>
          <w:lang w:eastAsia="ru-RU"/>
          <w14:ligatures w14:val="none"/>
        </w:rPr>
        <w:t>ы</w:t>
      </w:r>
      <w:r w:rsidR="007850A6" w:rsidRPr="00035E77">
        <w:rPr>
          <w:rFonts w:ascii="Times New Roman" w:eastAsia="Times New Roman" w:hAnsi="Times New Roman" w:cs="Times New Roman"/>
          <w:kern w:val="0"/>
          <w:sz w:val="28"/>
          <w:szCs w:val="28"/>
          <w:lang w:eastAsia="ru-RU"/>
          <w14:ligatures w14:val="none"/>
        </w:rPr>
        <w:t xml:space="preserve"> ISSAI.</w:t>
      </w:r>
      <w:r w:rsidRPr="00035E77">
        <w:rPr>
          <w:rFonts w:ascii="Times New Roman" w:eastAsia="Times New Roman" w:hAnsi="Times New Roman" w:cs="Times New Roman"/>
          <w:kern w:val="0"/>
          <w:sz w:val="28"/>
          <w:szCs w:val="28"/>
          <w:lang w:eastAsia="ru-RU"/>
          <w14:ligatures w14:val="none"/>
        </w:rPr>
        <w:t xml:space="preserve"> Их место в системе профессиональных документов</w:t>
      </w:r>
      <w:r w:rsidRPr="00035E77">
        <w:t xml:space="preserve"> </w:t>
      </w:r>
      <w:r w:rsidRPr="00035E77">
        <w:rPr>
          <w:rFonts w:ascii="Times New Roman" w:eastAsia="Times New Roman" w:hAnsi="Times New Roman" w:cs="Times New Roman"/>
          <w:kern w:val="0"/>
          <w:sz w:val="28"/>
          <w:szCs w:val="28"/>
          <w:lang w:eastAsia="ru-RU"/>
          <w14:ligatures w14:val="none"/>
        </w:rPr>
        <w:t>INTOSAI</w:t>
      </w:r>
      <w:r w:rsidR="00C6747B" w:rsidRPr="00035E77">
        <w:rPr>
          <w:rFonts w:ascii="Times New Roman" w:eastAsia="Times New Roman" w:hAnsi="Times New Roman" w:cs="Times New Roman"/>
          <w:kern w:val="0"/>
          <w:sz w:val="28"/>
          <w:szCs w:val="28"/>
          <w:lang w:eastAsia="ru-RU"/>
          <w14:ligatures w14:val="none"/>
        </w:rPr>
        <w:t xml:space="preserve"> [7</w:t>
      </w:r>
      <w:r w:rsidR="00A37E7C" w:rsidRPr="00A37E7C">
        <w:rPr>
          <w:rFonts w:ascii="Times New Roman" w:eastAsia="Times New Roman" w:hAnsi="Times New Roman" w:cs="Times New Roman"/>
          <w:kern w:val="0"/>
          <w:sz w:val="28"/>
          <w:szCs w:val="28"/>
          <w:lang w:eastAsia="ru-RU"/>
          <w14:ligatures w14:val="none"/>
        </w:rPr>
        <w:t>8</w:t>
      </w:r>
      <w:r w:rsidR="00C6747B"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 представлено в таблице </w:t>
      </w:r>
      <w:r w:rsidR="009B7CEF">
        <w:rPr>
          <w:rFonts w:ascii="Times New Roman" w:eastAsia="Times New Roman" w:hAnsi="Times New Roman" w:cs="Times New Roman"/>
          <w:kern w:val="0"/>
          <w:sz w:val="28"/>
          <w:szCs w:val="28"/>
          <w:lang w:eastAsia="ru-RU"/>
          <w14:ligatures w14:val="none"/>
        </w:rPr>
        <w:t>5</w:t>
      </w:r>
      <w:r w:rsidR="00C6747B" w:rsidRPr="00035E77">
        <w:rPr>
          <w:rFonts w:ascii="Times New Roman" w:eastAsia="Times New Roman" w:hAnsi="Times New Roman" w:cs="Times New Roman"/>
          <w:kern w:val="0"/>
          <w:sz w:val="28"/>
          <w:szCs w:val="28"/>
          <w:lang w:eastAsia="ru-RU"/>
          <w14:ligatures w14:val="none"/>
        </w:rPr>
        <w:t>.</w:t>
      </w:r>
    </w:p>
    <w:p w14:paraId="5BBF2BC5" w14:textId="77777777" w:rsidR="00BD2387" w:rsidRPr="00035E77" w:rsidRDefault="00BD2387" w:rsidP="006157ED">
      <w:pPr>
        <w:spacing w:after="0" w:line="240" w:lineRule="auto"/>
        <w:ind w:firstLine="709"/>
        <w:jc w:val="both"/>
      </w:pPr>
    </w:p>
    <w:p w14:paraId="3ACC10C5" w14:textId="75ABF189" w:rsidR="00E14F45" w:rsidRPr="00035E77" w:rsidRDefault="00E14F45" w:rsidP="00DB3EF7">
      <w:pPr>
        <w:spacing w:after="0" w:line="240" w:lineRule="auto"/>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Таблица </w:t>
      </w:r>
      <w:r w:rsidR="009B7CEF">
        <w:rPr>
          <w:rFonts w:ascii="Times New Roman" w:eastAsia="Times New Roman" w:hAnsi="Times New Roman" w:cs="Times New Roman"/>
          <w:kern w:val="0"/>
          <w:sz w:val="28"/>
          <w:szCs w:val="28"/>
          <w:lang w:eastAsia="ru-RU"/>
          <w14:ligatures w14:val="none"/>
        </w:rPr>
        <w:t>5</w:t>
      </w:r>
      <w:r w:rsidRPr="00035E77">
        <w:rPr>
          <w:rFonts w:ascii="Times New Roman" w:eastAsia="Times New Roman" w:hAnsi="Times New Roman" w:cs="Times New Roman"/>
          <w:kern w:val="0"/>
          <w:sz w:val="28"/>
          <w:szCs w:val="28"/>
          <w:lang w:eastAsia="ru-RU"/>
          <w14:ligatures w14:val="none"/>
        </w:rPr>
        <w:t xml:space="preserve"> – Место стандартов ISSAI в группе INTOSAI</w:t>
      </w:r>
    </w:p>
    <w:p w14:paraId="41AC29F0" w14:textId="77777777" w:rsidR="00E14F45" w:rsidRPr="00035E77" w:rsidRDefault="00E14F45" w:rsidP="006157ED">
      <w:pPr>
        <w:spacing w:after="0" w:line="240" w:lineRule="auto"/>
        <w:ind w:firstLine="709"/>
        <w:jc w:val="both"/>
        <w:rPr>
          <w:rFonts w:ascii="Times New Roman" w:eastAsia="Times New Roman" w:hAnsi="Times New Roman" w:cs="Times New Roman"/>
          <w:kern w:val="0"/>
          <w:sz w:val="28"/>
          <w:szCs w:val="28"/>
          <w:lang w:val="kk-KZ" w:eastAsia="ru-RU"/>
          <w14:ligatures w14:val="none"/>
        </w:rPr>
      </w:pPr>
    </w:p>
    <w:tbl>
      <w:tblPr>
        <w:tblStyle w:val="11"/>
        <w:tblW w:w="0" w:type="auto"/>
        <w:tblLook w:val="04A0" w:firstRow="1" w:lastRow="0" w:firstColumn="1" w:lastColumn="0" w:noHBand="0" w:noVBand="1"/>
      </w:tblPr>
      <w:tblGrid>
        <w:gridCol w:w="1824"/>
        <w:gridCol w:w="3578"/>
        <w:gridCol w:w="4226"/>
      </w:tblGrid>
      <w:tr w:rsidR="00035E77" w:rsidRPr="00035E77" w14:paraId="021C70BF" w14:textId="77777777" w:rsidTr="00DB3EF7">
        <w:tc>
          <w:tcPr>
            <w:tcW w:w="1838" w:type="dxa"/>
            <w:hideMark/>
          </w:tcPr>
          <w:p w14:paraId="04D1A3E6" w14:textId="77777777" w:rsidR="00E14F45" w:rsidRPr="00035E77" w:rsidRDefault="00E14F45"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Раздел</w:t>
            </w:r>
          </w:p>
        </w:tc>
        <w:tc>
          <w:tcPr>
            <w:tcW w:w="3786" w:type="dxa"/>
            <w:hideMark/>
          </w:tcPr>
          <w:p w14:paraId="79895B82" w14:textId="77777777" w:rsidR="00E14F45" w:rsidRPr="00035E77" w:rsidRDefault="00E14F45"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Подраздел</w:t>
            </w:r>
          </w:p>
        </w:tc>
        <w:tc>
          <w:tcPr>
            <w:tcW w:w="0" w:type="auto"/>
            <w:hideMark/>
          </w:tcPr>
          <w:p w14:paraId="258889D5" w14:textId="77777777" w:rsidR="00E14F45" w:rsidRPr="00035E77" w:rsidRDefault="00E14F45"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Стандарты</w:t>
            </w:r>
          </w:p>
        </w:tc>
      </w:tr>
      <w:tr w:rsidR="00035E77" w:rsidRPr="00035E77" w14:paraId="2E121D42" w14:textId="77777777" w:rsidTr="00DB3EF7">
        <w:tc>
          <w:tcPr>
            <w:tcW w:w="1838" w:type="dxa"/>
            <w:vMerge w:val="restart"/>
            <w:hideMark/>
          </w:tcPr>
          <w:p w14:paraId="181E03FD"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INTOSAI-P (Принципы)</w:t>
            </w:r>
          </w:p>
        </w:tc>
        <w:tc>
          <w:tcPr>
            <w:tcW w:w="3786" w:type="dxa"/>
            <w:hideMark/>
          </w:tcPr>
          <w:p w14:paraId="528BC805"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Founding Principles</w:t>
            </w:r>
          </w:p>
        </w:tc>
        <w:tc>
          <w:tcPr>
            <w:tcW w:w="0" w:type="auto"/>
            <w:hideMark/>
          </w:tcPr>
          <w:p w14:paraId="578540C1"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INTOSAI-P 1–9</w:t>
            </w:r>
          </w:p>
        </w:tc>
      </w:tr>
      <w:tr w:rsidR="00035E77" w:rsidRPr="00035E77" w14:paraId="2355FABC" w14:textId="77777777" w:rsidTr="00DB3EF7">
        <w:tc>
          <w:tcPr>
            <w:tcW w:w="1838" w:type="dxa"/>
            <w:vMerge/>
            <w:hideMark/>
          </w:tcPr>
          <w:p w14:paraId="07F92B19"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7CF70172"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Core Principles</w:t>
            </w:r>
          </w:p>
        </w:tc>
        <w:tc>
          <w:tcPr>
            <w:tcW w:w="0" w:type="auto"/>
            <w:hideMark/>
          </w:tcPr>
          <w:p w14:paraId="2AFF686E"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INTOSAI-P 10–99</w:t>
            </w:r>
          </w:p>
        </w:tc>
      </w:tr>
      <w:tr w:rsidR="00035E77" w:rsidRPr="00035E77" w14:paraId="59B6655F" w14:textId="77777777" w:rsidTr="00DB3EF7">
        <w:tc>
          <w:tcPr>
            <w:tcW w:w="1838" w:type="dxa"/>
            <w:vMerge w:val="restart"/>
            <w:hideMark/>
          </w:tcPr>
          <w:p w14:paraId="3480CFAC"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ISSAI (Стандарты)</w:t>
            </w:r>
          </w:p>
        </w:tc>
        <w:tc>
          <w:tcPr>
            <w:tcW w:w="3786" w:type="dxa"/>
            <w:hideMark/>
          </w:tcPr>
          <w:p w14:paraId="4CABB700"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Fundamental Principles</w:t>
            </w:r>
          </w:p>
        </w:tc>
        <w:tc>
          <w:tcPr>
            <w:tcW w:w="0" w:type="auto"/>
            <w:hideMark/>
          </w:tcPr>
          <w:p w14:paraId="729859B5"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ISSAI 100–129</w:t>
            </w:r>
          </w:p>
        </w:tc>
      </w:tr>
      <w:tr w:rsidR="00035E77" w:rsidRPr="00035E77" w14:paraId="7915B13E" w14:textId="77777777" w:rsidTr="00DB3EF7">
        <w:tc>
          <w:tcPr>
            <w:tcW w:w="1838" w:type="dxa"/>
            <w:vMerge/>
            <w:hideMark/>
          </w:tcPr>
          <w:p w14:paraId="455BC7A7"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6D0718D9"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SAI Organizational Requirements</w:t>
            </w:r>
          </w:p>
        </w:tc>
        <w:tc>
          <w:tcPr>
            <w:tcW w:w="0" w:type="auto"/>
            <w:hideMark/>
          </w:tcPr>
          <w:p w14:paraId="44512C1A"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ISSAI 130–199</w:t>
            </w:r>
          </w:p>
        </w:tc>
      </w:tr>
      <w:tr w:rsidR="00035E77" w:rsidRPr="00035E77" w14:paraId="26DBD8DA" w14:textId="77777777" w:rsidTr="00DB3EF7">
        <w:tc>
          <w:tcPr>
            <w:tcW w:w="1838" w:type="dxa"/>
            <w:vMerge/>
            <w:hideMark/>
          </w:tcPr>
          <w:p w14:paraId="503D8285"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62C510D7"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FA Principles / FA Standards</w:t>
            </w:r>
          </w:p>
        </w:tc>
        <w:tc>
          <w:tcPr>
            <w:tcW w:w="0" w:type="auto"/>
            <w:hideMark/>
          </w:tcPr>
          <w:p w14:paraId="3D23F0DB"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ISSAI 200–299 / 2000–2899</w:t>
            </w:r>
          </w:p>
        </w:tc>
      </w:tr>
      <w:tr w:rsidR="00035E77" w:rsidRPr="00035E77" w14:paraId="1D7BDC6E" w14:textId="77777777" w:rsidTr="00DB3EF7">
        <w:tc>
          <w:tcPr>
            <w:tcW w:w="1838" w:type="dxa"/>
            <w:vMerge/>
            <w:hideMark/>
          </w:tcPr>
          <w:p w14:paraId="5B1AEE1F"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332E0DAE"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PA Principles / PA Standards</w:t>
            </w:r>
          </w:p>
        </w:tc>
        <w:tc>
          <w:tcPr>
            <w:tcW w:w="0" w:type="auto"/>
            <w:hideMark/>
          </w:tcPr>
          <w:p w14:paraId="08CF8DB4"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ISSAI 300–399 / 3000–3899</w:t>
            </w:r>
          </w:p>
        </w:tc>
      </w:tr>
      <w:tr w:rsidR="00035E77" w:rsidRPr="00035E77" w14:paraId="438D4A72" w14:textId="77777777" w:rsidTr="00DB3EF7">
        <w:tc>
          <w:tcPr>
            <w:tcW w:w="1838" w:type="dxa"/>
            <w:vMerge/>
            <w:hideMark/>
          </w:tcPr>
          <w:p w14:paraId="33C4179E"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04CACFF5"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CA Principles / CA Standards</w:t>
            </w:r>
          </w:p>
        </w:tc>
        <w:tc>
          <w:tcPr>
            <w:tcW w:w="0" w:type="auto"/>
            <w:hideMark/>
          </w:tcPr>
          <w:p w14:paraId="7398AF62"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ISSAI 400–499 / 4000–4899</w:t>
            </w:r>
          </w:p>
        </w:tc>
      </w:tr>
      <w:tr w:rsidR="00035E77" w:rsidRPr="00035E77" w14:paraId="54AADACB" w14:textId="77777777" w:rsidTr="00DB3EF7">
        <w:tc>
          <w:tcPr>
            <w:tcW w:w="1838" w:type="dxa"/>
            <w:vMerge/>
            <w:hideMark/>
          </w:tcPr>
          <w:p w14:paraId="1E6DDD65"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77D32755"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Other Engagements Principles / Standards</w:t>
            </w:r>
          </w:p>
        </w:tc>
        <w:tc>
          <w:tcPr>
            <w:tcW w:w="0" w:type="auto"/>
            <w:hideMark/>
          </w:tcPr>
          <w:p w14:paraId="7A98D831"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ISSAI 600–699 / 6000–6499</w:t>
            </w:r>
          </w:p>
        </w:tc>
      </w:tr>
      <w:tr w:rsidR="00035E77" w:rsidRPr="00035E77" w14:paraId="4FDDFBDA" w14:textId="77777777" w:rsidTr="00DB3EF7">
        <w:tc>
          <w:tcPr>
            <w:tcW w:w="1838" w:type="dxa"/>
            <w:vMerge/>
            <w:hideMark/>
          </w:tcPr>
          <w:p w14:paraId="3998757D"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28E00AC9"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Competency Standards (COMP)</w:t>
            </w:r>
          </w:p>
        </w:tc>
        <w:tc>
          <w:tcPr>
            <w:tcW w:w="0" w:type="auto"/>
            <w:hideMark/>
          </w:tcPr>
          <w:p w14:paraId="360A9AB6"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COMP 700–799; 7000–7499</w:t>
            </w:r>
          </w:p>
        </w:tc>
      </w:tr>
      <w:tr w:rsidR="00035E77" w:rsidRPr="00035E77" w14:paraId="3BA25CDD" w14:textId="77777777" w:rsidTr="00DB3EF7">
        <w:tc>
          <w:tcPr>
            <w:tcW w:w="1838" w:type="dxa"/>
            <w:vMerge w:val="restart"/>
            <w:hideMark/>
          </w:tcPr>
          <w:p w14:paraId="1213BBD4"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GUID (Руководство)</w:t>
            </w:r>
          </w:p>
        </w:tc>
        <w:tc>
          <w:tcPr>
            <w:tcW w:w="3786" w:type="dxa"/>
            <w:hideMark/>
          </w:tcPr>
          <w:p w14:paraId="1A19817E"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SAI Organizational Guidance</w:t>
            </w:r>
          </w:p>
        </w:tc>
        <w:tc>
          <w:tcPr>
            <w:tcW w:w="0" w:type="auto"/>
            <w:hideMark/>
          </w:tcPr>
          <w:p w14:paraId="5F899191"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GUID 1900–1999</w:t>
            </w:r>
          </w:p>
        </w:tc>
      </w:tr>
      <w:tr w:rsidR="00035E77" w:rsidRPr="00035E77" w14:paraId="5DFAF925" w14:textId="77777777" w:rsidTr="00DB3EF7">
        <w:tc>
          <w:tcPr>
            <w:tcW w:w="1838" w:type="dxa"/>
            <w:vMerge/>
            <w:hideMark/>
          </w:tcPr>
          <w:p w14:paraId="5ED1676B"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22796B9C"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Supplementary FA / PA / CA Guidance</w:t>
            </w:r>
          </w:p>
        </w:tc>
        <w:tc>
          <w:tcPr>
            <w:tcW w:w="0" w:type="auto"/>
            <w:hideMark/>
          </w:tcPr>
          <w:p w14:paraId="2721FD31"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GUID 2900–2999 / 3900–3999 / 4900–4999</w:t>
            </w:r>
          </w:p>
        </w:tc>
      </w:tr>
      <w:tr w:rsidR="00035E77" w:rsidRPr="00035E77" w14:paraId="55B50B06" w14:textId="77777777" w:rsidTr="00DB3EF7">
        <w:tc>
          <w:tcPr>
            <w:tcW w:w="1838" w:type="dxa"/>
            <w:vMerge/>
            <w:hideMark/>
          </w:tcPr>
          <w:p w14:paraId="0034F110"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0A10A684"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Other Engagements Guidance</w:t>
            </w:r>
          </w:p>
        </w:tc>
        <w:tc>
          <w:tcPr>
            <w:tcW w:w="0" w:type="auto"/>
            <w:hideMark/>
          </w:tcPr>
          <w:p w14:paraId="3BD0D62B"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GUID 6500–6999</w:t>
            </w:r>
          </w:p>
        </w:tc>
      </w:tr>
      <w:tr w:rsidR="00035E77" w:rsidRPr="00035E77" w14:paraId="22D073CA" w14:textId="77777777" w:rsidTr="00DB3EF7">
        <w:tc>
          <w:tcPr>
            <w:tcW w:w="1838" w:type="dxa"/>
            <w:vMerge/>
            <w:hideMark/>
          </w:tcPr>
          <w:p w14:paraId="1D74C6D0"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23FBE70A"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Subject Matter Specific Guidance</w:t>
            </w:r>
          </w:p>
        </w:tc>
        <w:tc>
          <w:tcPr>
            <w:tcW w:w="0" w:type="auto"/>
            <w:hideMark/>
          </w:tcPr>
          <w:p w14:paraId="11DB3D6F"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GUID 5000–5999</w:t>
            </w:r>
          </w:p>
        </w:tc>
      </w:tr>
      <w:tr w:rsidR="00035E77" w:rsidRPr="00035E77" w14:paraId="1954A3D2" w14:textId="77777777" w:rsidTr="00DB3EF7">
        <w:tc>
          <w:tcPr>
            <w:tcW w:w="1838" w:type="dxa"/>
            <w:vMerge/>
            <w:hideMark/>
          </w:tcPr>
          <w:p w14:paraId="31F6C328"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62A9A6E7"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Other Guidance</w:t>
            </w:r>
          </w:p>
        </w:tc>
        <w:tc>
          <w:tcPr>
            <w:tcW w:w="0" w:type="auto"/>
            <w:hideMark/>
          </w:tcPr>
          <w:p w14:paraId="2174CFCD"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GUID 9000–9999</w:t>
            </w:r>
          </w:p>
        </w:tc>
      </w:tr>
      <w:tr w:rsidR="00035E77" w:rsidRPr="00035E77" w14:paraId="29148712" w14:textId="77777777" w:rsidTr="00DB3EF7">
        <w:tc>
          <w:tcPr>
            <w:tcW w:w="1838" w:type="dxa"/>
            <w:vMerge/>
            <w:hideMark/>
          </w:tcPr>
          <w:p w14:paraId="5F1D798B"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p>
        </w:tc>
        <w:tc>
          <w:tcPr>
            <w:tcW w:w="3786" w:type="dxa"/>
            <w:hideMark/>
          </w:tcPr>
          <w:p w14:paraId="08CCA390"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Competency Guidance (COMP)</w:t>
            </w:r>
          </w:p>
        </w:tc>
        <w:tc>
          <w:tcPr>
            <w:tcW w:w="0" w:type="auto"/>
            <w:hideMark/>
          </w:tcPr>
          <w:p w14:paraId="2DAB8B87" w14:textId="77777777" w:rsidR="00E14F45" w:rsidRPr="00035E77" w:rsidRDefault="00E14F45" w:rsidP="006157ED">
            <w:pPr>
              <w:spacing w:after="0" w:line="240" w:lineRule="auto"/>
              <w:jc w:val="both"/>
              <w:rPr>
                <w:rFonts w:ascii="Times New Roman" w:eastAsia="Times New Roman" w:hAnsi="Times New Roman" w:cs="Times New Roman"/>
                <w:kern w:val="0"/>
                <w:lang w:val="en-US" w:eastAsia="ru-RU"/>
                <w14:ligatures w14:val="none"/>
              </w:rPr>
            </w:pPr>
            <w:r w:rsidRPr="00035E77">
              <w:rPr>
                <w:rFonts w:ascii="Times New Roman" w:eastAsia="Times New Roman" w:hAnsi="Times New Roman" w:cs="Times New Roman"/>
                <w:kern w:val="0"/>
                <w:lang w:val="en-US" w:eastAsia="ru-RU"/>
                <w14:ligatures w14:val="none"/>
              </w:rPr>
              <w:t>COMP 7500–7999</w:t>
            </w:r>
          </w:p>
        </w:tc>
      </w:tr>
      <w:tr w:rsidR="00EA75FE" w:rsidRPr="00035E77" w14:paraId="5EBFC804" w14:textId="77777777" w:rsidTr="00DB3EF7">
        <w:tc>
          <w:tcPr>
            <w:tcW w:w="9628" w:type="dxa"/>
            <w:gridSpan w:val="3"/>
          </w:tcPr>
          <w:p w14:paraId="138E8CE4" w14:textId="773D0100" w:rsidR="00E14F45" w:rsidRPr="00035E77" w:rsidRDefault="00E14F45" w:rsidP="00A37E7C">
            <w:pPr>
              <w:spacing w:after="0" w:line="240" w:lineRule="auto"/>
              <w:ind w:firstLine="601"/>
              <w:jc w:val="both"/>
              <w:rPr>
                <w:rFonts w:ascii="Times New Roman" w:eastAsia="Times New Roman" w:hAnsi="Times New Roman" w:cs="Times New Roman"/>
                <w:b/>
                <w:bCs/>
                <w:kern w:val="0"/>
                <w:lang w:val="kk-KZ" w:eastAsia="ru-RU"/>
                <w14:ligatures w14:val="none"/>
              </w:rPr>
            </w:pPr>
            <w:r w:rsidRPr="00035E77">
              <w:rPr>
                <w:rFonts w:ascii="Times New Roman" w:eastAsia="Times New Roman" w:hAnsi="Times New Roman" w:cs="Times New Roman"/>
                <w:kern w:val="0"/>
                <w:lang w:eastAsia="ru-RU"/>
                <w14:ligatures w14:val="none"/>
              </w:rPr>
              <w:t xml:space="preserve">Примечание – </w:t>
            </w:r>
            <w:r w:rsidR="00DB3EF7" w:rsidRPr="00035E77">
              <w:rPr>
                <w:rFonts w:ascii="Times New Roman" w:eastAsia="Times New Roman" w:hAnsi="Times New Roman" w:cs="Times New Roman"/>
                <w:kern w:val="0"/>
                <w:lang w:val="kk-KZ" w:eastAsia="ru-RU"/>
                <w14:ligatures w14:val="none"/>
              </w:rPr>
              <w:t>с</w:t>
            </w:r>
            <w:r w:rsidR="00EE5239" w:rsidRPr="00035E77">
              <w:rPr>
                <w:rFonts w:ascii="Times New Roman" w:eastAsia="Times New Roman" w:hAnsi="Times New Roman" w:cs="Times New Roman"/>
                <w:kern w:val="0"/>
                <w:lang w:eastAsia="ru-RU"/>
                <w14:ligatures w14:val="none"/>
              </w:rPr>
              <w:t>оставлен</w:t>
            </w:r>
            <w:r w:rsidR="00961962" w:rsidRPr="00035E77">
              <w:rPr>
                <w:rFonts w:ascii="Times New Roman" w:eastAsia="Times New Roman" w:hAnsi="Times New Roman" w:cs="Times New Roman"/>
                <w:kern w:val="0"/>
                <w:lang w:eastAsia="ru-RU"/>
                <w14:ligatures w14:val="none"/>
              </w:rPr>
              <w:t>а</w:t>
            </w:r>
            <w:r w:rsidR="00EE5239" w:rsidRPr="00035E77">
              <w:rPr>
                <w:rFonts w:ascii="Times New Roman" w:eastAsia="Times New Roman" w:hAnsi="Times New Roman" w:cs="Times New Roman"/>
                <w:kern w:val="0"/>
                <w:lang w:eastAsia="ru-RU"/>
                <w14:ligatures w14:val="none"/>
              </w:rPr>
              <w:t xml:space="preserve"> на основании источника </w:t>
            </w:r>
            <w:r w:rsidRPr="00035E77">
              <w:rPr>
                <w:rFonts w:ascii="Times New Roman" w:eastAsia="Times New Roman" w:hAnsi="Times New Roman" w:cs="Times New Roman"/>
                <w:kern w:val="0"/>
                <w:lang w:eastAsia="ru-RU"/>
                <w14:ligatures w14:val="none"/>
              </w:rPr>
              <w:t>[</w:t>
            </w:r>
            <w:r w:rsidR="001D6AFF" w:rsidRPr="00035E77">
              <w:rPr>
                <w:rFonts w:ascii="Times New Roman" w:eastAsia="Times New Roman" w:hAnsi="Times New Roman" w:cs="Times New Roman"/>
                <w:kern w:val="0"/>
                <w:lang w:eastAsia="ru-RU"/>
                <w14:ligatures w14:val="none"/>
              </w:rPr>
              <w:t>7</w:t>
            </w:r>
            <w:r w:rsidR="00A37E7C" w:rsidRPr="00A37E7C">
              <w:rPr>
                <w:rFonts w:ascii="Times New Roman" w:eastAsia="Times New Roman" w:hAnsi="Times New Roman" w:cs="Times New Roman"/>
                <w:kern w:val="0"/>
                <w:lang w:eastAsia="ru-RU"/>
                <w14:ligatures w14:val="none"/>
              </w:rPr>
              <w:t>8</w:t>
            </w:r>
            <w:r w:rsidRPr="00035E77">
              <w:rPr>
                <w:rFonts w:ascii="Times New Roman" w:eastAsia="Times New Roman" w:hAnsi="Times New Roman" w:cs="Times New Roman"/>
                <w:kern w:val="0"/>
                <w:lang w:eastAsia="ru-RU"/>
                <w14:ligatures w14:val="none"/>
              </w:rPr>
              <w:t>]</w:t>
            </w:r>
          </w:p>
        </w:tc>
      </w:tr>
    </w:tbl>
    <w:p w14:paraId="7E691C56" w14:textId="77777777" w:rsidR="007850A6" w:rsidRPr="00035E77" w:rsidRDefault="007850A6" w:rsidP="006157ED">
      <w:pPr>
        <w:spacing w:after="0" w:line="240" w:lineRule="auto"/>
        <w:rPr>
          <w:rFonts w:ascii="Times New Roman" w:eastAsia="Times New Roman" w:hAnsi="Times New Roman" w:cs="Times New Roman"/>
          <w:bCs/>
          <w:kern w:val="0"/>
          <w:sz w:val="28"/>
          <w:szCs w:val="28"/>
          <w:lang w:eastAsia="ru-RU"/>
          <w14:ligatures w14:val="none"/>
        </w:rPr>
      </w:pPr>
    </w:p>
    <w:p w14:paraId="21711C1C" w14:textId="03C89B39"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Как </w:t>
      </w:r>
      <w:r w:rsidR="00F537EB" w:rsidRPr="00035E77">
        <w:rPr>
          <w:rFonts w:ascii="Times New Roman" w:eastAsia="Times New Roman" w:hAnsi="Times New Roman" w:cs="Times New Roman"/>
          <w:kern w:val="0"/>
          <w:sz w:val="28"/>
          <w:szCs w:val="28"/>
          <w:lang w:eastAsia="ru-RU"/>
          <w14:ligatures w14:val="none"/>
        </w:rPr>
        <w:t>следует</w:t>
      </w:r>
      <w:r w:rsidR="00DB3EF7" w:rsidRPr="00035E77">
        <w:rPr>
          <w:rFonts w:ascii="Times New Roman" w:eastAsia="Times New Roman" w:hAnsi="Times New Roman" w:cs="Times New Roman"/>
          <w:kern w:val="0"/>
          <w:sz w:val="28"/>
          <w:szCs w:val="28"/>
          <w:lang w:val="kk-KZ" w:eastAsia="ru-RU"/>
          <w14:ligatures w14:val="none"/>
        </w:rPr>
        <w:t xml:space="preserve"> из таблицы</w:t>
      </w:r>
      <w:r w:rsidR="00F537EB" w:rsidRPr="00035E77">
        <w:rPr>
          <w:rFonts w:ascii="Times New Roman" w:eastAsia="Times New Roman" w:hAnsi="Times New Roman" w:cs="Times New Roman"/>
          <w:kern w:val="0"/>
          <w:sz w:val="28"/>
          <w:szCs w:val="28"/>
          <w:lang w:val="kk-KZ" w:eastAsia="ru-RU"/>
          <w14:ligatures w14:val="none"/>
        </w:rPr>
        <w:t xml:space="preserve"> </w:t>
      </w:r>
      <w:r w:rsidR="009B7CEF">
        <w:rPr>
          <w:rFonts w:ascii="Times New Roman" w:eastAsia="Times New Roman" w:hAnsi="Times New Roman" w:cs="Times New Roman"/>
          <w:kern w:val="0"/>
          <w:sz w:val="28"/>
          <w:szCs w:val="28"/>
          <w:lang w:val="kk-KZ" w:eastAsia="ru-RU"/>
          <w14:ligatures w14:val="none"/>
        </w:rPr>
        <w:t>5</w:t>
      </w:r>
      <w:r w:rsidRPr="00035E77">
        <w:rPr>
          <w:rFonts w:ascii="Times New Roman" w:eastAsia="Times New Roman" w:hAnsi="Times New Roman" w:cs="Times New Roman"/>
          <w:kern w:val="0"/>
          <w:sz w:val="28"/>
          <w:szCs w:val="28"/>
          <w:lang w:eastAsia="ru-RU"/>
          <w14:ligatures w14:val="none"/>
        </w:rPr>
        <w:t xml:space="preserve">, </w:t>
      </w:r>
      <w:r w:rsidR="00032C8E" w:rsidRPr="00035E77">
        <w:rPr>
          <w:rFonts w:ascii="Times New Roman" w:eastAsia="Times New Roman" w:hAnsi="Times New Roman" w:cs="Times New Roman"/>
          <w:kern w:val="0"/>
          <w:sz w:val="28"/>
          <w:szCs w:val="28"/>
          <w:lang w:eastAsia="ru-RU"/>
          <w14:ligatures w14:val="none"/>
        </w:rPr>
        <w:t xml:space="preserve">методологическая база </w:t>
      </w:r>
      <w:r w:rsidR="00F649C1" w:rsidRPr="00035E77">
        <w:rPr>
          <w:rFonts w:ascii="Times New Roman" w:eastAsia="Times New Roman" w:hAnsi="Times New Roman" w:cs="Times New Roman"/>
          <w:kern w:val="0"/>
          <w:sz w:val="28"/>
          <w:szCs w:val="28"/>
          <w:lang w:eastAsia="ru-RU"/>
          <w14:ligatures w14:val="none"/>
        </w:rPr>
        <w:t xml:space="preserve">АЭ </w:t>
      </w:r>
      <w:r w:rsidR="00032C8E" w:rsidRPr="00035E77">
        <w:rPr>
          <w:rFonts w:ascii="Times New Roman" w:eastAsia="Times New Roman" w:hAnsi="Times New Roman" w:cs="Times New Roman"/>
          <w:kern w:val="0"/>
          <w:sz w:val="28"/>
          <w:szCs w:val="28"/>
          <w:lang w:eastAsia="ru-RU"/>
          <w14:ligatures w14:val="none"/>
        </w:rPr>
        <w:t>сформирована принципами ISSAI 300-399</w:t>
      </w:r>
      <w:r w:rsidRPr="00035E77">
        <w:rPr>
          <w:rFonts w:ascii="Times New Roman" w:eastAsia="Times New Roman" w:hAnsi="Times New Roman" w:cs="Times New Roman"/>
          <w:kern w:val="0"/>
          <w:sz w:val="28"/>
          <w:szCs w:val="28"/>
          <w:lang w:eastAsia="ru-RU"/>
          <w14:ligatures w14:val="none"/>
        </w:rPr>
        <w:t xml:space="preserve"> и </w:t>
      </w:r>
      <w:r w:rsidR="00032C8E" w:rsidRPr="00035E77">
        <w:rPr>
          <w:rFonts w:ascii="Times New Roman" w:eastAsia="Times New Roman" w:hAnsi="Times New Roman" w:cs="Times New Roman"/>
          <w:kern w:val="0"/>
          <w:sz w:val="28"/>
          <w:szCs w:val="28"/>
          <w:lang w:eastAsia="ru-RU"/>
          <w14:ligatures w14:val="none"/>
        </w:rPr>
        <w:t>мтандартами ISSAI 3900-3899</w:t>
      </w:r>
      <w:r w:rsidRPr="00035E77">
        <w:rPr>
          <w:rFonts w:ascii="Times New Roman" w:eastAsia="Times New Roman" w:hAnsi="Times New Roman" w:cs="Times New Roman"/>
          <w:kern w:val="0"/>
          <w:sz w:val="28"/>
          <w:szCs w:val="28"/>
          <w:lang w:eastAsia="ru-RU"/>
          <w14:ligatures w14:val="none"/>
        </w:rPr>
        <w:t xml:space="preserve">, </w:t>
      </w:r>
      <w:r w:rsidR="00032C8E" w:rsidRPr="00035E77">
        <w:rPr>
          <w:rFonts w:ascii="Times New Roman" w:eastAsia="Times New Roman" w:hAnsi="Times New Roman" w:cs="Times New Roman"/>
          <w:kern w:val="0"/>
          <w:sz w:val="28"/>
          <w:szCs w:val="28"/>
          <w:lang w:eastAsia="ru-RU"/>
          <w14:ligatures w14:val="none"/>
        </w:rPr>
        <w:t>которые применяются во взаимосвязи с основополагающими принципами государственного аудита (</w:t>
      </w:r>
      <w:r w:rsidRPr="00035E77">
        <w:rPr>
          <w:rFonts w:ascii="Times New Roman" w:eastAsia="Times New Roman" w:hAnsi="Times New Roman" w:cs="Times New Roman"/>
          <w:kern w:val="0"/>
          <w:sz w:val="28"/>
          <w:szCs w:val="28"/>
          <w:lang w:eastAsia="ru-RU"/>
          <w14:ligatures w14:val="none"/>
        </w:rPr>
        <w:t>ISSAI 100-129</w:t>
      </w:r>
      <w:r w:rsidR="00032C8E" w:rsidRPr="00035E77">
        <w:rPr>
          <w:rFonts w:ascii="Times New Roman" w:eastAsia="Times New Roman" w:hAnsi="Times New Roman" w:cs="Times New Roman"/>
          <w:kern w:val="0"/>
          <w:sz w:val="28"/>
          <w:szCs w:val="28"/>
          <w:lang w:eastAsia="ru-RU"/>
          <w14:ligatures w14:val="none"/>
        </w:rPr>
        <w:t>) и организоавнными требованиями к ВОА (</w:t>
      </w:r>
      <w:r w:rsidRPr="00035E77">
        <w:rPr>
          <w:rFonts w:ascii="Times New Roman" w:eastAsia="Times New Roman" w:hAnsi="Times New Roman" w:cs="Times New Roman"/>
          <w:kern w:val="0"/>
          <w:sz w:val="28"/>
          <w:szCs w:val="28"/>
          <w:lang w:eastAsia="ru-RU"/>
          <w14:ligatures w14:val="none"/>
        </w:rPr>
        <w:t>ISSAI 130-199</w:t>
      </w:r>
      <w:r w:rsidR="00032C8E"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 </w:t>
      </w:r>
    </w:p>
    <w:p w14:paraId="0B50243C" w14:textId="4591F66A"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ISSAI 100 </w:t>
      </w:r>
      <w:r w:rsidR="00D84166"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Основные принципы государственного аудита</w:t>
      </w:r>
      <w:r w:rsidR="00D84166"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 </w:t>
      </w:r>
      <w:r w:rsidR="00D84166" w:rsidRPr="00035E77">
        <w:rPr>
          <w:rFonts w:ascii="Times New Roman" w:eastAsia="Times New Roman" w:hAnsi="Times New Roman" w:cs="Times New Roman"/>
          <w:kern w:val="0"/>
          <w:sz w:val="28"/>
          <w:szCs w:val="28"/>
          <w:lang w:eastAsia="ru-RU"/>
          <w14:ligatures w14:val="none"/>
        </w:rPr>
        <w:t xml:space="preserve">базируются на положениях </w:t>
      </w:r>
      <w:r w:rsidRPr="00035E77">
        <w:rPr>
          <w:rFonts w:ascii="Times New Roman" w:eastAsia="Times New Roman" w:hAnsi="Times New Roman" w:cs="Times New Roman"/>
          <w:kern w:val="0"/>
          <w:sz w:val="28"/>
          <w:szCs w:val="28"/>
          <w:lang w:eastAsia="ru-RU"/>
          <w14:ligatures w14:val="none"/>
        </w:rPr>
        <w:t>Лимск</w:t>
      </w:r>
      <w:r w:rsidR="00D84166" w:rsidRPr="00035E77">
        <w:rPr>
          <w:rFonts w:ascii="Times New Roman" w:eastAsia="Times New Roman" w:hAnsi="Times New Roman" w:cs="Times New Roman"/>
          <w:kern w:val="0"/>
          <w:sz w:val="28"/>
          <w:szCs w:val="28"/>
          <w:lang w:eastAsia="ru-RU"/>
          <w14:ligatures w14:val="none"/>
        </w:rPr>
        <w:t>ой</w:t>
      </w:r>
      <w:r w:rsidRPr="00035E77">
        <w:rPr>
          <w:rFonts w:ascii="Times New Roman" w:eastAsia="Times New Roman" w:hAnsi="Times New Roman" w:cs="Times New Roman"/>
          <w:kern w:val="0"/>
          <w:sz w:val="28"/>
          <w:szCs w:val="28"/>
          <w:lang w:eastAsia="ru-RU"/>
          <w14:ligatures w14:val="none"/>
        </w:rPr>
        <w:t xml:space="preserve"> деклараци</w:t>
      </w:r>
      <w:r w:rsidR="00D84166" w:rsidRPr="00035E77">
        <w:rPr>
          <w:rFonts w:ascii="Times New Roman" w:eastAsia="Times New Roman" w:hAnsi="Times New Roman" w:cs="Times New Roman"/>
          <w:kern w:val="0"/>
          <w:sz w:val="28"/>
          <w:szCs w:val="28"/>
          <w:lang w:eastAsia="ru-RU"/>
          <w14:ligatures w14:val="none"/>
        </w:rPr>
        <w:t>и</w:t>
      </w:r>
      <w:r w:rsidRPr="00035E77">
        <w:rPr>
          <w:rFonts w:ascii="Times New Roman" w:eastAsia="Times New Roman" w:hAnsi="Times New Roman" w:cs="Times New Roman"/>
          <w:kern w:val="0"/>
          <w:sz w:val="28"/>
          <w:szCs w:val="28"/>
          <w:lang w:eastAsia="ru-RU"/>
          <w14:ligatures w14:val="none"/>
        </w:rPr>
        <w:t xml:space="preserve"> и </w:t>
      </w:r>
      <w:r w:rsidR="00D84166" w:rsidRPr="00035E77">
        <w:rPr>
          <w:rFonts w:ascii="Times New Roman" w:eastAsia="Times New Roman" w:hAnsi="Times New Roman" w:cs="Times New Roman"/>
          <w:kern w:val="0"/>
          <w:sz w:val="28"/>
          <w:szCs w:val="28"/>
          <w:lang w:eastAsia="ru-RU"/>
          <w14:ligatures w14:val="none"/>
        </w:rPr>
        <w:t xml:space="preserve">и определяют фундаментальные принципы </w:t>
      </w:r>
      <w:r w:rsidRPr="00035E77">
        <w:rPr>
          <w:rFonts w:ascii="Times New Roman" w:eastAsia="Times New Roman" w:hAnsi="Times New Roman" w:cs="Times New Roman"/>
          <w:kern w:val="0"/>
          <w:sz w:val="28"/>
          <w:szCs w:val="28"/>
          <w:lang w:eastAsia="ru-RU"/>
          <w14:ligatures w14:val="none"/>
        </w:rPr>
        <w:t>всей системы государственного аудита, включа</w:t>
      </w:r>
      <w:r w:rsidR="00D84166" w:rsidRPr="00035E77">
        <w:rPr>
          <w:rFonts w:ascii="Times New Roman" w:eastAsia="Times New Roman" w:hAnsi="Times New Roman" w:cs="Times New Roman"/>
          <w:kern w:val="0"/>
          <w:sz w:val="28"/>
          <w:szCs w:val="28"/>
          <w:lang w:eastAsia="ru-RU"/>
          <w14:ligatures w14:val="none"/>
        </w:rPr>
        <w:t>я</w:t>
      </w:r>
      <w:r w:rsidRPr="00035E77">
        <w:rPr>
          <w:rFonts w:ascii="Times New Roman" w:eastAsia="Times New Roman" w:hAnsi="Times New Roman" w:cs="Times New Roman"/>
          <w:kern w:val="0"/>
          <w:sz w:val="28"/>
          <w:szCs w:val="28"/>
          <w:lang w:eastAsia="ru-RU"/>
          <w14:ligatures w14:val="none"/>
        </w:rPr>
        <w:t xml:space="preserve"> </w:t>
      </w:r>
      <w:r w:rsidR="00F649C1" w:rsidRPr="00035E77">
        <w:rPr>
          <w:rFonts w:ascii="Times New Roman" w:eastAsia="Times New Roman" w:hAnsi="Times New Roman" w:cs="Times New Roman"/>
          <w:kern w:val="0"/>
          <w:sz w:val="28"/>
          <w:szCs w:val="28"/>
          <w:lang w:eastAsia="ru-RU"/>
          <w14:ligatures w14:val="none"/>
        </w:rPr>
        <w:t xml:space="preserve">АЭ </w:t>
      </w:r>
      <w:r w:rsidRPr="00035E77">
        <w:rPr>
          <w:rFonts w:ascii="Times New Roman" w:eastAsia="Times New Roman" w:hAnsi="Times New Roman" w:cs="Times New Roman"/>
          <w:kern w:val="0"/>
          <w:sz w:val="28"/>
          <w:szCs w:val="28"/>
          <w:lang w:eastAsia="ru-RU"/>
          <w14:ligatures w14:val="none"/>
        </w:rPr>
        <w:t>[</w:t>
      </w:r>
      <w:r w:rsidR="001D6AFF" w:rsidRPr="00035E77">
        <w:rPr>
          <w:rFonts w:ascii="Times New Roman" w:eastAsia="Times New Roman" w:hAnsi="Times New Roman" w:cs="Times New Roman"/>
          <w:kern w:val="0"/>
          <w:sz w:val="28"/>
          <w:szCs w:val="28"/>
          <w:lang w:eastAsia="ru-RU"/>
          <w14:ligatures w14:val="none"/>
        </w:rPr>
        <w:t>7</w:t>
      </w:r>
      <w:r w:rsidR="00A37E7C" w:rsidRPr="00A37E7C">
        <w:rPr>
          <w:rFonts w:ascii="Times New Roman" w:eastAsia="Times New Roman" w:hAnsi="Times New Roman" w:cs="Times New Roman"/>
          <w:kern w:val="0"/>
          <w:sz w:val="28"/>
          <w:szCs w:val="28"/>
          <w:lang w:eastAsia="ru-RU"/>
          <w14:ligatures w14:val="none"/>
        </w:rPr>
        <w:t>9</w:t>
      </w:r>
      <w:r w:rsidRPr="00035E77">
        <w:rPr>
          <w:rFonts w:ascii="Times New Roman" w:eastAsia="Times New Roman" w:hAnsi="Times New Roman" w:cs="Times New Roman"/>
          <w:kern w:val="0"/>
          <w:sz w:val="28"/>
          <w:szCs w:val="28"/>
          <w:lang w:eastAsia="ru-RU"/>
          <w14:ligatures w14:val="none"/>
        </w:rPr>
        <w:t xml:space="preserve">]. </w:t>
      </w:r>
    </w:p>
    <w:p w14:paraId="1C8ABEE8" w14:textId="26F08EEC" w:rsidR="00007F86" w:rsidRPr="00035E77" w:rsidRDefault="00D8416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lastRenderedPageBreak/>
        <w:t>ISSAI 300 «Принципы</w:t>
      </w:r>
      <w:r w:rsidR="007850A6" w:rsidRPr="00035E77">
        <w:rPr>
          <w:rFonts w:ascii="Times New Roman" w:eastAsia="Times New Roman" w:hAnsi="Times New Roman" w:cs="Times New Roman"/>
          <w:kern w:val="0"/>
          <w:sz w:val="28"/>
          <w:szCs w:val="28"/>
          <w:lang w:eastAsia="ru-RU"/>
          <w14:ligatures w14:val="none"/>
        </w:rPr>
        <w:t xml:space="preserve"> </w:t>
      </w:r>
      <w:r w:rsidR="00F649C1" w:rsidRPr="00035E77">
        <w:rPr>
          <w:rFonts w:ascii="Times New Roman" w:eastAsia="Times New Roman" w:hAnsi="Times New Roman" w:cs="Times New Roman"/>
          <w:kern w:val="0"/>
          <w:sz w:val="28"/>
          <w:szCs w:val="28"/>
          <w:lang w:eastAsia="ru-RU"/>
          <w14:ligatures w14:val="none"/>
        </w:rPr>
        <w:t>АЭ</w:t>
      </w:r>
      <w:r w:rsidRPr="00035E77">
        <w:rPr>
          <w:rFonts w:ascii="Times New Roman" w:eastAsia="Times New Roman" w:hAnsi="Times New Roman" w:cs="Times New Roman"/>
          <w:kern w:val="0"/>
          <w:sz w:val="28"/>
          <w:szCs w:val="28"/>
          <w:lang w:eastAsia="ru-RU"/>
          <w14:ligatures w14:val="none"/>
        </w:rPr>
        <w:t>»</w:t>
      </w:r>
      <w:r w:rsidR="00F649C1" w:rsidRPr="00035E77">
        <w:rPr>
          <w:rFonts w:ascii="Times New Roman" w:eastAsia="Times New Roman" w:hAnsi="Times New Roman" w:cs="Times New Roman"/>
          <w:kern w:val="0"/>
          <w:sz w:val="28"/>
          <w:szCs w:val="28"/>
          <w:lang w:eastAsia="ru-RU"/>
          <w14:ligatures w14:val="none"/>
        </w:rPr>
        <w:t xml:space="preserve"> </w:t>
      </w:r>
      <w:r w:rsidR="00007F86" w:rsidRPr="00035E77">
        <w:rPr>
          <w:rFonts w:ascii="Times New Roman" w:eastAsia="Times New Roman" w:hAnsi="Times New Roman" w:cs="Times New Roman"/>
          <w:kern w:val="0"/>
          <w:sz w:val="28"/>
          <w:szCs w:val="28"/>
          <w:lang w:eastAsia="ru-RU"/>
          <w14:ligatures w14:val="none"/>
        </w:rPr>
        <w:t>состоят из трех частей:</w:t>
      </w:r>
    </w:p>
    <w:p w14:paraId="11CA8B19" w14:textId="532FF8C9" w:rsidR="00007F86" w:rsidRPr="00035E77" w:rsidRDefault="00007F8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D84166" w:rsidRPr="00035E77">
        <w:rPr>
          <w:rFonts w:ascii="Times New Roman" w:eastAsia="Times New Roman" w:hAnsi="Times New Roman" w:cs="Times New Roman"/>
          <w:kern w:val="0"/>
          <w:sz w:val="28"/>
          <w:szCs w:val="28"/>
          <w:lang w:eastAsia="ru-RU"/>
          <w14:ligatures w14:val="none"/>
        </w:rPr>
        <w:t>определяет концептуальные основы А</w:t>
      </w:r>
      <w:r w:rsidR="00636B83" w:rsidRPr="00035E77">
        <w:rPr>
          <w:rFonts w:ascii="Times New Roman" w:eastAsia="Times New Roman" w:hAnsi="Times New Roman" w:cs="Times New Roman"/>
          <w:kern w:val="0"/>
          <w:sz w:val="28"/>
          <w:szCs w:val="28"/>
          <w:lang w:eastAsia="ru-RU"/>
          <w14:ligatures w14:val="none"/>
        </w:rPr>
        <w:t>Э</w:t>
      </w:r>
      <w:r w:rsidR="00D84166" w:rsidRPr="00035E77">
        <w:rPr>
          <w:rFonts w:ascii="Times New Roman" w:eastAsia="Times New Roman" w:hAnsi="Times New Roman" w:cs="Times New Roman"/>
          <w:kern w:val="0"/>
          <w:sz w:val="28"/>
          <w:szCs w:val="28"/>
          <w:lang w:eastAsia="ru-RU"/>
          <w14:ligatures w14:val="none"/>
        </w:rPr>
        <w:t xml:space="preserve"> и его место в системе стандартов </w:t>
      </w:r>
      <w:r w:rsidRPr="00035E77">
        <w:rPr>
          <w:rFonts w:ascii="Times New Roman" w:eastAsia="Times New Roman" w:hAnsi="Times New Roman" w:cs="Times New Roman"/>
          <w:kern w:val="0"/>
          <w:sz w:val="28"/>
          <w:szCs w:val="28"/>
          <w:lang w:val="en-US" w:eastAsia="ru-RU"/>
          <w14:ligatures w14:val="none"/>
        </w:rPr>
        <w:t>ISSAI</w:t>
      </w:r>
      <w:r w:rsidRPr="00035E77">
        <w:rPr>
          <w:rFonts w:ascii="Times New Roman" w:eastAsia="Times New Roman" w:hAnsi="Times New Roman" w:cs="Times New Roman"/>
          <w:kern w:val="0"/>
          <w:sz w:val="28"/>
          <w:szCs w:val="28"/>
          <w:lang w:eastAsia="ru-RU"/>
          <w14:ligatures w14:val="none"/>
        </w:rPr>
        <w:t>;</w:t>
      </w:r>
    </w:p>
    <w:p w14:paraId="4389C692" w14:textId="10E9925B" w:rsidR="00D84166" w:rsidRPr="00035E77" w:rsidRDefault="00D84166" w:rsidP="00D84166">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устанавливает общие принципы, которыми аудитор руководствуется на всех этапах проведения аудита;</w:t>
      </w:r>
    </w:p>
    <w:p w14:paraId="6BA0779C" w14:textId="02574D49" w:rsidR="00D84166" w:rsidRPr="00035E77" w:rsidRDefault="00D84166" w:rsidP="00D84166">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раскрывает требования к планированию, проведению и документированию АЭ.</w:t>
      </w:r>
    </w:p>
    <w:p w14:paraId="6B57047B" w14:textId="1C23FB6B"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val="en-US" w:eastAsia="ru-RU"/>
          <w14:ligatures w14:val="none"/>
        </w:rPr>
        <w:t>ISSAI</w:t>
      </w:r>
      <w:r w:rsidRPr="00035E77">
        <w:rPr>
          <w:rFonts w:ascii="Times New Roman" w:eastAsia="Times New Roman" w:hAnsi="Times New Roman" w:cs="Times New Roman"/>
          <w:kern w:val="0"/>
          <w:sz w:val="28"/>
          <w:szCs w:val="28"/>
          <w:lang w:eastAsia="ru-RU"/>
          <w14:ligatures w14:val="none"/>
        </w:rPr>
        <w:t xml:space="preserve"> 3000 </w:t>
      </w:r>
      <w:r w:rsidR="00636B83"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Стандарты </w:t>
      </w:r>
      <w:r w:rsidR="00F649C1" w:rsidRPr="00035E77">
        <w:rPr>
          <w:rFonts w:ascii="Times New Roman" w:eastAsia="Times New Roman" w:hAnsi="Times New Roman" w:cs="Times New Roman"/>
          <w:kern w:val="0"/>
          <w:sz w:val="28"/>
          <w:szCs w:val="28"/>
          <w:lang w:eastAsia="ru-RU"/>
          <w14:ligatures w14:val="none"/>
        </w:rPr>
        <w:t>АЭ</w:t>
      </w:r>
      <w:r w:rsidR="00636B83" w:rsidRPr="00035E77">
        <w:rPr>
          <w:rFonts w:ascii="Times New Roman" w:eastAsia="Times New Roman" w:hAnsi="Times New Roman" w:cs="Times New Roman"/>
          <w:kern w:val="0"/>
          <w:sz w:val="28"/>
          <w:szCs w:val="28"/>
          <w:lang w:eastAsia="ru-RU"/>
          <w14:ligatures w14:val="none"/>
        </w:rPr>
        <w:t xml:space="preserve">» включают </w:t>
      </w:r>
      <w:r w:rsidRPr="00035E77">
        <w:rPr>
          <w:rFonts w:ascii="Times New Roman" w:eastAsia="Times New Roman" w:hAnsi="Times New Roman" w:cs="Times New Roman"/>
          <w:kern w:val="0"/>
          <w:sz w:val="28"/>
          <w:szCs w:val="28"/>
          <w:lang w:eastAsia="ru-RU"/>
          <w14:ligatures w14:val="none"/>
        </w:rPr>
        <w:t>четыре</w:t>
      </w:r>
      <w:r w:rsidR="00636B83" w:rsidRPr="00035E77">
        <w:rPr>
          <w:rFonts w:ascii="Times New Roman" w:eastAsia="Times New Roman" w:hAnsi="Times New Roman" w:cs="Times New Roman"/>
          <w:kern w:val="0"/>
          <w:sz w:val="28"/>
          <w:szCs w:val="28"/>
          <w:lang w:eastAsia="ru-RU"/>
          <w14:ligatures w14:val="none"/>
        </w:rPr>
        <w:t xml:space="preserve"> взаимосвязанных блока </w:t>
      </w:r>
      <w:r w:rsidRPr="00035E77">
        <w:rPr>
          <w:rFonts w:ascii="Times New Roman" w:eastAsia="Times New Roman" w:hAnsi="Times New Roman" w:cs="Times New Roman"/>
          <w:kern w:val="0"/>
          <w:sz w:val="28"/>
          <w:szCs w:val="28"/>
          <w:lang w:eastAsia="ru-RU"/>
          <w14:ligatures w14:val="none"/>
        </w:rPr>
        <w:t>[</w:t>
      </w:r>
      <w:r w:rsidR="001D6AFF" w:rsidRPr="00035E77">
        <w:rPr>
          <w:rFonts w:ascii="Times New Roman" w:eastAsia="Times New Roman" w:hAnsi="Times New Roman" w:cs="Times New Roman"/>
          <w:kern w:val="0"/>
          <w:sz w:val="28"/>
          <w:szCs w:val="28"/>
          <w:lang w:eastAsia="ru-RU"/>
          <w14:ligatures w14:val="none"/>
        </w:rPr>
        <w:t>7</w:t>
      </w:r>
      <w:r w:rsidR="00EC39C3" w:rsidRPr="00035E77">
        <w:rPr>
          <w:rFonts w:ascii="Times New Roman" w:eastAsia="Times New Roman" w:hAnsi="Times New Roman" w:cs="Times New Roman"/>
          <w:kern w:val="0"/>
          <w:sz w:val="28"/>
          <w:szCs w:val="28"/>
          <w:lang w:eastAsia="ru-RU"/>
          <w14:ligatures w14:val="none"/>
        </w:rPr>
        <w:t>5</w:t>
      </w:r>
      <w:r w:rsidRPr="00035E77">
        <w:rPr>
          <w:rFonts w:ascii="Times New Roman" w:eastAsia="Times New Roman" w:hAnsi="Times New Roman" w:cs="Times New Roman"/>
          <w:kern w:val="0"/>
          <w:sz w:val="28"/>
          <w:szCs w:val="28"/>
          <w:lang w:eastAsia="ru-RU"/>
          <w14:ligatures w14:val="none"/>
        </w:rPr>
        <w:t xml:space="preserve">]: первый блок устанавливает область </w:t>
      </w:r>
      <w:r w:rsidR="00636B83" w:rsidRPr="00035E77">
        <w:rPr>
          <w:rFonts w:ascii="Times New Roman" w:eastAsia="Times New Roman" w:hAnsi="Times New Roman" w:cs="Times New Roman"/>
          <w:kern w:val="0"/>
          <w:sz w:val="28"/>
          <w:szCs w:val="28"/>
          <w:lang w:eastAsia="ru-RU"/>
          <w14:ligatures w14:val="none"/>
        </w:rPr>
        <w:t xml:space="preserve">применения </w:t>
      </w:r>
      <w:r w:rsidR="00F649C1" w:rsidRPr="00035E77">
        <w:rPr>
          <w:rFonts w:ascii="Times New Roman" w:eastAsia="Times New Roman" w:hAnsi="Times New Roman" w:cs="Times New Roman"/>
          <w:kern w:val="0"/>
          <w:sz w:val="28"/>
          <w:szCs w:val="28"/>
          <w:lang w:eastAsia="ru-RU"/>
          <w14:ligatures w14:val="none"/>
        </w:rPr>
        <w:t>АЭ</w:t>
      </w:r>
      <w:r w:rsidRPr="00035E77">
        <w:rPr>
          <w:rFonts w:ascii="Times New Roman" w:eastAsia="Times New Roman" w:hAnsi="Times New Roman" w:cs="Times New Roman"/>
          <w:kern w:val="0"/>
          <w:sz w:val="28"/>
          <w:szCs w:val="28"/>
          <w:lang w:eastAsia="ru-RU"/>
          <w14:ligatures w14:val="none"/>
        </w:rPr>
        <w:t xml:space="preserve">; </w:t>
      </w:r>
      <w:r w:rsidR="00837546" w:rsidRPr="00035E77">
        <w:rPr>
          <w:rFonts w:ascii="Times New Roman" w:eastAsia="Times New Roman" w:hAnsi="Times New Roman" w:cs="Times New Roman"/>
          <w:kern w:val="0"/>
          <w:sz w:val="28"/>
          <w:szCs w:val="28"/>
          <w:lang w:eastAsia="ru-RU"/>
          <w14:ligatures w14:val="none"/>
        </w:rPr>
        <w:t>в</w:t>
      </w:r>
      <w:r w:rsidRPr="00035E77">
        <w:rPr>
          <w:rFonts w:ascii="Times New Roman" w:eastAsia="Times New Roman" w:hAnsi="Times New Roman" w:cs="Times New Roman"/>
          <w:kern w:val="0"/>
          <w:sz w:val="28"/>
          <w:szCs w:val="28"/>
          <w:lang w:eastAsia="ru-RU"/>
          <w14:ligatures w14:val="none"/>
        </w:rPr>
        <w:t>о втором блоке определяются цель аудита</w:t>
      </w:r>
      <w:r w:rsidR="00636B83"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 его задачи, </w:t>
      </w:r>
      <w:r w:rsidR="00636B83" w:rsidRPr="00035E77">
        <w:rPr>
          <w:rFonts w:ascii="Times New Roman" w:eastAsia="Times New Roman" w:hAnsi="Times New Roman" w:cs="Times New Roman"/>
          <w:kern w:val="0"/>
          <w:sz w:val="28"/>
          <w:szCs w:val="28"/>
          <w:lang w:eastAsia="ru-RU"/>
          <w14:ligatures w14:val="none"/>
        </w:rPr>
        <w:t>и концептуальные</w:t>
      </w:r>
      <w:r w:rsidRPr="00035E77">
        <w:rPr>
          <w:rFonts w:ascii="Times New Roman" w:eastAsia="Times New Roman" w:hAnsi="Times New Roman" w:cs="Times New Roman"/>
          <w:kern w:val="0"/>
          <w:sz w:val="28"/>
          <w:szCs w:val="28"/>
          <w:lang w:eastAsia="ru-RU"/>
          <w14:ligatures w14:val="none"/>
        </w:rPr>
        <w:t xml:space="preserve"> принципы проведения аудита;</w:t>
      </w:r>
      <w:r w:rsidR="00837546" w:rsidRPr="00035E77">
        <w:rPr>
          <w:rFonts w:ascii="Times New Roman" w:eastAsia="Times New Roman" w:hAnsi="Times New Roman" w:cs="Times New Roman"/>
          <w:kern w:val="0"/>
          <w:sz w:val="28"/>
          <w:szCs w:val="28"/>
          <w:lang w:eastAsia="ru-RU"/>
          <w14:ligatures w14:val="none"/>
        </w:rPr>
        <w:t xml:space="preserve"> </w:t>
      </w:r>
      <w:r w:rsidRPr="00035E77">
        <w:rPr>
          <w:rFonts w:ascii="Times New Roman" w:eastAsia="Times New Roman" w:hAnsi="Times New Roman" w:cs="Times New Roman"/>
          <w:kern w:val="0"/>
          <w:sz w:val="28"/>
          <w:szCs w:val="28"/>
          <w:lang w:eastAsia="ru-RU"/>
          <w14:ligatures w14:val="none"/>
        </w:rPr>
        <w:t xml:space="preserve">третий блок состоит из требований, которые необходимо соблюдать до и во время </w:t>
      </w:r>
      <w:r w:rsidR="00636B83" w:rsidRPr="00035E77">
        <w:rPr>
          <w:rFonts w:ascii="Times New Roman" w:eastAsia="Times New Roman" w:hAnsi="Times New Roman" w:cs="Times New Roman"/>
          <w:kern w:val="0"/>
          <w:sz w:val="28"/>
          <w:szCs w:val="28"/>
          <w:lang w:eastAsia="ru-RU"/>
          <w14:ligatures w14:val="none"/>
        </w:rPr>
        <w:t xml:space="preserve">проведения </w:t>
      </w:r>
      <w:r w:rsidRPr="00035E77">
        <w:rPr>
          <w:rFonts w:ascii="Times New Roman" w:eastAsia="Times New Roman" w:hAnsi="Times New Roman" w:cs="Times New Roman"/>
          <w:kern w:val="0"/>
          <w:sz w:val="28"/>
          <w:szCs w:val="28"/>
          <w:lang w:eastAsia="ru-RU"/>
          <w14:ligatures w14:val="none"/>
        </w:rPr>
        <w:t>аудита; четв</w:t>
      </w:r>
      <w:r w:rsidR="00A02440" w:rsidRPr="00035E77">
        <w:rPr>
          <w:rFonts w:ascii="Times New Roman" w:eastAsia="Times New Roman" w:hAnsi="Times New Roman" w:cs="Times New Roman"/>
          <w:kern w:val="0"/>
          <w:sz w:val="28"/>
          <w:szCs w:val="28"/>
          <w:lang w:eastAsia="ru-RU"/>
          <w14:ligatures w14:val="none"/>
        </w:rPr>
        <w:t>е</w:t>
      </w:r>
      <w:r w:rsidRPr="00035E77">
        <w:rPr>
          <w:rFonts w:ascii="Times New Roman" w:eastAsia="Times New Roman" w:hAnsi="Times New Roman" w:cs="Times New Roman"/>
          <w:kern w:val="0"/>
          <w:sz w:val="28"/>
          <w:szCs w:val="28"/>
          <w:lang w:eastAsia="ru-RU"/>
          <w14:ligatures w14:val="none"/>
        </w:rPr>
        <w:t>ртый блок содержит требования, касающиеся непосредственно процесса аудита</w:t>
      </w:r>
      <w:r w:rsidR="00636B83" w:rsidRPr="00035E77">
        <w:rPr>
          <w:rFonts w:ascii="Times New Roman" w:eastAsia="Times New Roman" w:hAnsi="Times New Roman" w:cs="Times New Roman"/>
          <w:kern w:val="0"/>
          <w:sz w:val="28"/>
          <w:szCs w:val="28"/>
          <w:lang w:eastAsia="ru-RU"/>
          <w14:ligatures w14:val="none"/>
        </w:rPr>
        <w:t xml:space="preserve"> (к основным этапам аудиторского процесса)</w:t>
      </w:r>
      <w:r w:rsidRPr="00035E77">
        <w:rPr>
          <w:rFonts w:ascii="Times New Roman" w:eastAsia="Times New Roman" w:hAnsi="Times New Roman" w:cs="Times New Roman"/>
          <w:kern w:val="0"/>
          <w:sz w:val="28"/>
          <w:szCs w:val="28"/>
          <w:lang w:eastAsia="ru-RU"/>
          <w14:ligatures w14:val="none"/>
        </w:rPr>
        <w:t xml:space="preserve">. </w:t>
      </w:r>
    </w:p>
    <w:p w14:paraId="0453C7C4" w14:textId="34BD8B93"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В ходе </w:t>
      </w:r>
      <w:r w:rsidR="00F649C1" w:rsidRPr="00035E77">
        <w:rPr>
          <w:rFonts w:ascii="Times New Roman" w:eastAsia="Times New Roman" w:hAnsi="Times New Roman" w:cs="Times New Roman"/>
          <w:kern w:val="0"/>
          <w:sz w:val="28"/>
          <w:szCs w:val="28"/>
          <w:lang w:eastAsia="ru-RU"/>
          <w14:ligatures w14:val="none"/>
        </w:rPr>
        <w:t xml:space="preserve">АЭ </w:t>
      </w:r>
      <w:r w:rsidRPr="00035E77">
        <w:rPr>
          <w:rFonts w:ascii="Times New Roman" w:eastAsia="Times New Roman" w:hAnsi="Times New Roman" w:cs="Times New Roman"/>
          <w:kern w:val="0"/>
          <w:sz w:val="28"/>
          <w:szCs w:val="28"/>
          <w:lang w:eastAsia="ru-RU"/>
          <w14:ligatures w14:val="none"/>
        </w:rPr>
        <w:t>реализу</w:t>
      </w:r>
      <w:r w:rsidR="004C733B" w:rsidRPr="00035E77">
        <w:rPr>
          <w:rFonts w:ascii="Times New Roman" w:eastAsia="Times New Roman" w:hAnsi="Times New Roman" w:cs="Times New Roman"/>
          <w:kern w:val="0"/>
          <w:sz w:val="28"/>
          <w:szCs w:val="28"/>
          <w:lang w:eastAsia="ru-RU"/>
          <w14:ligatures w14:val="none"/>
        </w:rPr>
        <w:t>е</w:t>
      </w:r>
      <w:r w:rsidRPr="00035E77">
        <w:rPr>
          <w:rFonts w:ascii="Times New Roman" w:eastAsia="Times New Roman" w:hAnsi="Times New Roman" w:cs="Times New Roman"/>
          <w:kern w:val="0"/>
          <w:sz w:val="28"/>
          <w:szCs w:val="28"/>
          <w:lang w:eastAsia="ru-RU"/>
          <w14:ligatures w14:val="none"/>
        </w:rPr>
        <w:t xml:space="preserve">тся </w:t>
      </w:r>
      <w:r w:rsidR="004C733B" w:rsidRPr="00035E77">
        <w:rPr>
          <w:rFonts w:ascii="Times New Roman" w:eastAsia="Times New Roman" w:hAnsi="Times New Roman" w:cs="Times New Roman"/>
          <w:kern w:val="0"/>
          <w:sz w:val="28"/>
          <w:szCs w:val="28"/>
          <w:lang w:eastAsia="ru-RU"/>
          <w14:ligatures w14:val="none"/>
        </w:rPr>
        <w:t>взаимосвязанная последовательность</w:t>
      </w:r>
      <w:r w:rsidRPr="00035E77">
        <w:rPr>
          <w:rFonts w:ascii="Times New Roman" w:eastAsia="Times New Roman" w:hAnsi="Times New Roman" w:cs="Times New Roman"/>
          <w:kern w:val="0"/>
          <w:sz w:val="28"/>
          <w:szCs w:val="28"/>
          <w:lang w:eastAsia="ru-RU"/>
          <w14:ligatures w14:val="none"/>
        </w:rPr>
        <w:t xml:space="preserve"> процесс</w:t>
      </w:r>
      <w:r w:rsidR="004C733B" w:rsidRPr="00035E77">
        <w:rPr>
          <w:rFonts w:ascii="Times New Roman" w:eastAsia="Times New Roman" w:hAnsi="Times New Roman" w:cs="Times New Roman"/>
          <w:kern w:val="0"/>
          <w:sz w:val="28"/>
          <w:szCs w:val="28"/>
          <w:lang w:eastAsia="ru-RU"/>
          <w14:ligatures w14:val="none"/>
        </w:rPr>
        <w:t xml:space="preserve">ов, включая </w:t>
      </w:r>
      <w:r w:rsidRPr="00035E77">
        <w:rPr>
          <w:rFonts w:ascii="Times New Roman" w:eastAsia="Times New Roman" w:hAnsi="Times New Roman" w:cs="Times New Roman"/>
          <w:kern w:val="0"/>
          <w:sz w:val="28"/>
          <w:szCs w:val="28"/>
          <w:lang w:eastAsia="ru-RU"/>
          <w14:ligatures w14:val="none"/>
        </w:rPr>
        <w:t>планирование аудита, проведение аудит</w:t>
      </w:r>
      <w:r w:rsidR="004C733B" w:rsidRPr="00035E77">
        <w:rPr>
          <w:rFonts w:ascii="Times New Roman" w:eastAsia="Times New Roman" w:hAnsi="Times New Roman" w:cs="Times New Roman"/>
          <w:kern w:val="0"/>
          <w:sz w:val="28"/>
          <w:szCs w:val="28"/>
          <w:lang w:eastAsia="ru-RU"/>
          <w14:ligatures w14:val="none"/>
        </w:rPr>
        <w:t xml:space="preserve">орских процеду и последующий </w:t>
      </w:r>
      <w:r w:rsidRPr="00035E77">
        <w:rPr>
          <w:rFonts w:ascii="Times New Roman" w:eastAsia="Times New Roman" w:hAnsi="Times New Roman" w:cs="Times New Roman"/>
          <w:kern w:val="0"/>
          <w:sz w:val="28"/>
          <w:szCs w:val="28"/>
          <w:lang w:eastAsia="ru-RU"/>
          <w14:ligatures w14:val="none"/>
        </w:rPr>
        <w:t>контроль реализаци</w:t>
      </w:r>
      <w:r w:rsidR="004C733B" w:rsidRPr="00035E77">
        <w:rPr>
          <w:rFonts w:ascii="Times New Roman" w:eastAsia="Times New Roman" w:hAnsi="Times New Roman" w:cs="Times New Roman"/>
          <w:kern w:val="0"/>
          <w:sz w:val="28"/>
          <w:szCs w:val="28"/>
          <w:lang w:eastAsia="ru-RU"/>
          <w14:ligatures w14:val="none"/>
        </w:rPr>
        <w:t>и</w:t>
      </w:r>
      <w:r w:rsidRPr="00035E77">
        <w:rPr>
          <w:rFonts w:ascii="Times New Roman" w:eastAsia="Times New Roman" w:hAnsi="Times New Roman" w:cs="Times New Roman"/>
          <w:kern w:val="0"/>
          <w:sz w:val="28"/>
          <w:szCs w:val="28"/>
          <w:lang w:eastAsia="ru-RU"/>
          <w14:ligatures w14:val="none"/>
        </w:rPr>
        <w:t xml:space="preserve"> рекомендаций,</w:t>
      </w:r>
      <w:r w:rsidR="004C733B" w:rsidRPr="00035E77">
        <w:rPr>
          <w:rFonts w:ascii="Times New Roman" w:eastAsia="Times New Roman" w:hAnsi="Times New Roman" w:cs="Times New Roman"/>
          <w:kern w:val="0"/>
          <w:sz w:val="28"/>
          <w:szCs w:val="28"/>
          <w:lang w:eastAsia="ru-RU"/>
          <w14:ligatures w14:val="none"/>
        </w:rPr>
        <w:t xml:space="preserve"> сформулированных по результатам провер</w:t>
      </w:r>
      <w:r w:rsidR="00A37E7C">
        <w:rPr>
          <w:rFonts w:ascii="Times New Roman" w:eastAsia="Times New Roman" w:hAnsi="Times New Roman" w:cs="Times New Roman"/>
          <w:kern w:val="0"/>
          <w:sz w:val="28"/>
          <w:szCs w:val="28"/>
          <w:lang w:eastAsia="ru-RU"/>
          <w14:ligatures w14:val="none"/>
        </w:rPr>
        <w:t>ки [</w:t>
      </w:r>
      <w:r w:rsidR="00A37E7C" w:rsidRPr="00A37E7C">
        <w:rPr>
          <w:rFonts w:ascii="Times New Roman" w:eastAsia="Times New Roman" w:hAnsi="Times New Roman" w:cs="Times New Roman"/>
          <w:kern w:val="0"/>
          <w:sz w:val="28"/>
          <w:szCs w:val="28"/>
          <w:lang w:eastAsia="ru-RU"/>
          <w14:ligatures w14:val="none"/>
        </w:rPr>
        <w:t>81</w:t>
      </w:r>
      <w:r w:rsidR="004C733B" w:rsidRPr="00035E77">
        <w:rPr>
          <w:rFonts w:ascii="Times New Roman" w:eastAsia="Times New Roman" w:hAnsi="Times New Roman" w:cs="Times New Roman"/>
          <w:kern w:val="0"/>
          <w:sz w:val="28"/>
          <w:szCs w:val="28"/>
          <w:lang w:eastAsia="ru-RU"/>
          <w14:ligatures w14:val="none"/>
        </w:rPr>
        <w:t xml:space="preserve">]. Именно последовательность и взаимосвязь указанных этапов обеспечивает функционирование механизма АЭ как единой системы, </w:t>
      </w:r>
      <w:r w:rsidRPr="00035E77">
        <w:rPr>
          <w:rFonts w:ascii="Times New Roman" w:eastAsia="Times New Roman" w:hAnsi="Times New Roman" w:cs="Times New Roman"/>
          <w:kern w:val="0"/>
          <w:sz w:val="28"/>
          <w:szCs w:val="28"/>
          <w:lang w:eastAsia="ru-RU"/>
          <w14:ligatures w14:val="none"/>
        </w:rPr>
        <w:t>что</w:t>
      </w:r>
      <w:r w:rsidR="004C733B" w:rsidRPr="00035E77">
        <w:rPr>
          <w:rFonts w:ascii="Times New Roman" w:eastAsia="Times New Roman" w:hAnsi="Times New Roman" w:cs="Times New Roman"/>
          <w:kern w:val="0"/>
          <w:sz w:val="28"/>
          <w:szCs w:val="28"/>
          <w:lang w:eastAsia="ru-RU"/>
          <w14:ligatures w14:val="none"/>
        </w:rPr>
        <w:t xml:space="preserve"> отражено</w:t>
      </w:r>
      <w:r w:rsidRPr="00035E77">
        <w:rPr>
          <w:rFonts w:ascii="Times New Roman" w:eastAsia="Times New Roman" w:hAnsi="Times New Roman" w:cs="Times New Roman"/>
          <w:kern w:val="0"/>
          <w:sz w:val="28"/>
          <w:szCs w:val="28"/>
          <w:lang w:eastAsia="ru-RU"/>
          <w14:ligatures w14:val="none"/>
        </w:rPr>
        <w:t xml:space="preserve"> на рисунке</w:t>
      </w:r>
      <w:r w:rsidR="00837546" w:rsidRPr="00035E77">
        <w:rPr>
          <w:rFonts w:ascii="Times New Roman" w:eastAsia="Times New Roman" w:hAnsi="Times New Roman" w:cs="Times New Roman"/>
          <w:kern w:val="0"/>
          <w:sz w:val="28"/>
          <w:szCs w:val="28"/>
          <w:lang w:eastAsia="ru-RU"/>
          <w14:ligatures w14:val="none"/>
        </w:rPr>
        <w:t xml:space="preserve"> </w:t>
      </w:r>
      <w:r w:rsidR="004F547F" w:rsidRPr="00035E77">
        <w:rPr>
          <w:rFonts w:ascii="Times New Roman" w:eastAsia="Times New Roman" w:hAnsi="Times New Roman" w:cs="Times New Roman"/>
          <w:kern w:val="0"/>
          <w:sz w:val="28"/>
          <w:szCs w:val="28"/>
          <w:lang w:eastAsia="ru-RU"/>
          <w14:ligatures w14:val="none"/>
        </w:rPr>
        <w:t>8</w:t>
      </w:r>
      <w:r w:rsidRPr="00035E77">
        <w:rPr>
          <w:rFonts w:ascii="Times New Roman" w:eastAsia="Times New Roman" w:hAnsi="Times New Roman" w:cs="Times New Roman"/>
          <w:kern w:val="0"/>
          <w:sz w:val="28"/>
          <w:szCs w:val="28"/>
          <w:lang w:eastAsia="ru-RU"/>
          <w14:ligatures w14:val="none"/>
        </w:rPr>
        <w:t xml:space="preserve">. </w:t>
      </w:r>
    </w:p>
    <w:p w14:paraId="28E80F10" w14:textId="18CC6D20" w:rsidR="00014701" w:rsidRPr="00035E77" w:rsidRDefault="00014701" w:rsidP="00014701">
      <w:pPr>
        <w:spacing w:after="0" w:line="240" w:lineRule="auto"/>
        <w:jc w:val="both"/>
        <w:rPr>
          <w:rFonts w:ascii="Times New Roman" w:eastAsia="Times New Roman" w:hAnsi="Times New Roman" w:cs="Times New Roman"/>
          <w:kern w:val="0"/>
          <w:sz w:val="28"/>
          <w:szCs w:val="28"/>
          <w:lang w:eastAsia="ru-RU"/>
          <w14:ligatures w14:val="none"/>
        </w:rPr>
      </w:pPr>
    </w:p>
    <w:p w14:paraId="75833026" w14:textId="2DB6DF1B" w:rsidR="00C33DFC" w:rsidRPr="00035E77" w:rsidRDefault="00C33DFC" w:rsidP="00014701">
      <w:pPr>
        <w:spacing w:after="0" w:line="240" w:lineRule="auto"/>
        <w:jc w:val="both"/>
        <w:rPr>
          <w:rFonts w:ascii="Times New Roman" w:eastAsia="Times New Roman" w:hAnsi="Times New Roman" w:cs="Times New Roman"/>
          <w:kern w:val="0"/>
          <w:sz w:val="28"/>
          <w:szCs w:val="28"/>
          <w:lang w:eastAsia="ru-RU"/>
          <w14:ligatures w14:val="none"/>
        </w:rPr>
      </w:pPr>
      <w:r w:rsidRPr="00035E77">
        <w:rPr>
          <w:noProof/>
          <w:lang w:val="en-US"/>
          <w14:ligatures w14:val="none"/>
        </w:rPr>
        <w:drawing>
          <wp:inline distT="0" distB="0" distL="0" distR="0" wp14:anchorId="5B99D384" wp14:editId="37545E73">
            <wp:extent cx="6118225" cy="3248025"/>
            <wp:effectExtent l="0" t="0" r="0" b="9525"/>
            <wp:docPr id="15" name="image1.png"/>
            <wp:cNvGraphicFramePr/>
            <a:graphic xmlns:a="http://schemas.openxmlformats.org/drawingml/2006/main">
              <a:graphicData uri="http://schemas.openxmlformats.org/drawingml/2006/picture">
                <pic:pic xmlns:pic="http://schemas.openxmlformats.org/drawingml/2006/picture">
                  <pic:nvPicPr>
                    <pic:cNvPr id="530693511" name="image1.png"/>
                    <pic:cNvPicPr/>
                  </pic:nvPicPr>
                  <pic:blipFill>
                    <a:blip r:embed="rId39"/>
                    <a:srcRect/>
                    <a:stretch>
                      <a:fillRect/>
                    </a:stretch>
                  </pic:blipFill>
                  <pic:spPr>
                    <a:xfrm>
                      <a:off x="0" y="0"/>
                      <a:ext cx="6118225" cy="3248025"/>
                    </a:xfrm>
                    <a:prstGeom prst="rect">
                      <a:avLst/>
                    </a:prstGeom>
                    <a:ln/>
                  </pic:spPr>
                </pic:pic>
              </a:graphicData>
            </a:graphic>
          </wp:inline>
        </w:drawing>
      </w:r>
    </w:p>
    <w:p w14:paraId="5E880285" w14:textId="77777777" w:rsidR="00E4235E" w:rsidRPr="00035E77" w:rsidRDefault="00E4235E" w:rsidP="006157ED">
      <w:pPr>
        <w:spacing w:after="0" w:line="240" w:lineRule="auto"/>
        <w:jc w:val="center"/>
        <w:rPr>
          <w:rFonts w:ascii="Times New Roman" w:eastAsia="Times New Roman" w:hAnsi="Times New Roman" w:cs="Times New Roman"/>
          <w:kern w:val="0"/>
          <w:sz w:val="28"/>
          <w:szCs w:val="28"/>
          <w:lang w:eastAsia="ru-RU"/>
          <w14:ligatures w14:val="none"/>
        </w:rPr>
      </w:pPr>
      <w:bookmarkStart w:id="7" w:name="_Hlk215324454"/>
    </w:p>
    <w:p w14:paraId="22D5A3BA" w14:textId="51702D7D" w:rsidR="00837546" w:rsidRPr="00035E77" w:rsidRDefault="00837546" w:rsidP="006157ED">
      <w:pPr>
        <w:spacing w:after="0" w:line="240" w:lineRule="auto"/>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Рисунок </w:t>
      </w:r>
      <w:r w:rsidR="004F547F" w:rsidRPr="00035E77">
        <w:rPr>
          <w:rFonts w:ascii="Times New Roman" w:eastAsia="Times New Roman" w:hAnsi="Times New Roman" w:cs="Times New Roman"/>
          <w:kern w:val="0"/>
          <w:sz w:val="28"/>
          <w:szCs w:val="28"/>
          <w:lang w:eastAsia="ru-RU"/>
          <w14:ligatures w14:val="none"/>
        </w:rPr>
        <w:t>8</w:t>
      </w:r>
      <w:r w:rsidR="006D3156" w:rsidRPr="00035E77">
        <w:rPr>
          <w:rFonts w:ascii="Times New Roman" w:eastAsia="Times New Roman" w:hAnsi="Times New Roman" w:cs="Times New Roman"/>
          <w:kern w:val="0"/>
          <w:sz w:val="28"/>
          <w:szCs w:val="28"/>
          <w:lang w:val="kk-KZ" w:eastAsia="ru-RU"/>
          <w14:ligatures w14:val="none"/>
        </w:rPr>
        <w:t xml:space="preserve"> - </w:t>
      </w:r>
      <w:r w:rsidR="00B7354F" w:rsidRPr="00035E77">
        <w:rPr>
          <w:rFonts w:ascii="Times New Roman" w:eastAsia="Times New Roman" w:hAnsi="Times New Roman" w:cs="Times New Roman"/>
          <w:kern w:val="0"/>
          <w:sz w:val="28"/>
          <w:szCs w:val="28"/>
          <w:lang w:eastAsia="ru-RU"/>
          <w14:ligatures w14:val="none"/>
        </w:rPr>
        <w:t>Основные этапы проведения аудита эффективности</w:t>
      </w:r>
    </w:p>
    <w:p w14:paraId="78F6D043" w14:textId="77777777" w:rsidR="00837546" w:rsidRPr="00035E77" w:rsidRDefault="00837546" w:rsidP="006157ED">
      <w:pPr>
        <w:spacing w:after="0" w:line="240" w:lineRule="auto"/>
        <w:jc w:val="both"/>
        <w:rPr>
          <w:rFonts w:ascii="Times New Roman" w:eastAsia="Times New Roman" w:hAnsi="Times New Roman" w:cs="Times New Roman"/>
          <w:kern w:val="0"/>
          <w:sz w:val="28"/>
          <w:szCs w:val="28"/>
          <w:lang w:eastAsia="ru-RU"/>
          <w14:ligatures w14:val="none"/>
        </w:rPr>
      </w:pPr>
    </w:p>
    <w:p w14:paraId="2FA0954C" w14:textId="0E1FA530" w:rsidR="00837546" w:rsidRPr="00035E77" w:rsidRDefault="00837546" w:rsidP="006157ED">
      <w:pPr>
        <w:spacing w:after="0" w:line="240" w:lineRule="auto"/>
        <w:ind w:firstLine="709"/>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 xml:space="preserve">Примечание – </w:t>
      </w:r>
      <w:r w:rsidR="00DB3EF7" w:rsidRPr="00035E77">
        <w:rPr>
          <w:rFonts w:ascii="Times New Roman" w:eastAsia="Times New Roman" w:hAnsi="Times New Roman" w:cs="Times New Roman"/>
          <w:kern w:val="0"/>
          <w:lang w:val="kk-KZ" w:eastAsia="ru-RU"/>
          <w14:ligatures w14:val="none"/>
        </w:rPr>
        <w:t>с</w:t>
      </w:r>
      <w:r w:rsidR="00EE5239" w:rsidRPr="00035E77">
        <w:rPr>
          <w:rFonts w:ascii="Times New Roman" w:eastAsia="Times New Roman" w:hAnsi="Times New Roman" w:cs="Times New Roman"/>
          <w:kern w:val="0"/>
          <w:lang w:eastAsia="ru-RU"/>
          <w14:ligatures w14:val="none"/>
        </w:rPr>
        <w:t xml:space="preserve">оставлен на основании источника </w:t>
      </w:r>
      <w:r w:rsidRPr="00035E77">
        <w:rPr>
          <w:rFonts w:ascii="Times New Roman" w:eastAsia="Times New Roman" w:hAnsi="Times New Roman" w:cs="Times New Roman"/>
          <w:kern w:val="0"/>
          <w:lang w:eastAsia="ru-RU"/>
          <w14:ligatures w14:val="none"/>
        </w:rPr>
        <w:t>[</w:t>
      </w:r>
      <w:r w:rsidR="00A37E7C" w:rsidRPr="00A37E7C">
        <w:rPr>
          <w:rFonts w:ascii="Times New Roman" w:eastAsia="Times New Roman" w:hAnsi="Times New Roman" w:cs="Times New Roman"/>
          <w:kern w:val="0"/>
          <w:lang w:eastAsia="ru-RU"/>
          <w14:ligatures w14:val="none"/>
        </w:rPr>
        <w:t>81</w:t>
      </w:r>
      <w:r w:rsidRPr="00035E77">
        <w:rPr>
          <w:rFonts w:ascii="Times New Roman" w:eastAsia="Times New Roman" w:hAnsi="Times New Roman" w:cs="Times New Roman"/>
          <w:kern w:val="0"/>
          <w:lang w:eastAsia="ru-RU"/>
          <w14:ligatures w14:val="none"/>
        </w:rPr>
        <w:t>]</w:t>
      </w:r>
    </w:p>
    <w:bookmarkEnd w:id="7"/>
    <w:p w14:paraId="3A5BFF49" w14:textId="77777777" w:rsidR="004C733B" w:rsidRPr="00035E77" w:rsidRDefault="004C733B"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469112D" w14:textId="71541C54" w:rsidR="0096640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На</w:t>
      </w:r>
      <w:r w:rsidR="008C68D4" w:rsidRPr="00035E77">
        <w:rPr>
          <w:rFonts w:ascii="Times New Roman" w:eastAsia="Times New Roman" w:hAnsi="Times New Roman" w:cs="Times New Roman"/>
          <w:kern w:val="0"/>
          <w:sz w:val="28"/>
          <w:szCs w:val="28"/>
          <w:lang w:eastAsia="ru-RU"/>
          <w14:ligatures w14:val="none"/>
        </w:rPr>
        <w:t xml:space="preserve"> этапе планирования </w:t>
      </w:r>
      <w:r w:rsidRPr="00035E77">
        <w:rPr>
          <w:rFonts w:ascii="Times New Roman" w:eastAsia="Times New Roman" w:hAnsi="Times New Roman" w:cs="Times New Roman"/>
          <w:kern w:val="0"/>
          <w:sz w:val="28"/>
          <w:szCs w:val="28"/>
          <w:lang w:eastAsia="ru-RU"/>
          <w14:ligatures w14:val="none"/>
        </w:rPr>
        <w:t xml:space="preserve">аудитор </w:t>
      </w:r>
      <w:r w:rsidR="008C68D4" w:rsidRPr="00035E77">
        <w:rPr>
          <w:rFonts w:ascii="Times New Roman" w:eastAsia="Times New Roman" w:hAnsi="Times New Roman" w:cs="Times New Roman"/>
          <w:kern w:val="0"/>
          <w:sz w:val="28"/>
          <w:szCs w:val="28"/>
          <w:lang w:eastAsia="ru-RU"/>
          <w14:ligatures w14:val="none"/>
        </w:rPr>
        <w:t>определяет несколько областей проверки</w:t>
      </w:r>
      <w:r w:rsidRPr="00035E77">
        <w:rPr>
          <w:rFonts w:ascii="Times New Roman" w:eastAsia="Times New Roman" w:hAnsi="Times New Roman" w:cs="Times New Roman"/>
          <w:kern w:val="0"/>
          <w:sz w:val="28"/>
          <w:szCs w:val="28"/>
          <w:lang w:eastAsia="ru-RU"/>
          <w14:ligatures w14:val="none"/>
        </w:rPr>
        <w:t xml:space="preserve">, </w:t>
      </w:r>
      <w:r w:rsidR="008C68D4" w:rsidRPr="00035E77">
        <w:rPr>
          <w:rFonts w:ascii="Times New Roman" w:eastAsia="Times New Roman" w:hAnsi="Times New Roman" w:cs="Times New Roman"/>
          <w:kern w:val="0"/>
          <w:sz w:val="28"/>
          <w:szCs w:val="28"/>
          <w:lang w:eastAsia="ru-RU"/>
          <w14:ligatures w14:val="none"/>
        </w:rPr>
        <w:t xml:space="preserve">оценивает их значимость, уровень риска и возможность получения достаточных аудиторских доказательств, после чего формирует объект и предмет аудита </w:t>
      </w:r>
      <w:r w:rsidRPr="00035E77">
        <w:rPr>
          <w:rFonts w:ascii="Times New Roman" w:eastAsia="Times New Roman" w:hAnsi="Times New Roman" w:cs="Times New Roman"/>
          <w:kern w:val="0"/>
          <w:sz w:val="28"/>
          <w:szCs w:val="28"/>
          <w:lang w:eastAsia="ru-RU"/>
          <w14:ligatures w14:val="none"/>
        </w:rPr>
        <w:t>[</w:t>
      </w:r>
      <w:r w:rsidR="00A37E7C" w:rsidRPr="00A37E7C">
        <w:rPr>
          <w:rFonts w:ascii="Times New Roman" w:eastAsia="Times New Roman" w:hAnsi="Times New Roman" w:cs="Times New Roman"/>
          <w:kern w:val="0"/>
          <w:sz w:val="28"/>
          <w:szCs w:val="28"/>
          <w:lang w:eastAsia="ru-RU"/>
          <w14:ligatures w14:val="none"/>
        </w:rPr>
        <w:t>82</w:t>
      </w:r>
      <w:r w:rsidRPr="00035E77">
        <w:rPr>
          <w:rFonts w:ascii="Times New Roman" w:eastAsia="Times New Roman" w:hAnsi="Times New Roman" w:cs="Times New Roman"/>
          <w:kern w:val="0"/>
          <w:sz w:val="28"/>
          <w:szCs w:val="28"/>
          <w:lang w:eastAsia="ru-RU"/>
          <w14:ligatures w14:val="none"/>
        </w:rPr>
        <w:t xml:space="preserve">]. </w:t>
      </w:r>
      <w:r w:rsidR="008C68D4" w:rsidRPr="00035E77">
        <w:rPr>
          <w:rFonts w:ascii="Times New Roman" w:eastAsia="Times New Roman" w:hAnsi="Times New Roman" w:cs="Times New Roman"/>
          <w:kern w:val="0"/>
          <w:sz w:val="28"/>
          <w:szCs w:val="28"/>
          <w:lang w:eastAsia="ru-RU"/>
          <w14:ligatures w14:val="none"/>
        </w:rPr>
        <w:lastRenderedPageBreak/>
        <w:t>В</w:t>
      </w:r>
      <w:r w:rsidRPr="00035E77">
        <w:rPr>
          <w:rFonts w:ascii="Times New Roman" w:eastAsia="Times New Roman" w:hAnsi="Times New Roman" w:cs="Times New Roman"/>
          <w:kern w:val="0"/>
          <w:sz w:val="28"/>
          <w:szCs w:val="28"/>
          <w:lang w:eastAsia="ru-RU"/>
          <w14:ligatures w14:val="none"/>
        </w:rPr>
        <w:t>ыбор</w:t>
      </w:r>
      <w:r w:rsidR="008C68D4" w:rsidRPr="00035E77">
        <w:rPr>
          <w:rFonts w:ascii="Times New Roman" w:eastAsia="Times New Roman" w:hAnsi="Times New Roman" w:cs="Times New Roman"/>
          <w:kern w:val="0"/>
          <w:sz w:val="28"/>
          <w:szCs w:val="28"/>
          <w:lang w:eastAsia="ru-RU"/>
          <w14:ligatures w14:val="none"/>
        </w:rPr>
        <w:t xml:space="preserve"> объекта </w:t>
      </w:r>
      <w:r w:rsidRPr="00035E77">
        <w:rPr>
          <w:rFonts w:ascii="Times New Roman" w:eastAsia="Times New Roman" w:hAnsi="Times New Roman" w:cs="Times New Roman"/>
          <w:kern w:val="0"/>
          <w:sz w:val="28"/>
          <w:szCs w:val="28"/>
          <w:lang w:eastAsia="ru-RU"/>
          <w14:ligatures w14:val="none"/>
        </w:rPr>
        <w:t>аудит</w:t>
      </w:r>
      <w:r w:rsidR="008C68D4" w:rsidRPr="00035E77">
        <w:rPr>
          <w:rFonts w:ascii="Times New Roman" w:eastAsia="Times New Roman" w:hAnsi="Times New Roman" w:cs="Times New Roman"/>
          <w:kern w:val="0"/>
          <w:sz w:val="28"/>
          <w:szCs w:val="28"/>
          <w:lang w:eastAsia="ru-RU"/>
          <w14:ligatures w14:val="none"/>
        </w:rPr>
        <w:t xml:space="preserve">а представляет собой один из ключевых элементов механизма АЭ, поскольку именно на данном этапе определяется направленность последующих аналитических процедур. После определения объекта проводится предварительное аудиторское исследование, результаты которого используются при подготовке программы аудита, выборе критериев оценки, источников информации и методов сбора доказательств </w:t>
      </w:r>
      <w:r w:rsidRPr="00035E77">
        <w:rPr>
          <w:rFonts w:ascii="Times New Roman" w:eastAsia="Times New Roman" w:hAnsi="Times New Roman" w:cs="Times New Roman"/>
          <w:kern w:val="0"/>
          <w:sz w:val="28"/>
          <w:szCs w:val="28"/>
          <w:lang w:eastAsia="ru-RU"/>
          <w14:ligatures w14:val="none"/>
        </w:rPr>
        <w:t>[</w:t>
      </w:r>
      <w:r w:rsidR="00A37E7C" w:rsidRPr="00A37E7C">
        <w:rPr>
          <w:rFonts w:ascii="Times New Roman" w:eastAsia="Times New Roman" w:hAnsi="Times New Roman" w:cs="Times New Roman"/>
          <w:kern w:val="0"/>
          <w:sz w:val="28"/>
          <w:szCs w:val="28"/>
          <w:lang w:eastAsia="ru-RU"/>
          <w14:ligatures w14:val="none"/>
        </w:rPr>
        <w:t>83</w:t>
      </w:r>
      <w:r w:rsidR="002A521D" w:rsidRPr="00035E77">
        <w:rPr>
          <w:rFonts w:ascii="Times New Roman" w:eastAsia="Times New Roman" w:hAnsi="Times New Roman" w:cs="Times New Roman"/>
          <w:kern w:val="0"/>
          <w:sz w:val="28"/>
          <w:szCs w:val="28"/>
          <w:lang w:eastAsia="ru-RU"/>
          <w14:ligatures w14:val="none"/>
        </w:rPr>
        <w:t xml:space="preserve">, </w:t>
      </w:r>
      <w:r w:rsidR="00A37E7C" w:rsidRPr="00A37E7C">
        <w:rPr>
          <w:rFonts w:ascii="Times New Roman" w:eastAsia="Times New Roman" w:hAnsi="Times New Roman" w:cs="Times New Roman"/>
          <w:kern w:val="0"/>
          <w:sz w:val="28"/>
          <w:szCs w:val="28"/>
          <w:lang w:eastAsia="ru-RU"/>
          <w14:ligatures w14:val="none"/>
        </w:rPr>
        <w:t>84</w:t>
      </w:r>
      <w:r w:rsidRPr="00035E77">
        <w:rPr>
          <w:rFonts w:ascii="Times New Roman" w:eastAsia="Times New Roman" w:hAnsi="Times New Roman" w:cs="Times New Roman"/>
          <w:kern w:val="0"/>
          <w:sz w:val="28"/>
          <w:szCs w:val="28"/>
          <w:lang w:eastAsia="ru-RU"/>
          <w14:ligatures w14:val="none"/>
        </w:rPr>
        <w:t xml:space="preserve">]. Далее </w:t>
      </w:r>
      <w:r w:rsidR="00966406" w:rsidRPr="00035E77">
        <w:rPr>
          <w:rFonts w:ascii="Times New Roman" w:eastAsia="Times New Roman" w:hAnsi="Times New Roman" w:cs="Times New Roman"/>
          <w:kern w:val="0"/>
          <w:sz w:val="28"/>
          <w:szCs w:val="28"/>
          <w:lang w:eastAsia="ru-RU"/>
          <w14:ligatures w14:val="none"/>
        </w:rPr>
        <w:t xml:space="preserve">проводится аудит, завершающееся подготовкой аудиторского отчета, содержащего выводы и рекомендации. Заключительным элементом механизма выступает мониторинг исполнения рекомендаций, позволяющий оценить фактическое влияние аудита на деятельность проверяемого </w:t>
      </w:r>
      <w:r w:rsidR="00966406" w:rsidRPr="00A37E7C">
        <w:rPr>
          <w:rFonts w:ascii="Times New Roman" w:eastAsia="Times New Roman" w:hAnsi="Times New Roman" w:cs="Times New Roman"/>
          <w:kern w:val="0"/>
          <w:sz w:val="28"/>
          <w:szCs w:val="28"/>
          <w:lang w:eastAsia="ru-RU"/>
          <w14:ligatures w14:val="none"/>
        </w:rPr>
        <w:t>ГО.</w:t>
      </w:r>
    </w:p>
    <w:p w14:paraId="355CEE4D" w14:textId="0B727A9A" w:rsidR="0096640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Следовательно, в современных </w:t>
      </w:r>
      <w:r w:rsidR="00966406" w:rsidRPr="00035E77">
        <w:rPr>
          <w:rFonts w:ascii="Times New Roman" w:eastAsia="Times New Roman" w:hAnsi="Times New Roman" w:cs="Times New Roman"/>
          <w:kern w:val="0"/>
          <w:sz w:val="28"/>
          <w:szCs w:val="28"/>
          <w:lang w:eastAsia="ru-RU"/>
          <w14:ligatures w14:val="none"/>
        </w:rPr>
        <w:t>условиях развития государственного управления, особенно в странах с переходной экономикой, возрастает значение качественного государственного аудита и финансовго контроля. Усложнение функций государства, расширение масштабов государственных программ и увеличение объемов бюджетных ресурсов объективно требуют постоянного совершенствования механизма АЭ.</w:t>
      </w:r>
    </w:p>
    <w:p w14:paraId="72D1D38C" w14:textId="3ECB1DF4" w:rsidR="007850A6" w:rsidRPr="00035E77" w:rsidRDefault="00F649C1"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АЭ </w:t>
      </w:r>
      <w:r w:rsidR="007850A6" w:rsidRPr="00035E77">
        <w:rPr>
          <w:rFonts w:ascii="Times New Roman" w:eastAsia="Times New Roman" w:hAnsi="Times New Roman" w:cs="Times New Roman"/>
          <w:kern w:val="0"/>
          <w:sz w:val="28"/>
          <w:szCs w:val="28"/>
          <w:lang w:eastAsia="ru-RU"/>
          <w14:ligatures w14:val="none"/>
        </w:rPr>
        <w:t xml:space="preserve">как один из типов </w:t>
      </w:r>
      <w:r w:rsidR="00042FF4" w:rsidRPr="00035E77">
        <w:rPr>
          <w:rFonts w:ascii="Times New Roman" w:eastAsia="Times New Roman" w:hAnsi="Times New Roman" w:cs="Times New Roman"/>
          <w:kern w:val="0"/>
          <w:sz w:val="28"/>
          <w:szCs w:val="28"/>
          <w:lang w:eastAsia="ru-RU"/>
          <w14:ligatures w14:val="none"/>
        </w:rPr>
        <w:t>аудита</w:t>
      </w:r>
      <w:r w:rsidRPr="00035E77">
        <w:rPr>
          <w:rFonts w:ascii="Times New Roman" w:eastAsia="Times New Roman" w:hAnsi="Times New Roman" w:cs="Times New Roman"/>
          <w:kern w:val="0"/>
          <w:sz w:val="28"/>
          <w:szCs w:val="28"/>
          <w:lang w:eastAsia="ru-RU"/>
          <w14:ligatures w14:val="none"/>
        </w:rPr>
        <w:t xml:space="preserve">, доказал свою высокую эффективность в ориентировании государства, его органов и организаций на более экономичную, эффективную и результативную деятельность. </w:t>
      </w:r>
      <w:r w:rsidR="007F3879" w:rsidRPr="00035E77">
        <w:rPr>
          <w:rFonts w:ascii="Times New Roman" w:eastAsia="Times New Roman" w:hAnsi="Times New Roman" w:cs="Times New Roman"/>
          <w:kern w:val="0"/>
          <w:sz w:val="28"/>
          <w:szCs w:val="28"/>
          <w:lang w:eastAsia="ru-RU"/>
          <w14:ligatures w14:val="none"/>
        </w:rPr>
        <w:t xml:space="preserve">При реализации государственных программ неизбежно возникают риски неэффективного использования ресурсов, управленческих ошибок и институциональных дисфункций. В этой связи деятельность ВОА направлена не только на выявление отдельных недостатков, но и на формирование условий для повышения качества государственног управления посредством совершенствования механизмов контроля и обратной связи.  </w:t>
      </w:r>
    </w:p>
    <w:p w14:paraId="460F7366" w14:textId="77777777" w:rsidR="007F3879" w:rsidRPr="00035E77" w:rsidRDefault="007F387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За п</w:t>
      </w:r>
      <w:r w:rsidR="007850A6" w:rsidRPr="00035E77">
        <w:rPr>
          <w:rFonts w:ascii="Times New Roman" w:eastAsia="Times New Roman" w:hAnsi="Times New Roman" w:cs="Times New Roman"/>
          <w:kern w:val="0"/>
          <w:sz w:val="28"/>
          <w:szCs w:val="28"/>
          <w:lang w:eastAsia="ru-RU"/>
          <w14:ligatures w14:val="none"/>
        </w:rPr>
        <w:t xml:space="preserve">оследние десятилетия </w:t>
      </w:r>
      <w:r w:rsidR="00F649C1" w:rsidRPr="00035E77">
        <w:rPr>
          <w:rFonts w:ascii="Times New Roman" w:eastAsia="Times New Roman" w:hAnsi="Times New Roman" w:cs="Times New Roman"/>
          <w:kern w:val="0"/>
          <w:sz w:val="28"/>
          <w:szCs w:val="28"/>
          <w:lang w:eastAsia="ru-RU"/>
          <w14:ligatures w14:val="none"/>
        </w:rPr>
        <w:t>АЭ</w:t>
      </w:r>
      <w:r w:rsidR="007850A6" w:rsidRPr="00035E77">
        <w:rPr>
          <w:rFonts w:ascii="Times New Roman" w:eastAsia="Times New Roman" w:hAnsi="Times New Roman" w:cs="Times New Roman"/>
          <w:kern w:val="0"/>
          <w:sz w:val="28"/>
          <w:szCs w:val="28"/>
          <w:lang w:eastAsia="ru-RU"/>
          <w14:ligatures w14:val="none"/>
        </w:rPr>
        <w:t xml:space="preserve"> </w:t>
      </w:r>
      <w:r w:rsidRPr="00035E77">
        <w:rPr>
          <w:rFonts w:ascii="Times New Roman" w:eastAsia="Times New Roman" w:hAnsi="Times New Roman" w:cs="Times New Roman"/>
          <w:kern w:val="0"/>
          <w:sz w:val="28"/>
          <w:szCs w:val="28"/>
          <w:lang w:eastAsia="ru-RU"/>
          <w14:ligatures w14:val="none"/>
        </w:rPr>
        <w:t>занял устойчивое место в системе государственного аудита большинства стран. Р</w:t>
      </w:r>
      <w:r w:rsidR="007850A6" w:rsidRPr="00035E77">
        <w:rPr>
          <w:rFonts w:ascii="Times New Roman" w:eastAsia="Times New Roman" w:hAnsi="Times New Roman" w:cs="Times New Roman"/>
          <w:kern w:val="0"/>
          <w:sz w:val="28"/>
          <w:szCs w:val="28"/>
          <w:lang w:eastAsia="ru-RU"/>
          <w14:ligatures w14:val="none"/>
        </w:rPr>
        <w:t>асшире</w:t>
      </w:r>
      <w:r w:rsidRPr="00035E77">
        <w:rPr>
          <w:rFonts w:ascii="Times New Roman" w:eastAsia="Times New Roman" w:hAnsi="Times New Roman" w:cs="Times New Roman"/>
          <w:kern w:val="0"/>
          <w:sz w:val="28"/>
          <w:szCs w:val="28"/>
          <w:lang w:eastAsia="ru-RU"/>
          <w14:ligatures w14:val="none"/>
        </w:rPr>
        <w:t>ние сферы его применения обусловлено необходимостью оценки не только соблюдения требований законодательства, но и результатов реализации государственной политики.</w:t>
      </w:r>
    </w:p>
    <w:p w14:paraId="10B4D2BD" w14:textId="2BFADD2F" w:rsidR="007F3879" w:rsidRPr="00035E77" w:rsidRDefault="007F387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Важную </w:t>
      </w:r>
      <w:r w:rsidR="007850A6" w:rsidRPr="00035E77">
        <w:rPr>
          <w:rFonts w:ascii="Times New Roman" w:eastAsia="Times New Roman" w:hAnsi="Times New Roman" w:cs="Times New Roman"/>
          <w:kern w:val="0"/>
          <w:sz w:val="28"/>
          <w:szCs w:val="28"/>
          <w:lang w:eastAsia="ru-RU"/>
          <w14:ligatures w14:val="none"/>
        </w:rPr>
        <w:t xml:space="preserve">роль </w:t>
      </w:r>
      <w:r w:rsidRPr="00035E77">
        <w:rPr>
          <w:rFonts w:ascii="Times New Roman" w:eastAsia="Times New Roman" w:hAnsi="Times New Roman" w:cs="Times New Roman"/>
          <w:kern w:val="0"/>
          <w:sz w:val="28"/>
          <w:szCs w:val="28"/>
          <w:lang w:eastAsia="ru-RU"/>
          <w14:ligatures w14:val="none"/>
        </w:rPr>
        <w:t>в этом процессе сыграли международные стандарты INTOSAI, обеспечивающие унификацию методологических подходов и повышение сопоставимости результатов государствнного АЭ</w:t>
      </w:r>
      <w:r w:rsidR="003C2A4B" w:rsidRPr="00035E77">
        <w:rPr>
          <w:rFonts w:ascii="Times New Roman" w:eastAsia="Times New Roman" w:hAnsi="Times New Roman" w:cs="Times New Roman"/>
          <w:kern w:val="0"/>
          <w:sz w:val="28"/>
          <w:szCs w:val="28"/>
          <w:lang w:eastAsia="ru-RU"/>
          <w14:ligatures w14:val="none"/>
        </w:rPr>
        <w:t xml:space="preserve"> на международном уровне.</w:t>
      </w:r>
      <w:r w:rsidRPr="00035E77">
        <w:rPr>
          <w:rFonts w:ascii="Times New Roman" w:eastAsia="Times New Roman" w:hAnsi="Times New Roman" w:cs="Times New Roman"/>
          <w:kern w:val="0"/>
          <w:sz w:val="28"/>
          <w:szCs w:val="28"/>
          <w:lang w:eastAsia="ru-RU"/>
          <w14:ligatures w14:val="none"/>
        </w:rPr>
        <w:t xml:space="preserve"> </w:t>
      </w:r>
    </w:p>
    <w:p w14:paraId="2E1CD2E5" w14:textId="47F0C8D6" w:rsidR="007F3879" w:rsidRPr="00035E77" w:rsidRDefault="00A415D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Во многих странах ВОА рассматривают ФЭ как одно из приоритетных направлений своей деятельности. При этом роль ВОА постепенно трансформируется от исключительно контрольной к аналитической, поскольку результаты аудита используются при совершенствовании государственного управления, формировании государственной политики и повышении подотчетности органов власти. Таким образом, ФЭ становится инструментом формирования доказательной базы для принятия управленческих решений.</w:t>
      </w:r>
    </w:p>
    <w:p w14:paraId="6D69345D" w14:textId="5645EE08" w:rsidR="00A415DD" w:rsidRPr="00035E77" w:rsidRDefault="00A415D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Большинство</w:t>
      </w:r>
      <w:r w:rsidR="00D8636F" w:rsidRPr="00035E77">
        <w:rPr>
          <w:rFonts w:ascii="Times New Roman" w:eastAsia="Times New Roman" w:hAnsi="Times New Roman" w:cs="Times New Roman"/>
          <w:kern w:val="0"/>
          <w:sz w:val="28"/>
          <w:szCs w:val="28"/>
          <w:lang w:eastAsia="ru-RU"/>
          <w14:ligatures w14:val="none"/>
        </w:rPr>
        <w:t xml:space="preserve"> </w:t>
      </w:r>
      <w:r w:rsidR="007E3A92" w:rsidRPr="00035E77">
        <w:rPr>
          <w:rFonts w:ascii="Times New Roman" w:eastAsia="Times New Roman" w:hAnsi="Times New Roman" w:cs="Times New Roman"/>
          <w:kern w:val="0"/>
          <w:sz w:val="28"/>
          <w:szCs w:val="28"/>
          <w:lang w:eastAsia="ru-RU"/>
          <w14:ligatures w14:val="none"/>
        </w:rPr>
        <w:t>ВОА</w:t>
      </w:r>
      <w:r w:rsidR="00D8636F" w:rsidRPr="00035E77">
        <w:rPr>
          <w:rFonts w:ascii="Times New Roman" w:eastAsia="Times New Roman" w:hAnsi="Times New Roman" w:cs="Times New Roman"/>
          <w:kern w:val="0"/>
          <w:sz w:val="28"/>
          <w:szCs w:val="28"/>
          <w:lang w:eastAsia="ru-RU"/>
          <w14:ligatures w14:val="none"/>
        </w:rPr>
        <w:t xml:space="preserve"> для проведения </w:t>
      </w:r>
      <w:r w:rsidR="00C32186" w:rsidRPr="00035E77">
        <w:rPr>
          <w:rFonts w:ascii="Times New Roman" w:eastAsia="Times New Roman" w:hAnsi="Times New Roman" w:cs="Times New Roman"/>
          <w:kern w:val="0"/>
          <w:sz w:val="28"/>
          <w:szCs w:val="28"/>
          <w:lang w:eastAsia="ru-RU"/>
          <w14:ligatures w14:val="none"/>
        </w:rPr>
        <w:t>АЭ</w:t>
      </w:r>
      <w:r w:rsidR="00D8636F" w:rsidRPr="00035E77">
        <w:rPr>
          <w:rFonts w:ascii="Times New Roman" w:eastAsia="Times New Roman" w:hAnsi="Times New Roman" w:cs="Times New Roman"/>
          <w:kern w:val="0"/>
          <w:sz w:val="28"/>
          <w:szCs w:val="28"/>
          <w:lang w:eastAsia="ru-RU"/>
          <w14:ligatures w14:val="none"/>
        </w:rPr>
        <w:t xml:space="preserve"> используют стандарты INTOSAI</w:t>
      </w:r>
      <w:r w:rsidRPr="00035E77">
        <w:rPr>
          <w:rFonts w:ascii="Times New Roman" w:eastAsia="Times New Roman" w:hAnsi="Times New Roman" w:cs="Times New Roman"/>
          <w:kern w:val="0"/>
          <w:sz w:val="28"/>
          <w:szCs w:val="28"/>
          <w:lang w:eastAsia="ru-RU"/>
          <w14:ligatures w14:val="none"/>
        </w:rPr>
        <w:t>, как основу организации АЭ.</w:t>
      </w:r>
      <w:r w:rsidR="00D8636F" w:rsidRPr="00035E77">
        <w:rPr>
          <w:rFonts w:ascii="Times New Roman" w:eastAsia="Times New Roman" w:hAnsi="Times New Roman" w:cs="Times New Roman"/>
          <w:kern w:val="0"/>
          <w:sz w:val="28"/>
          <w:szCs w:val="28"/>
          <w:lang w:eastAsia="ru-RU"/>
          <w14:ligatures w14:val="none"/>
        </w:rPr>
        <w:t xml:space="preserve"> </w:t>
      </w:r>
      <w:r w:rsidRPr="00035E77">
        <w:rPr>
          <w:rFonts w:ascii="Times New Roman" w:eastAsia="Times New Roman" w:hAnsi="Times New Roman" w:cs="Times New Roman"/>
          <w:kern w:val="0"/>
          <w:sz w:val="28"/>
          <w:szCs w:val="28"/>
          <w:lang w:eastAsia="ru-RU"/>
          <w14:ligatures w14:val="none"/>
        </w:rPr>
        <w:t xml:space="preserve">Одновременно во многих государствах разработаны собственные национальные стандарты, </w:t>
      </w:r>
      <w:r w:rsidR="00D8636F" w:rsidRPr="00035E77">
        <w:rPr>
          <w:rFonts w:ascii="Times New Roman" w:eastAsia="Times New Roman" w:hAnsi="Times New Roman" w:cs="Times New Roman"/>
          <w:kern w:val="0"/>
          <w:sz w:val="28"/>
          <w:szCs w:val="28"/>
          <w:lang w:eastAsia="ru-RU"/>
          <w14:ligatures w14:val="none"/>
        </w:rPr>
        <w:t>методическое руководство и методик</w:t>
      </w:r>
      <w:r w:rsidRPr="00035E77">
        <w:rPr>
          <w:rFonts w:ascii="Times New Roman" w:eastAsia="Times New Roman" w:hAnsi="Times New Roman" w:cs="Times New Roman"/>
          <w:kern w:val="0"/>
          <w:sz w:val="28"/>
          <w:szCs w:val="28"/>
          <w:lang w:eastAsia="ru-RU"/>
          <w14:ligatures w14:val="none"/>
        </w:rPr>
        <w:t>и</w:t>
      </w:r>
      <w:r w:rsidR="00D8636F" w:rsidRPr="00035E77">
        <w:rPr>
          <w:rFonts w:ascii="Times New Roman" w:eastAsia="Times New Roman" w:hAnsi="Times New Roman" w:cs="Times New Roman"/>
          <w:kern w:val="0"/>
          <w:sz w:val="28"/>
          <w:szCs w:val="28"/>
          <w:lang w:eastAsia="ru-RU"/>
          <w14:ligatures w14:val="none"/>
        </w:rPr>
        <w:t xml:space="preserve"> проведения </w:t>
      </w:r>
      <w:r w:rsidR="00C32186" w:rsidRPr="00035E77">
        <w:rPr>
          <w:rFonts w:ascii="Times New Roman" w:eastAsia="Times New Roman" w:hAnsi="Times New Roman" w:cs="Times New Roman"/>
          <w:kern w:val="0"/>
          <w:sz w:val="28"/>
          <w:szCs w:val="28"/>
          <w:lang w:eastAsia="ru-RU"/>
          <w14:ligatures w14:val="none"/>
        </w:rPr>
        <w:t>АЭ</w:t>
      </w:r>
      <w:r w:rsidRPr="00035E77">
        <w:rPr>
          <w:rFonts w:ascii="Times New Roman" w:eastAsia="Times New Roman" w:hAnsi="Times New Roman" w:cs="Times New Roman"/>
          <w:kern w:val="0"/>
          <w:sz w:val="28"/>
          <w:szCs w:val="28"/>
          <w:lang w:eastAsia="ru-RU"/>
          <w14:ligatures w14:val="none"/>
        </w:rPr>
        <w:t xml:space="preserve">, учитывающие особенности государственного управления соответствующей страны. Однако анализ научной литературы показывает, что </w:t>
      </w:r>
      <w:r w:rsidRPr="00035E77">
        <w:rPr>
          <w:rFonts w:ascii="Times New Roman" w:eastAsia="Times New Roman" w:hAnsi="Times New Roman" w:cs="Times New Roman"/>
          <w:kern w:val="0"/>
          <w:sz w:val="28"/>
          <w:szCs w:val="28"/>
          <w:lang w:eastAsia="ru-RU"/>
          <w14:ligatures w14:val="none"/>
        </w:rPr>
        <w:lastRenderedPageBreak/>
        <w:t xml:space="preserve">существующие </w:t>
      </w:r>
      <w:r w:rsidR="00FD3338" w:rsidRPr="00035E77">
        <w:rPr>
          <w:rFonts w:ascii="Times New Roman" w:eastAsia="Times New Roman" w:hAnsi="Times New Roman" w:cs="Times New Roman"/>
          <w:kern w:val="0"/>
          <w:sz w:val="28"/>
          <w:szCs w:val="28"/>
          <w:lang w:eastAsia="ru-RU"/>
          <w14:ligatures w14:val="none"/>
        </w:rPr>
        <w:t>методические документы преимущественно регламентируют порядок подготовки и проведения аудита, тогда как значительно меньше внимания уделяется вопросам оценки долгосрочного воздействия аудита, его влияние на достижение стратегических целей ГО и социально-экономического развития страны, отраслей и регионов. Именно данный аспект представляет особый интересдля настоящего исследования, посвященного совершенствованию механизма АЭ деятельности ЦГО.</w:t>
      </w:r>
    </w:p>
    <w:p w14:paraId="059AF7C3" w14:textId="7E8AE459" w:rsidR="007A7EF7" w:rsidRPr="00035E77" w:rsidRDefault="00741814" w:rsidP="007A7EF7">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В научной литературе отсутствует единая оценка результативности аудита эффективности. Полученные различными исследователями результаты носят неоднозначный характер, что обусловлено несколькими обстоятельствами. Во-первых, значительное разнообразие объектов и тематик аудита затрудняет проведение сопоставительного анализа [8</w:t>
      </w:r>
      <w:r w:rsidR="00A37E7C" w:rsidRPr="00A37E7C">
        <w:rPr>
          <w:rFonts w:ascii="Times New Roman" w:eastAsia="Times New Roman" w:hAnsi="Times New Roman" w:cs="Times New Roman"/>
          <w:kern w:val="0"/>
          <w:sz w:val="28"/>
          <w:szCs w:val="28"/>
          <w:lang w:eastAsia="ru-RU"/>
          <w14:ligatures w14:val="none"/>
        </w:rPr>
        <w:t>5</w:t>
      </w:r>
      <w:r w:rsidRPr="00035E77">
        <w:rPr>
          <w:rFonts w:ascii="Times New Roman" w:eastAsia="Times New Roman" w:hAnsi="Times New Roman" w:cs="Times New Roman"/>
          <w:kern w:val="0"/>
          <w:sz w:val="28"/>
          <w:szCs w:val="28"/>
          <w:lang w:eastAsia="ru-RU"/>
          <w14:ligatures w14:val="none"/>
        </w:rPr>
        <w:t>]. Во-вторых, применяемые модели организации деятельности высших органов аудита существенно различаются по институциональному устройству, полномочиям и методологическим подходам, вследствие чего возможности количественной оценки воздействия аудита остаются ограниченными.</w:t>
      </w:r>
      <w:r w:rsidRPr="00035E77">
        <w:t xml:space="preserve"> </w:t>
      </w:r>
      <w:r w:rsidRPr="00035E77">
        <w:rPr>
          <w:rFonts w:ascii="Times New Roman" w:eastAsia="Times New Roman" w:hAnsi="Times New Roman" w:cs="Times New Roman"/>
          <w:kern w:val="0"/>
          <w:sz w:val="28"/>
          <w:szCs w:val="28"/>
          <w:lang w:eastAsia="ru-RU"/>
          <w14:ligatures w14:val="none"/>
        </w:rPr>
        <w:t xml:space="preserve">Для дальнейшего исследования механизма аудита эффективности представляется необходимым рассмотреть категорию «воздействие аудита», поскольку именно она отражает конечный результат функционирования механизма и позволяет оценить его практическую результативность. </w:t>
      </w:r>
      <w:r w:rsidR="00042FF4" w:rsidRPr="00035E77">
        <w:rPr>
          <w:rFonts w:ascii="Times New Roman" w:eastAsia="Times New Roman" w:hAnsi="Times New Roman" w:cs="Times New Roman"/>
          <w:kern w:val="0"/>
          <w:sz w:val="28"/>
          <w:szCs w:val="28"/>
          <w:lang w:eastAsia="ru-RU"/>
          <w14:ligatures w14:val="none"/>
        </w:rPr>
        <w:t xml:space="preserve">Прежде </w:t>
      </w:r>
      <w:r w:rsidR="002758DA" w:rsidRPr="00035E77">
        <w:rPr>
          <w:rFonts w:ascii="Times New Roman" w:eastAsia="Times New Roman" w:hAnsi="Times New Roman" w:cs="Times New Roman"/>
          <w:kern w:val="0"/>
          <w:sz w:val="28"/>
          <w:szCs w:val="28"/>
          <w:lang w:eastAsia="ru-RU"/>
          <w14:ligatures w14:val="none"/>
        </w:rPr>
        <w:t xml:space="preserve">рассмотреть составляющие </w:t>
      </w:r>
      <w:r w:rsidR="00595101" w:rsidRPr="00035E77">
        <w:rPr>
          <w:rFonts w:ascii="Times New Roman" w:eastAsia="Times New Roman" w:hAnsi="Times New Roman" w:cs="Times New Roman"/>
          <w:kern w:val="0"/>
          <w:sz w:val="28"/>
          <w:szCs w:val="28"/>
          <w:lang w:eastAsia="ru-RU"/>
          <w14:ligatures w14:val="none"/>
        </w:rPr>
        <w:t>элементы механизма воздействия АЭ</w:t>
      </w:r>
      <w:r w:rsidR="00042FF4" w:rsidRPr="00035E77">
        <w:rPr>
          <w:rFonts w:ascii="Times New Roman" w:eastAsia="Times New Roman" w:hAnsi="Times New Roman" w:cs="Times New Roman"/>
          <w:kern w:val="0"/>
          <w:sz w:val="28"/>
          <w:szCs w:val="28"/>
          <w:lang w:eastAsia="ru-RU"/>
          <w14:ligatures w14:val="none"/>
        </w:rPr>
        <w:t xml:space="preserve">, </w:t>
      </w:r>
      <w:r w:rsidR="00B7354F" w:rsidRPr="00035E77">
        <w:rPr>
          <w:rFonts w:ascii="Times New Roman" w:eastAsia="Times New Roman" w:hAnsi="Times New Roman" w:cs="Times New Roman"/>
          <w:kern w:val="0"/>
          <w:sz w:val="28"/>
          <w:szCs w:val="28"/>
          <w:lang w:eastAsia="ru-RU"/>
          <w14:ligatures w14:val="none"/>
        </w:rPr>
        <w:t>целесообразно с</w:t>
      </w:r>
      <w:r w:rsidR="00042FF4" w:rsidRPr="00035E77">
        <w:rPr>
          <w:rFonts w:ascii="Times New Roman" w:eastAsia="Times New Roman" w:hAnsi="Times New Roman" w:cs="Times New Roman"/>
          <w:kern w:val="0"/>
          <w:sz w:val="28"/>
          <w:szCs w:val="28"/>
          <w:lang w:eastAsia="ru-RU"/>
          <w14:ligatures w14:val="none"/>
        </w:rPr>
        <w:t xml:space="preserve">начала </w:t>
      </w:r>
      <w:r w:rsidR="00B7354F" w:rsidRPr="00035E77">
        <w:rPr>
          <w:rFonts w:ascii="Times New Roman" w:eastAsia="Times New Roman" w:hAnsi="Times New Roman" w:cs="Times New Roman"/>
          <w:kern w:val="0"/>
          <w:sz w:val="28"/>
          <w:szCs w:val="28"/>
          <w:lang w:eastAsia="ru-RU"/>
          <w14:ligatures w14:val="none"/>
        </w:rPr>
        <w:t xml:space="preserve">определить </w:t>
      </w:r>
      <w:r w:rsidR="00042FF4" w:rsidRPr="00035E77">
        <w:rPr>
          <w:rFonts w:ascii="Times New Roman" w:eastAsia="Times New Roman" w:hAnsi="Times New Roman" w:cs="Times New Roman"/>
          <w:kern w:val="0"/>
          <w:sz w:val="28"/>
          <w:szCs w:val="28"/>
          <w:lang w:eastAsia="ru-RU"/>
          <w14:ligatures w14:val="none"/>
        </w:rPr>
        <w:t xml:space="preserve">факторы </w:t>
      </w:r>
      <w:r w:rsidR="00B7354F" w:rsidRPr="00035E77">
        <w:rPr>
          <w:rFonts w:ascii="Times New Roman" w:eastAsia="Times New Roman" w:hAnsi="Times New Roman" w:cs="Times New Roman"/>
          <w:kern w:val="0"/>
          <w:sz w:val="28"/>
          <w:szCs w:val="28"/>
          <w:lang w:eastAsia="ru-RU"/>
          <w14:ligatures w14:val="none"/>
        </w:rPr>
        <w:t xml:space="preserve">этого </w:t>
      </w:r>
      <w:r w:rsidR="00042FF4" w:rsidRPr="00035E77">
        <w:rPr>
          <w:rFonts w:ascii="Times New Roman" w:eastAsia="Times New Roman" w:hAnsi="Times New Roman" w:cs="Times New Roman"/>
          <w:kern w:val="0"/>
          <w:sz w:val="28"/>
          <w:szCs w:val="28"/>
          <w:lang w:eastAsia="ru-RU"/>
          <w14:ligatures w14:val="none"/>
        </w:rPr>
        <w:t>воздействия АЭ</w:t>
      </w:r>
      <w:r w:rsidR="007850A6" w:rsidRPr="00035E77">
        <w:rPr>
          <w:rFonts w:ascii="Times New Roman" w:eastAsia="Times New Roman" w:hAnsi="Times New Roman" w:cs="Times New Roman"/>
          <w:kern w:val="0"/>
          <w:sz w:val="28"/>
          <w:szCs w:val="28"/>
          <w:lang w:eastAsia="ru-RU"/>
          <w14:ligatures w14:val="none"/>
        </w:rPr>
        <w:t>, а затем представ</w:t>
      </w:r>
      <w:r w:rsidR="00B7354F" w:rsidRPr="00035E77">
        <w:rPr>
          <w:rFonts w:ascii="Times New Roman" w:eastAsia="Times New Roman" w:hAnsi="Times New Roman" w:cs="Times New Roman"/>
          <w:kern w:val="0"/>
          <w:sz w:val="28"/>
          <w:szCs w:val="28"/>
          <w:lang w:eastAsia="ru-RU"/>
          <w14:ligatures w14:val="none"/>
        </w:rPr>
        <w:t>ить</w:t>
      </w:r>
      <w:r w:rsidR="007850A6" w:rsidRPr="00035E77">
        <w:rPr>
          <w:rFonts w:ascii="Times New Roman" w:eastAsia="Times New Roman" w:hAnsi="Times New Roman" w:cs="Times New Roman"/>
          <w:kern w:val="0"/>
          <w:sz w:val="28"/>
          <w:szCs w:val="28"/>
          <w:lang w:eastAsia="ru-RU"/>
          <w14:ligatures w14:val="none"/>
        </w:rPr>
        <w:t xml:space="preserve"> ключевые выводы</w:t>
      </w:r>
      <w:r w:rsidR="00783F8F" w:rsidRPr="00035E77">
        <w:rPr>
          <w:rFonts w:ascii="Times New Roman" w:eastAsia="Times New Roman" w:hAnsi="Times New Roman" w:cs="Times New Roman"/>
          <w:kern w:val="0"/>
          <w:sz w:val="28"/>
          <w:szCs w:val="28"/>
          <w:lang w:eastAsia="ru-RU"/>
          <w14:ligatures w14:val="none"/>
        </w:rPr>
        <w:t>.</w:t>
      </w:r>
    </w:p>
    <w:p w14:paraId="599A24CE" w14:textId="754DD2F4" w:rsidR="007A7EF7" w:rsidRPr="00035E77" w:rsidRDefault="007A7EF7" w:rsidP="007A7EF7">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В современной литературе воздействие аудита рассматривается как прямой либо косвенный эффект, оказываемый высшим органом аудита посредством проведения аудита эффективности на деятельность, результаты функционирования и организационную культуру проверяемого объекта [8</w:t>
      </w:r>
      <w:r w:rsidR="00A37E7C" w:rsidRPr="00A37E7C">
        <w:rPr>
          <w:rFonts w:ascii="Times New Roman" w:eastAsia="Times New Roman" w:hAnsi="Times New Roman" w:cs="Times New Roman"/>
          <w:kern w:val="0"/>
          <w:sz w:val="28"/>
          <w:szCs w:val="28"/>
          <w:lang w:eastAsia="ru-RU"/>
          <w14:ligatures w14:val="none"/>
        </w:rPr>
        <w:t>6</w:t>
      </w:r>
      <w:r w:rsidRPr="00035E77">
        <w:rPr>
          <w:rFonts w:ascii="Times New Roman" w:eastAsia="Times New Roman" w:hAnsi="Times New Roman" w:cs="Times New Roman"/>
          <w:kern w:val="0"/>
          <w:sz w:val="28"/>
          <w:szCs w:val="28"/>
          <w:lang w:eastAsia="ru-RU"/>
          <w14:ligatures w14:val="none"/>
        </w:rPr>
        <w:t>]. Таким образом, воздействие характеризует не сам процесс проведения аудита, а изменения, возникающие вследствие реализации его результатов.</w:t>
      </w:r>
    </w:p>
    <w:p w14:paraId="0982D3F2" w14:textId="77777777" w:rsidR="007A7EF7" w:rsidRPr="00035E77" w:rsidRDefault="007A7EF7" w:rsidP="007A7EF7">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Большинство исследователей выделяют три взаимосвязанных вида воздействия аудита эффективности: инструментальное, концептуальное и стратегическое. Данные виды воздействия не являются взаимоисключающими и в практической деятельности, как правило, реализуются одновременно, взаимно усиливая общий эффект аудита.</w:t>
      </w:r>
    </w:p>
    <w:p w14:paraId="3FEFC233" w14:textId="77777777" w:rsidR="001D37CB" w:rsidRPr="00035E77" w:rsidRDefault="00AD2C70"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i/>
          <w:kern w:val="0"/>
          <w:sz w:val="28"/>
          <w:szCs w:val="28"/>
          <w:lang w:eastAsia="ru-RU"/>
          <w14:ligatures w14:val="none"/>
        </w:rPr>
        <w:t>Инструментальн</w:t>
      </w:r>
      <w:r w:rsidR="001D37CB" w:rsidRPr="00035E77">
        <w:rPr>
          <w:rFonts w:ascii="Times New Roman" w:eastAsia="Times New Roman" w:hAnsi="Times New Roman" w:cs="Times New Roman"/>
          <w:i/>
          <w:kern w:val="0"/>
          <w:sz w:val="28"/>
          <w:szCs w:val="28"/>
          <w:lang w:eastAsia="ru-RU"/>
          <w14:ligatures w14:val="none"/>
        </w:rPr>
        <w:t>ое</w:t>
      </w:r>
      <w:r w:rsidRPr="00035E77">
        <w:rPr>
          <w:rFonts w:ascii="Times New Roman" w:eastAsia="Times New Roman" w:hAnsi="Times New Roman" w:cs="Times New Roman"/>
          <w:i/>
          <w:kern w:val="0"/>
          <w:sz w:val="28"/>
          <w:szCs w:val="28"/>
          <w:lang w:eastAsia="ru-RU"/>
          <w14:ligatures w14:val="none"/>
        </w:rPr>
        <w:t xml:space="preserve"> воздействие</w:t>
      </w:r>
      <w:r w:rsidR="001D37CB" w:rsidRPr="00035E77">
        <w:rPr>
          <w:rFonts w:ascii="Times New Roman" w:eastAsia="Times New Roman" w:hAnsi="Times New Roman" w:cs="Times New Roman"/>
          <w:i/>
          <w:kern w:val="0"/>
          <w:sz w:val="28"/>
          <w:szCs w:val="28"/>
          <w:lang w:eastAsia="ru-RU"/>
          <w14:ligatures w14:val="none"/>
        </w:rPr>
        <w:t xml:space="preserve"> проявляется в непосредственном</w:t>
      </w:r>
      <w:r w:rsidRPr="00035E77">
        <w:rPr>
          <w:rFonts w:ascii="Times New Roman" w:eastAsia="Times New Roman" w:hAnsi="Times New Roman" w:cs="Times New Roman"/>
          <w:kern w:val="0"/>
          <w:sz w:val="28"/>
          <w:szCs w:val="28"/>
          <w:lang w:eastAsia="ru-RU"/>
          <w14:ligatures w14:val="none"/>
        </w:rPr>
        <w:t xml:space="preserve"> использовани</w:t>
      </w:r>
      <w:r w:rsidR="001D37CB" w:rsidRPr="00035E77">
        <w:rPr>
          <w:rFonts w:ascii="Times New Roman" w:eastAsia="Times New Roman" w:hAnsi="Times New Roman" w:cs="Times New Roman"/>
          <w:kern w:val="0"/>
          <w:sz w:val="28"/>
          <w:szCs w:val="28"/>
          <w:lang w:eastAsia="ru-RU"/>
          <w14:ligatures w14:val="none"/>
        </w:rPr>
        <w:t>и</w:t>
      </w:r>
      <w:r w:rsidRPr="00035E77">
        <w:rPr>
          <w:rFonts w:ascii="Times New Roman" w:eastAsia="Times New Roman" w:hAnsi="Times New Roman" w:cs="Times New Roman"/>
          <w:kern w:val="0"/>
          <w:sz w:val="28"/>
          <w:szCs w:val="28"/>
          <w:lang w:eastAsia="ru-RU"/>
          <w14:ligatures w14:val="none"/>
        </w:rPr>
        <w:t xml:space="preserve"> результатов АЭ для </w:t>
      </w:r>
      <w:r w:rsidR="001D37CB" w:rsidRPr="00035E77">
        <w:rPr>
          <w:rFonts w:ascii="Times New Roman" w:eastAsia="Times New Roman" w:hAnsi="Times New Roman" w:cs="Times New Roman"/>
          <w:kern w:val="0"/>
          <w:sz w:val="28"/>
          <w:szCs w:val="28"/>
          <w:lang w:eastAsia="ru-RU"/>
          <w14:ligatures w14:val="none"/>
        </w:rPr>
        <w:t>совершенствования деятельности проверяемой организации.</w:t>
      </w:r>
      <w:r w:rsidRPr="00035E77">
        <w:rPr>
          <w:rFonts w:ascii="Times New Roman" w:eastAsia="Times New Roman" w:hAnsi="Times New Roman" w:cs="Times New Roman"/>
          <w:kern w:val="0"/>
          <w:sz w:val="28"/>
          <w:szCs w:val="28"/>
          <w:lang w:eastAsia="ru-RU"/>
          <w14:ligatures w14:val="none"/>
        </w:rPr>
        <w:t xml:space="preserve"> </w:t>
      </w:r>
      <w:r w:rsidR="001D37CB" w:rsidRPr="00035E77">
        <w:rPr>
          <w:rFonts w:ascii="Times New Roman" w:eastAsia="Times New Roman" w:hAnsi="Times New Roman" w:cs="Times New Roman"/>
          <w:kern w:val="0"/>
          <w:sz w:val="28"/>
          <w:szCs w:val="28"/>
          <w:lang w:eastAsia="ru-RU"/>
          <w14:ligatures w14:val="none"/>
        </w:rPr>
        <w:t xml:space="preserve">Наиболее распространенной формой такого воздействия является реализация рекомендаций, сформулированных по </w:t>
      </w:r>
      <w:r w:rsidRPr="00035E77">
        <w:rPr>
          <w:rFonts w:ascii="Times New Roman" w:eastAsia="Times New Roman" w:hAnsi="Times New Roman" w:cs="Times New Roman"/>
          <w:kern w:val="0"/>
          <w:sz w:val="28"/>
          <w:szCs w:val="28"/>
          <w:lang w:eastAsia="ru-RU"/>
          <w14:ligatures w14:val="none"/>
        </w:rPr>
        <w:t xml:space="preserve">итогам аудита. </w:t>
      </w:r>
      <w:r w:rsidR="001D37CB" w:rsidRPr="00035E77">
        <w:rPr>
          <w:rFonts w:ascii="Times New Roman" w:eastAsia="Times New Roman" w:hAnsi="Times New Roman" w:cs="Times New Roman"/>
          <w:kern w:val="0"/>
          <w:sz w:val="28"/>
          <w:szCs w:val="28"/>
          <w:lang w:eastAsia="ru-RU"/>
          <w14:ligatures w14:val="none"/>
        </w:rPr>
        <w:t>П</w:t>
      </w:r>
      <w:r w:rsidR="00D2178E" w:rsidRPr="00035E77">
        <w:rPr>
          <w:rFonts w:ascii="Times New Roman" w:eastAsia="Times New Roman" w:hAnsi="Times New Roman" w:cs="Times New Roman"/>
          <w:kern w:val="0"/>
          <w:sz w:val="28"/>
          <w:szCs w:val="28"/>
          <w:lang w:eastAsia="ru-RU"/>
          <w14:ligatures w14:val="none"/>
        </w:rPr>
        <w:t>оэтому</w:t>
      </w:r>
      <w:r w:rsidR="001D37CB" w:rsidRPr="00035E77">
        <w:rPr>
          <w:rFonts w:ascii="Times New Roman" w:eastAsia="Times New Roman" w:hAnsi="Times New Roman" w:cs="Times New Roman"/>
          <w:kern w:val="0"/>
          <w:sz w:val="28"/>
          <w:szCs w:val="28"/>
          <w:lang w:eastAsia="ru-RU"/>
          <w14:ligatures w14:val="none"/>
        </w:rPr>
        <w:t xml:space="preserve"> уровень исполнения рекомендаций традиционно рассматривается как один из основных индикаторов результативности деятельности ВОА.</w:t>
      </w:r>
    </w:p>
    <w:p w14:paraId="2F17D1B8" w14:textId="6DFF6561" w:rsidR="007850A6" w:rsidRPr="00035E77" w:rsidRDefault="00D2178E"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7850A6" w:rsidRPr="00035E77">
        <w:rPr>
          <w:rFonts w:ascii="Times New Roman" w:eastAsia="Times New Roman" w:hAnsi="Times New Roman" w:cs="Times New Roman"/>
          <w:i/>
          <w:kern w:val="0"/>
          <w:sz w:val="28"/>
          <w:szCs w:val="28"/>
          <w:lang w:eastAsia="ru-RU"/>
          <w14:ligatures w14:val="none"/>
        </w:rPr>
        <w:t>Концептуальное воздействие</w:t>
      </w:r>
      <w:r w:rsidR="007850A6" w:rsidRPr="00035E77">
        <w:rPr>
          <w:rFonts w:ascii="Times New Roman" w:eastAsia="Times New Roman" w:hAnsi="Times New Roman" w:cs="Times New Roman"/>
          <w:kern w:val="0"/>
          <w:sz w:val="28"/>
          <w:szCs w:val="28"/>
          <w:lang w:eastAsia="ru-RU"/>
          <w14:ligatures w14:val="none"/>
        </w:rPr>
        <w:t xml:space="preserve"> касается уроков, которые проверяемый извлекает из аудита</w:t>
      </w:r>
      <w:r w:rsidR="001D37CB" w:rsidRPr="00035E77">
        <w:rPr>
          <w:rFonts w:ascii="Times New Roman" w:eastAsia="Times New Roman" w:hAnsi="Times New Roman" w:cs="Times New Roman"/>
          <w:kern w:val="0"/>
          <w:sz w:val="28"/>
          <w:szCs w:val="28"/>
          <w:lang w:eastAsia="ru-RU"/>
          <w14:ligatures w14:val="none"/>
        </w:rPr>
        <w:t xml:space="preserve">, то есть связано с формированием новых знаний, изменением подходов к управлению и совершенствованием практики принятия решений в проверяемых ГО. Его результаты, как правило, проявляются в средне- и долгосрочной перспективе, что существенно осложняет их колическтвенную </w:t>
      </w:r>
      <w:r w:rsidR="001D37CB" w:rsidRPr="00035E77">
        <w:rPr>
          <w:rFonts w:ascii="Times New Roman" w:eastAsia="Times New Roman" w:hAnsi="Times New Roman" w:cs="Times New Roman"/>
          <w:kern w:val="0"/>
          <w:sz w:val="28"/>
          <w:szCs w:val="28"/>
          <w:lang w:eastAsia="ru-RU"/>
          <w14:ligatures w14:val="none"/>
        </w:rPr>
        <w:lastRenderedPageBreak/>
        <w:t>оценку.</w:t>
      </w:r>
      <w:r w:rsidR="002F7975">
        <w:rPr>
          <w:rFonts w:ascii="Times New Roman" w:eastAsia="Times New Roman" w:hAnsi="Times New Roman" w:cs="Times New Roman"/>
          <w:kern w:val="0"/>
          <w:sz w:val="28"/>
          <w:szCs w:val="28"/>
          <w:lang w:val="kk-KZ" w:eastAsia="ru-RU"/>
          <w14:ligatures w14:val="none"/>
        </w:rPr>
        <w:t xml:space="preserve"> </w:t>
      </w:r>
      <w:r w:rsidR="005B5DE4" w:rsidRPr="00035E77">
        <w:rPr>
          <w:rFonts w:ascii="Times New Roman" w:eastAsia="Times New Roman" w:hAnsi="Times New Roman" w:cs="Times New Roman"/>
          <w:kern w:val="0"/>
          <w:sz w:val="28"/>
          <w:szCs w:val="28"/>
          <w:lang w:eastAsia="ru-RU"/>
          <w14:ligatures w14:val="none"/>
        </w:rPr>
        <w:t>Так как з</w:t>
      </w:r>
      <w:r w:rsidR="007850A6" w:rsidRPr="00035E77">
        <w:rPr>
          <w:rFonts w:ascii="Times New Roman" w:eastAsia="Times New Roman" w:hAnsi="Times New Roman" w:cs="Times New Roman"/>
          <w:kern w:val="0"/>
          <w:sz w:val="28"/>
          <w:szCs w:val="28"/>
          <w:lang w:eastAsia="ru-RU"/>
          <w14:ligatures w14:val="none"/>
        </w:rPr>
        <w:t>нания постепенно влияют на политику различными способами в среднесрочной и долгосрочной перспективе. Временной диапазон и тонкость изменений затрудняют измерение воздействия.</w:t>
      </w:r>
      <w:r w:rsidR="00DB043B" w:rsidRPr="00035E77">
        <w:rPr>
          <w:rFonts w:ascii="Times New Roman" w:eastAsia="Times New Roman" w:hAnsi="Times New Roman" w:cs="Times New Roman"/>
          <w:kern w:val="0"/>
          <w:sz w:val="28"/>
          <w:szCs w:val="28"/>
          <w:lang w:eastAsia="ru-RU"/>
          <w14:ligatures w14:val="none"/>
        </w:rPr>
        <w:t xml:space="preserve"> </w:t>
      </w:r>
      <w:r w:rsidR="007850A6" w:rsidRPr="00035E77">
        <w:rPr>
          <w:rFonts w:ascii="Times New Roman" w:eastAsia="Times New Roman" w:hAnsi="Times New Roman" w:cs="Times New Roman"/>
          <w:kern w:val="0"/>
          <w:sz w:val="28"/>
          <w:szCs w:val="28"/>
          <w:lang w:eastAsia="ru-RU"/>
          <w14:ligatures w14:val="none"/>
        </w:rPr>
        <w:t>Концептуальное воздействие имеет приоритет над инструментальным и стратегическим воздействием.</w:t>
      </w:r>
    </w:p>
    <w:p w14:paraId="3FD53F75" w14:textId="0D8D0D24" w:rsidR="007850A6"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i/>
          <w:kern w:val="0"/>
          <w:sz w:val="28"/>
          <w:szCs w:val="28"/>
          <w:lang w:eastAsia="ru-RU"/>
          <w14:ligatures w14:val="none"/>
        </w:rPr>
        <w:t>Стратегическое воздействие</w:t>
      </w:r>
      <w:r w:rsidR="00F15BC6" w:rsidRPr="00035E77">
        <w:rPr>
          <w:rFonts w:ascii="Times New Roman" w:eastAsia="Times New Roman" w:hAnsi="Times New Roman" w:cs="Times New Roman"/>
          <w:kern w:val="0"/>
          <w:sz w:val="28"/>
          <w:szCs w:val="28"/>
          <w:lang w:eastAsia="ru-RU"/>
          <w14:ligatures w14:val="none"/>
        </w:rPr>
        <w:t xml:space="preserve"> – </w:t>
      </w:r>
      <w:r w:rsidRPr="00035E77">
        <w:rPr>
          <w:rFonts w:ascii="Times New Roman" w:eastAsia="Times New Roman" w:hAnsi="Times New Roman" w:cs="Times New Roman"/>
          <w:kern w:val="0"/>
          <w:sz w:val="28"/>
          <w:szCs w:val="28"/>
          <w:lang w:eastAsia="ru-RU"/>
          <w14:ligatures w14:val="none"/>
        </w:rPr>
        <w:t>это использование аудиторских отчетов в дискуссиях или переговорах в качестве инструментов для влияния на принятие решений, например, для того, чтобы избежать сокращения бюджета.</w:t>
      </w:r>
      <w:r w:rsidR="005B5DE4" w:rsidRPr="00035E77">
        <w:rPr>
          <w:rFonts w:ascii="Times New Roman" w:eastAsia="Times New Roman" w:hAnsi="Times New Roman" w:cs="Times New Roman"/>
          <w:kern w:val="0"/>
          <w:sz w:val="28"/>
          <w:szCs w:val="28"/>
          <w:lang w:eastAsia="ru-RU"/>
          <w14:ligatures w14:val="none"/>
        </w:rPr>
        <w:t xml:space="preserve"> Так Стратегическое воздействие выражается в использовании результатов аудита при формировании государственной политики, распределении бюджетных ресурсов и принятии стратегических управленческих решений. В данном случае аудиторские отчеты становятся информационной основой для обсуждения вопросов гоударственного управления на уровне правительства и парламента.</w:t>
      </w:r>
    </w:p>
    <w:p w14:paraId="07DA648C" w14:textId="4DD7FCB5" w:rsidR="00210E16" w:rsidRPr="005B5DE4" w:rsidRDefault="007850A6" w:rsidP="00DB3EF7">
      <w:pPr>
        <w:spacing w:after="0" w:line="240" w:lineRule="auto"/>
        <w:ind w:firstLine="709"/>
        <w:jc w:val="both"/>
        <w:rPr>
          <w:rFonts w:ascii="Times New Roman" w:eastAsia="Times New Roman" w:hAnsi="Times New Roman" w:cs="Times New Roman"/>
          <w:noProof/>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Воздействие </w:t>
      </w:r>
      <w:r w:rsidR="005B5DE4" w:rsidRPr="00035E77">
        <w:rPr>
          <w:rFonts w:ascii="Times New Roman" w:eastAsia="Times New Roman" w:hAnsi="Times New Roman" w:cs="Times New Roman"/>
          <w:kern w:val="0"/>
          <w:sz w:val="28"/>
          <w:szCs w:val="28"/>
          <w:lang w:eastAsia="ru-RU"/>
          <w14:ligatures w14:val="none"/>
        </w:rPr>
        <w:t>АЭ проявляется на трех взаимосвязанных</w:t>
      </w:r>
      <w:r w:rsidRPr="00035E77">
        <w:rPr>
          <w:rFonts w:ascii="Times New Roman" w:eastAsia="Times New Roman" w:hAnsi="Times New Roman" w:cs="Times New Roman"/>
          <w:kern w:val="0"/>
          <w:sz w:val="28"/>
          <w:szCs w:val="28"/>
          <w:lang w:eastAsia="ru-RU"/>
          <w14:ligatures w14:val="none"/>
        </w:rPr>
        <w:t xml:space="preserve"> уровнях: микро</w:t>
      </w:r>
      <w:r w:rsidR="005B5DE4"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мезо</w:t>
      </w:r>
      <w:r w:rsidR="005B5DE4"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 xml:space="preserve"> и макро</w:t>
      </w:r>
      <w:r w:rsidR="005B5DE4" w:rsidRPr="00035E77">
        <w:rPr>
          <w:rFonts w:ascii="Times New Roman" w:eastAsia="Times New Roman" w:hAnsi="Times New Roman" w:cs="Times New Roman"/>
          <w:kern w:val="0"/>
          <w:sz w:val="28"/>
          <w:szCs w:val="28"/>
          <w:lang w:eastAsia="ru-RU"/>
          <w14:ligatures w14:val="none"/>
        </w:rPr>
        <w:t>уровне</w:t>
      </w:r>
      <w:r w:rsidRPr="00035E77">
        <w:rPr>
          <w:rFonts w:ascii="Times New Roman" w:eastAsia="Times New Roman" w:hAnsi="Times New Roman" w:cs="Times New Roman"/>
          <w:kern w:val="0"/>
          <w:sz w:val="28"/>
          <w:szCs w:val="28"/>
          <w:lang w:eastAsia="ru-RU"/>
          <w14:ligatures w14:val="none"/>
        </w:rPr>
        <w:t xml:space="preserve">. Микроуровень состоит из факторов, непосредственно связанных с самим аудитом. Мезоуровень охватывает отношения между </w:t>
      </w:r>
      <w:r w:rsidR="00677A5E" w:rsidRPr="00035E77">
        <w:rPr>
          <w:rFonts w:ascii="Times New Roman" w:eastAsia="Times New Roman" w:hAnsi="Times New Roman" w:cs="Times New Roman"/>
          <w:kern w:val="0"/>
          <w:sz w:val="28"/>
          <w:szCs w:val="28"/>
          <w:lang w:eastAsia="ru-RU"/>
          <w14:ligatures w14:val="none"/>
        </w:rPr>
        <w:t>В</w:t>
      </w:r>
      <w:r w:rsidR="00A5082B" w:rsidRPr="00035E77">
        <w:rPr>
          <w:rFonts w:ascii="Times New Roman" w:eastAsia="Times New Roman" w:hAnsi="Times New Roman" w:cs="Times New Roman"/>
          <w:kern w:val="0"/>
          <w:sz w:val="28"/>
          <w:szCs w:val="28"/>
          <w:lang w:eastAsia="ru-RU"/>
          <w14:ligatures w14:val="none"/>
        </w:rPr>
        <w:t>ОА</w:t>
      </w:r>
      <w:r w:rsidRPr="00035E77">
        <w:rPr>
          <w:rFonts w:ascii="Times New Roman" w:eastAsia="Times New Roman" w:hAnsi="Times New Roman" w:cs="Times New Roman"/>
          <w:kern w:val="0"/>
          <w:sz w:val="28"/>
          <w:szCs w:val="28"/>
          <w:lang w:eastAsia="ru-RU"/>
          <w14:ligatures w14:val="none"/>
        </w:rPr>
        <w:t xml:space="preserve"> и </w:t>
      </w:r>
      <w:r w:rsidR="00CB0FD7" w:rsidRPr="00035E77">
        <w:rPr>
          <w:rFonts w:ascii="Times New Roman" w:eastAsia="Times New Roman" w:hAnsi="Times New Roman" w:cs="Times New Roman"/>
          <w:kern w:val="0"/>
          <w:sz w:val="28"/>
          <w:szCs w:val="28"/>
          <w:lang w:eastAsia="ru-RU"/>
          <w14:ligatures w14:val="none"/>
        </w:rPr>
        <w:t>объектом аудита</w:t>
      </w:r>
      <w:r w:rsidRPr="00035E77">
        <w:rPr>
          <w:rFonts w:ascii="Times New Roman" w:eastAsia="Times New Roman" w:hAnsi="Times New Roman" w:cs="Times New Roman"/>
          <w:kern w:val="0"/>
          <w:sz w:val="28"/>
          <w:szCs w:val="28"/>
          <w:lang w:eastAsia="ru-RU"/>
          <w14:ligatures w14:val="none"/>
        </w:rPr>
        <w:t>. Макро- или национальный уровень включает в себя социально-</w:t>
      </w:r>
      <w:r w:rsidR="00CB0FD7" w:rsidRPr="00035E77">
        <w:rPr>
          <w:rFonts w:ascii="Times New Roman" w:eastAsia="Times New Roman" w:hAnsi="Times New Roman" w:cs="Times New Roman"/>
          <w:kern w:val="0"/>
          <w:sz w:val="28"/>
          <w:szCs w:val="28"/>
          <w:lang w:eastAsia="ru-RU"/>
          <w14:ligatures w14:val="none"/>
        </w:rPr>
        <w:t>политиче</w:t>
      </w:r>
      <w:r w:rsidRPr="00035E77">
        <w:rPr>
          <w:rFonts w:ascii="Times New Roman" w:eastAsia="Times New Roman" w:hAnsi="Times New Roman" w:cs="Times New Roman"/>
          <w:kern w:val="0"/>
          <w:sz w:val="28"/>
          <w:szCs w:val="28"/>
          <w:lang w:eastAsia="ru-RU"/>
          <w14:ligatures w14:val="none"/>
        </w:rPr>
        <w:t>ский контекст и характеристики государственного сектора, в котором проводится аудит</w:t>
      </w:r>
      <w:r w:rsidR="005B5DE4" w:rsidRPr="00035E77">
        <w:rPr>
          <w:rFonts w:ascii="Times New Roman" w:eastAsia="Times New Roman" w:hAnsi="Times New Roman" w:cs="Times New Roman"/>
          <w:kern w:val="0"/>
          <w:sz w:val="28"/>
          <w:szCs w:val="28"/>
          <w:lang w:eastAsia="ru-RU"/>
          <w14:ligatures w14:val="none"/>
        </w:rPr>
        <w:t xml:space="preserve">. Такой подход позволяет рассмотривать механизм АЭ как многоуровневую систему, в которой результаты аудита формируются под влиянием как внутренних, так и внешних факторов </w:t>
      </w:r>
      <w:r w:rsidR="00736F76" w:rsidRPr="00035E77">
        <w:rPr>
          <w:rFonts w:ascii="Times New Roman" w:eastAsia="Times New Roman" w:hAnsi="Times New Roman" w:cs="Times New Roman"/>
          <w:kern w:val="0"/>
          <w:sz w:val="28"/>
          <w:szCs w:val="28"/>
          <w:lang w:eastAsia="ru-RU"/>
          <w14:ligatures w14:val="none"/>
        </w:rPr>
        <w:t xml:space="preserve">(рисунок </w:t>
      </w:r>
      <w:r w:rsidR="004F547F" w:rsidRPr="00035E77">
        <w:rPr>
          <w:rFonts w:ascii="Times New Roman" w:eastAsia="Times New Roman" w:hAnsi="Times New Roman" w:cs="Times New Roman"/>
          <w:kern w:val="0"/>
          <w:sz w:val="28"/>
          <w:szCs w:val="28"/>
          <w:lang w:eastAsia="ru-RU"/>
          <w14:ligatures w14:val="none"/>
        </w:rPr>
        <w:t>9</w:t>
      </w:r>
      <w:r w:rsidR="00736F76"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w:t>
      </w:r>
      <w:r w:rsidRPr="005B5DE4">
        <w:rPr>
          <w:rFonts w:ascii="Times New Roman" w:eastAsia="Times New Roman" w:hAnsi="Times New Roman" w:cs="Times New Roman"/>
          <w:kern w:val="0"/>
          <w:sz w:val="28"/>
          <w:szCs w:val="28"/>
          <w:lang w:eastAsia="ru-RU"/>
          <w14:ligatures w14:val="none"/>
        </w:rPr>
        <w:fldChar w:fldCharType="begin"/>
      </w:r>
      <w:r w:rsidR="00AB16AC" w:rsidRPr="005B5DE4">
        <w:rPr>
          <w:rFonts w:ascii="Times New Roman" w:eastAsia="Times New Roman" w:hAnsi="Times New Roman" w:cs="Times New Roman"/>
          <w:kern w:val="0"/>
          <w:sz w:val="28"/>
          <w:szCs w:val="28"/>
          <w:lang w:eastAsia="ru-RU"/>
          <w14:ligatures w14:val="none"/>
        </w:rPr>
        <w:instrText xml:space="preserve"> INCLUDEPICTURE "C:\\var\\folders\\dk\\z165fr0n4qx4v5k6r9bwsn0r0000gn\\T\\com.microsoft.Word\\WebArchiveCopyPasteTempFiles\\Screenshot-2025-08-19-at-7.15.40-PM-1024x654.png" \* MERGEFORMAT </w:instrText>
      </w:r>
      <w:r w:rsidRPr="005B5DE4">
        <w:rPr>
          <w:rFonts w:ascii="Times New Roman" w:eastAsia="Times New Roman" w:hAnsi="Times New Roman" w:cs="Times New Roman"/>
          <w:kern w:val="0"/>
          <w:sz w:val="28"/>
          <w:szCs w:val="28"/>
          <w:lang w:eastAsia="ru-RU"/>
          <w14:ligatures w14:val="none"/>
        </w:rPr>
        <w:fldChar w:fldCharType="separate"/>
      </w:r>
    </w:p>
    <w:p w14:paraId="6A3EEEF6" w14:textId="77777777" w:rsidR="005B5DE4" w:rsidRPr="005B5DE4" w:rsidRDefault="005B5DE4" w:rsidP="006157ED">
      <w:pPr>
        <w:spacing w:after="0" w:line="240" w:lineRule="auto"/>
        <w:jc w:val="both"/>
        <w:rPr>
          <w:rFonts w:ascii="Times New Roman" w:eastAsia="Times New Roman" w:hAnsi="Times New Roman" w:cs="Times New Roman"/>
          <w:noProof/>
          <w:kern w:val="0"/>
          <w:sz w:val="28"/>
          <w:szCs w:val="28"/>
          <w:lang w:eastAsia="ru-RU"/>
          <w14:ligatures w14:val="none"/>
        </w:rPr>
      </w:pPr>
    </w:p>
    <w:p w14:paraId="60500D20" w14:textId="41B224EA" w:rsidR="00210E16" w:rsidRPr="005B5DE4" w:rsidRDefault="009D04F3" w:rsidP="006157ED">
      <w:pPr>
        <w:spacing w:after="0" w:line="240" w:lineRule="auto"/>
        <w:jc w:val="both"/>
        <w:rPr>
          <w:rFonts w:ascii="Times New Roman" w:eastAsia="Times New Roman" w:hAnsi="Times New Roman" w:cs="Times New Roman"/>
          <w:noProof/>
          <w:kern w:val="0"/>
          <w:sz w:val="28"/>
          <w:szCs w:val="28"/>
          <w:lang w:eastAsia="ru-RU"/>
          <w14:ligatures w14:val="none"/>
        </w:rPr>
      </w:pPr>
      <w:r w:rsidRPr="005B5DE4">
        <w:rPr>
          <w:rFonts w:ascii="Times New Roman" w:hAnsi="Times New Roman" w:cs="Times New Roman"/>
          <w:noProof/>
          <w:sz w:val="28"/>
          <w:szCs w:val="28"/>
          <w:lang w:val="en-US"/>
        </w:rPr>
        <mc:AlternateContent>
          <mc:Choice Requires="wps">
            <w:drawing>
              <wp:anchor distT="0" distB="0" distL="114300" distR="114300" simplePos="0" relativeHeight="251736064" behindDoc="0" locked="0" layoutInCell="1" allowOverlap="1" wp14:anchorId="730C5AC4" wp14:editId="63D47D1C">
                <wp:simplePos x="0" y="0"/>
                <wp:positionH relativeFrom="margin">
                  <wp:posOffset>1365885</wp:posOffset>
                </wp:positionH>
                <wp:positionV relativeFrom="paragraph">
                  <wp:posOffset>6985</wp:posOffset>
                </wp:positionV>
                <wp:extent cx="3215640" cy="876300"/>
                <wp:effectExtent l="0" t="0" r="22860" b="19050"/>
                <wp:wrapNone/>
                <wp:docPr id="1269499649" name="Прямоугольник 14"/>
                <wp:cNvGraphicFramePr/>
                <a:graphic xmlns:a="http://schemas.openxmlformats.org/drawingml/2006/main">
                  <a:graphicData uri="http://schemas.microsoft.com/office/word/2010/wordprocessingShape">
                    <wps:wsp>
                      <wps:cNvSpPr/>
                      <wps:spPr>
                        <a:xfrm>
                          <a:off x="0" y="0"/>
                          <a:ext cx="3215640" cy="8763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06FA2CFF" w14:textId="77777777" w:rsidR="003A685A" w:rsidRPr="009349A0" w:rsidRDefault="003A685A" w:rsidP="00DD3C5F">
                            <w:pPr>
                              <w:spacing w:after="0" w:line="240" w:lineRule="auto"/>
                              <w:jc w:val="center"/>
                              <w:outlineLvl w:val="1"/>
                              <w:rPr>
                                <w:rFonts w:ascii="Times New Roman" w:eastAsia="Times New Roman" w:hAnsi="Times New Roman" w:cs="Times New Roman"/>
                                <w:b/>
                                <w:bCs/>
                                <w:kern w:val="0"/>
                                <w:lang/>
                                <w14:ligatures w14:val="none"/>
                              </w:rPr>
                            </w:pPr>
                            <w:r w:rsidRPr="009349A0">
                              <w:rPr>
                                <w:rFonts w:ascii="Times New Roman" w:eastAsia="Times New Roman" w:hAnsi="Times New Roman" w:cs="Times New Roman"/>
                                <w:b/>
                                <w:bCs/>
                                <w:kern w:val="0"/>
                                <w:lang/>
                                <w14:ligatures w14:val="none"/>
                              </w:rPr>
                              <w:t>Микроуровень</w:t>
                            </w:r>
                          </w:p>
                          <w:p w14:paraId="469CE07E" w14:textId="77777777" w:rsidR="003A685A" w:rsidRPr="009349A0" w:rsidRDefault="003A685A" w:rsidP="009349A0">
                            <w:pPr>
                              <w:suppressAutoHyphens w:val="0"/>
                              <w:spacing w:after="0" w:line="240" w:lineRule="auto"/>
                              <w:ind w:left="142"/>
                              <w:jc w:val="both"/>
                              <w:rPr>
                                <w:rFonts w:ascii="Times New Roman" w:eastAsia="Times New Roman" w:hAnsi="Times New Roman" w:cs="Times New Roman"/>
                                <w:kern w:val="0"/>
                                <w:lang/>
                                <w14:ligatures w14:val="none"/>
                              </w:rPr>
                            </w:pPr>
                            <w:r w:rsidRPr="009349A0">
                              <w:rPr>
                                <w:rFonts w:ascii="Times New Roman" w:eastAsia="Times New Roman" w:hAnsi="Times New Roman" w:cs="Times New Roman"/>
                                <w:kern w:val="0"/>
                                <w:lang/>
                                <w14:ligatures w14:val="none"/>
                              </w:rPr>
                              <w:t>Отношения аудитор – проверяемый</w:t>
                            </w:r>
                          </w:p>
                          <w:p w14:paraId="0B5D21E9" w14:textId="77777777" w:rsidR="003A685A" w:rsidRPr="009349A0" w:rsidRDefault="003A685A" w:rsidP="009349A0">
                            <w:pPr>
                              <w:suppressAutoHyphens w:val="0"/>
                              <w:spacing w:after="0" w:line="240" w:lineRule="auto"/>
                              <w:ind w:left="142"/>
                              <w:jc w:val="both"/>
                              <w:rPr>
                                <w:rFonts w:ascii="Times New Roman" w:eastAsia="Times New Roman" w:hAnsi="Times New Roman" w:cs="Times New Roman"/>
                                <w:kern w:val="0"/>
                                <w:lang/>
                                <w14:ligatures w14:val="none"/>
                              </w:rPr>
                            </w:pPr>
                            <w:r w:rsidRPr="009349A0">
                              <w:rPr>
                                <w:rFonts w:ascii="Times New Roman" w:eastAsia="Times New Roman" w:hAnsi="Times New Roman" w:cs="Times New Roman"/>
                                <w:kern w:val="0"/>
                                <w:lang/>
                                <w14:ligatures w14:val="none"/>
                              </w:rPr>
                              <w:t>Аудиторский отчет (качество, актуальность)</w:t>
                            </w:r>
                          </w:p>
                          <w:p w14:paraId="0EEA9CD9" w14:textId="77777777" w:rsidR="003A685A" w:rsidRPr="002C624A" w:rsidRDefault="003A685A" w:rsidP="009349A0">
                            <w:pPr>
                              <w:suppressAutoHyphens w:val="0"/>
                              <w:spacing w:after="0" w:line="240" w:lineRule="auto"/>
                              <w:ind w:left="142"/>
                              <w:jc w:val="both"/>
                              <w:rPr>
                                <w:sz w:val="18"/>
                                <w:szCs w:val="18"/>
                              </w:rPr>
                            </w:pPr>
                            <w:r w:rsidRPr="009349A0">
                              <w:rPr>
                                <w:rFonts w:ascii="Times New Roman" w:eastAsia="Times New Roman" w:hAnsi="Times New Roman" w:cs="Times New Roman"/>
                                <w:kern w:val="0"/>
                                <w:lang/>
                                <w14:ligatures w14:val="none"/>
                              </w:rPr>
                              <w:t>Последующие действия по рекомендациям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C5AC4" id="Прямоугольник 14" o:spid="_x0000_s1230" style="position:absolute;left:0;text-align:left;margin-left:107.55pt;margin-top:.55pt;width:253.2pt;height:69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" fillcolor="white [3201]" strokecolor="#5b9bd5 [3208]" strokeweight="1pt">
                <v:textbox>
                  <w:txbxContent>
                    <w:p w14:paraId="06FA2CFF" w14:textId="77777777" w:rsidR="003A685A" w:rsidRPr="009349A0" w:rsidRDefault="003A685A" w:rsidP="00DD3C5F">
                      <w:pPr>
                        <w:spacing w:after="0" w:line="240" w:lineRule="auto"/>
                        <w:jc w:val="center"/>
                        <w:outlineLvl w:val="1"/>
                        <w:rPr>
                          <w:rFonts w:ascii="Times New Roman" w:eastAsia="Times New Roman" w:hAnsi="Times New Roman" w:cs="Times New Roman"/>
                          <w:b/>
                          <w:bCs/>
                          <w:kern w:val="0"/>
                          <w:lang/>
                          <w14:ligatures w14:val="none"/>
                        </w:rPr>
                      </w:pPr>
                      <w:r w:rsidRPr="009349A0">
                        <w:rPr>
                          <w:rFonts w:ascii="Times New Roman" w:eastAsia="Times New Roman" w:hAnsi="Times New Roman" w:cs="Times New Roman"/>
                          <w:b/>
                          <w:bCs/>
                          <w:kern w:val="0"/>
                          <w:lang/>
                          <w14:ligatures w14:val="none"/>
                        </w:rPr>
                        <w:t>Микроуровень</w:t>
                      </w:r>
                    </w:p>
                    <w:p w14:paraId="469CE07E" w14:textId="77777777" w:rsidR="003A685A" w:rsidRPr="009349A0" w:rsidRDefault="003A685A" w:rsidP="009349A0">
                      <w:pPr>
                        <w:suppressAutoHyphens w:val="0"/>
                        <w:spacing w:after="0" w:line="240" w:lineRule="auto"/>
                        <w:ind w:left="142"/>
                        <w:jc w:val="both"/>
                        <w:rPr>
                          <w:rFonts w:ascii="Times New Roman" w:eastAsia="Times New Roman" w:hAnsi="Times New Roman" w:cs="Times New Roman"/>
                          <w:kern w:val="0"/>
                          <w:lang/>
                          <w14:ligatures w14:val="none"/>
                        </w:rPr>
                      </w:pPr>
                      <w:r w:rsidRPr="009349A0">
                        <w:rPr>
                          <w:rFonts w:ascii="Times New Roman" w:eastAsia="Times New Roman" w:hAnsi="Times New Roman" w:cs="Times New Roman"/>
                          <w:kern w:val="0"/>
                          <w:lang/>
                          <w14:ligatures w14:val="none"/>
                        </w:rPr>
                        <w:t>Отношения аудитор – проверяемый</w:t>
                      </w:r>
                    </w:p>
                    <w:p w14:paraId="0B5D21E9" w14:textId="77777777" w:rsidR="003A685A" w:rsidRPr="009349A0" w:rsidRDefault="003A685A" w:rsidP="009349A0">
                      <w:pPr>
                        <w:suppressAutoHyphens w:val="0"/>
                        <w:spacing w:after="0" w:line="240" w:lineRule="auto"/>
                        <w:ind w:left="142"/>
                        <w:jc w:val="both"/>
                        <w:rPr>
                          <w:rFonts w:ascii="Times New Roman" w:eastAsia="Times New Roman" w:hAnsi="Times New Roman" w:cs="Times New Roman"/>
                          <w:kern w:val="0"/>
                          <w:lang/>
                          <w14:ligatures w14:val="none"/>
                        </w:rPr>
                      </w:pPr>
                      <w:r w:rsidRPr="009349A0">
                        <w:rPr>
                          <w:rFonts w:ascii="Times New Roman" w:eastAsia="Times New Roman" w:hAnsi="Times New Roman" w:cs="Times New Roman"/>
                          <w:kern w:val="0"/>
                          <w:lang/>
                          <w14:ligatures w14:val="none"/>
                        </w:rPr>
                        <w:t>Аудиторский отчет (качество, актуальность)</w:t>
                      </w:r>
                    </w:p>
                    <w:p w14:paraId="0EEA9CD9" w14:textId="77777777" w:rsidR="003A685A" w:rsidRPr="002C624A" w:rsidRDefault="003A685A" w:rsidP="009349A0">
                      <w:pPr>
                        <w:suppressAutoHyphens w:val="0"/>
                        <w:spacing w:after="0" w:line="240" w:lineRule="auto"/>
                        <w:ind w:left="142"/>
                        <w:jc w:val="both"/>
                        <w:rPr>
                          <w:sz w:val="18"/>
                          <w:szCs w:val="18"/>
                        </w:rPr>
                      </w:pPr>
                      <w:r w:rsidRPr="009349A0">
                        <w:rPr>
                          <w:rFonts w:ascii="Times New Roman" w:eastAsia="Times New Roman" w:hAnsi="Times New Roman" w:cs="Times New Roman"/>
                          <w:kern w:val="0"/>
                          <w:lang/>
                          <w14:ligatures w14:val="none"/>
                        </w:rPr>
                        <w:t>Последующие действия по рекомендациям</w:t>
                      </w:r>
                    </w:p>
                  </w:txbxContent>
                </v:textbox>
                <w10:wrap anchorx="margin"/>
              </v:rect>
            </w:pict>
          </mc:Fallback>
        </mc:AlternateContent>
      </w:r>
    </w:p>
    <w:p w14:paraId="7A145C4A" w14:textId="77777777" w:rsidR="00DD3C5F" w:rsidRPr="005B5DE4" w:rsidRDefault="00DD3C5F" w:rsidP="006157ED">
      <w:pPr>
        <w:spacing w:after="0" w:line="240" w:lineRule="auto"/>
        <w:rPr>
          <w:rFonts w:ascii="Times New Roman" w:hAnsi="Times New Roman" w:cs="Times New Roman"/>
          <w:sz w:val="28"/>
          <w:szCs w:val="28"/>
          <w:lang w:val="kk-KZ"/>
        </w:rPr>
      </w:pPr>
    </w:p>
    <w:p w14:paraId="7A2570A6" w14:textId="77777777" w:rsidR="00DD3C5F" w:rsidRPr="005B5DE4" w:rsidRDefault="00DD3C5F" w:rsidP="006157ED">
      <w:pPr>
        <w:spacing w:after="0" w:line="240" w:lineRule="auto"/>
        <w:rPr>
          <w:rFonts w:ascii="Times New Roman" w:hAnsi="Times New Roman" w:cs="Times New Roman"/>
          <w:sz w:val="28"/>
          <w:szCs w:val="28"/>
          <w:lang w:val="kk-KZ"/>
        </w:rPr>
      </w:pPr>
    </w:p>
    <w:p w14:paraId="095F948F" w14:textId="77777777" w:rsidR="00DD3C5F" w:rsidRPr="005B5DE4" w:rsidRDefault="00DD3C5F" w:rsidP="006157ED">
      <w:pPr>
        <w:spacing w:after="0" w:line="240" w:lineRule="auto"/>
        <w:rPr>
          <w:rFonts w:ascii="Times New Roman" w:hAnsi="Times New Roman" w:cs="Times New Roman"/>
          <w:sz w:val="28"/>
          <w:szCs w:val="28"/>
          <w:lang w:val="kk-KZ"/>
        </w:rPr>
      </w:pPr>
    </w:p>
    <w:p w14:paraId="32D2D5FE" w14:textId="2432DE5F" w:rsidR="00DD3C5F" w:rsidRPr="005B5DE4" w:rsidRDefault="009349A0" w:rsidP="006157ED">
      <w:pPr>
        <w:spacing w:after="0" w:line="240" w:lineRule="auto"/>
        <w:rPr>
          <w:rFonts w:ascii="Times New Roman" w:hAnsi="Times New Roman" w:cs="Times New Roman"/>
          <w:sz w:val="28"/>
          <w:szCs w:val="28"/>
          <w:lang w:val="kk-KZ"/>
        </w:rPr>
      </w:pPr>
      <w:r w:rsidRPr="005B5DE4">
        <w:rPr>
          <w:rFonts w:ascii="Times New Roman" w:hAnsi="Times New Roman" w:cs="Times New Roman"/>
          <w:noProof/>
          <w:sz w:val="28"/>
          <w:szCs w:val="28"/>
          <w:lang w:val="en-US"/>
        </w:rPr>
        <mc:AlternateContent>
          <mc:Choice Requires="wps">
            <w:drawing>
              <wp:anchor distT="0" distB="0" distL="114300" distR="114300" simplePos="0" relativeHeight="251737088" behindDoc="0" locked="0" layoutInCell="1" allowOverlap="1" wp14:anchorId="27F64E55" wp14:editId="7D6B1CEE">
                <wp:simplePos x="0" y="0"/>
                <wp:positionH relativeFrom="column">
                  <wp:posOffset>-142875</wp:posOffset>
                </wp:positionH>
                <wp:positionV relativeFrom="paragraph">
                  <wp:posOffset>210185</wp:posOffset>
                </wp:positionV>
                <wp:extent cx="2583180" cy="895350"/>
                <wp:effectExtent l="0" t="0" r="26670" b="19050"/>
                <wp:wrapNone/>
                <wp:docPr id="1338050106" name="Прямоугольник 14"/>
                <wp:cNvGraphicFramePr/>
                <a:graphic xmlns:a="http://schemas.openxmlformats.org/drawingml/2006/main">
                  <a:graphicData uri="http://schemas.microsoft.com/office/word/2010/wordprocessingShape">
                    <wps:wsp>
                      <wps:cNvSpPr/>
                      <wps:spPr>
                        <a:xfrm>
                          <a:off x="0" y="0"/>
                          <a:ext cx="2583180" cy="895350"/>
                        </a:xfrm>
                        <a:prstGeom prst="rect">
                          <a:avLst/>
                        </a:prstGeom>
                      </wps:spPr>
                      <wps:style>
                        <a:lnRef idx="2">
                          <a:schemeClr val="accent5"/>
                        </a:lnRef>
                        <a:fillRef idx="1">
                          <a:schemeClr val="lt1"/>
                        </a:fillRef>
                        <a:effectRef idx="0">
                          <a:schemeClr val="accent5"/>
                        </a:effectRef>
                        <a:fontRef idx="minor">
                          <a:schemeClr val="dk1"/>
                        </a:fontRef>
                      </wps:style>
                      <wps:txbx>
                        <w:txbxContent>
                          <w:p w14:paraId="0002BEB4" w14:textId="77777777" w:rsidR="003A685A" w:rsidRPr="009349A0" w:rsidRDefault="003A685A" w:rsidP="00DD3C5F">
                            <w:pPr>
                              <w:spacing w:after="0" w:line="240" w:lineRule="auto"/>
                              <w:jc w:val="center"/>
                              <w:outlineLvl w:val="1"/>
                              <w:rPr>
                                <w:rFonts w:ascii="Times New Roman" w:eastAsia="Times New Roman" w:hAnsi="Times New Roman" w:cs="Times New Roman"/>
                                <w:b/>
                                <w:bCs/>
                                <w:kern w:val="0"/>
                                <w:lang/>
                                <w14:ligatures w14:val="none"/>
                              </w:rPr>
                            </w:pPr>
                            <w:r w:rsidRPr="009349A0">
                              <w:rPr>
                                <w:rFonts w:ascii="Times New Roman" w:eastAsia="Times New Roman" w:hAnsi="Times New Roman" w:cs="Times New Roman"/>
                                <w:b/>
                                <w:bCs/>
                                <w:kern w:val="0"/>
                                <w:lang/>
                                <w14:ligatures w14:val="none"/>
                              </w:rPr>
                              <w:t>Мезоуровень</w:t>
                            </w:r>
                          </w:p>
                          <w:p w14:paraId="045AAFE0" w14:textId="77777777" w:rsidR="003A685A" w:rsidRPr="009349A0" w:rsidRDefault="003A685A" w:rsidP="009349A0">
                            <w:pPr>
                              <w:suppressAutoHyphens w:val="0"/>
                              <w:spacing w:after="0" w:line="240" w:lineRule="auto"/>
                              <w:ind w:left="142"/>
                              <w:jc w:val="both"/>
                              <w:rPr>
                                <w:rFonts w:ascii="Times New Roman" w:eastAsia="Times New Roman" w:hAnsi="Times New Roman" w:cs="Times New Roman"/>
                                <w:kern w:val="0"/>
                                <w:lang/>
                                <w14:ligatures w14:val="none"/>
                              </w:rPr>
                            </w:pPr>
                            <w:r w:rsidRPr="009349A0">
                              <w:rPr>
                                <w:rFonts w:ascii="Times New Roman" w:eastAsia="Times New Roman" w:hAnsi="Times New Roman" w:cs="Times New Roman"/>
                                <w:kern w:val="0"/>
                                <w:lang/>
                                <w14:ligatures w14:val="none"/>
                              </w:rPr>
                              <w:t>Готовность объекта аудита</w:t>
                            </w:r>
                          </w:p>
                          <w:p w14:paraId="2619C57F" w14:textId="4D6CE89E" w:rsidR="003A685A" w:rsidRPr="009349A0" w:rsidRDefault="003A685A" w:rsidP="009349A0">
                            <w:pPr>
                              <w:suppressAutoHyphens w:val="0"/>
                              <w:spacing w:after="0" w:line="240" w:lineRule="auto"/>
                              <w:jc w:val="both"/>
                              <w:rPr>
                                <w:rFonts w:ascii="Times New Roman" w:eastAsia="Times New Roman" w:hAnsi="Times New Roman" w:cs="Times New Roman"/>
                                <w:kern w:val="0"/>
                                <w:lang/>
                                <w14:ligatures w14:val="none"/>
                              </w:rPr>
                            </w:pPr>
                            <w:r>
                              <w:rPr>
                                <w:rFonts w:ascii="Times New Roman" w:eastAsia="Times New Roman" w:hAnsi="Times New Roman" w:cs="Times New Roman"/>
                                <w:kern w:val="0"/>
                                <w:lang/>
                                <w14:ligatures w14:val="none"/>
                              </w:rPr>
                              <w:t xml:space="preserve">  </w:t>
                            </w:r>
                            <w:r w:rsidRPr="009349A0">
                              <w:rPr>
                                <w:rFonts w:ascii="Times New Roman" w:eastAsia="Times New Roman" w:hAnsi="Times New Roman" w:cs="Times New Roman"/>
                                <w:kern w:val="0"/>
                                <w:lang/>
                                <w14:ligatures w14:val="none"/>
                              </w:rPr>
                              <w:t>Текущая реформа в организации</w:t>
                            </w:r>
                          </w:p>
                          <w:p w14:paraId="45BA6563" w14:textId="77777777" w:rsidR="003A685A" w:rsidRPr="005A0CA5" w:rsidRDefault="003A685A" w:rsidP="00DD3C5F">
                            <w:pPr>
                              <w:jc w:val="center"/>
                              <w:rPr>
                                <w:sz w:val="8"/>
                                <w:szCs w:val="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64E55" id="_x0000_s1231" style="position:absolute;margin-left:-11.25pt;margin-top:16.55pt;width:203.4pt;height:70.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" fillcolor="white [3201]" strokecolor="#5b9bd5 [3208]" strokeweight="1pt">
                <v:textbox>
                  <w:txbxContent>
                    <w:p w14:paraId="0002BEB4" w14:textId="77777777" w:rsidR="003A685A" w:rsidRPr="009349A0" w:rsidRDefault="003A685A" w:rsidP="00DD3C5F">
                      <w:pPr>
                        <w:spacing w:after="0" w:line="240" w:lineRule="auto"/>
                        <w:jc w:val="center"/>
                        <w:outlineLvl w:val="1"/>
                        <w:rPr>
                          <w:rFonts w:ascii="Times New Roman" w:eastAsia="Times New Roman" w:hAnsi="Times New Roman" w:cs="Times New Roman"/>
                          <w:b/>
                          <w:bCs/>
                          <w:kern w:val="0"/>
                          <w:lang/>
                          <w14:ligatures w14:val="none"/>
                        </w:rPr>
                      </w:pPr>
                      <w:r w:rsidRPr="009349A0">
                        <w:rPr>
                          <w:rFonts w:ascii="Times New Roman" w:eastAsia="Times New Roman" w:hAnsi="Times New Roman" w:cs="Times New Roman"/>
                          <w:b/>
                          <w:bCs/>
                          <w:kern w:val="0"/>
                          <w:lang/>
                          <w14:ligatures w14:val="none"/>
                        </w:rPr>
                        <w:t>Мезоуровень</w:t>
                      </w:r>
                    </w:p>
                    <w:p w14:paraId="045AAFE0" w14:textId="77777777" w:rsidR="003A685A" w:rsidRPr="009349A0" w:rsidRDefault="003A685A" w:rsidP="009349A0">
                      <w:pPr>
                        <w:suppressAutoHyphens w:val="0"/>
                        <w:spacing w:after="0" w:line="240" w:lineRule="auto"/>
                        <w:ind w:left="142"/>
                        <w:jc w:val="both"/>
                        <w:rPr>
                          <w:rFonts w:ascii="Times New Roman" w:eastAsia="Times New Roman" w:hAnsi="Times New Roman" w:cs="Times New Roman"/>
                          <w:kern w:val="0"/>
                          <w:lang/>
                          <w14:ligatures w14:val="none"/>
                        </w:rPr>
                      </w:pPr>
                      <w:r w:rsidRPr="009349A0">
                        <w:rPr>
                          <w:rFonts w:ascii="Times New Roman" w:eastAsia="Times New Roman" w:hAnsi="Times New Roman" w:cs="Times New Roman"/>
                          <w:kern w:val="0"/>
                          <w:lang/>
                          <w14:ligatures w14:val="none"/>
                        </w:rPr>
                        <w:t>Готовность объекта аудита</w:t>
                      </w:r>
                    </w:p>
                    <w:p w14:paraId="2619C57F" w14:textId="4D6CE89E" w:rsidR="003A685A" w:rsidRPr="009349A0" w:rsidRDefault="003A685A" w:rsidP="009349A0">
                      <w:pPr>
                        <w:suppressAutoHyphens w:val="0"/>
                        <w:spacing w:after="0" w:line="240" w:lineRule="auto"/>
                        <w:jc w:val="both"/>
                        <w:rPr>
                          <w:rFonts w:ascii="Times New Roman" w:eastAsia="Times New Roman" w:hAnsi="Times New Roman" w:cs="Times New Roman"/>
                          <w:kern w:val="0"/>
                          <w:lang/>
                          <w14:ligatures w14:val="none"/>
                        </w:rPr>
                      </w:pPr>
                      <w:r>
                        <w:rPr>
                          <w:rFonts w:ascii="Times New Roman" w:eastAsia="Times New Roman" w:hAnsi="Times New Roman" w:cs="Times New Roman"/>
                          <w:kern w:val="0"/>
                          <w:lang/>
                          <w14:ligatures w14:val="none"/>
                        </w:rPr>
                        <w:t xml:space="preserve">  </w:t>
                      </w:r>
                      <w:r w:rsidRPr="009349A0">
                        <w:rPr>
                          <w:rFonts w:ascii="Times New Roman" w:eastAsia="Times New Roman" w:hAnsi="Times New Roman" w:cs="Times New Roman"/>
                          <w:kern w:val="0"/>
                          <w:lang/>
                          <w14:ligatures w14:val="none"/>
                        </w:rPr>
                        <w:t>Текущая реформа в организации</w:t>
                      </w:r>
                    </w:p>
                    <w:p w14:paraId="45BA6563" w14:textId="77777777" w:rsidR="003A685A" w:rsidRPr="005A0CA5" w:rsidRDefault="003A685A" w:rsidP="00DD3C5F">
                      <w:pPr>
                        <w:jc w:val="center"/>
                        <w:rPr>
                          <w:sz w:val="8"/>
                          <w:szCs w:val="8"/>
                        </w:rPr>
                      </w:pPr>
                    </w:p>
                  </w:txbxContent>
                </v:textbox>
              </v:rect>
            </w:pict>
          </mc:Fallback>
        </mc:AlternateContent>
      </w:r>
      <w:r w:rsidRPr="005B5DE4">
        <w:rPr>
          <w:rFonts w:ascii="Times New Roman" w:hAnsi="Times New Roman" w:cs="Times New Roman"/>
          <w:noProof/>
          <w:sz w:val="28"/>
          <w:szCs w:val="28"/>
          <w:lang w:val="en-US"/>
        </w:rPr>
        <mc:AlternateContent>
          <mc:Choice Requires="wps">
            <w:drawing>
              <wp:anchor distT="0" distB="0" distL="114300" distR="114300" simplePos="0" relativeHeight="251740160" behindDoc="0" locked="0" layoutInCell="1" allowOverlap="1" wp14:anchorId="5BF65D94" wp14:editId="6DFF5B95">
                <wp:simplePos x="0" y="0"/>
                <wp:positionH relativeFrom="margin">
                  <wp:posOffset>3049904</wp:posOffset>
                </wp:positionH>
                <wp:positionV relativeFrom="paragraph">
                  <wp:posOffset>118745</wp:posOffset>
                </wp:positionV>
                <wp:extent cx="45719" cy="1143000"/>
                <wp:effectExtent l="76200" t="0" r="50165" b="57150"/>
                <wp:wrapNone/>
                <wp:docPr id="1389530420" name="Прямая со стрелкой 16"/>
                <wp:cNvGraphicFramePr/>
                <a:graphic xmlns:a="http://schemas.openxmlformats.org/drawingml/2006/main">
                  <a:graphicData uri="http://schemas.microsoft.com/office/word/2010/wordprocessingShape">
                    <wps:wsp>
                      <wps:cNvCnPr/>
                      <wps:spPr>
                        <a:xfrm flipH="1">
                          <a:off x="0" y="0"/>
                          <a:ext cx="45719" cy="11430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18066A26" id="_x0000_t32" coordsize="21600,21600" o:spt="32" o:oned="t" path="m,l21600,21600e" filled="f">
                <v:path arrowok="t" fillok="f" o:connecttype="none"/>
                <o:lock v:ext="edit" shapetype="t"/>
              </v:shapetype>
              <v:shape id="Прямая со стрелкой 16" o:spid="_x0000_s1026" type="#_x0000_t32" style="position:absolute;margin-left:240.15pt;margin-top:9.35pt;width:3.6pt;height:90pt;flip:x;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" strokecolor="#ed7d31 [3205]" strokeweight="1.5pt">
                <v:stroke endarrow="block" joinstyle="miter"/>
                <w10:wrap anchorx="margin"/>
              </v:shape>
            </w:pict>
          </mc:Fallback>
        </mc:AlternateContent>
      </w:r>
    </w:p>
    <w:p w14:paraId="5D6832E9" w14:textId="77777777" w:rsidR="00DD3C5F" w:rsidRPr="005B5DE4" w:rsidRDefault="002C624A" w:rsidP="006157ED">
      <w:pPr>
        <w:spacing w:after="0" w:line="240" w:lineRule="auto"/>
        <w:rPr>
          <w:rFonts w:ascii="Times New Roman" w:hAnsi="Times New Roman" w:cs="Times New Roman"/>
          <w:sz w:val="28"/>
          <w:szCs w:val="28"/>
          <w:lang w:val="kk-KZ"/>
        </w:rPr>
      </w:pPr>
      <w:r w:rsidRPr="005B5DE4">
        <w:rPr>
          <w:rFonts w:ascii="Times New Roman" w:hAnsi="Times New Roman" w:cs="Times New Roman"/>
          <w:noProof/>
          <w:sz w:val="28"/>
          <w:szCs w:val="28"/>
          <w:lang w:val="en-US"/>
        </w:rPr>
        <mc:AlternateContent>
          <mc:Choice Requires="wps">
            <w:drawing>
              <wp:anchor distT="0" distB="0" distL="114300" distR="114300" simplePos="0" relativeHeight="251738112" behindDoc="0" locked="0" layoutInCell="1" allowOverlap="1" wp14:anchorId="2455FE35" wp14:editId="24A67FD3">
                <wp:simplePos x="0" y="0"/>
                <wp:positionH relativeFrom="column">
                  <wp:posOffset>3560445</wp:posOffset>
                </wp:positionH>
                <wp:positionV relativeFrom="paragraph">
                  <wp:posOffset>13335</wp:posOffset>
                </wp:positionV>
                <wp:extent cx="2529840" cy="922020"/>
                <wp:effectExtent l="0" t="0" r="22860" b="11430"/>
                <wp:wrapNone/>
                <wp:docPr id="231985871" name="Прямоугольник 14"/>
                <wp:cNvGraphicFramePr/>
                <a:graphic xmlns:a="http://schemas.openxmlformats.org/drawingml/2006/main">
                  <a:graphicData uri="http://schemas.microsoft.com/office/word/2010/wordprocessingShape">
                    <wps:wsp>
                      <wps:cNvSpPr/>
                      <wps:spPr>
                        <a:xfrm>
                          <a:off x="0" y="0"/>
                          <a:ext cx="2529840" cy="92202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57DC343" w14:textId="77777777" w:rsidR="003A685A" w:rsidRPr="009349A0" w:rsidRDefault="003A685A" w:rsidP="00DD3C5F">
                            <w:pPr>
                              <w:spacing w:after="0" w:line="240" w:lineRule="auto"/>
                              <w:outlineLvl w:val="1"/>
                              <w:rPr>
                                <w:rFonts w:ascii="Times New Roman" w:eastAsia="Times New Roman" w:hAnsi="Times New Roman" w:cs="Times New Roman"/>
                                <w:b/>
                                <w:bCs/>
                                <w:kern w:val="0"/>
                                <w:lang/>
                                <w14:ligatures w14:val="none"/>
                              </w:rPr>
                            </w:pPr>
                            <w:r w:rsidRPr="009349A0">
                              <w:rPr>
                                <w:rFonts w:ascii="Times New Roman" w:eastAsia="Times New Roman" w:hAnsi="Times New Roman" w:cs="Times New Roman"/>
                                <w:b/>
                                <w:bCs/>
                                <w:kern w:val="0"/>
                                <w:lang/>
                                <w14:ligatures w14:val="none"/>
                              </w:rPr>
                              <w:t>Макроуровень</w:t>
                            </w:r>
                          </w:p>
                          <w:p w14:paraId="04B8AA79" w14:textId="77777777" w:rsidR="003A685A" w:rsidRPr="009349A0" w:rsidRDefault="003A685A" w:rsidP="009349A0">
                            <w:pPr>
                              <w:tabs>
                                <w:tab w:val="left" w:pos="284"/>
                              </w:tabs>
                              <w:suppressAutoHyphens w:val="0"/>
                              <w:spacing w:after="0" w:line="240" w:lineRule="auto"/>
                              <w:rPr>
                                <w:rFonts w:ascii="Times New Roman" w:eastAsia="Times New Roman" w:hAnsi="Times New Roman" w:cs="Times New Roman"/>
                                <w:color w:val="000000" w:themeColor="text1"/>
                                <w:kern w:val="0"/>
                                <w:lang/>
                                <w14:ligatures w14:val="none"/>
                              </w:rPr>
                            </w:pPr>
                            <w:r w:rsidRPr="009349A0">
                              <w:rPr>
                                <w:rFonts w:ascii="Times New Roman" w:eastAsia="Times New Roman" w:hAnsi="Times New Roman" w:cs="Times New Roman"/>
                                <w:color w:val="000000" w:themeColor="text1"/>
                                <w:kern w:val="0"/>
                                <w:lang/>
                                <w14:ligatures w14:val="none"/>
                              </w:rPr>
                              <w:t>Давление парламента</w:t>
                            </w:r>
                          </w:p>
                          <w:p w14:paraId="3B70A239" w14:textId="77777777" w:rsidR="003A685A" w:rsidRPr="009349A0" w:rsidRDefault="003A685A" w:rsidP="009349A0">
                            <w:pPr>
                              <w:tabs>
                                <w:tab w:val="left" w:pos="284"/>
                              </w:tabs>
                              <w:suppressAutoHyphens w:val="0"/>
                              <w:spacing w:after="0" w:line="240" w:lineRule="auto"/>
                              <w:rPr>
                                <w:rFonts w:ascii="Times New Roman" w:eastAsia="Times New Roman" w:hAnsi="Times New Roman" w:cs="Times New Roman"/>
                                <w:color w:val="000000" w:themeColor="text1"/>
                                <w:kern w:val="0"/>
                                <w:lang/>
                                <w14:ligatures w14:val="none"/>
                              </w:rPr>
                            </w:pPr>
                            <w:r w:rsidRPr="009349A0">
                              <w:rPr>
                                <w:rFonts w:ascii="Times New Roman" w:eastAsia="Times New Roman" w:hAnsi="Times New Roman" w:cs="Times New Roman"/>
                                <w:color w:val="000000" w:themeColor="text1"/>
                                <w:kern w:val="0"/>
                                <w:lang/>
                                <w14:ligatures w14:val="none"/>
                              </w:rPr>
                              <w:t>Давление СМИ</w:t>
                            </w:r>
                          </w:p>
                          <w:p w14:paraId="6B0C3C5F" w14:textId="77777777" w:rsidR="003A685A" w:rsidRPr="009349A0" w:rsidRDefault="003A685A" w:rsidP="009349A0">
                            <w:pPr>
                              <w:tabs>
                                <w:tab w:val="left" w:pos="284"/>
                              </w:tabs>
                              <w:suppressAutoHyphens w:val="0"/>
                              <w:spacing w:after="0" w:line="240" w:lineRule="auto"/>
                              <w:rPr>
                                <w:rFonts w:ascii="Times New Roman" w:eastAsia="Times New Roman" w:hAnsi="Times New Roman" w:cs="Times New Roman"/>
                                <w:color w:val="000000" w:themeColor="text1"/>
                                <w:kern w:val="0"/>
                                <w:lang/>
                                <w14:ligatures w14:val="none"/>
                              </w:rPr>
                            </w:pPr>
                            <w:r w:rsidRPr="009349A0">
                              <w:rPr>
                                <w:rFonts w:ascii="Times New Roman" w:eastAsia="Times New Roman" w:hAnsi="Times New Roman" w:cs="Times New Roman"/>
                                <w:color w:val="000000" w:themeColor="text1"/>
                                <w:kern w:val="0"/>
                                <w:lang/>
                                <w14:ligatures w14:val="none"/>
                              </w:rPr>
                              <w:t>Давление заинтересованных групп</w:t>
                            </w:r>
                          </w:p>
                          <w:p w14:paraId="4F74F648" w14:textId="77777777" w:rsidR="003A685A" w:rsidRPr="00725FF7" w:rsidRDefault="003A685A" w:rsidP="00DD3C5F">
                            <w:pPr>
                              <w:tabs>
                                <w:tab w:val="left" w:pos="284"/>
                              </w:tabs>
                              <w:spacing w:after="0"/>
                              <w:jc w:val="center"/>
                              <w:rPr>
                                <w:sz w:val="4"/>
                                <w:szCs w:val="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55FE35" id="_x0000_s1232" style="position:absolute;margin-left:280.35pt;margin-top:1.05pt;width:199.2pt;height:72.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" fillcolor="white [3201]" strokecolor="#4472c4 [3204]" strokeweight="1pt">
                <v:textbox>
                  <w:txbxContent>
                    <w:p w14:paraId="457DC343" w14:textId="77777777" w:rsidR="003A685A" w:rsidRPr="009349A0" w:rsidRDefault="003A685A" w:rsidP="00DD3C5F">
                      <w:pPr>
                        <w:spacing w:after="0" w:line="240" w:lineRule="auto"/>
                        <w:outlineLvl w:val="1"/>
                        <w:rPr>
                          <w:rFonts w:ascii="Times New Roman" w:eastAsia="Times New Roman" w:hAnsi="Times New Roman" w:cs="Times New Roman"/>
                          <w:b/>
                          <w:bCs/>
                          <w:kern w:val="0"/>
                          <w:lang/>
                          <w14:ligatures w14:val="none"/>
                        </w:rPr>
                      </w:pPr>
                      <w:r w:rsidRPr="009349A0">
                        <w:rPr>
                          <w:rFonts w:ascii="Times New Roman" w:eastAsia="Times New Roman" w:hAnsi="Times New Roman" w:cs="Times New Roman"/>
                          <w:b/>
                          <w:bCs/>
                          <w:kern w:val="0"/>
                          <w:lang/>
                          <w14:ligatures w14:val="none"/>
                        </w:rPr>
                        <w:t>Макроуровень</w:t>
                      </w:r>
                    </w:p>
                    <w:p w14:paraId="04B8AA79" w14:textId="77777777" w:rsidR="003A685A" w:rsidRPr="009349A0" w:rsidRDefault="003A685A" w:rsidP="009349A0">
                      <w:pPr>
                        <w:tabs>
                          <w:tab w:val="left" w:pos="284"/>
                        </w:tabs>
                        <w:suppressAutoHyphens w:val="0"/>
                        <w:spacing w:after="0" w:line="240" w:lineRule="auto"/>
                        <w:rPr>
                          <w:rFonts w:ascii="Times New Roman" w:eastAsia="Times New Roman" w:hAnsi="Times New Roman" w:cs="Times New Roman"/>
                          <w:color w:val="000000" w:themeColor="text1"/>
                          <w:kern w:val="0"/>
                          <w:lang/>
                          <w14:ligatures w14:val="none"/>
                        </w:rPr>
                      </w:pPr>
                      <w:r w:rsidRPr="009349A0">
                        <w:rPr>
                          <w:rFonts w:ascii="Times New Roman" w:eastAsia="Times New Roman" w:hAnsi="Times New Roman" w:cs="Times New Roman"/>
                          <w:color w:val="000000" w:themeColor="text1"/>
                          <w:kern w:val="0"/>
                          <w:lang/>
                          <w14:ligatures w14:val="none"/>
                        </w:rPr>
                        <w:t>Давление парламента</w:t>
                      </w:r>
                    </w:p>
                    <w:p w14:paraId="3B70A239" w14:textId="77777777" w:rsidR="003A685A" w:rsidRPr="009349A0" w:rsidRDefault="003A685A" w:rsidP="009349A0">
                      <w:pPr>
                        <w:tabs>
                          <w:tab w:val="left" w:pos="284"/>
                        </w:tabs>
                        <w:suppressAutoHyphens w:val="0"/>
                        <w:spacing w:after="0" w:line="240" w:lineRule="auto"/>
                        <w:rPr>
                          <w:rFonts w:ascii="Times New Roman" w:eastAsia="Times New Roman" w:hAnsi="Times New Roman" w:cs="Times New Roman"/>
                          <w:color w:val="000000" w:themeColor="text1"/>
                          <w:kern w:val="0"/>
                          <w:lang/>
                          <w14:ligatures w14:val="none"/>
                        </w:rPr>
                      </w:pPr>
                      <w:r w:rsidRPr="009349A0">
                        <w:rPr>
                          <w:rFonts w:ascii="Times New Roman" w:eastAsia="Times New Roman" w:hAnsi="Times New Roman" w:cs="Times New Roman"/>
                          <w:color w:val="000000" w:themeColor="text1"/>
                          <w:kern w:val="0"/>
                          <w:lang/>
                          <w14:ligatures w14:val="none"/>
                        </w:rPr>
                        <w:t>Давление СМИ</w:t>
                      </w:r>
                    </w:p>
                    <w:p w14:paraId="6B0C3C5F" w14:textId="77777777" w:rsidR="003A685A" w:rsidRPr="009349A0" w:rsidRDefault="003A685A" w:rsidP="009349A0">
                      <w:pPr>
                        <w:tabs>
                          <w:tab w:val="left" w:pos="284"/>
                        </w:tabs>
                        <w:suppressAutoHyphens w:val="0"/>
                        <w:spacing w:after="0" w:line="240" w:lineRule="auto"/>
                        <w:rPr>
                          <w:rFonts w:ascii="Times New Roman" w:eastAsia="Times New Roman" w:hAnsi="Times New Roman" w:cs="Times New Roman"/>
                          <w:color w:val="000000" w:themeColor="text1"/>
                          <w:kern w:val="0"/>
                          <w:lang/>
                          <w14:ligatures w14:val="none"/>
                        </w:rPr>
                      </w:pPr>
                      <w:r w:rsidRPr="009349A0">
                        <w:rPr>
                          <w:rFonts w:ascii="Times New Roman" w:eastAsia="Times New Roman" w:hAnsi="Times New Roman" w:cs="Times New Roman"/>
                          <w:color w:val="000000" w:themeColor="text1"/>
                          <w:kern w:val="0"/>
                          <w:lang/>
                          <w14:ligatures w14:val="none"/>
                        </w:rPr>
                        <w:t>Давление заинтересованных групп</w:t>
                      </w:r>
                    </w:p>
                    <w:p w14:paraId="4F74F648" w14:textId="77777777" w:rsidR="003A685A" w:rsidRPr="00725FF7" w:rsidRDefault="003A685A" w:rsidP="00DD3C5F">
                      <w:pPr>
                        <w:tabs>
                          <w:tab w:val="left" w:pos="284"/>
                        </w:tabs>
                        <w:spacing w:after="0"/>
                        <w:jc w:val="center"/>
                        <w:rPr>
                          <w:sz w:val="4"/>
                          <w:szCs w:val="4"/>
                        </w:rPr>
                      </w:pPr>
                    </w:p>
                  </w:txbxContent>
                </v:textbox>
              </v:rect>
            </w:pict>
          </mc:Fallback>
        </mc:AlternateContent>
      </w:r>
    </w:p>
    <w:p w14:paraId="0175F2FC" w14:textId="59D5267C" w:rsidR="00DD3C5F" w:rsidRPr="005B5DE4" w:rsidRDefault="009349A0" w:rsidP="006157ED">
      <w:pPr>
        <w:spacing w:after="0" w:line="240" w:lineRule="auto"/>
        <w:rPr>
          <w:rFonts w:ascii="Times New Roman" w:hAnsi="Times New Roman" w:cs="Times New Roman"/>
          <w:sz w:val="28"/>
          <w:szCs w:val="28"/>
          <w:lang w:val="kk-KZ"/>
        </w:rPr>
      </w:pPr>
      <w:r w:rsidRPr="005B5DE4">
        <w:rPr>
          <w:rFonts w:ascii="Times New Roman" w:hAnsi="Times New Roman" w:cs="Times New Roman"/>
          <w:noProof/>
          <w:sz w:val="28"/>
          <w:szCs w:val="28"/>
          <w:lang w:val="en-US"/>
        </w:rPr>
        <mc:AlternateContent>
          <mc:Choice Requires="wps">
            <w:drawing>
              <wp:anchor distT="0" distB="0" distL="114300" distR="114300" simplePos="0" relativeHeight="251741184" behindDoc="0" locked="0" layoutInCell="1" allowOverlap="1" wp14:anchorId="095B2A7A" wp14:editId="630E1754">
                <wp:simplePos x="0" y="0"/>
                <wp:positionH relativeFrom="column">
                  <wp:posOffset>2447925</wp:posOffset>
                </wp:positionH>
                <wp:positionV relativeFrom="paragraph">
                  <wp:posOffset>196851</wp:posOffset>
                </wp:positionV>
                <wp:extent cx="609600" cy="45719"/>
                <wp:effectExtent l="0" t="38100" r="38100" b="88265"/>
                <wp:wrapNone/>
                <wp:docPr id="823182004" name="Прямая со стрелкой 17"/>
                <wp:cNvGraphicFramePr/>
                <a:graphic xmlns:a="http://schemas.openxmlformats.org/drawingml/2006/main">
                  <a:graphicData uri="http://schemas.microsoft.com/office/word/2010/wordprocessingShape">
                    <wps:wsp>
                      <wps:cNvCnPr/>
                      <wps:spPr>
                        <a:xfrm>
                          <a:off x="0" y="0"/>
                          <a:ext cx="609600" cy="4571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78E41AA" id="Прямая со стрелкой 17" o:spid="_x0000_s1026" type="#_x0000_t32" style="position:absolute;margin-left:192.75pt;margin-top:15.5pt;width:48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" strokecolor="#ed7d31 [3205]" strokeweight="1.5pt">
                <v:stroke endarrow="block" joinstyle="miter"/>
              </v:shape>
            </w:pict>
          </mc:Fallback>
        </mc:AlternateContent>
      </w:r>
    </w:p>
    <w:p w14:paraId="24F754F6" w14:textId="613255AF" w:rsidR="00DD3C5F" w:rsidRPr="005B5DE4" w:rsidRDefault="009349A0" w:rsidP="006157ED">
      <w:pPr>
        <w:spacing w:after="0" w:line="240" w:lineRule="auto"/>
        <w:rPr>
          <w:rFonts w:ascii="Times New Roman" w:hAnsi="Times New Roman" w:cs="Times New Roman"/>
          <w:sz w:val="28"/>
          <w:szCs w:val="28"/>
          <w:lang w:val="kk-KZ"/>
        </w:rPr>
      </w:pPr>
      <w:r w:rsidRPr="005B5DE4">
        <w:rPr>
          <w:rFonts w:ascii="Times New Roman" w:hAnsi="Times New Roman" w:cs="Times New Roman"/>
          <w:noProof/>
          <w:sz w:val="28"/>
          <w:szCs w:val="28"/>
          <w:lang w:val="en-US"/>
        </w:rPr>
        <mc:AlternateContent>
          <mc:Choice Requires="wps">
            <w:drawing>
              <wp:anchor distT="0" distB="0" distL="114300" distR="114300" simplePos="0" relativeHeight="251742208" behindDoc="0" locked="0" layoutInCell="1" allowOverlap="1" wp14:anchorId="0DAE90FB" wp14:editId="2BD27699">
                <wp:simplePos x="0" y="0"/>
                <wp:positionH relativeFrom="column">
                  <wp:posOffset>3080385</wp:posOffset>
                </wp:positionH>
                <wp:positionV relativeFrom="paragraph">
                  <wp:posOffset>22860</wp:posOffset>
                </wp:positionV>
                <wp:extent cx="464820" cy="45719"/>
                <wp:effectExtent l="0" t="57150" r="11430" b="50165"/>
                <wp:wrapNone/>
                <wp:docPr id="1125308380" name="Прямая со стрелкой 18"/>
                <wp:cNvGraphicFramePr/>
                <a:graphic xmlns:a="http://schemas.openxmlformats.org/drawingml/2006/main">
                  <a:graphicData uri="http://schemas.microsoft.com/office/word/2010/wordprocessingShape">
                    <wps:wsp>
                      <wps:cNvCnPr/>
                      <wps:spPr>
                        <a:xfrm flipH="1" flipV="1">
                          <a:off x="0" y="0"/>
                          <a:ext cx="464820" cy="45719"/>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E245284" id="Прямая со стрелкой 18" o:spid="_x0000_s1026" type="#_x0000_t32" style="position:absolute;margin-left:242.55pt;margin-top:1.8pt;width:36.6pt;height:3.6pt;flip:x 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" strokecolor="#ed7d31 [3205]" strokeweight="1.5pt">
                <v:stroke endarrow="block" joinstyle="miter"/>
              </v:shape>
            </w:pict>
          </mc:Fallback>
        </mc:AlternateContent>
      </w:r>
    </w:p>
    <w:p w14:paraId="3F8329AD" w14:textId="77777777" w:rsidR="00DD3C5F" w:rsidRPr="005B5DE4" w:rsidRDefault="00DD3C5F" w:rsidP="006157ED">
      <w:pPr>
        <w:spacing w:after="0" w:line="240" w:lineRule="auto"/>
        <w:rPr>
          <w:rFonts w:ascii="Times New Roman" w:hAnsi="Times New Roman" w:cs="Times New Roman"/>
          <w:sz w:val="28"/>
          <w:szCs w:val="28"/>
          <w:lang w:val="kk-KZ"/>
        </w:rPr>
      </w:pPr>
    </w:p>
    <w:p w14:paraId="25E29BB1" w14:textId="77777777" w:rsidR="00DD3C5F" w:rsidRPr="005B5DE4" w:rsidRDefault="00DD3C5F" w:rsidP="006157ED">
      <w:pPr>
        <w:spacing w:after="0" w:line="240" w:lineRule="auto"/>
        <w:rPr>
          <w:rFonts w:ascii="Times New Roman" w:hAnsi="Times New Roman" w:cs="Times New Roman"/>
          <w:sz w:val="28"/>
          <w:szCs w:val="28"/>
          <w:lang w:val="kk-KZ"/>
        </w:rPr>
      </w:pPr>
    </w:p>
    <w:p w14:paraId="017B9C30" w14:textId="4AAC2036" w:rsidR="009D04F3" w:rsidRDefault="009D04F3" w:rsidP="006157ED">
      <w:pPr>
        <w:spacing w:after="0" w:line="240" w:lineRule="auto"/>
        <w:jc w:val="center"/>
        <w:rPr>
          <w:rFonts w:ascii="Times New Roman" w:eastAsia="Times New Roman" w:hAnsi="Times New Roman" w:cs="Times New Roman"/>
          <w:color w:val="0070C0"/>
          <w:kern w:val="0"/>
          <w:sz w:val="28"/>
          <w:szCs w:val="28"/>
          <w:lang w:eastAsia="ru-RU"/>
          <w14:ligatures w14:val="none"/>
        </w:rPr>
      </w:pPr>
      <w:r w:rsidRPr="005B5DE4">
        <w:rPr>
          <w:rFonts w:ascii="Times New Roman" w:hAnsi="Times New Roman" w:cs="Times New Roman"/>
          <w:noProof/>
          <w:sz w:val="28"/>
          <w:szCs w:val="28"/>
          <w:lang w:val="en-US"/>
        </w:rPr>
        <mc:AlternateContent>
          <mc:Choice Requires="wps">
            <w:drawing>
              <wp:anchor distT="0" distB="0" distL="114300" distR="114300" simplePos="0" relativeHeight="251739136" behindDoc="0" locked="0" layoutInCell="1" allowOverlap="1" wp14:anchorId="020E2C2F" wp14:editId="296BA37E">
                <wp:simplePos x="0" y="0"/>
                <wp:positionH relativeFrom="margin">
                  <wp:align>center</wp:align>
                </wp:positionH>
                <wp:positionV relativeFrom="paragraph">
                  <wp:posOffset>116840</wp:posOffset>
                </wp:positionV>
                <wp:extent cx="1238250" cy="342900"/>
                <wp:effectExtent l="0" t="0" r="19050" b="19050"/>
                <wp:wrapNone/>
                <wp:docPr id="847414495" name="Прямоугольник 14"/>
                <wp:cNvGraphicFramePr/>
                <a:graphic xmlns:a="http://schemas.openxmlformats.org/drawingml/2006/main">
                  <a:graphicData uri="http://schemas.microsoft.com/office/word/2010/wordprocessingShape">
                    <wps:wsp>
                      <wps:cNvSpPr/>
                      <wps:spPr>
                        <a:xfrm>
                          <a:off x="0" y="0"/>
                          <a:ext cx="1238250" cy="3429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C099E53" w14:textId="77777777" w:rsidR="003A685A" w:rsidRPr="009349A0" w:rsidRDefault="003A685A" w:rsidP="00DD3C5F">
                            <w:pPr>
                              <w:spacing w:line="278" w:lineRule="auto"/>
                              <w:jc w:val="center"/>
                              <w:rPr>
                                <w:rFonts w:ascii="Times New Roman" w:hAnsi="Times New Roman" w:cs="Times New Roman"/>
                                <w:b/>
                                <w:bCs/>
                                <w:lang/>
                              </w:rPr>
                            </w:pPr>
                            <w:r w:rsidRPr="009349A0">
                              <w:rPr>
                                <w:rFonts w:ascii="Times New Roman" w:hAnsi="Times New Roman" w:cs="Times New Roman"/>
                                <w:b/>
                                <w:bCs/>
                                <w:lang/>
                              </w:rPr>
                              <w:t>Влияние</w:t>
                            </w:r>
                          </w:p>
                          <w:p w14:paraId="580BB72F" w14:textId="77777777" w:rsidR="003A685A" w:rsidRPr="00725FF7" w:rsidRDefault="003A685A" w:rsidP="00DD3C5F">
                            <w:pPr>
                              <w:jc w:val="center"/>
                              <w:rPr>
                                <w:rFonts w:ascii="Times New Roman" w:hAnsi="Times New Roman" w:cs="Times New Roman"/>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E2C2F" id="_x0000_s1233" style="position:absolute;left:0;text-align:left;margin-left:0;margin-top:9.2pt;width:97.5pt;height:27pt;z-index:251739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" fillcolor="white [3201]" strokecolor="#4472c4 [3204]" strokeweight="1pt">
                <v:textbox>
                  <w:txbxContent>
                    <w:p w14:paraId="3C099E53" w14:textId="77777777" w:rsidR="003A685A" w:rsidRPr="009349A0" w:rsidRDefault="003A685A" w:rsidP="00DD3C5F">
                      <w:pPr>
                        <w:spacing w:line="278" w:lineRule="auto"/>
                        <w:jc w:val="center"/>
                        <w:rPr>
                          <w:rFonts w:ascii="Times New Roman" w:hAnsi="Times New Roman" w:cs="Times New Roman"/>
                          <w:b/>
                          <w:bCs/>
                          <w:lang/>
                        </w:rPr>
                      </w:pPr>
                      <w:r w:rsidRPr="009349A0">
                        <w:rPr>
                          <w:rFonts w:ascii="Times New Roman" w:hAnsi="Times New Roman" w:cs="Times New Roman"/>
                          <w:b/>
                          <w:bCs/>
                          <w:lang/>
                        </w:rPr>
                        <w:t>Влияние</w:t>
                      </w:r>
                    </w:p>
                    <w:p w14:paraId="580BB72F" w14:textId="77777777" w:rsidR="003A685A" w:rsidRPr="00725FF7" w:rsidRDefault="003A685A" w:rsidP="00DD3C5F">
                      <w:pPr>
                        <w:jc w:val="center"/>
                        <w:rPr>
                          <w:rFonts w:ascii="Times New Roman" w:hAnsi="Times New Roman" w:cs="Times New Roman"/>
                          <w:sz w:val="14"/>
                          <w:szCs w:val="14"/>
                        </w:rPr>
                      </w:pPr>
                    </w:p>
                  </w:txbxContent>
                </v:textbox>
                <w10:wrap anchorx="margin"/>
              </v:rect>
            </w:pict>
          </mc:Fallback>
        </mc:AlternateContent>
      </w:r>
      <w:r w:rsidR="007850A6" w:rsidRPr="005B5DE4">
        <w:rPr>
          <w:rFonts w:ascii="Times New Roman" w:eastAsia="Times New Roman" w:hAnsi="Times New Roman" w:cs="Times New Roman"/>
          <w:kern w:val="0"/>
          <w:sz w:val="28"/>
          <w:szCs w:val="28"/>
          <w:lang w:eastAsia="ru-RU"/>
          <w14:ligatures w14:val="none"/>
        </w:rPr>
        <w:fldChar w:fldCharType="end"/>
      </w:r>
    </w:p>
    <w:p w14:paraId="485C8B3D" w14:textId="77777777" w:rsidR="005B5DE4" w:rsidRDefault="005B5DE4" w:rsidP="006157ED">
      <w:pPr>
        <w:spacing w:after="0" w:line="240" w:lineRule="auto"/>
        <w:jc w:val="center"/>
        <w:rPr>
          <w:rFonts w:ascii="Times New Roman" w:eastAsia="Times New Roman" w:hAnsi="Times New Roman" w:cs="Times New Roman"/>
          <w:color w:val="0070C0"/>
          <w:kern w:val="0"/>
          <w:sz w:val="28"/>
          <w:szCs w:val="28"/>
          <w:lang w:eastAsia="ru-RU"/>
          <w14:ligatures w14:val="none"/>
        </w:rPr>
      </w:pPr>
    </w:p>
    <w:p w14:paraId="009E8730" w14:textId="6B0C7AB2" w:rsidR="005B5DE4" w:rsidRDefault="005B5DE4" w:rsidP="006157ED">
      <w:pPr>
        <w:spacing w:after="0" w:line="240" w:lineRule="auto"/>
        <w:jc w:val="center"/>
        <w:rPr>
          <w:rFonts w:ascii="Times New Roman" w:eastAsia="Times New Roman" w:hAnsi="Times New Roman" w:cs="Times New Roman"/>
          <w:color w:val="0070C0"/>
          <w:kern w:val="0"/>
          <w:sz w:val="28"/>
          <w:szCs w:val="28"/>
          <w:lang w:eastAsia="ru-RU"/>
          <w14:ligatures w14:val="none"/>
        </w:rPr>
      </w:pPr>
    </w:p>
    <w:p w14:paraId="46AC8F8B" w14:textId="0BADF005" w:rsidR="009D04F3" w:rsidRPr="00035E77" w:rsidRDefault="00736F76" w:rsidP="006157ED">
      <w:pPr>
        <w:spacing w:after="0" w:line="240" w:lineRule="auto"/>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Рисунок </w:t>
      </w:r>
      <w:r w:rsidR="004F547F" w:rsidRPr="00035E77">
        <w:rPr>
          <w:rFonts w:ascii="Times New Roman" w:eastAsia="Times New Roman" w:hAnsi="Times New Roman" w:cs="Times New Roman"/>
          <w:kern w:val="0"/>
          <w:sz w:val="28"/>
          <w:szCs w:val="28"/>
          <w:lang w:eastAsia="ru-RU"/>
          <w14:ligatures w14:val="none"/>
        </w:rPr>
        <w:t>9</w:t>
      </w:r>
      <w:r w:rsidR="006D3156" w:rsidRPr="00096E71">
        <w:rPr>
          <w:rFonts w:ascii="Times New Roman" w:eastAsia="Times New Roman" w:hAnsi="Times New Roman" w:cs="Times New Roman"/>
          <w:color w:val="0070C0"/>
          <w:kern w:val="0"/>
          <w:sz w:val="28"/>
          <w:szCs w:val="28"/>
          <w:lang w:val="kk-KZ" w:eastAsia="ru-RU"/>
          <w14:ligatures w14:val="none"/>
        </w:rPr>
        <w:t xml:space="preserve"> - </w:t>
      </w:r>
      <w:r w:rsidRPr="00035E77">
        <w:rPr>
          <w:rFonts w:ascii="Times New Roman" w:eastAsia="Times New Roman" w:hAnsi="Times New Roman" w:cs="Times New Roman"/>
          <w:kern w:val="0"/>
          <w:sz w:val="28"/>
          <w:szCs w:val="28"/>
          <w:lang w:eastAsia="ru-RU"/>
          <w14:ligatures w14:val="none"/>
        </w:rPr>
        <w:t xml:space="preserve">Модель воздействия аудита эффективности, основанная на </w:t>
      </w:r>
    </w:p>
    <w:p w14:paraId="650B9AD0" w14:textId="675DC1A4" w:rsidR="00736F76" w:rsidRPr="00035E77" w:rsidRDefault="005B5DE4" w:rsidP="006157ED">
      <w:pPr>
        <w:spacing w:after="0" w:line="240" w:lineRule="auto"/>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модели </w:t>
      </w:r>
      <w:r w:rsidR="00736F76" w:rsidRPr="00035E77">
        <w:rPr>
          <w:rFonts w:ascii="Times New Roman" w:eastAsia="Times New Roman" w:hAnsi="Times New Roman" w:cs="Times New Roman"/>
          <w:kern w:val="0"/>
          <w:sz w:val="28"/>
          <w:szCs w:val="28"/>
          <w:lang w:eastAsia="ru-RU"/>
          <w14:ligatures w14:val="none"/>
        </w:rPr>
        <w:t>Ван Локке и Путе</w:t>
      </w:r>
    </w:p>
    <w:p w14:paraId="093F1D2B" w14:textId="77777777" w:rsidR="00D454FA" w:rsidRPr="00035E77" w:rsidRDefault="00D454FA" w:rsidP="006157ED">
      <w:pPr>
        <w:spacing w:after="0" w:line="240" w:lineRule="auto"/>
        <w:jc w:val="center"/>
        <w:rPr>
          <w:rFonts w:ascii="Times New Roman" w:eastAsia="Times New Roman" w:hAnsi="Times New Roman" w:cs="Times New Roman"/>
          <w:kern w:val="0"/>
          <w:sz w:val="28"/>
          <w:szCs w:val="28"/>
          <w:lang w:eastAsia="ru-RU"/>
          <w14:ligatures w14:val="none"/>
        </w:rPr>
      </w:pPr>
    </w:p>
    <w:p w14:paraId="554EBAE9" w14:textId="7EC2091F" w:rsidR="00736F76" w:rsidRPr="00035E77" w:rsidRDefault="00736F76" w:rsidP="006157ED">
      <w:pPr>
        <w:spacing w:after="0" w:line="240" w:lineRule="auto"/>
        <w:ind w:firstLine="709"/>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 xml:space="preserve">Примечание – </w:t>
      </w:r>
      <w:r w:rsidR="00DB3EF7" w:rsidRPr="00035E77">
        <w:rPr>
          <w:rFonts w:ascii="Times New Roman" w:eastAsia="Times New Roman" w:hAnsi="Times New Roman" w:cs="Times New Roman"/>
          <w:kern w:val="0"/>
          <w:lang w:val="kk-KZ" w:eastAsia="ru-RU"/>
          <w14:ligatures w14:val="none"/>
        </w:rPr>
        <w:t>с</w:t>
      </w:r>
      <w:r w:rsidRPr="00035E77">
        <w:rPr>
          <w:rFonts w:ascii="Times New Roman" w:eastAsia="Times New Roman" w:hAnsi="Times New Roman" w:cs="Times New Roman"/>
          <w:kern w:val="0"/>
          <w:lang w:eastAsia="ru-RU"/>
          <w14:ligatures w14:val="none"/>
        </w:rPr>
        <w:t xml:space="preserve">оставлен </w:t>
      </w:r>
      <w:r w:rsidR="00D7791A" w:rsidRPr="00035E77">
        <w:rPr>
          <w:rFonts w:ascii="Times New Roman" w:eastAsia="Times New Roman" w:hAnsi="Times New Roman" w:cs="Times New Roman"/>
          <w:kern w:val="0"/>
          <w:lang w:eastAsia="ru-RU"/>
          <w14:ligatures w14:val="none"/>
        </w:rPr>
        <w:t>на основании</w:t>
      </w:r>
      <w:r w:rsidRPr="00035E77">
        <w:rPr>
          <w:rFonts w:ascii="Times New Roman" w:eastAsia="Times New Roman" w:hAnsi="Times New Roman" w:cs="Times New Roman"/>
          <w:kern w:val="0"/>
          <w:lang w:eastAsia="ru-RU"/>
          <w14:ligatures w14:val="none"/>
        </w:rPr>
        <w:t xml:space="preserve"> источник</w:t>
      </w:r>
      <w:r w:rsidR="00D7791A" w:rsidRPr="00035E77">
        <w:rPr>
          <w:rFonts w:ascii="Times New Roman" w:eastAsia="Times New Roman" w:hAnsi="Times New Roman" w:cs="Times New Roman"/>
          <w:kern w:val="0"/>
          <w:lang w:eastAsia="ru-RU"/>
          <w14:ligatures w14:val="none"/>
        </w:rPr>
        <w:t>а</w:t>
      </w:r>
      <w:r w:rsidRPr="00035E77">
        <w:rPr>
          <w:rFonts w:ascii="Times New Roman" w:eastAsia="Times New Roman" w:hAnsi="Times New Roman" w:cs="Times New Roman"/>
          <w:kern w:val="0"/>
          <w:lang w:eastAsia="ru-RU"/>
          <w14:ligatures w14:val="none"/>
        </w:rPr>
        <w:t xml:space="preserve"> [</w:t>
      </w:r>
      <w:r w:rsidR="00A5460A" w:rsidRPr="00035E77">
        <w:rPr>
          <w:rFonts w:ascii="Times New Roman" w:eastAsia="Times New Roman" w:hAnsi="Times New Roman" w:cs="Times New Roman"/>
          <w:kern w:val="0"/>
          <w:lang w:eastAsia="ru-RU"/>
          <w14:ligatures w14:val="none"/>
        </w:rPr>
        <w:t>8</w:t>
      </w:r>
      <w:r w:rsidR="00A37E7C" w:rsidRPr="00A37E7C">
        <w:rPr>
          <w:rFonts w:ascii="Times New Roman" w:eastAsia="Times New Roman" w:hAnsi="Times New Roman" w:cs="Times New Roman"/>
          <w:kern w:val="0"/>
          <w:lang w:eastAsia="ru-RU"/>
          <w14:ligatures w14:val="none"/>
        </w:rPr>
        <w:t>7</w:t>
      </w:r>
      <w:r w:rsidRPr="00035E77">
        <w:rPr>
          <w:rFonts w:ascii="Times New Roman" w:eastAsia="Times New Roman" w:hAnsi="Times New Roman" w:cs="Times New Roman"/>
          <w:kern w:val="0"/>
          <w:lang w:eastAsia="ru-RU"/>
          <w14:ligatures w14:val="none"/>
        </w:rPr>
        <w:t>]</w:t>
      </w:r>
    </w:p>
    <w:p w14:paraId="486550A4" w14:textId="77777777" w:rsidR="007850A6" w:rsidRPr="00035E77" w:rsidRDefault="007850A6" w:rsidP="006157ED">
      <w:pPr>
        <w:spacing w:after="0" w:line="240" w:lineRule="auto"/>
        <w:jc w:val="both"/>
        <w:rPr>
          <w:rFonts w:ascii="Times New Roman" w:eastAsia="Times New Roman" w:hAnsi="Times New Roman" w:cs="Times New Roman"/>
          <w:kern w:val="0"/>
          <w:sz w:val="28"/>
          <w:szCs w:val="28"/>
          <w:lang w:eastAsia="ru-RU"/>
          <w14:ligatures w14:val="none"/>
        </w:rPr>
      </w:pPr>
    </w:p>
    <w:p w14:paraId="10BAD16D" w14:textId="33839F11" w:rsidR="00797D11"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Традиционн</w:t>
      </w:r>
      <w:r w:rsidR="005B5DE4" w:rsidRPr="00035E77">
        <w:rPr>
          <w:rFonts w:ascii="Times New Roman" w:eastAsia="Times New Roman" w:hAnsi="Times New Roman" w:cs="Times New Roman"/>
          <w:kern w:val="0"/>
          <w:sz w:val="28"/>
          <w:szCs w:val="28"/>
          <w:lang w:eastAsia="ru-RU"/>
          <w14:ligatures w14:val="none"/>
        </w:rPr>
        <w:t xml:space="preserve">о </w:t>
      </w:r>
      <w:r w:rsidRPr="00035E77">
        <w:rPr>
          <w:rFonts w:ascii="Times New Roman" w:eastAsia="Times New Roman" w:hAnsi="Times New Roman" w:cs="Times New Roman"/>
          <w:kern w:val="0"/>
          <w:sz w:val="28"/>
          <w:szCs w:val="28"/>
          <w:lang w:eastAsia="ru-RU"/>
          <w14:ligatures w14:val="none"/>
        </w:rPr>
        <w:t>воздействи</w:t>
      </w:r>
      <w:r w:rsidR="005B5DE4" w:rsidRPr="00035E77">
        <w:rPr>
          <w:rFonts w:ascii="Times New Roman" w:eastAsia="Times New Roman" w:hAnsi="Times New Roman" w:cs="Times New Roman"/>
          <w:kern w:val="0"/>
          <w:sz w:val="28"/>
          <w:szCs w:val="28"/>
          <w:lang w:eastAsia="ru-RU"/>
          <w14:ligatures w14:val="none"/>
        </w:rPr>
        <w:t>е аудита оценивается посредством анализа количества принятых и реализованных рекомендаций</w:t>
      </w:r>
      <w:r w:rsidR="00797D11" w:rsidRPr="00035E77">
        <w:rPr>
          <w:rFonts w:ascii="Times New Roman" w:eastAsia="Times New Roman" w:hAnsi="Times New Roman" w:cs="Times New Roman"/>
          <w:kern w:val="0"/>
          <w:sz w:val="28"/>
          <w:szCs w:val="28"/>
          <w:lang w:eastAsia="ru-RU"/>
          <w14:ligatures w14:val="none"/>
        </w:rPr>
        <w:t xml:space="preserve">. Однако использование только данного показателя не позвоялет в полной мере оценить фактическое влияние аудита, поскольку большинство ВОА основывается на информации, предоставляемой самими объектами аудита и это число может быть завышено. Кроме того, подобный подход отражает преимущественно инструментальное </w:t>
      </w:r>
      <w:r w:rsidR="00797D11" w:rsidRPr="00035E77">
        <w:rPr>
          <w:rFonts w:ascii="Times New Roman" w:eastAsia="Times New Roman" w:hAnsi="Times New Roman" w:cs="Times New Roman"/>
          <w:kern w:val="0"/>
          <w:sz w:val="28"/>
          <w:szCs w:val="28"/>
          <w:lang w:eastAsia="ru-RU"/>
          <w14:ligatures w14:val="none"/>
        </w:rPr>
        <w:lastRenderedPageBreak/>
        <w:t xml:space="preserve">воздействие и практически не учитывает концептуальные и стратегические извенения. </w:t>
      </w:r>
      <w:r w:rsidR="006A08C4" w:rsidRPr="00035E77">
        <w:rPr>
          <w:rFonts w:ascii="Times New Roman" w:eastAsia="Times New Roman" w:hAnsi="Times New Roman" w:cs="Times New Roman"/>
          <w:kern w:val="0"/>
          <w:sz w:val="28"/>
          <w:szCs w:val="28"/>
          <w:lang w:eastAsia="ru-RU"/>
          <w14:ligatures w14:val="none"/>
        </w:rPr>
        <w:t xml:space="preserve">Поэтому недавние исследования включали другие факторы, усиливающие воздействие, такие как политическая подотчетность, политические дебаты или дебаты в средствах массовой информации (СМИ). </w:t>
      </w:r>
      <w:r w:rsidR="00797D11" w:rsidRPr="00035E77">
        <w:rPr>
          <w:rFonts w:ascii="Times New Roman" w:eastAsia="Times New Roman" w:hAnsi="Times New Roman" w:cs="Times New Roman"/>
          <w:kern w:val="0"/>
          <w:sz w:val="28"/>
          <w:szCs w:val="28"/>
          <w:lang w:eastAsia="ru-RU"/>
          <w14:ligatures w14:val="none"/>
        </w:rPr>
        <w:t xml:space="preserve">В связи с этим </w:t>
      </w:r>
      <w:r w:rsidR="006A08C4" w:rsidRPr="00035E77">
        <w:rPr>
          <w:rFonts w:ascii="Times New Roman" w:eastAsia="Times New Roman" w:hAnsi="Times New Roman" w:cs="Times New Roman"/>
          <w:kern w:val="0"/>
          <w:sz w:val="28"/>
          <w:szCs w:val="28"/>
          <w:lang w:eastAsia="ru-RU"/>
          <w14:ligatures w14:val="none"/>
        </w:rPr>
        <w:t xml:space="preserve">современные исследования предлагают расширить систему оценки воздействия за счет анализа уровня политической подотчетности, общественного обсуждения результатов </w:t>
      </w:r>
      <w:r w:rsidR="009349A0" w:rsidRPr="00035E77">
        <w:rPr>
          <w:rFonts w:ascii="Times New Roman" w:eastAsia="Times New Roman" w:hAnsi="Times New Roman" w:cs="Times New Roman"/>
          <w:kern w:val="0"/>
          <w:sz w:val="28"/>
          <w:szCs w:val="28"/>
          <w:lang w:eastAsia="ru-RU"/>
          <w14:ligatures w14:val="none"/>
        </w:rPr>
        <w:t>АЭ</w:t>
      </w:r>
      <w:r w:rsidR="006A08C4" w:rsidRPr="00035E77">
        <w:rPr>
          <w:rFonts w:ascii="Times New Roman" w:eastAsia="Times New Roman" w:hAnsi="Times New Roman" w:cs="Times New Roman"/>
          <w:kern w:val="0"/>
          <w:sz w:val="28"/>
          <w:szCs w:val="28"/>
          <w:lang w:eastAsia="ru-RU"/>
          <w14:ligatures w14:val="none"/>
        </w:rPr>
        <w:t>, парламентского контроля и влияния аудиторских материалов на процессы принятия государственных решений.</w:t>
      </w:r>
    </w:p>
    <w:p w14:paraId="2161E5DF" w14:textId="77777777" w:rsidR="004B64C5" w:rsidRPr="00035E77" w:rsidRDefault="004B64C5" w:rsidP="004B64C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На микроуровне определяющее значение имеют профессиональная компетентность аудиторов, качество взаимодействия с объектом аудита и организация коммуникаций в процессе проверки. Открытый профессиональный диалог способствует повышению доверия к результатам аудита и увеличивает вероятность реализации рекомендаций.</w:t>
      </w:r>
    </w:p>
    <w:p w14:paraId="02AC5C49" w14:textId="3936EC64" w:rsidR="007850A6" w:rsidRPr="00035E77" w:rsidRDefault="004B64C5" w:rsidP="004B64C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На мезоуровне результативность аудита зависит от степени поддержки рекомендаций со стороны руководителей государственных органов, министерств и парламента. Чем выше согласованность выводов аудита с приоритетами государственной политики, тем выше вероятность их практической реализации.</w:t>
      </w:r>
    </w:p>
    <w:p w14:paraId="4A589F31" w14:textId="113E9CBD" w:rsidR="004B64C5" w:rsidRPr="00035E77" w:rsidRDefault="007850A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На национальном или макроуровне </w:t>
      </w:r>
      <w:r w:rsidR="004B64C5" w:rsidRPr="00035E77">
        <w:rPr>
          <w:rFonts w:ascii="Times New Roman" w:eastAsia="Times New Roman" w:hAnsi="Times New Roman" w:cs="Times New Roman"/>
          <w:kern w:val="0"/>
          <w:sz w:val="28"/>
          <w:szCs w:val="28"/>
          <w:lang w:eastAsia="ru-RU"/>
          <w14:ligatures w14:val="none"/>
        </w:rPr>
        <w:t xml:space="preserve">существенное влияние оказывают особенности государственного управления, политическая среда и участие парламента в рассмотрении результатов </w:t>
      </w:r>
      <w:r w:rsidR="009349A0" w:rsidRPr="00035E77">
        <w:rPr>
          <w:rFonts w:ascii="Times New Roman" w:eastAsia="Times New Roman" w:hAnsi="Times New Roman" w:cs="Times New Roman"/>
          <w:kern w:val="0"/>
          <w:sz w:val="28"/>
          <w:szCs w:val="28"/>
          <w:lang w:eastAsia="ru-RU"/>
          <w14:ligatures w14:val="none"/>
        </w:rPr>
        <w:t>АЭ</w:t>
      </w:r>
      <w:r w:rsidR="004B64C5" w:rsidRPr="00035E77">
        <w:rPr>
          <w:rFonts w:ascii="Times New Roman" w:eastAsia="Times New Roman" w:hAnsi="Times New Roman" w:cs="Times New Roman"/>
          <w:kern w:val="0"/>
          <w:sz w:val="28"/>
          <w:szCs w:val="28"/>
          <w:lang w:eastAsia="ru-RU"/>
          <w14:ligatures w14:val="none"/>
        </w:rPr>
        <w:t xml:space="preserve">. Именно на данном уровне формируются институциональные условия, определяющие долгосрочное воздействие </w:t>
      </w:r>
      <w:r w:rsidR="009349A0" w:rsidRPr="00035E77">
        <w:rPr>
          <w:rFonts w:ascii="Times New Roman" w:eastAsia="Times New Roman" w:hAnsi="Times New Roman" w:cs="Times New Roman"/>
          <w:kern w:val="0"/>
          <w:sz w:val="28"/>
          <w:szCs w:val="28"/>
          <w:lang w:eastAsia="ru-RU"/>
          <w14:ligatures w14:val="none"/>
        </w:rPr>
        <w:t>АЭ</w:t>
      </w:r>
      <w:r w:rsidR="004B64C5" w:rsidRPr="00035E77">
        <w:rPr>
          <w:rFonts w:ascii="Times New Roman" w:eastAsia="Times New Roman" w:hAnsi="Times New Roman" w:cs="Times New Roman"/>
          <w:kern w:val="0"/>
          <w:sz w:val="28"/>
          <w:szCs w:val="28"/>
          <w:lang w:eastAsia="ru-RU"/>
          <w14:ligatures w14:val="none"/>
        </w:rPr>
        <w:t xml:space="preserve"> на систему государственного управления (рисунок </w:t>
      </w:r>
      <w:r w:rsidR="004F547F" w:rsidRPr="00035E77">
        <w:rPr>
          <w:rFonts w:ascii="Times New Roman" w:eastAsia="Times New Roman" w:hAnsi="Times New Roman" w:cs="Times New Roman"/>
          <w:kern w:val="0"/>
          <w:sz w:val="28"/>
          <w:szCs w:val="28"/>
          <w:lang w:eastAsia="ru-RU"/>
          <w14:ligatures w14:val="none"/>
        </w:rPr>
        <w:t>10</w:t>
      </w:r>
      <w:r w:rsidR="004B64C5" w:rsidRPr="00035E77">
        <w:rPr>
          <w:rFonts w:ascii="Times New Roman" w:eastAsia="Times New Roman" w:hAnsi="Times New Roman" w:cs="Times New Roman"/>
          <w:kern w:val="0"/>
          <w:sz w:val="28"/>
          <w:szCs w:val="28"/>
          <w:lang w:eastAsia="ru-RU"/>
          <w14:ligatures w14:val="none"/>
        </w:rPr>
        <w:t>).</w:t>
      </w:r>
    </w:p>
    <w:p w14:paraId="542E3A6F" w14:textId="77777777" w:rsidR="007850A6" w:rsidRPr="00035E77" w:rsidRDefault="00AE6468" w:rsidP="006157ED">
      <w:pPr>
        <w:keepNext/>
        <w:keepLines/>
        <w:spacing w:after="0" w:line="240" w:lineRule="auto"/>
        <w:jc w:val="center"/>
        <w:outlineLvl w:val="1"/>
        <w:rPr>
          <w:rFonts w:ascii="Times New Roman" w:eastAsia="Times New Roman" w:hAnsi="Times New Roman" w:cs="Times New Roman"/>
          <w:sz w:val="28"/>
          <w:szCs w:val="28"/>
          <w:lang w:val="kk-KZ"/>
        </w:rPr>
      </w:pPr>
      <w:r w:rsidRPr="00035E77">
        <w:rPr>
          <w:rFonts w:ascii="Times New Roman" w:hAnsi="Times New Roman" w:cs="Times New Roman"/>
          <w:b/>
          <w:bCs/>
          <w:noProof/>
          <w:sz w:val="28"/>
          <w:szCs w:val="28"/>
          <w:lang w:val="en-US"/>
        </w:rPr>
        <w:drawing>
          <wp:inline distT="0" distB="0" distL="0" distR="0" wp14:anchorId="46890B9F" wp14:editId="04D703F2">
            <wp:extent cx="5943600" cy="3771900"/>
            <wp:effectExtent l="0" t="0" r="0" b="0"/>
            <wp:docPr id="748786826"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52BAEE39" w14:textId="77777777" w:rsidR="00ED3B09" w:rsidRPr="00035E77" w:rsidRDefault="00ED3B09" w:rsidP="006157ED">
      <w:pPr>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0C849CA1" w14:textId="2A0FC0F9" w:rsidR="00736F76" w:rsidRPr="00035E77" w:rsidRDefault="00736F76" w:rsidP="002F7975">
      <w:pPr>
        <w:spacing w:after="0" w:line="240" w:lineRule="auto"/>
        <w:jc w:val="center"/>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Рисунок 1</w:t>
      </w:r>
      <w:r w:rsidR="004F547F" w:rsidRPr="00035E77">
        <w:rPr>
          <w:rFonts w:ascii="Times New Roman" w:eastAsia="Times New Roman" w:hAnsi="Times New Roman" w:cs="Times New Roman"/>
          <w:kern w:val="0"/>
          <w:sz w:val="28"/>
          <w:szCs w:val="28"/>
          <w:lang w:eastAsia="ru-RU"/>
          <w14:ligatures w14:val="none"/>
        </w:rPr>
        <w:t>0</w:t>
      </w:r>
      <w:r w:rsidR="00A521FB" w:rsidRPr="00035E77">
        <w:rPr>
          <w:rFonts w:ascii="Times New Roman" w:eastAsia="Times New Roman" w:hAnsi="Times New Roman" w:cs="Times New Roman"/>
          <w:kern w:val="0"/>
          <w:sz w:val="28"/>
          <w:szCs w:val="28"/>
          <w:lang w:val="kk-KZ" w:eastAsia="ru-RU"/>
          <w14:ligatures w14:val="none"/>
        </w:rPr>
        <w:t xml:space="preserve"> </w:t>
      </w:r>
      <w:r w:rsidR="004B64C5" w:rsidRPr="00035E77">
        <w:rPr>
          <w:rFonts w:ascii="Times New Roman" w:eastAsia="Times New Roman" w:hAnsi="Times New Roman" w:cs="Times New Roman"/>
          <w:kern w:val="0"/>
          <w:sz w:val="28"/>
          <w:szCs w:val="28"/>
          <w:lang w:val="kk-KZ" w:eastAsia="ru-RU"/>
          <w14:ligatures w14:val="none"/>
        </w:rPr>
        <w:t>–</w:t>
      </w:r>
      <w:r w:rsidR="00A521FB" w:rsidRPr="00035E77">
        <w:rPr>
          <w:rFonts w:ascii="Times New Roman" w:eastAsia="Times New Roman" w:hAnsi="Times New Roman" w:cs="Times New Roman"/>
          <w:kern w:val="0"/>
          <w:sz w:val="28"/>
          <w:szCs w:val="28"/>
          <w:lang w:val="kk-KZ" w:eastAsia="ru-RU"/>
          <w14:ligatures w14:val="none"/>
        </w:rPr>
        <w:t xml:space="preserve"> </w:t>
      </w:r>
      <w:r w:rsidRPr="00035E77">
        <w:rPr>
          <w:rFonts w:ascii="Times New Roman" w:eastAsia="Times New Roman" w:hAnsi="Times New Roman" w:cs="Times New Roman"/>
          <w:kern w:val="0"/>
          <w:sz w:val="28"/>
          <w:szCs w:val="28"/>
          <w:lang w:eastAsia="ru-RU"/>
          <w14:ligatures w14:val="none"/>
        </w:rPr>
        <w:t>Стр</w:t>
      </w:r>
      <w:r w:rsidR="004B64C5" w:rsidRPr="00035E77">
        <w:rPr>
          <w:rFonts w:ascii="Times New Roman" w:eastAsia="Times New Roman" w:hAnsi="Times New Roman" w:cs="Times New Roman"/>
          <w:kern w:val="0"/>
          <w:sz w:val="28"/>
          <w:szCs w:val="28"/>
          <w:lang w:eastAsia="ru-RU"/>
          <w14:ligatures w14:val="none"/>
        </w:rPr>
        <w:t xml:space="preserve">уктурные элементы </w:t>
      </w:r>
      <w:r w:rsidRPr="00035E77">
        <w:rPr>
          <w:rFonts w:ascii="Times New Roman" w:eastAsia="Times New Roman" w:hAnsi="Times New Roman" w:cs="Times New Roman"/>
          <w:kern w:val="0"/>
          <w:sz w:val="28"/>
          <w:szCs w:val="28"/>
          <w:lang w:eastAsia="ru-RU"/>
          <w14:ligatures w14:val="none"/>
        </w:rPr>
        <w:t xml:space="preserve">теории </w:t>
      </w:r>
      <w:r w:rsidR="004B64C5" w:rsidRPr="00035E77">
        <w:rPr>
          <w:rFonts w:ascii="Times New Roman" w:eastAsia="Times New Roman" w:hAnsi="Times New Roman" w:cs="Times New Roman"/>
          <w:kern w:val="0"/>
          <w:sz w:val="28"/>
          <w:szCs w:val="28"/>
          <w:lang w:eastAsia="ru-RU"/>
          <w14:ligatures w14:val="none"/>
        </w:rPr>
        <w:t xml:space="preserve">воздействия </w:t>
      </w:r>
      <w:r w:rsidRPr="00035E77">
        <w:rPr>
          <w:rFonts w:ascii="Times New Roman" w:eastAsia="Times New Roman" w:hAnsi="Times New Roman" w:cs="Times New Roman"/>
          <w:kern w:val="0"/>
          <w:sz w:val="28"/>
          <w:szCs w:val="28"/>
          <w:lang w:eastAsia="ru-RU"/>
          <w14:ligatures w14:val="none"/>
        </w:rPr>
        <w:t>аудита эффективности на государственное управление</w:t>
      </w:r>
    </w:p>
    <w:p w14:paraId="0D4902C0" w14:textId="3C7A4255" w:rsidR="00736F76" w:rsidRPr="00035E77" w:rsidRDefault="00736F76" w:rsidP="006157ED">
      <w:pPr>
        <w:spacing w:after="0" w:line="240" w:lineRule="auto"/>
        <w:ind w:firstLine="709"/>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lastRenderedPageBreak/>
        <w:t xml:space="preserve">Примечание – </w:t>
      </w:r>
      <w:r w:rsidR="00DB3EF7" w:rsidRPr="00035E77">
        <w:rPr>
          <w:rFonts w:ascii="Times New Roman" w:eastAsia="Times New Roman" w:hAnsi="Times New Roman" w:cs="Times New Roman"/>
          <w:kern w:val="0"/>
          <w:lang w:val="kk-KZ" w:eastAsia="ru-RU"/>
          <w14:ligatures w14:val="none"/>
        </w:rPr>
        <w:t>с</w:t>
      </w:r>
      <w:r w:rsidR="00D7791A" w:rsidRPr="00035E77">
        <w:rPr>
          <w:rFonts w:ascii="Times New Roman" w:eastAsia="Times New Roman" w:hAnsi="Times New Roman" w:cs="Times New Roman"/>
          <w:kern w:val="0"/>
          <w:lang w:eastAsia="ru-RU"/>
          <w14:ligatures w14:val="none"/>
        </w:rPr>
        <w:t xml:space="preserve">оставлен на основании источника </w:t>
      </w:r>
      <w:r w:rsidRPr="00035E77">
        <w:rPr>
          <w:rFonts w:ascii="Times New Roman" w:eastAsia="Times New Roman" w:hAnsi="Times New Roman" w:cs="Times New Roman"/>
          <w:kern w:val="0"/>
          <w:lang w:eastAsia="ru-RU"/>
          <w14:ligatures w14:val="none"/>
        </w:rPr>
        <w:t>[</w:t>
      </w:r>
      <w:r w:rsidR="00252588" w:rsidRPr="00035E77">
        <w:rPr>
          <w:rFonts w:ascii="Times New Roman" w:eastAsia="Times New Roman" w:hAnsi="Times New Roman" w:cs="Times New Roman"/>
          <w:kern w:val="0"/>
          <w:lang w:eastAsia="ru-RU"/>
          <w14:ligatures w14:val="none"/>
        </w:rPr>
        <w:t>8</w:t>
      </w:r>
      <w:r w:rsidR="00A37E7C" w:rsidRPr="00A37E7C">
        <w:rPr>
          <w:rFonts w:ascii="Times New Roman" w:eastAsia="Times New Roman" w:hAnsi="Times New Roman" w:cs="Times New Roman"/>
          <w:kern w:val="0"/>
          <w:lang w:eastAsia="ru-RU"/>
          <w14:ligatures w14:val="none"/>
        </w:rPr>
        <w:t>7</w:t>
      </w:r>
      <w:r w:rsidRPr="00035E77">
        <w:rPr>
          <w:rFonts w:ascii="Times New Roman" w:eastAsia="Times New Roman" w:hAnsi="Times New Roman" w:cs="Times New Roman"/>
          <w:kern w:val="0"/>
          <w:lang w:eastAsia="ru-RU"/>
          <w14:ligatures w14:val="none"/>
        </w:rPr>
        <w:t>]</w:t>
      </w:r>
    </w:p>
    <w:p w14:paraId="44FB498E" w14:textId="1035F59A" w:rsidR="00211C61" w:rsidRPr="00035E77" w:rsidRDefault="00211C61" w:rsidP="006157ED">
      <w:pPr>
        <w:spacing w:after="0" w:line="240" w:lineRule="auto"/>
        <w:jc w:val="both"/>
        <w:rPr>
          <w:rFonts w:ascii="Times New Roman" w:eastAsia="Times New Roman" w:hAnsi="Times New Roman" w:cs="Times New Roman"/>
          <w:kern w:val="0"/>
          <w:sz w:val="28"/>
          <w:szCs w:val="28"/>
          <w:lang w:eastAsia="ru-RU"/>
          <w14:ligatures w14:val="none"/>
        </w:rPr>
      </w:pPr>
    </w:p>
    <w:p w14:paraId="2EF84E76" w14:textId="77777777" w:rsidR="002F7975" w:rsidRPr="00035E77" w:rsidRDefault="002F7975" w:rsidP="002F7975">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Представленная модель позволяет сформировать теоретические основы исследования воздействия аудита эффективности. При этом обязательным условием реализации всех рассмотренных видов воздействия выступает институциональная независимость и легитимность высшего органа аудита, обеспечивающие доверие к результатам проводимых проверок.</w:t>
      </w:r>
    </w:p>
    <w:p w14:paraId="1D5E5F06" w14:textId="4186C190" w:rsidR="002F7975" w:rsidRDefault="002F797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Таким образом, воздействие аудита эффективности значительно шире формального исполнения рекомендаций. Оно проявляется в совершенствовании управленческих процессов, развитии организационного обучения, повышении качества принимаемых решений и использовании результатов аудита при разработке государственной политики. Именно поэтому оценка воздействия должна рассматриваться как один из ключевых элементов механизма аудита эффективности деятельности центральных государственных органов [8</w:t>
      </w:r>
      <w:r w:rsidR="00A37E7C" w:rsidRPr="00A37E7C">
        <w:rPr>
          <w:rFonts w:ascii="Times New Roman" w:eastAsia="Times New Roman" w:hAnsi="Times New Roman" w:cs="Times New Roman"/>
          <w:kern w:val="0"/>
          <w:sz w:val="28"/>
          <w:szCs w:val="28"/>
          <w:lang w:eastAsia="ru-RU"/>
          <w14:ligatures w14:val="none"/>
        </w:rPr>
        <w:t>8</w:t>
      </w:r>
      <w:r w:rsidRPr="00035E77">
        <w:rPr>
          <w:rFonts w:ascii="Times New Roman" w:eastAsia="Times New Roman" w:hAnsi="Times New Roman" w:cs="Times New Roman"/>
          <w:kern w:val="0"/>
          <w:sz w:val="28"/>
          <w:szCs w:val="28"/>
          <w:lang w:eastAsia="ru-RU"/>
          <w14:ligatures w14:val="none"/>
        </w:rPr>
        <w:t>].</w:t>
      </w:r>
    </w:p>
    <w:p w14:paraId="10ED3856" w14:textId="5DF86598" w:rsidR="00804D09" w:rsidRPr="00035E77" w:rsidRDefault="00804D0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Результаты проведенных исследований позволяют сделать вывод, что аудит эффективности обеспечивает возможность комплексной оценки деятельности государственных органов по следующим направлениям:</w:t>
      </w:r>
    </w:p>
    <w:p w14:paraId="2C1EDAD5" w14:textId="0E755F03" w:rsidR="00C310F6" w:rsidRPr="00035E77" w:rsidRDefault="00C310F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эффективность использования трудовых, финансовых и др</w:t>
      </w:r>
      <w:r w:rsidR="003C203B" w:rsidRPr="00035E77">
        <w:rPr>
          <w:rFonts w:ascii="Times New Roman" w:eastAsia="Times New Roman" w:hAnsi="Times New Roman" w:cs="Times New Roman"/>
          <w:kern w:val="0"/>
          <w:sz w:val="28"/>
          <w:szCs w:val="28"/>
          <w:lang w:eastAsia="ru-RU"/>
          <w14:ligatures w14:val="none"/>
        </w:rPr>
        <w:t>угих ресурсов</w:t>
      </w:r>
      <w:r w:rsidRPr="00035E77">
        <w:rPr>
          <w:rFonts w:ascii="Times New Roman" w:eastAsia="Times New Roman" w:hAnsi="Times New Roman" w:cs="Times New Roman"/>
          <w:kern w:val="0"/>
          <w:sz w:val="28"/>
          <w:szCs w:val="28"/>
          <w:lang w:eastAsia="ru-RU"/>
          <w14:ligatures w14:val="none"/>
        </w:rPr>
        <w:t>;</w:t>
      </w:r>
    </w:p>
    <w:p w14:paraId="36BDE83C" w14:textId="53E13606" w:rsidR="00C310F6" w:rsidRPr="00035E77" w:rsidRDefault="00C310F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эффективность</w:t>
      </w:r>
      <w:r w:rsidR="003C203B" w:rsidRPr="00035E77">
        <w:rPr>
          <w:rFonts w:ascii="Times New Roman" w:eastAsia="Times New Roman" w:hAnsi="Times New Roman" w:cs="Times New Roman"/>
          <w:kern w:val="0"/>
          <w:sz w:val="28"/>
          <w:szCs w:val="28"/>
          <w:lang w:eastAsia="ru-RU"/>
          <w14:ligatures w14:val="none"/>
        </w:rPr>
        <w:t xml:space="preserve"> системы</w:t>
      </w:r>
      <w:r w:rsidRPr="00035E77">
        <w:rPr>
          <w:rFonts w:ascii="Times New Roman" w:eastAsia="Times New Roman" w:hAnsi="Times New Roman" w:cs="Times New Roman"/>
          <w:kern w:val="0"/>
          <w:sz w:val="28"/>
          <w:szCs w:val="28"/>
          <w:lang w:eastAsia="ru-RU"/>
          <w14:ligatures w14:val="none"/>
        </w:rPr>
        <w:t xml:space="preserve"> управления</w:t>
      </w:r>
      <w:r w:rsidR="003C203B" w:rsidRPr="00035E77">
        <w:rPr>
          <w:rFonts w:ascii="Times New Roman" w:eastAsia="Times New Roman" w:hAnsi="Times New Roman" w:cs="Times New Roman"/>
          <w:kern w:val="0"/>
          <w:sz w:val="28"/>
          <w:szCs w:val="28"/>
          <w:lang w:eastAsia="ru-RU"/>
          <w14:ligatures w14:val="none"/>
        </w:rPr>
        <w:t>, включая процессы планирования, организации</w:t>
      </w:r>
      <w:r w:rsidRPr="00035E77">
        <w:rPr>
          <w:rFonts w:ascii="Times New Roman" w:eastAsia="Times New Roman" w:hAnsi="Times New Roman" w:cs="Times New Roman"/>
          <w:kern w:val="0"/>
          <w:sz w:val="28"/>
          <w:szCs w:val="28"/>
          <w:lang w:eastAsia="ru-RU"/>
          <w14:ligatures w14:val="none"/>
        </w:rPr>
        <w:t>, исполнени</w:t>
      </w:r>
      <w:r w:rsidR="003C203B" w:rsidRPr="00035E77">
        <w:rPr>
          <w:rFonts w:ascii="Times New Roman" w:eastAsia="Times New Roman" w:hAnsi="Times New Roman" w:cs="Times New Roman"/>
          <w:kern w:val="0"/>
          <w:sz w:val="28"/>
          <w:szCs w:val="28"/>
          <w:lang w:eastAsia="ru-RU"/>
          <w14:ligatures w14:val="none"/>
        </w:rPr>
        <w:t>я и контроля</w:t>
      </w:r>
      <w:r w:rsidRPr="00035E77">
        <w:rPr>
          <w:rFonts w:ascii="Times New Roman" w:eastAsia="Times New Roman" w:hAnsi="Times New Roman" w:cs="Times New Roman"/>
          <w:kern w:val="0"/>
          <w:sz w:val="28"/>
          <w:szCs w:val="28"/>
          <w:lang w:eastAsia="ru-RU"/>
          <w14:ligatures w14:val="none"/>
        </w:rPr>
        <w:t>;</w:t>
      </w:r>
    </w:p>
    <w:p w14:paraId="2E830AE2" w14:textId="4A7D7B7D" w:rsidR="00C310F6" w:rsidRPr="00035E77" w:rsidRDefault="00C310F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3C203B" w:rsidRPr="00035E77">
        <w:rPr>
          <w:rFonts w:ascii="Times New Roman" w:eastAsia="Times New Roman" w:hAnsi="Times New Roman" w:cs="Times New Roman"/>
          <w:kern w:val="0"/>
          <w:sz w:val="28"/>
          <w:szCs w:val="28"/>
          <w:lang w:eastAsia="ru-RU"/>
          <w14:ligatures w14:val="none"/>
        </w:rPr>
        <w:t>степень достижения поставленных целей и задач</w:t>
      </w:r>
      <w:r w:rsidRPr="00035E77">
        <w:rPr>
          <w:rFonts w:ascii="Times New Roman" w:eastAsia="Times New Roman" w:hAnsi="Times New Roman" w:cs="Times New Roman"/>
          <w:kern w:val="0"/>
          <w:sz w:val="28"/>
          <w:szCs w:val="28"/>
          <w:lang w:eastAsia="ru-RU"/>
          <w14:ligatures w14:val="none"/>
        </w:rPr>
        <w:t>;</w:t>
      </w:r>
    </w:p>
    <w:p w14:paraId="744545B5" w14:textId="54A5B751" w:rsidR="00C310F6" w:rsidRPr="00035E77" w:rsidRDefault="00C310F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достиж</w:t>
      </w:r>
      <w:r w:rsidR="003C203B" w:rsidRPr="00035E77">
        <w:rPr>
          <w:rFonts w:ascii="Times New Roman" w:eastAsia="Times New Roman" w:hAnsi="Times New Roman" w:cs="Times New Roman"/>
          <w:kern w:val="0"/>
          <w:sz w:val="28"/>
          <w:szCs w:val="28"/>
          <w:lang w:eastAsia="ru-RU"/>
          <w14:ligatures w14:val="none"/>
        </w:rPr>
        <w:t>ение ожидаемых результатов государственной политики</w:t>
      </w:r>
      <w:r w:rsidRPr="00035E77">
        <w:rPr>
          <w:rFonts w:ascii="Times New Roman" w:eastAsia="Times New Roman" w:hAnsi="Times New Roman" w:cs="Times New Roman"/>
          <w:kern w:val="0"/>
          <w:sz w:val="28"/>
          <w:szCs w:val="28"/>
          <w:lang w:eastAsia="ru-RU"/>
          <w14:ligatures w14:val="none"/>
        </w:rPr>
        <w:t>;</w:t>
      </w:r>
    </w:p>
    <w:p w14:paraId="2A5CB279" w14:textId="276EF169" w:rsidR="003C203B" w:rsidRPr="00035E77" w:rsidRDefault="00C310F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3C203B" w:rsidRPr="00035E77">
        <w:rPr>
          <w:rFonts w:ascii="Times New Roman" w:eastAsia="Times New Roman" w:hAnsi="Times New Roman" w:cs="Times New Roman"/>
          <w:kern w:val="0"/>
          <w:sz w:val="28"/>
          <w:szCs w:val="28"/>
          <w:lang w:eastAsia="ru-RU"/>
          <w14:ligatures w14:val="none"/>
        </w:rPr>
        <w:t>влияние реализуемой государственной политики на социально-экономическое развитие;</w:t>
      </w:r>
    </w:p>
    <w:p w14:paraId="553A699E" w14:textId="779B82BE" w:rsidR="00C310F6" w:rsidRPr="00035E77" w:rsidRDefault="00C310F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 </w:t>
      </w:r>
      <w:r w:rsidR="003C203B" w:rsidRPr="00035E77">
        <w:rPr>
          <w:rFonts w:ascii="Times New Roman" w:eastAsia="Times New Roman" w:hAnsi="Times New Roman" w:cs="Times New Roman"/>
          <w:kern w:val="0"/>
          <w:sz w:val="28"/>
          <w:szCs w:val="28"/>
          <w:lang w:eastAsia="ru-RU"/>
          <w14:ligatures w14:val="none"/>
        </w:rPr>
        <w:t xml:space="preserve">выяввление резервов повышения качества государственного управления и альтернативных </w:t>
      </w:r>
      <w:r w:rsidRPr="00035E77">
        <w:rPr>
          <w:rFonts w:ascii="Times New Roman" w:eastAsia="Times New Roman" w:hAnsi="Times New Roman" w:cs="Times New Roman"/>
          <w:kern w:val="0"/>
          <w:sz w:val="28"/>
          <w:szCs w:val="28"/>
          <w:lang w:eastAsia="ru-RU"/>
          <w14:ligatures w14:val="none"/>
        </w:rPr>
        <w:t>способов достижения</w:t>
      </w:r>
      <w:r w:rsidR="003C203B" w:rsidRPr="00035E77">
        <w:rPr>
          <w:rFonts w:ascii="Times New Roman" w:eastAsia="Times New Roman" w:hAnsi="Times New Roman" w:cs="Times New Roman"/>
          <w:kern w:val="0"/>
          <w:sz w:val="28"/>
          <w:szCs w:val="28"/>
          <w:lang w:eastAsia="ru-RU"/>
          <w14:ligatures w14:val="none"/>
        </w:rPr>
        <w:t xml:space="preserve"> запланированных результатов</w:t>
      </w:r>
      <w:r w:rsidR="00D25770" w:rsidRPr="00035E77">
        <w:rPr>
          <w:rFonts w:ascii="Times New Roman" w:eastAsia="Times New Roman" w:hAnsi="Times New Roman" w:cs="Times New Roman"/>
          <w:kern w:val="0"/>
          <w:sz w:val="28"/>
          <w:szCs w:val="28"/>
          <w:lang w:eastAsia="ru-RU"/>
          <w14:ligatures w14:val="none"/>
        </w:rPr>
        <w:t xml:space="preserve"> [8</w:t>
      </w:r>
      <w:r w:rsidR="00A37E7C" w:rsidRPr="00A37E7C">
        <w:rPr>
          <w:rFonts w:ascii="Times New Roman" w:eastAsia="Times New Roman" w:hAnsi="Times New Roman" w:cs="Times New Roman"/>
          <w:kern w:val="0"/>
          <w:sz w:val="28"/>
          <w:szCs w:val="28"/>
          <w:lang w:eastAsia="ru-RU"/>
          <w14:ligatures w14:val="none"/>
        </w:rPr>
        <w:t>9</w:t>
      </w:r>
      <w:r w:rsidR="00D25770" w:rsidRPr="00035E77">
        <w:rPr>
          <w:rFonts w:ascii="Times New Roman" w:eastAsia="Times New Roman" w:hAnsi="Times New Roman" w:cs="Times New Roman"/>
          <w:kern w:val="0"/>
          <w:sz w:val="28"/>
          <w:szCs w:val="28"/>
          <w:lang w:eastAsia="ru-RU"/>
          <w14:ligatures w14:val="none"/>
        </w:rPr>
        <w:t>]</w:t>
      </w:r>
      <w:r w:rsidRPr="00035E77">
        <w:rPr>
          <w:rFonts w:ascii="Times New Roman" w:eastAsia="Times New Roman" w:hAnsi="Times New Roman" w:cs="Times New Roman"/>
          <w:kern w:val="0"/>
          <w:sz w:val="28"/>
          <w:szCs w:val="28"/>
          <w:lang w:eastAsia="ru-RU"/>
          <w14:ligatures w14:val="none"/>
        </w:rPr>
        <w:t>.</w:t>
      </w:r>
    </w:p>
    <w:p w14:paraId="3CF2AE90" w14:textId="3A840679" w:rsidR="00C310F6" w:rsidRPr="00035E77" w:rsidRDefault="002D7EDE"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След</w:t>
      </w:r>
      <w:r w:rsidR="003C203B" w:rsidRPr="00035E77">
        <w:rPr>
          <w:rFonts w:ascii="Times New Roman" w:eastAsia="Times New Roman" w:hAnsi="Times New Roman" w:cs="Times New Roman"/>
          <w:kern w:val="0"/>
          <w:sz w:val="28"/>
          <w:szCs w:val="28"/>
          <w:lang w:eastAsia="ru-RU"/>
          <w14:ligatures w14:val="none"/>
        </w:rPr>
        <w:t xml:space="preserve">овательно, содержание </w:t>
      </w:r>
      <w:r w:rsidR="00C310F6" w:rsidRPr="00035E77">
        <w:rPr>
          <w:rFonts w:ascii="Times New Roman" w:eastAsia="Times New Roman" w:hAnsi="Times New Roman" w:cs="Times New Roman"/>
          <w:kern w:val="0"/>
          <w:sz w:val="28"/>
          <w:szCs w:val="28"/>
          <w:lang w:eastAsia="ru-RU"/>
          <w14:ligatures w14:val="none"/>
        </w:rPr>
        <w:t xml:space="preserve">АЭ определяется </w:t>
      </w:r>
      <w:r w:rsidR="003C203B" w:rsidRPr="00035E77">
        <w:rPr>
          <w:rFonts w:ascii="Times New Roman" w:eastAsia="Times New Roman" w:hAnsi="Times New Roman" w:cs="Times New Roman"/>
          <w:kern w:val="0"/>
          <w:sz w:val="28"/>
          <w:szCs w:val="28"/>
          <w:lang w:eastAsia="ru-RU"/>
          <w14:ligatures w14:val="none"/>
        </w:rPr>
        <w:t xml:space="preserve">стратегическими приоритетами </w:t>
      </w:r>
      <w:r w:rsidR="00C310F6" w:rsidRPr="00035E77">
        <w:rPr>
          <w:rFonts w:ascii="Times New Roman" w:eastAsia="Times New Roman" w:hAnsi="Times New Roman" w:cs="Times New Roman"/>
          <w:kern w:val="0"/>
          <w:sz w:val="28"/>
          <w:szCs w:val="28"/>
          <w:lang w:eastAsia="ru-RU"/>
          <w14:ligatures w14:val="none"/>
        </w:rPr>
        <w:t>государственной политик</w:t>
      </w:r>
      <w:r w:rsidR="003C203B" w:rsidRPr="00035E77">
        <w:rPr>
          <w:rFonts w:ascii="Times New Roman" w:eastAsia="Times New Roman" w:hAnsi="Times New Roman" w:cs="Times New Roman"/>
          <w:kern w:val="0"/>
          <w:sz w:val="28"/>
          <w:szCs w:val="28"/>
          <w:lang w:eastAsia="ru-RU"/>
          <w14:ligatures w14:val="none"/>
        </w:rPr>
        <w:t>и и целями конкретного аудиторского задания. Е</w:t>
      </w:r>
      <w:r w:rsidR="00C310F6" w:rsidRPr="00035E77">
        <w:rPr>
          <w:rFonts w:ascii="Times New Roman" w:eastAsia="Times New Roman" w:hAnsi="Times New Roman" w:cs="Times New Roman"/>
          <w:kern w:val="0"/>
          <w:sz w:val="28"/>
          <w:szCs w:val="28"/>
          <w:lang w:eastAsia="ru-RU"/>
          <w14:ligatures w14:val="none"/>
        </w:rPr>
        <w:t xml:space="preserve">сли </w:t>
      </w:r>
      <w:r w:rsidR="003C203B" w:rsidRPr="00035E77">
        <w:rPr>
          <w:rFonts w:ascii="Times New Roman" w:eastAsia="Times New Roman" w:hAnsi="Times New Roman" w:cs="Times New Roman"/>
          <w:kern w:val="0"/>
          <w:sz w:val="28"/>
          <w:szCs w:val="28"/>
          <w:lang w:eastAsia="ru-RU"/>
          <w14:ligatures w14:val="none"/>
        </w:rPr>
        <w:t>основной акцент сделан на обеспечении экономного и целевого использования бюджетных средств, приоритет приобрета</w:t>
      </w:r>
      <w:r w:rsidR="00DE5229" w:rsidRPr="00035E77">
        <w:rPr>
          <w:rFonts w:ascii="Times New Roman" w:eastAsia="Times New Roman" w:hAnsi="Times New Roman" w:cs="Times New Roman"/>
          <w:kern w:val="0"/>
          <w:sz w:val="28"/>
          <w:szCs w:val="28"/>
          <w:lang w:eastAsia="ru-RU"/>
          <w14:ligatures w14:val="none"/>
        </w:rPr>
        <w:t>ю</w:t>
      </w:r>
      <w:r w:rsidR="003C203B" w:rsidRPr="00035E77">
        <w:rPr>
          <w:rFonts w:ascii="Times New Roman" w:eastAsia="Times New Roman" w:hAnsi="Times New Roman" w:cs="Times New Roman"/>
          <w:kern w:val="0"/>
          <w:sz w:val="28"/>
          <w:szCs w:val="28"/>
          <w:lang w:eastAsia="ru-RU"/>
          <w14:ligatures w14:val="none"/>
        </w:rPr>
        <w:t xml:space="preserve">т </w:t>
      </w:r>
      <w:r w:rsidR="00DE5229" w:rsidRPr="00035E77">
        <w:rPr>
          <w:rFonts w:ascii="Times New Roman" w:eastAsia="Times New Roman" w:hAnsi="Times New Roman" w:cs="Times New Roman"/>
          <w:kern w:val="0"/>
          <w:sz w:val="28"/>
          <w:szCs w:val="28"/>
          <w:lang w:eastAsia="ru-RU"/>
          <w14:ligatures w14:val="none"/>
        </w:rPr>
        <w:t xml:space="preserve">вопросы финансовой дисциплины и эффективности использования ресурсов. </w:t>
      </w:r>
      <w:r w:rsidR="00D25770" w:rsidRPr="00035E77">
        <w:rPr>
          <w:rFonts w:ascii="Times New Roman" w:eastAsia="Times New Roman" w:hAnsi="Times New Roman" w:cs="Times New Roman"/>
          <w:kern w:val="0"/>
          <w:sz w:val="28"/>
          <w:szCs w:val="28"/>
          <w:lang w:eastAsia="ru-RU"/>
          <w14:ligatures w14:val="none"/>
        </w:rPr>
        <w:t xml:space="preserve"> </w:t>
      </w:r>
      <w:r w:rsidR="00DE5229" w:rsidRPr="00035E77">
        <w:rPr>
          <w:rFonts w:ascii="Times New Roman" w:eastAsia="Times New Roman" w:hAnsi="Times New Roman" w:cs="Times New Roman"/>
          <w:kern w:val="0"/>
          <w:sz w:val="28"/>
          <w:szCs w:val="28"/>
          <w:lang w:eastAsia="ru-RU"/>
          <w14:ligatures w14:val="none"/>
        </w:rPr>
        <w:t>Е</w:t>
      </w:r>
      <w:r w:rsidR="00D25770" w:rsidRPr="00035E77">
        <w:rPr>
          <w:rFonts w:ascii="Times New Roman" w:eastAsia="Times New Roman" w:hAnsi="Times New Roman" w:cs="Times New Roman"/>
          <w:kern w:val="0"/>
          <w:sz w:val="28"/>
          <w:szCs w:val="28"/>
          <w:lang w:eastAsia="ru-RU"/>
          <w14:ligatures w14:val="none"/>
        </w:rPr>
        <w:t xml:space="preserve">сли </w:t>
      </w:r>
      <w:r w:rsidR="00DE5229" w:rsidRPr="00035E77">
        <w:rPr>
          <w:rFonts w:ascii="Times New Roman" w:eastAsia="Times New Roman" w:hAnsi="Times New Roman" w:cs="Times New Roman"/>
          <w:kern w:val="0"/>
          <w:sz w:val="28"/>
          <w:szCs w:val="28"/>
          <w:lang w:eastAsia="ru-RU"/>
          <w14:ligatures w14:val="none"/>
        </w:rPr>
        <w:t xml:space="preserve">же </w:t>
      </w:r>
      <w:r w:rsidR="00D25770" w:rsidRPr="00035E77">
        <w:rPr>
          <w:rFonts w:ascii="Times New Roman" w:eastAsia="Times New Roman" w:hAnsi="Times New Roman" w:cs="Times New Roman"/>
          <w:kern w:val="0"/>
          <w:sz w:val="28"/>
          <w:szCs w:val="28"/>
          <w:lang w:eastAsia="ru-RU"/>
          <w14:ligatures w14:val="none"/>
        </w:rPr>
        <w:t>целью является</w:t>
      </w:r>
      <w:r w:rsidR="00DE5229" w:rsidRPr="00035E77">
        <w:rPr>
          <w:rFonts w:ascii="Times New Roman" w:eastAsia="Times New Roman" w:hAnsi="Times New Roman" w:cs="Times New Roman"/>
          <w:kern w:val="0"/>
          <w:sz w:val="28"/>
          <w:szCs w:val="28"/>
          <w:lang w:eastAsia="ru-RU"/>
          <w14:ligatures w14:val="none"/>
        </w:rPr>
        <w:t xml:space="preserve"> оценка </w:t>
      </w:r>
      <w:r w:rsidR="00D25770" w:rsidRPr="00035E77">
        <w:rPr>
          <w:rFonts w:ascii="Times New Roman" w:eastAsia="Times New Roman" w:hAnsi="Times New Roman" w:cs="Times New Roman"/>
          <w:kern w:val="0"/>
          <w:sz w:val="28"/>
          <w:szCs w:val="28"/>
          <w:lang w:eastAsia="ru-RU"/>
          <w14:ligatures w14:val="none"/>
        </w:rPr>
        <w:t>достижени</w:t>
      </w:r>
      <w:r w:rsidR="00DE5229" w:rsidRPr="00035E77">
        <w:rPr>
          <w:rFonts w:ascii="Times New Roman" w:eastAsia="Times New Roman" w:hAnsi="Times New Roman" w:cs="Times New Roman"/>
          <w:kern w:val="0"/>
          <w:sz w:val="28"/>
          <w:szCs w:val="28"/>
          <w:lang w:eastAsia="ru-RU"/>
          <w14:ligatures w14:val="none"/>
        </w:rPr>
        <w:t xml:space="preserve">я общественно значимых результатов, основное внимание уделяется анализу степени достижения целевых показателей, социально-экономического эффекта и устойчивости полученных результатов </w:t>
      </w:r>
      <w:r w:rsidR="00D25770" w:rsidRPr="00035E77">
        <w:rPr>
          <w:rFonts w:ascii="Times New Roman" w:eastAsia="Times New Roman" w:hAnsi="Times New Roman" w:cs="Times New Roman"/>
          <w:kern w:val="0"/>
          <w:sz w:val="28"/>
          <w:szCs w:val="28"/>
          <w:lang w:eastAsia="ru-RU"/>
          <w14:ligatures w14:val="none"/>
        </w:rPr>
        <w:t>[8</w:t>
      </w:r>
      <w:r w:rsidR="00A37E7C" w:rsidRPr="00A37E7C">
        <w:rPr>
          <w:rFonts w:ascii="Times New Roman" w:eastAsia="Times New Roman" w:hAnsi="Times New Roman" w:cs="Times New Roman"/>
          <w:kern w:val="0"/>
          <w:sz w:val="28"/>
          <w:szCs w:val="28"/>
          <w:lang w:eastAsia="ru-RU"/>
          <w14:ligatures w14:val="none"/>
        </w:rPr>
        <w:t>99</w:t>
      </w:r>
      <w:r w:rsidR="00D25770" w:rsidRPr="00035E77">
        <w:rPr>
          <w:rFonts w:ascii="Times New Roman" w:eastAsia="Times New Roman" w:hAnsi="Times New Roman" w:cs="Times New Roman"/>
          <w:kern w:val="0"/>
          <w:sz w:val="28"/>
          <w:szCs w:val="28"/>
          <w:lang w:eastAsia="ru-RU"/>
          <w14:ligatures w14:val="none"/>
        </w:rPr>
        <w:t>].</w:t>
      </w:r>
    </w:p>
    <w:p w14:paraId="6B175721" w14:textId="7976834C" w:rsidR="00445C50" w:rsidRPr="00035E77" w:rsidRDefault="00D13B9B"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Рассматривая </w:t>
      </w:r>
      <w:r w:rsidR="00014701" w:rsidRPr="00035E77">
        <w:rPr>
          <w:rFonts w:ascii="Times New Roman" w:eastAsia="Times New Roman" w:hAnsi="Times New Roman" w:cs="Times New Roman"/>
          <w:kern w:val="0"/>
          <w:sz w:val="28"/>
          <w:szCs w:val="28"/>
          <w:lang w:eastAsia="ru-RU"/>
          <w14:ligatures w14:val="none"/>
        </w:rPr>
        <w:t>АЭ</w:t>
      </w:r>
      <w:r w:rsidRPr="00035E77">
        <w:rPr>
          <w:rFonts w:ascii="Times New Roman" w:eastAsia="Times New Roman" w:hAnsi="Times New Roman" w:cs="Times New Roman"/>
          <w:kern w:val="0"/>
          <w:sz w:val="28"/>
          <w:szCs w:val="28"/>
          <w:lang w:eastAsia="ru-RU"/>
          <w14:ligatures w14:val="none"/>
        </w:rPr>
        <w:t xml:space="preserve"> деятельности </w:t>
      </w:r>
      <w:r w:rsidR="00014701" w:rsidRPr="00035E77">
        <w:rPr>
          <w:rFonts w:ascii="Times New Roman" w:eastAsia="Times New Roman" w:hAnsi="Times New Roman" w:cs="Times New Roman"/>
          <w:kern w:val="0"/>
          <w:sz w:val="28"/>
          <w:szCs w:val="28"/>
          <w:lang w:eastAsia="ru-RU"/>
          <w14:ligatures w14:val="none"/>
        </w:rPr>
        <w:t>ЦГО</w:t>
      </w:r>
      <w:r w:rsidRPr="00035E77">
        <w:rPr>
          <w:rFonts w:ascii="Times New Roman" w:eastAsia="Times New Roman" w:hAnsi="Times New Roman" w:cs="Times New Roman"/>
          <w:kern w:val="0"/>
          <w:sz w:val="28"/>
          <w:szCs w:val="28"/>
          <w:lang w:eastAsia="ru-RU"/>
          <w14:ligatures w14:val="none"/>
        </w:rPr>
        <w:t xml:space="preserve">, целесообразно выделить совокупность оценочных характеристик, отражающих как содержательные параметры аудита, так и его измеримые результаты. В зависимости от объекта проверки, отраслевой специфики и поставленных целей аудита состав используемых характеристик может варьироваться. Их систематизация представлена в таблице </w:t>
      </w:r>
      <w:r w:rsidR="009B7CEF">
        <w:rPr>
          <w:rFonts w:ascii="Times New Roman" w:eastAsia="Times New Roman" w:hAnsi="Times New Roman" w:cs="Times New Roman"/>
          <w:kern w:val="0"/>
          <w:sz w:val="28"/>
          <w:szCs w:val="28"/>
          <w:lang w:eastAsia="ru-RU"/>
          <w14:ligatures w14:val="none"/>
        </w:rPr>
        <w:t>6</w:t>
      </w:r>
      <w:r w:rsidRPr="00035E77">
        <w:rPr>
          <w:rFonts w:ascii="Times New Roman" w:eastAsia="Times New Roman" w:hAnsi="Times New Roman" w:cs="Times New Roman"/>
          <w:kern w:val="0"/>
          <w:sz w:val="28"/>
          <w:szCs w:val="28"/>
          <w:lang w:eastAsia="ru-RU"/>
          <w14:ligatures w14:val="none"/>
        </w:rPr>
        <w:t>.</w:t>
      </w:r>
    </w:p>
    <w:p w14:paraId="69642996" w14:textId="77777777" w:rsidR="00D13B9B" w:rsidRPr="00035E77" w:rsidRDefault="00D13B9B"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5FEF714" w14:textId="29FE43ED" w:rsidR="00F64ED7" w:rsidRPr="00035E77" w:rsidRDefault="00F64ED7" w:rsidP="00DB3EF7">
      <w:pPr>
        <w:spacing w:after="0" w:line="240" w:lineRule="auto"/>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 xml:space="preserve">Таблица </w:t>
      </w:r>
      <w:r w:rsidR="009B7CEF">
        <w:rPr>
          <w:rFonts w:ascii="Times New Roman" w:eastAsia="Times New Roman" w:hAnsi="Times New Roman" w:cs="Times New Roman"/>
          <w:kern w:val="0"/>
          <w:sz w:val="28"/>
          <w:szCs w:val="28"/>
          <w:lang w:eastAsia="ru-RU"/>
          <w14:ligatures w14:val="none"/>
        </w:rPr>
        <w:t>6</w:t>
      </w:r>
      <w:r w:rsidRPr="00035E77">
        <w:rPr>
          <w:rFonts w:ascii="Times New Roman" w:eastAsia="Times New Roman" w:hAnsi="Times New Roman" w:cs="Times New Roman"/>
          <w:kern w:val="0"/>
          <w:sz w:val="28"/>
          <w:szCs w:val="28"/>
          <w:lang w:eastAsia="ru-RU"/>
          <w14:ligatures w14:val="none"/>
        </w:rPr>
        <w:t xml:space="preserve"> – Перечень качественных и количественных </w:t>
      </w:r>
      <w:r w:rsidR="000766C0" w:rsidRPr="00035E77">
        <w:rPr>
          <w:rFonts w:ascii="Times New Roman" w:eastAsia="Times New Roman" w:hAnsi="Times New Roman" w:cs="Times New Roman"/>
          <w:kern w:val="0"/>
          <w:sz w:val="28"/>
          <w:szCs w:val="28"/>
          <w:lang w:eastAsia="ru-RU"/>
          <w14:ligatures w14:val="none"/>
        </w:rPr>
        <w:t>характеристик, используемых при проведении АЭ деятельности ЦГО</w:t>
      </w:r>
    </w:p>
    <w:p w14:paraId="31598BF0" w14:textId="77777777" w:rsidR="000766C0" w:rsidRPr="00035E77" w:rsidRDefault="000766C0"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Style w:val="af1"/>
        <w:tblW w:w="9634" w:type="dxa"/>
        <w:tblLook w:val="04A0" w:firstRow="1" w:lastRow="0" w:firstColumn="1" w:lastColumn="0" w:noHBand="0" w:noVBand="1"/>
      </w:tblPr>
      <w:tblGrid>
        <w:gridCol w:w="445"/>
        <w:gridCol w:w="4524"/>
        <w:gridCol w:w="4665"/>
      </w:tblGrid>
      <w:tr w:rsidR="00035E77" w:rsidRPr="00035E77" w14:paraId="3B716285" w14:textId="77777777" w:rsidTr="009349A0">
        <w:tc>
          <w:tcPr>
            <w:tcW w:w="421" w:type="dxa"/>
          </w:tcPr>
          <w:p w14:paraId="535A4F93" w14:textId="77777777" w:rsidR="000766C0" w:rsidRPr="00035E77" w:rsidRDefault="000766C0"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lastRenderedPageBreak/>
              <w:t>№</w:t>
            </w:r>
          </w:p>
        </w:tc>
        <w:tc>
          <w:tcPr>
            <w:tcW w:w="4536" w:type="dxa"/>
          </w:tcPr>
          <w:p w14:paraId="4AABAEFE" w14:textId="77777777" w:rsidR="000766C0" w:rsidRPr="00035E77" w:rsidRDefault="000766C0"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Качественная характеристика</w:t>
            </w:r>
          </w:p>
        </w:tc>
        <w:tc>
          <w:tcPr>
            <w:tcW w:w="4677" w:type="dxa"/>
          </w:tcPr>
          <w:p w14:paraId="37651207" w14:textId="77777777" w:rsidR="000766C0" w:rsidRPr="00035E77" w:rsidRDefault="000766C0"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Количественная характ</w:t>
            </w:r>
            <w:r w:rsidR="00786C11" w:rsidRPr="00035E77">
              <w:rPr>
                <w:rFonts w:ascii="Times New Roman" w:eastAsia="Times New Roman" w:hAnsi="Times New Roman" w:cs="Times New Roman"/>
                <w:kern w:val="0"/>
                <w:lang w:eastAsia="ru-RU"/>
                <w14:ligatures w14:val="none"/>
              </w:rPr>
              <w:t>еристика</w:t>
            </w:r>
          </w:p>
        </w:tc>
      </w:tr>
      <w:tr w:rsidR="00035E77" w:rsidRPr="00035E77" w14:paraId="6F2CD970" w14:textId="77777777" w:rsidTr="009349A0">
        <w:tc>
          <w:tcPr>
            <w:tcW w:w="421" w:type="dxa"/>
          </w:tcPr>
          <w:p w14:paraId="07DD6934" w14:textId="77777777" w:rsidR="000766C0" w:rsidRPr="00035E77" w:rsidRDefault="000766C0"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1</w:t>
            </w:r>
          </w:p>
        </w:tc>
        <w:tc>
          <w:tcPr>
            <w:tcW w:w="4536" w:type="dxa"/>
          </w:tcPr>
          <w:p w14:paraId="54199E0C" w14:textId="77777777" w:rsidR="000766C0" w:rsidRPr="00035E77" w:rsidRDefault="00786C11"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 xml:space="preserve">Эффективность подготовки и построения целевой программы, ее последовательность и прозрачность </w:t>
            </w:r>
          </w:p>
        </w:tc>
        <w:tc>
          <w:tcPr>
            <w:tcW w:w="4677" w:type="dxa"/>
          </w:tcPr>
          <w:p w14:paraId="75D10800" w14:textId="77777777" w:rsidR="000766C0" w:rsidRPr="00035E77" w:rsidRDefault="00786C11"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Оценка системы на пригодность для измерения результативности деятельности ЦГО</w:t>
            </w:r>
          </w:p>
        </w:tc>
      </w:tr>
      <w:tr w:rsidR="00035E77" w:rsidRPr="00035E77" w14:paraId="51041BC1" w14:textId="77777777" w:rsidTr="009349A0">
        <w:tc>
          <w:tcPr>
            <w:tcW w:w="421" w:type="dxa"/>
          </w:tcPr>
          <w:p w14:paraId="269E9E31" w14:textId="77777777" w:rsidR="000766C0" w:rsidRPr="00035E77" w:rsidRDefault="000766C0"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2</w:t>
            </w:r>
          </w:p>
        </w:tc>
        <w:tc>
          <w:tcPr>
            <w:tcW w:w="4536" w:type="dxa"/>
          </w:tcPr>
          <w:p w14:paraId="2E27850F" w14:textId="77777777" w:rsidR="000766C0" w:rsidRPr="00035E77" w:rsidRDefault="00786C11"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Достижимость установленных целей и задач, последовательность выполнения и фактическое соответствие конечной цели</w:t>
            </w:r>
          </w:p>
        </w:tc>
        <w:tc>
          <w:tcPr>
            <w:tcW w:w="4677" w:type="dxa"/>
          </w:tcPr>
          <w:p w14:paraId="3D286053" w14:textId="77777777" w:rsidR="000766C0" w:rsidRPr="00035E77" w:rsidRDefault="00786C11"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Оценка результативности использования государственных инвестиций, программ, установления степени их достижимости</w:t>
            </w:r>
          </w:p>
        </w:tc>
      </w:tr>
      <w:tr w:rsidR="00035E77" w:rsidRPr="00035E77" w14:paraId="14FFF11C" w14:textId="77777777" w:rsidTr="009349A0">
        <w:tc>
          <w:tcPr>
            <w:tcW w:w="421" w:type="dxa"/>
          </w:tcPr>
          <w:p w14:paraId="25A99F85" w14:textId="77777777" w:rsidR="000766C0" w:rsidRPr="00035E77" w:rsidRDefault="000766C0"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3</w:t>
            </w:r>
          </w:p>
        </w:tc>
        <w:tc>
          <w:tcPr>
            <w:tcW w:w="4536" w:type="dxa"/>
          </w:tcPr>
          <w:p w14:paraId="77597413" w14:textId="77777777" w:rsidR="000766C0" w:rsidRPr="00035E77" w:rsidRDefault="00786C11"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 xml:space="preserve">Дублирование задач и показателей со смежными по тематике программами </w:t>
            </w:r>
          </w:p>
        </w:tc>
        <w:tc>
          <w:tcPr>
            <w:tcW w:w="4677" w:type="dxa"/>
          </w:tcPr>
          <w:p w14:paraId="3DC6F709" w14:textId="77777777" w:rsidR="000766C0" w:rsidRPr="00035E77" w:rsidRDefault="00786C11"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Оценка воздействия проводимой государственной политики на социальные, экономические, экологические показатели государства/субъектов (прямое или косвенное и степень корреляционной зависимости)</w:t>
            </w:r>
          </w:p>
        </w:tc>
      </w:tr>
      <w:tr w:rsidR="00035E77" w:rsidRPr="00035E77" w14:paraId="38B49E51" w14:textId="77777777" w:rsidTr="009349A0">
        <w:tc>
          <w:tcPr>
            <w:tcW w:w="421" w:type="dxa"/>
          </w:tcPr>
          <w:p w14:paraId="39D174AC" w14:textId="77777777" w:rsidR="000766C0" w:rsidRPr="00035E77" w:rsidRDefault="000766C0"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4</w:t>
            </w:r>
          </w:p>
        </w:tc>
        <w:tc>
          <w:tcPr>
            <w:tcW w:w="4536" w:type="dxa"/>
          </w:tcPr>
          <w:p w14:paraId="3375B87C" w14:textId="77777777" w:rsidR="000766C0" w:rsidRPr="00035E77" w:rsidRDefault="00786C11"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Выявление факторов, препятствующих достижению утвержденных показателей деятельности ЦГО, определение способов их нивелирования</w:t>
            </w:r>
          </w:p>
        </w:tc>
        <w:tc>
          <w:tcPr>
            <w:tcW w:w="4677" w:type="dxa"/>
          </w:tcPr>
          <w:p w14:paraId="46334A42" w14:textId="77777777" w:rsidR="000766C0" w:rsidRPr="00035E77" w:rsidRDefault="00786C11" w:rsidP="006157ED">
            <w:pPr>
              <w:spacing w:after="0" w:line="240" w:lineRule="auto"/>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Определение общей экономичности и достижимости показателей в плановом периоде</w:t>
            </w:r>
          </w:p>
        </w:tc>
      </w:tr>
      <w:tr w:rsidR="009349A0" w:rsidRPr="00035E77" w14:paraId="0E270BF3" w14:textId="77777777" w:rsidTr="004F61B7">
        <w:tc>
          <w:tcPr>
            <w:tcW w:w="9634" w:type="dxa"/>
            <w:gridSpan w:val="3"/>
          </w:tcPr>
          <w:p w14:paraId="51DC5EA0" w14:textId="7666BFAC" w:rsidR="00DB3EF7" w:rsidRPr="00035E77" w:rsidRDefault="00DB3EF7" w:rsidP="00A37E7C">
            <w:pPr>
              <w:spacing w:after="0" w:line="240" w:lineRule="auto"/>
              <w:ind w:firstLine="739"/>
              <w:jc w:val="both"/>
              <w:rPr>
                <w:rFonts w:ascii="Times New Roman" w:eastAsia="Times New Roman" w:hAnsi="Times New Roman" w:cs="Times New Roman"/>
                <w:kern w:val="0"/>
                <w:lang w:eastAsia="ru-RU"/>
                <w14:ligatures w14:val="none"/>
              </w:rPr>
            </w:pPr>
            <w:r w:rsidRPr="00035E77">
              <w:rPr>
                <w:rFonts w:ascii="Times New Roman" w:eastAsia="Times New Roman" w:hAnsi="Times New Roman" w:cs="Times New Roman"/>
                <w:kern w:val="0"/>
                <w:lang w:eastAsia="ru-RU"/>
                <w14:ligatures w14:val="none"/>
              </w:rPr>
              <w:t xml:space="preserve">Примечание – </w:t>
            </w:r>
            <w:r w:rsidRPr="00035E77">
              <w:rPr>
                <w:rFonts w:ascii="Times New Roman" w:eastAsia="Times New Roman" w:hAnsi="Times New Roman" w:cs="Times New Roman"/>
                <w:kern w:val="0"/>
                <w:lang w:val="kk-KZ" w:eastAsia="ru-RU"/>
                <w14:ligatures w14:val="none"/>
              </w:rPr>
              <w:t>с</w:t>
            </w:r>
            <w:r w:rsidRPr="00035E77">
              <w:rPr>
                <w:rFonts w:ascii="Times New Roman" w:eastAsia="Times New Roman" w:hAnsi="Times New Roman" w:cs="Times New Roman"/>
                <w:kern w:val="0"/>
                <w:lang w:eastAsia="ru-RU"/>
                <w14:ligatures w14:val="none"/>
              </w:rPr>
              <w:t>оставлена на основании источника [8</w:t>
            </w:r>
            <w:r w:rsidR="00A37E7C" w:rsidRPr="00A37E7C">
              <w:rPr>
                <w:rFonts w:ascii="Times New Roman" w:eastAsia="Times New Roman" w:hAnsi="Times New Roman" w:cs="Times New Roman"/>
                <w:kern w:val="0"/>
                <w:lang w:eastAsia="ru-RU"/>
                <w14:ligatures w14:val="none"/>
              </w:rPr>
              <w:t>9</w:t>
            </w:r>
            <w:r w:rsidRPr="00035E77">
              <w:rPr>
                <w:rFonts w:ascii="Times New Roman" w:eastAsia="Times New Roman" w:hAnsi="Times New Roman" w:cs="Times New Roman"/>
                <w:kern w:val="0"/>
                <w:lang w:eastAsia="ru-RU"/>
                <w14:ligatures w14:val="none"/>
              </w:rPr>
              <w:t>]</w:t>
            </w:r>
          </w:p>
        </w:tc>
      </w:tr>
    </w:tbl>
    <w:p w14:paraId="0B022B5E" w14:textId="77777777" w:rsidR="000766C0" w:rsidRPr="00035E77" w:rsidRDefault="000766C0" w:rsidP="006157ED">
      <w:pPr>
        <w:spacing w:after="0" w:line="240" w:lineRule="auto"/>
        <w:ind w:firstLine="708"/>
        <w:jc w:val="both"/>
        <w:rPr>
          <w:rFonts w:ascii="Times New Roman" w:eastAsia="Times New Roman" w:hAnsi="Times New Roman" w:cs="Times New Roman"/>
          <w:kern w:val="0"/>
          <w:sz w:val="28"/>
          <w:szCs w:val="28"/>
          <w:lang w:eastAsia="ru-RU"/>
          <w14:ligatures w14:val="none"/>
        </w:rPr>
      </w:pPr>
    </w:p>
    <w:p w14:paraId="10F6BEEB" w14:textId="64445338" w:rsidR="00E029FC" w:rsidRPr="00B66548" w:rsidRDefault="00E029FC"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035E77">
        <w:rPr>
          <w:rFonts w:ascii="Times New Roman" w:eastAsia="Times New Roman" w:hAnsi="Times New Roman" w:cs="Times New Roman"/>
          <w:kern w:val="0"/>
          <w:sz w:val="28"/>
          <w:szCs w:val="28"/>
          <w:lang w:eastAsia="ru-RU"/>
          <w14:ligatures w14:val="none"/>
        </w:rPr>
        <w:t>В совреме</w:t>
      </w:r>
      <w:r w:rsidRPr="00B66548">
        <w:rPr>
          <w:rFonts w:ascii="Times New Roman" w:eastAsia="Times New Roman" w:hAnsi="Times New Roman" w:cs="Times New Roman"/>
          <w:kern w:val="0"/>
          <w:sz w:val="28"/>
          <w:szCs w:val="28"/>
          <w:lang w:eastAsia="ru-RU"/>
          <w14:ligatures w14:val="none"/>
        </w:rPr>
        <w:t xml:space="preserve">нных условиях обеспечение эффективного и рационального использования бюджетных ресурсов приобретает особую значимость. Это обусловлено не только необходимостью соблюдения бюджетной дисциплины, но и возрастающими требованиями к результативности государственного управления, достижению стратегических приоритетов социально-экономического развития и повышению качества государственных услуг. В этой связи </w:t>
      </w:r>
      <w:r w:rsidR="00014701"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выступает не только инструментом контроля использования государственных средств, но и механизмом оценки достижения общественно значимых результатов реализации государственной политики.</w:t>
      </w:r>
    </w:p>
    <w:p w14:paraId="6F22472C" w14:textId="79FCB925" w:rsidR="00E029FC" w:rsidRPr="00B66548" w:rsidRDefault="00E029FC" w:rsidP="00E029F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Вместе с тем одной из наиболее сложных методологических проблем остается оценка фактического воздействия государственной политики и результатов деятельности </w:t>
      </w:r>
      <w:r w:rsidR="00222C1F" w:rsidRPr="00B66548">
        <w:rPr>
          <w:rFonts w:ascii="Times New Roman" w:eastAsia="Times New Roman" w:hAnsi="Times New Roman" w:cs="Times New Roman"/>
          <w:kern w:val="0"/>
          <w:sz w:val="28"/>
          <w:szCs w:val="28"/>
          <w:lang w:eastAsia="ru-RU"/>
          <w14:ligatures w14:val="none"/>
        </w:rPr>
        <w:t>ГО</w:t>
      </w:r>
      <w:r w:rsidRPr="00B66548">
        <w:rPr>
          <w:rFonts w:ascii="Times New Roman" w:eastAsia="Times New Roman" w:hAnsi="Times New Roman" w:cs="Times New Roman"/>
          <w:kern w:val="0"/>
          <w:sz w:val="28"/>
          <w:szCs w:val="28"/>
          <w:lang w:eastAsia="ru-RU"/>
          <w14:ligatures w14:val="none"/>
        </w:rPr>
        <w:t xml:space="preserve"> (сложность количественной оценки результатов), поскольку значительная часть достигаемых эффектов носит комплексный, долгосрочный и многокомпонентный характер [</w:t>
      </w:r>
      <w:r w:rsidR="00A37E7C" w:rsidRPr="00A37E7C">
        <w:rPr>
          <w:rFonts w:ascii="Times New Roman" w:eastAsia="Times New Roman" w:hAnsi="Times New Roman" w:cs="Times New Roman"/>
          <w:kern w:val="0"/>
          <w:sz w:val="28"/>
          <w:szCs w:val="28"/>
          <w:lang w:eastAsia="ru-RU"/>
          <w14:ligatures w14:val="none"/>
        </w:rPr>
        <w:t>90</w:t>
      </w:r>
      <w:r w:rsidRPr="00B66548">
        <w:rPr>
          <w:rFonts w:ascii="Times New Roman" w:eastAsia="Times New Roman" w:hAnsi="Times New Roman" w:cs="Times New Roman"/>
          <w:kern w:val="0"/>
          <w:sz w:val="28"/>
          <w:szCs w:val="28"/>
          <w:lang w:eastAsia="ru-RU"/>
          <w14:ligatures w14:val="none"/>
        </w:rPr>
        <w:t>]. Именно поэтому в современной научной литературе все большее внимание уделяется вопросам оценки не только процесса использования ресурсов, но и конечных результатов государственного управления.</w:t>
      </w:r>
    </w:p>
    <w:p w14:paraId="60C8075D" w14:textId="6445BD0F" w:rsidR="00E029FC" w:rsidRPr="00B66548" w:rsidRDefault="00E029FC" w:rsidP="00E029F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Несмотря на то что основной целью </w:t>
      </w:r>
      <w:r w:rsidR="00014701"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является содействие повышению результативности деятельности объектов государственного аудита, вопрос о степени его фактического воздействия продолжает оставаться предметом научной дискуссии. Так, Reichborn-Kjennerud K. отмечает, что широко распространенное представление о положительном влиянии аудита эффективности далеко не всегда подтверждается достаточной эмпирической базой [</w:t>
      </w:r>
      <w:r w:rsidR="00B65D04" w:rsidRPr="00B65D04">
        <w:rPr>
          <w:rFonts w:ascii="Times New Roman" w:eastAsia="Times New Roman" w:hAnsi="Times New Roman" w:cs="Times New Roman"/>
          <w:kern w:val="0"/>
          <w:sz w:val="28"/>
          <w:szCs w:val="28"/>
          <w:lang w:eastAsia="ru-RU"/>
          <w14:ligatures w14:val="none"/>
        </w:rPr>
        <w:t>91</w:t>
      </w:r>
      <w:r w:rsidRPr="00B66548">
        <w:rPr>
          <w:rFonts w:ascii="Times New Roman" w:eastAsia="Times New Roman" w:hAnsi="Times New Roman" w:cs="Times New Roman"/>
          <w:kern w:val="0"/>
          <w:sz w:val="28"/>
          <w:szCs w:val="28"/>
          <w:lang w:eastAsia="ru-RU"/>
          <w14:ligatures w14:val="none"/>
        </w:rPr>
        <w:t>]. Аналогичной позиции придерживается Morin D., указывающий, что эффективность аудита может быть доказана лишь при наличии объективных подтверждений, поэтому ее нельзя рассматривать как заранее установленный факт [</w:t>
      </w:r>
      <w:r w:rsidR="00B65D04" w:rsidRPr="00B65D04">
        <w:rPr>
          <w:rFonts w:ascii="Times New Roman" w:eastAsia="Times New Roman" w:hAnsi="Times New Roman" w:cs="Times New Roman"/>
          <w:kern w:val="0"/>
          <w:sz w:val="28"/>
          <w:szCs w:val="28"/>
          <w:lang w:eastAsia="ru-RU"/>
          <w14:ligatures w14:val="none"/>
        </w:rPr>
        <w:t>92</w:t>
      </w:r>
      <w:r w:rsidRPr="00B66548">
        <w:rPr>
          <w:rFonts w:ascii="Times New Roman" w:eastAsia="Times New Roman" w:hAnsi="Times New Roman" w:cs="Times New Roman"/>
          <w:kern w:val="0"/>
          <w:sz w:val="28"/>
          <w:szCs w:val="28"/>
          <w:lang w:eastAsia="ru-RU"/>
          <w14:ligatures w14:val="none"/>
        </w:rPr>
        <w:t>].</w:t>
      </w:r>
    </w:p>
    <w:p w14:paraId="2874E19E" w14:textId="67E248D0" w:rsidR="00E029FC" w:rsidRPr="00B66548" w:rsidRDefault="00E029FC" w:rsidP="00C6747B">
      <w:pPr>
        <w:spacing w:after="0" w:line="240" w:lineRule="auto"/>
        <w:ind w:firstLine="709"/>
        <w:jc w:val="both"/>
        <w:rPr>
          <w:rFonts w:ascii="Times New Roman" w:eastAsia="Times New Roman" w:hAnsi="Times New Roman" w:cs="Times New Roman"/>
          <w:i/>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lastRenderedPageBreak/>
        <w:t>Дальнейшее развитие данная научная дискуссия получила в исследованиях Van Loocke E. и Put V., которые, повторив анализ Morin D., пришли к выводу, что аудит эффективности действительно способен оказывать влияние на деятельность государственных органов, однако масштаб такого влияния существенно различается в зависимости от институциональных условий функционирования высшего органа аудита, особенностей государственного управления и уровня восприятия аудиторских рекомендаций объектами аудита [8</w:t>
      </w:r>
      <w:r w:rsidR="00B65D04" w:rsidRPr="00B65D04">
        <w:rPr>
          <w:rFonts w:ascii="Times New Roman" w:eastAsia="Times New Roman" w:hAnsi="Times New Roman" w:cs="Times New Roman"/>
          <w:kern w:val="0"/>
          <w:sz w:val="28"/>
          <w:szCs w:val="28"/>
          <w:lang w:eastAsia="ru-RU"/>
          <w14:ligatures w14:val="none"/>
        </w:rPr>
        <w:t>7</w:t>
      </w:r>
      <w:r w:rsidRPr="00B66548">
        <w:rPr>
          <w:rFonts w:ascii="Times New Roman" w:eastAsia="Times New Roman" w:hAnsi="Times New Roman" w:cs="Times New Roman"/>
          <w:kern w:val="0"/>
          <w:sz w:val="28"/>
          <w:szCs w:val="28"/>
          <w:lang w:eastAsia="ru-RU"/>
          <w14:ligatures w14:val="none"/>
        </w:rPr>
        <w:t xml:space="preserve">]. Одновременно авторы отмечают, что одним из наиболее значимых факторов, определяющих силу воздействия </w:t>
      </w:r>
      <w:r w:rsidR="00222C1F"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выступает организационная модель </w:t>
      </w:r>
      <w:r w:rsidR="00222C1F" w:rsidRPr="00B66548">
        <w:rPr>
          <w:rFonts w:ascii="Times New Roman" w:eastAsia="Times New Roman" w:hAnsi="Times New Roman" w:cs="Times New Roman"/>
          <w:kern w:val="0"/>
          <w:sz w:val="28"/>
          <w:szCs w:val="28"/>
          <w:lang w:eastAsia="ru-RU"/>
          <w14:ligatures w14:val="none"/>
        </w:rPr>
        <w:t>ВОА</w:t>
      </w:r>
      <w:r w:rsidRPr="00B66548">
        <w:rPr>
          <w:rFonts w:ascii="Times New Roman" w:eastAsia="Times New Roman" w:hAnsi="Times New Roman" w:cs="Times New Roman"/>
          <w:kern w:val="0"/>
          <w:sz w:val="28"/>
          <w:szCs w:val="28"/>
          <w:lang w:eastAsia="ru-RU"/>
          <w14:ligatures w14:val="none"/>
        </w:rPr>
        <w:t>, определяющая его независимость, полномочия и характер взаимодействия с органами государственной власти.</w:t>
      </w:r>
    </w:p>
    <w:p w14:paraId="76B51F04" w14:textId="6437B957" w:rsidR="000107EE" w:rsidRPr="00B66548" w:rsidRDefault="000107EE" w:rsidP="000107E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Проведенный анализ свидетельствует о том, что в современной научной литературе отсутствует единый подход к оценке воздействия </w:t>
      </w:r>
      <w:r w:rsidR="00BE3D26"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на деятельность </w:t>
      </w:r>
      <w:r w:rsidR="00453658" w:rsidRPr="00B66548">
        <w:rPr>
          <w:rFonts w:ascii="Times New Roman" w:eastAsia="Times New Roman" w:hAnsi="Times New Roman" w:cs="Times New Roman"/>
          <w:kern w:val="0"/>
          <w:sz w:val="28"/>
          <w:szCs w:val="28"/>
          <w:lang w:eastAsia="ru-RU"/>
          <w14:ligatures w14:val="none"/>
        </w:rPr>
        <w:t>ЦГО</w:t>
      </w:r>
      <w:r w:rsidRPr="00B66548">
        <w:rPr>
          <w:rFonts w:ascii="Times New Roman" w:eastAsia="Times New Roman" w:hAnsi="Times New Roman" w:cs="Times New Roman"/>
          <w:kern w:val="0"/>
          <w:sz w:val="28"/>
          <w:szCs w:val="28"/>
          <w:lang w:eastAsia="ru-RU"/>
          <w14:ligatures w14:val="none"/>
        </w:rPr>
        <w:t xml:space="preserve">. Большинство исследований сосредоточено либо на анализе отдельных результатов аудита, либо на характеристике существующих методик его проведения, тогда как вопросы формирования целостного механизма </w:t>
      </w:r>
      <w:r w:rsidR="00BE3D26"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и оценки его влияния на эффективность государственного управления остаются недостаточно разработанными. Именно данный научный пробел обусловливает необходимость дальнейшего исследования.</w:t>
      </w:r>
    </w:p>
    <w:p w14:paraId="1D73D95C" w14:textId="1D72F3C7" w:rsidR="000107EE" w:rsidRPr="00B66548" w:rsidRDefault="000107EE" w:rsidP="000107E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 связи с этим целью настоящего раздела является формирование аналитической основы исследования механизма </w:t>
      </w:r>
      <w:r w:rsidR="00BE3D26"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деятельности </w:t>
      </w:r>
      <w:r w:rsidR="00BE3D26" w:rsidRPr="00B66548">
        <w:rPr>
          <w:rFonts w:ascii="Times New Roman" w:eastAsia="Times New Roman" w:hAnsi="Times New Roman" w:cs="Times New Roman"/>
          <w:kern w:val="0"/>
          <w:sz w:val="28"/>
          <w:szCs w:val="28"/>
          <w:lang w:eastAsia="ru-RU"/>
          <w14:ligatures w14:val="none"/>
        </w:rPr>
        <w:t>ЦГО</w:t>
      </w:r>
      <w:r w:rsidRPr="00B66548">
        <w:rPr>
          <w:rFonts w:ascii="Times New Roman" w:eastAsia="Times New Roman" w:hAnsi="Times New Roman" w:cs="Times New Roman"/>
          <w:kern w:val="0"/>
          <w:sz w:val="28"/>
          <w:szCs w:val="28"/>
          <w:lang w:eastAsia="ru-RU"/>
          <w14:ligatures w14:val="none"/>
        </w:rPr>
        <w:t xml:space="preserve">, позволяющей систематизировать существующие научные подходы, определить ключевые факторы воздействия результатов аудита и выявить направления дальнейшего совершенствования его методологии. Предлагаемый подход ориентирован не только на объяснение факторов, определяющих результативность </w:t>
      </w:r>
      <w:r w:rsidR="0045365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но и на выявление проблемных аспектов, требующих дополнительного научного исследования.</w:t>
      </w:r>
    </w:p>
    <w:p w14:paraId="00667079" w14:textId="2F3C8AB8" w:rsidR="000107EE" w:rsidRPr="00B66548" w:rsidRDefault="000107EE" w:rsidP="000107E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Таким образом, проведенный теоретико-методологический анализ позволил сформировать комплексное представление о современных научных подходах к исследованию </w:t>
      </w:r>
      <w:r w:rsidR="00BE3D26"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деятельности </w:t>
      </w:r>
      <w:r w:rsidR="00BE3D26" w:rsidRPr="00B66548">
        <w:rPr>
          <w:rFonts w:ascii="Times New Roman" w:eastAsia="Times New Roman" w:hAnsi="Times New Roman" w:cs="Times New Roman"/>
          <w:kern w:val="0"/>
          <w:sz w:val="28"/>
          <w:szCs w:val="28"/>
          <w:lang w:eastAsia="ru-RU"/>
          <w14:ligatures w14:val="none"/>
        </w:rPr>
        <w:t>ЦГО</w:t>
      </w:r>
      <w:r w:rsidRPr="00B66548">
        <w:rPr>
          <w:rFonts w:ascii="Times New Roman" w:eastAsia="Times New Roman" w:hAnsi="Times New Roman" w:cs="Times New Roman"/>
          <w:kern w:val="0"/>
          <w:sz w:val="28"/>
          <w:szCs w:val="28"/>
          <w:lang w:eastAsia="ru-RU"/>
          <w14:ligatures w14:val="none"/>
        </w:rPr>
        <w:t>, определить основные направления развития международной методологии аудита, а также выявить факторы, оказывающие влияние на результативность реализации рекомендаций высших органов аудита. Одновре</w:t>
      </w:r>
      <w:r w:rsidR="00BE3D26" w:rsidRPr="00B66548">
        <w:rPr>
          <w:rFonts w:ascii="Times New Roman" w:eastAsia="Times New Roman" w:hAnsi="Times New Roman" w:cs="Times New Roman"/>
          <w:kern w:val="0"/>
          <w:sz w:val="28"/>
          <w:szCs w:val="28"/>
          <w:lang w:eastAsia="ru-RU"/>
          <w14:ligatures w14:val="none"/>
        </w:rPr>
        <w:t>менно установлено, что влияние АЭ</w:t>
      </w:r>
      <w:r w:rsidRPr="00B66548">
        <w:rPr>
          <w:rFonts w:ascii="Times New Roman" w:eastAsia="Times New Roman" w:hAnsi="Times New Roman" w:cs="Times New Roman"/>
          <w:kern w:val="0"/>
          <w:sz w:val="28"/>
          <w:szCs w:val="28"/>
          <w:lang w:eastAsia="ru-RU"/>
          <w14:ligatures w14:val="none"/>
        </w:rPr>
        <w:t xml:space="preserve"> определяется совокупностью институциональных, организационных, методологических и управленческих факторов и не может оцениваться исключительно количеством исполненных рекомендаций.</w:t>
      </w:r>
    </w:p>
    <w:p w14:paraId="74F58175" w14:textId="4B62D5A5" w:rsidR="000107EE" w:rsidRPr="00B66548" w:rsidRDefault="000107EE" w:rsidP="000107E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Полученные результаты подтверждают необходимость перехода от исследования отдельных процедур </w:t>
      </w:r>
      <w:r w:rsidR="0045365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к анализу целостного механизма его функционирования, обеспечивающего взаимосвязь между нормативным регулированием, организацией аудиторского процесса, применяемыми методиками, системой оценки результатов и последующим воздействием </w:t>
      </w:r>
      <w:r w:rsidR="009349A0"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на деятельность </w:t>
      </w:r>
      <w:r w:rsidR="00453658" w:rsidRPr="00B66548">
        <w:rPr>
          <w:rFonts w:ascii="Times New Roman" w:eastAsia="Times New Roman" w:hAnsi="Times New Roman" w:cs="Times New Roman"/>
          <w:kern w:val="0"/>
          <w:sz w:val="28"/>
          <w:szCs w:val="28"/>
          <w:lang w:eastAsia="ru-RU"/>
          <w14:ligatures w14:val="none"/>
        </w:rPr>
        <w:t>ГО</w:t>
      </w:r>
      <w:r w:rsidRPr="00B66548">
        <w:rPr>
          <w:rFonts w:ascii="Times New Roman" w:eastAsia="Times New Roman" w:hAnsi="Times New Roman" w:cs="Times New Roman"/>
          <w:kern w:val="0"/>
          <w:sz w:val="28"/>
          <w:szCs w:val="28"/>
          <w:lang w:eastAsia="ru-RU"/>
          <w14:ligatures w14:val="none"/>
        </w:rPr>
        <w:t xml:space="preserve">. </w:t>
      </w:r>
      <w:r w:rsidR="009349A0" w:rsidRPr="00B66548">
        <w:rPr>
          <w:rFonts w:ascii="Times New Roman" w:eastAsia="Times New Roman" w:hAnsi="Times New Roman" w:cs="Times New Roman"/>
          <w:kern w:val="0"/>
          <w:sz w:val="28"/>
          <w:szCs w:val="28"/>
          <w:lang w:eastAsia="ru-RU"/>
          <w14:ligatures w14:val="none"/>
        </w:rPr>
        <w:t>Д</w:t>
      </w:r>
      <w:r w:rsidRPr="00B66548">
        <w:rPr>
          <w:rFonts w:ascii="Times New Roman" w:eastAsia="Times New Roman" w:hAnsi="Times New Roman" w:cs="Times New Roman"/>
          <w:kern w:val="0"/>
          <w:sz w:val="28"/>
          <w:szCs w:val="28"/>
          <w:lang w:eastAsia="ru-RU"/>
          <w14:ligatures w14:val="none"/>
        </w:rPr>
        <w:t>анный подход положен в основу дальнейшего исследования.</w:t>
      </w:r>
    </w:p>
    <w:p w14:paraId="09746BDB" w14:textId="77777777" w:rsidR="000107EE" w:rsidRPr="00B66548" w:rsidRDefault="000107EE" w:rsidP="000107E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Следует отметить, что теоретическая база настоящего раздела сформирована с использованием систематического обзора научной литературы на основе метода PRISMA, что позволило обеспечить полноту отбора </w:t>
      </w:r>
      <w:r w:rsidRPr="00B66548">
        <w:rPr>
          <w:rFonts w:ascii="Times New Roman" w:eastAsia="Times New Roman" w:hAnsi="Times New Roman" w:cs="Times New Roman"/>
          <w:kern w:val="0"/>
          <w:sz w:val="28"/>
          <w:szCs w:val="28"/>
          <w:lang w:eastAsia="ru-RU"/>
          <w14:ligatures w14:val="none"/>
        </w:rPr>
        <w:lastRenderedPageBreak/>
        <w:t>современных исследований, повысить воспроизводимость результатов анализа и минимизировать субъективность при формировании научных выводов. Вместе с тем использование данного метода имеет объективные ограничения, связанные с возможной публикационной предвзятостью, ограниченной доступностью отдельных исследований, а также зависимостью итоговых выводов от качества исходных публикаций.</w:t>
      </w:r>
    </w:p>
    <w:p w14:paraId="7CAD14A3" w14:textId="77777777" w:rsidR="00014701" w:rsidRPr="00B66548" w:rsidRDefault="000107EE" w:rsidP="00014701">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Указанные ограничения определяют направления дальнейшего исследования, которые предусматривают использование эмпирических методов сбора первичных данных (опросов, интервью и экспертных оценок), расширение междисциплинарной исследовательской базы, а также разработку методических подходов к количественной оценке влияния </w:t>
      </w:r>
      <w:r w:rsidR="00BE3D26"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на результаты деятельности </w:t>
      </w:r>
      <w:r w:rsidR="00453658" w:rsidRPr="00B66548">
        <w:rPr>
          <w:rFonts w:ascii="Times New Roman" w:eastAsia="Times New Roman" w:hAnsi="Times New Roman" w:cs="Times New Roman"/>
          <w:kern w:val="0"/>
          <w:sz w:val="28"/>
          <w:szCs w:val="28"/>
          <w:lang w:eastAsia="ru-RU"/>
          <w14:ligatures w14:val="none"/>
        </w:rPr>
        <w:t>ЦГО</w:t>
      </w:r>
      <w:r w:rsidRPr="00B66548">
        <w:rPr>
          <w:rFonts w:ascii="Times New Roman" w:eastAsia="Times New Roman" w:hAnsi="Times New Roman" w:cs="Times New Roman"/>
          <w:kern w:val="0"/>
          <w:sz w:val="28"/>
          <w:szCs w:val="28"/>
          <w:lang w:eastAsia="ru-RU"/>
          <w14:ligatures w14:val="none"/>
        </w:rPr>
        <w:t xml:space="preserve">. Реализация данных направлений позволит обеспечить более глубокое исследование механизма </w:t>
      </w:r>
      <w:r w:rsidR="00BE3D26"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которое представлено в последующих разделах диссертации</w:t>
      </w:r>
      <w:r w:rsidR="00BE3D26" w:rsidRPr="00B66548">
        <w:rPr>
          <w:rFonts w:ascii="Times New Roman" w:eastAsia="Times New Roman" w:hAnsi="Times New Roman" w:cs="Times New Roman"/>
          <w:kern w:val="0"/>
          <w:sz w:val="28"/>
          <w:szCs w:val="28"/>
          <w:lang w:eastAsia="ru-RU"/>
          <w14:ligatures w14:val="none"/>
        </w:rPr>
        <w:t xml:space="preserve">.  </w:t>
      </w:r>
    </w:p>
    <w:p w14:paraId="5C34E6F0" w14:textId="77777777" w:rsidR="00014701" w:rsidRPr="00B66548" w:rsidRDefault="00014701" w:rsidP="00014701">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3AF9A406" w14:textId="0302223C" w:rsidR="00197B89" w:rsidRPr="00B66548" w:rsidRDefault="00197B89" w:rsidP="00014701">
      <w:pPr>
        <w:spacing w:after="0" w:line="240" w:lineRule="auto"/>
        <w:ind w:firstLine="709"/>
        <w:jc w:val="both"/>
        <w:rPr>
          <w:rFonts w:ascii="Times New Roman" w:eastAsiaTheme="majorEastAsia" w:hAnsi="Times New Roman" w:cs="Times New Roman"/>
          <w:b/>
          <w:sz w:val="28"/>
          <w:szCs w:val="28"/>
        </w:rPr>
      </w:pPr>
      <w:r w:rsidRPr="00B66548">
        <w:rPr>
          <w:rFonts w:ascii="Times New Roman" w:eastAsiaTheme="majorEastAsia" w:hAnsi="Times New Roman" w:cs="Times New Roman"/>
          <w:b/>
          <w:sz w:val="28"/>
          <w:szCs w:val="28"/>
        </w:rPr>
        <w:t xml:space="preserve">1.3 Международный опыт организации механизма аудита эффективности деятельности центральных </w:t>
      </w:r>
      <w:r w:rsidR="003F2026" w:rsidRPr="00B66548">
        <w:rPr>
          <w:rFonts w:ascii="Times New Roman" w:eastAsiaTheme="majorEastAsia" w:hAnsi="Times New Roman" w:cs="Times New Roman"/>
          <w:b/>
          <w:sz w:val="28"/>
          <w:szCs w:val="28"/>
        </w:rPr>
        <w:t xml:space="preserve">государственных </w:t>
      </w:r>
      <w:r w:rsidRPr="00B66548">
        <w:rPr>
          <w:rFonts w:ascii="Times New Roman" w:eastAsiaTheme="majorEastAsia" w:hAnsi="Times New Roman" w:cs="Times New Roman"/>
          <w:b/>
          <w:sz w:val="28"/>
          <w:szCs w:val="28"/>
        </w:rPr>
        <w:t>органов</w:t>
      </w:r>
    </w:p>
    <w:p w14:paraId="16165CDD" w14:textId="00546BFF" w:rsidR="00AE584C" w:rsidRPr="00B66548" w:rsidRDefault="005440F2" w:rsidP="006157ED">
      <w:pPr>
        <w:spacing w:after="0" w:line="240" w:lineRule="auto"/>
        <w:ind w:firstLine="709"/>
        <w:jc w:val="both"/>
        <w:rPr>
          <w:rFonts w:ascii="Times New Roman" w:eastAsia="Times New Roman" w:hAnsi="Times New Roman" w:cs="Times New Roman"/>
          <w:i/>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На основе анализа </w:t>
      </w:r>
      <w:r w:rsidR="00197B89" w:rsidRPr="00B66548">
        <w:rPr>
          <w:rFonts w:ascii="Times New Roman" w:eastAsia="Times New Roman" w:hAnsi="Times New Roman" w:cs="Times New Roman"/>
          <w:kern w:val="0"/>
          <w:sz w:val="28"/>
          <w:szCs w:val="28"/>
          <w:lang w:eastAsia="ru-RU"/>
          <w14:ligatures w14:val="none"/>
        </w:rPr>
        <w:t xml:space="preserve">зарубежного </w:t>
      </w:r>
      <w:r w:rsidR="006A6AE4" w:rsidRPr="00B66548">
        <w:rPr>
          <w:rFonts w:ascii="Times New Roman" w:eastAsia="Times New Roman" w:hAnsi="Times New Roman" w:cs="Times New Roman"/>
          <w:kern w:val="0"/>
          <w:sz w:val="28"/>
          <w:szCs w:val="28"/>
          <w:lang w:eastAsia="ru-RU"/>
          <w14:ligatures w14:val="none"/>
        </w:rPr>
        <w:t xml:space="preserve">опыта предпринята </w:t>
      </w:r>
      <w:r w:rsidRPr="00B66548">
        <w:rPr>
          <w:rFonts w:ascii="Times New Roman" w:eastAsia="Times New Roman" w:hAnsi="Times New Roman" w:cs="Times New Roman"/>
          <w:kern w:val="0"/>
          <w:sz w:val="28"/>
          <w:szCs w:val="28"/>
          <w:lang w:eastAsia="ru-RU"/>
          <w14:ligatures w14:val="none"/>
        </w:rPr>
        <w:t xml:space="preserve">попытка </w:t>
      </w:r>
      <w:r w:rsidR="00197B89" w:rsidRPr="00B66548">
        <w:rPr>
          <w:rFonts w:ascii="Times New Roman" w:eastAsia="Times New Roman" w:hAnsi="Times New Roman" w:cs="Times New Roman"/>
          <w:kern w:val="0"/>
          <w:sz w:val="28"/>
          <w:szCs w:val="28"/>
          <w:lang w:eastAsia="ru-RU"/>
          <w14:ligatures w14:val="none"/>
        </w:rPr>
        <w:t xml:space="preserve">выявить </w:t>
      </w:r>
      <w:r w:rsidRPr="00B66548">
        <w:rPr>
          <w:rFonts w:ascii="Times New Roman" w:eastAsia="Times New Roman" w:hAnsi="Times New Roman" w:cs="Times New Roman"/>
          <w:kern w:val="0"/>
          <w:sz w:val="28"/>
          <w:szCs w:val="28"/>
          <w:lang w:eastAsia="ru-RU"/>
          <w14:ligatures w14:val="none"/>
        </w:rPr>
        <w:t>ключевые</w:t>
      </w:r>
      <w:r w:rsidR="00197B89" w:rsidRPr="00B66548">
        <w:rPr>
          <w:rFonts w:ascii="Times New Roman" w:eastAsia="Times New Roman" w:hAnsi="Times New Roman" w:cs="Times New Roman"/>
          <w:kern w:val="0"/>
          <w:sz w:val="28"/>
          <w:szCs w:val="28"/>
          <w:lang w:eastAsia="ru-RU"/>
          <w14:ligatures w14:val="none"/>
        </w:rPr>
        <w:t xml:space="preserve"> </w:t>
      </w:r>
      <w:r w:rsidR="001F4622" w:rsidRPr="00B66548">
        <w:rPr>
          <w:rFonts w:ascii="Times New Roman" w:eastAsia="Times New Roman" w:hAnsi="Times New Roman" w:cs="Times New Roman"/>
          <w:kern w:val="0"/>
          <w:sz w:val="28"/>
          <w:szCs w:val="28"/>
          <w:lang w:eastAsia="ru-RU"/>
          <w14:ligatures w14:val="none"/>
        </w:rPr>
        <w:t>особенности формирования и функционирования</w:t>
      </w:r>
      <w:r w:rsidR="00197B89" w:rsidRPr="00B66548">
        <w:rPr>
          <w:rFonts w:ascii="Times New Roman" w:eastAsia="Times New Roman" w:hAnsi="Times New Roman" w:cs="Times New Roman"/>
          <w:kern w:val="0"/>
          <w:sz w:val="28"/>
          <w:szCs w:val="28"/>
          <w:lang w:eastAsia="ru-RU"/>
          <w14:ligatures w14:val="none"/>
        </w:rPr>
        <w:t xml:space="preserve"> механизма </w:t>
      </w:r>
      <w:r w:rsidR="00F649C1" w:rsidRPr="00B66548">
        <w:rPr>
          <w:rFonts w:ascii="Times New Roman" w:eastAsia="Times New Roman" w:hAnsi="Times New Roman" w:cs="Times New Roman"/>
          <w:kern w:val="0"/>
          <w:sz w:val="28"/>
          <w:szCs w:val="28"/>
          <w:lang w:eastAsia="ru-RU"/>
          <w14:ligatures w14:val="none"/>
        </w:rPr>
        <w:t xml:space="preserve">АЭ </w:t>
      </w:r>
      <w:r w:rsidR="00197B89" w:rsidRPr="00B66548">
        <w:rPr>
          <w:rFonts w:ascii="Times New Roman" w:eastAsia="Times New Roman" w:hAnsi="Times New Roman" w:cs="Times New Roman"/>
          <w:kern w:val="0"/>
          <w:sz w:val="28"/>
          <w:szCs w:val="28"/>
          <w:lang w:eastAsia="ru-RU"/>
          <w14:ligatures w14:val="none"/>
        </w:rPr>
        <w:t xml:space="preserve">деятельности </w:t>
      </w:r>
      <w:r w:rsidR="00267FA7" w:rsidRPr="00B66548">
        <w:rPr>
          <w:rFonts w:ascii="Times New Roman" w:eastAsia="Times New Roman" w:hAnsi="Times New Roman" w:cs="Times New Roman"/>
          <w:kern w:val="0"/>
          <w:sz w:val="28"/>
          <w:szCs w:val="28"/>
          <w:lang w:eastAsia="ru-RU"/>
          <w14:ligatures w14:val="none"/>
        </w:rPr>
        <w:t>ЦГО</w:t>
      </w:r>
      <w:r w:rsidR="00197B89" w:rsidRPr="00B66548">
        <w:rPr>
          <w:rFonts w:ascii="Times New Roman" w:eastAsia="Times New Roman" w:hAnsi="Times New Roman" w:cs="Times New Roman"/>
          <w:kern w:val="0"/>
          <w:sz w:val="28"/>
          <w:szCs w:val="28"/>
          <w:lang w:eastAsia="ru-RU"/>
          <w14:ligatures w14:val="none"/>
        </w:rPr>
        <w:t xml:space="preserve">. </w:t>
      </w:r>
      <w:r w:rsidR="001F4622" w:rsidRPr="00B66548">
        <w:rPr>
          <w:rFonts w:ascii="Times New Roman" w:eastAsia="Times New Roman" w:hAnsi="Times New Roman" w:cs="Times New Roman"/>
          <w:kern w:val="0"/>
          <w:sz w:val="28"/>
          <w:szCs w:val="28"/>
          <w:lang w:eastAsia="ru-RU"/>
          <w14:ligatures w14:val="none"/>
        </w:rPr>
        <w:t xml:space="preserve">Проведенный анализ показывает, что одной из устойчивых тенденций развития государственного ауита </w:t>
      </w:r>
      <w:r w:rsidR="006A6AE4" w:rsidRPr="00B66548">
        <w:rPr>
          <w:rFonts w:ascii="Times New Roman" w:hAnsi="Times New Roman" w:cs="Times New Roman"/>
          <w:sz w:val="28"/>
          <w:szCs w:val="28"/>
        </w:rPr>
        <w:t>яв</w:t>
      </w:r>
      <w:r w:rsidR="001F4622" w:rsidRPr="00B66548">
        <w:rPr>
          <w:rFonts w:ascii="Times New Roman" w:eastAsia="Times New Roman" w:hAnsi="Times New Roman" w:cs="Times New Roman"/>
          <w:kern w:val="0"/>
          <w:sz w:val="28"/>
          <w:szCs w:val="28"/>
          <w:lang w:eastAsia="ru-RU"/>
          <w14:ligatures w14:val="none"/>
        </w:rPr>
        <w:t>ляется усидение</w:t>
      </w:r>
      <w:r w:rsidR="00197B89" w:rsidRPr="00B66548">
        <w:rPr>
          <w:rFonts w:ascii="Times New Roman" w:eastAsia="Times New Roman" w:hAnsi="Times New Roman" w:cs="Times New Roman"/>
          <w:kern w:val="0"/>
          <w:sz w:val="28"/>
          <w:szCs w:val="28"/>
          <w:lang w:eastAsia="ru-RU"/>
          <w14:ligatures w14:val="none"/>
        </w:rPr>
        <w:t xml:space="preserve"> внимани</w:t>
      </w:r>
      <w:r w:rsidR="001F4622" w:rsidRPr="00B66548">
        <w:rPr>
          <w:rFonts w:ascii="Times New Roman" w:eastAsia="Times New Roman" w:hAnsi="Times New Roman" w:cs="Times New Roman"/>
          <w:kern w:val="0"/>
          <w:sz w:val="28"/>
          <w:szCs w:val="28"/>
          <w:lang w:eastAsia="ru-RU"/>
          <w14:ligatures w14:val="none"/>
        </w:rPr>
        <w:t>я</w:t>
      </w:r>
      <w:r w:rsidR="00197B89" w:rsidRPr="00B66548">
        <w:rPr>
          <w:rFonts w:ascii="Times New Roman" w:eastAsia="Times New Roman" w:hAnsi="Times New Roman" w:cs="Times New Roman"/>
          <w:kern w:val="0"/>
          <w:sz w:val="28"/>
          <w:szCs w:val="28"/>
          <w:lang w:eastAsia="ru-RU"/>
          <w14:ligatures w14:val="none"/>
        </w:rPr>
        <w:t xml:space="preserve"> со стороны парламентов</w:t>
      </w:r>
      <w:r w:rsidR="001F4622" w:rsidRPr="00B66548">
        <w:rPr>
          <w:rFonts w:ascii="Times New Roman" w:eastAsia="Times New Roman" w:hAnsi="Times New Roman" w:cs="Times New Roman"/>
          <w:kern w:val="0"/>
          <w:sz w:val="28"/>
          <w:szCs w:val="28"/>
          <w:lang w:eastAsia="ru-RU"/>
          <w14:ligatures w14:val="none"/>
        </w:rPr>
        <w:t xml:space="preserve"> и правительства</w:t>
      </w:r>
      <w:r w:rsidR="00197B89" w:rsidRPr="00B66548">
        <w:rPr>
          <w:rFonts w:ascii="Times New Roman" w:eastAsia="Times New Roman" w:hAnsi="Times New Roman" w:cs="Times New Roman"/>
          <w:kern w:val="0"/>
          <w:sz w:val="28"/>
          <w:szCs w:val="28"/>
          <w:lang w:eastAsia="ru-RU"/>
          <w14:ligatures w14:val="none"/>
        </w:rPr>
        <w:t xml:space="preserve"> не только к обеспечению </w:t>
      </w:r>
      <w:r w:rsidR="001F4622" w:rsidRPr="00B66548">
        <w:rPr>
          <w:rFonts w:ascii="Times New Roman" w:eastAsia="Times New Roman" w:hAnsi="Times New Roman" w:cs="Times New Roman"/>
          <w:kern w:val="0"/>
          <w:sz w:val="28"/>
          <w:szCs w:val="28"/>
          <w:lang w:eastAsia="ru-RU"/>
          <w14:ligatures w14:val="none"/>
        </w:rPr>
        <w:t xml:space="preserve">законности и </w:t>
      </w:r>
      <w:r w:rsidR="00197B89" w:rsidRPr="00B66548">
        <w:rPr>
          <w:rFonts w:ascii="Times New Roman" w:eastAsia="Times New Roman" w:hAnsi="Times New Roman" w:cs="Times New Roman"/>
          <w:kern w:val="0"/>
          <w:sz w:val="28"/>
          <w:szCs w:val="28"/>
          <w:lang w:eastAsia="ru-RU"/>
          <w14:ligatures w14:val="none"/>
        </w:rPr>
        <w:t xml:space="preserve">целевого </w:t>
      </w:r>
      <w:r w:rsidR="001F4622" w:rsidRPr="00B66548">
        <w:rPr>
          <w:rFonts w:ascii="Times New Roman" w:eastAsia="Times New Roman" w:hAnsi="Times New Roman" w:cs="Times New Roman"/>
          <w:kern w:val="0"/>
          <w:sz w:val="28"/>
          <w:szCs w:val="28"/>
          <w:lang w:eastAsia="ru-RU"/>
          <w14:ligatures w14:val="none"/>
        </w:rPr>
        <w:t>использования</w:t>
      </w:r>
      <w:r w:rsidR="00197B89" w:rsidRPr="00B66548">
        <w:rPr>
          <w:rFonts w:ascii="Times New Roman" w:eastAsia="Times New Roman" w:hAnsi="Times New Roman" w:cs="Times New Roman"/>
          <w:kern w:val="0"/>
          <w:sz w:val="28"/>
          <w:szCs w:val="28"/>
          <w:lang w:eastAsia="ru-RU"/>
          <w14:ligatures w14:val="none"/>
        </w:rPr>
        <w:t xml:space="preserve"> бюджетных средств, но и к </w:t>
      </w:r>
      <w:r w:rsidR="001F4622" w:rsidRPr="00B66548">
        <w:rPr>
          <w:rFonts w:ascii="Times New Roman" w:eastAsia="Times New Roman" w:hAnsi="Times New Roman" w:cs="Times New Roman"/>
          <w:kern w:val="0"/>
          <w:sz w:val="28"/>
          <w:szCs w:val="28"/>
          <w:lang w:eastAsia="ru-RU"/>
          <w14:ligatures w14:val="none"/>
        </w:rPr>
        <w:t>оценке эффективности их использования, а также стсепени достижения запланированных результатов государственного управления</w:t>
      </w:r>
      <w:r w:rsidR="00197B89" w:rsidRPr="00B66548">
        <w:rPr>
          <w:rFonts w:ascii="Times New Roman" w:eastAsia="Times New Roman" w:hAnsi="Times New Roman" w:cs="Times New Roman"/>
          <w:kern w:val="0"/>
          <w:sz w:val="28"/>
          <w:szCs w:val="28"/>
          <w:lang w:eastAsia="ru-RU"/>
          <w14:ligatures w14:val="none"/>
        </w:rPr>
        <w:t xml:space="preserve"> </w:t>
      </w:r>
      <w:r w:rsidR="007C4EA9" w:rsidRPr="00B66548">
        <w:rPr>
          <w:rFonts w:ascii="Times New Roman" w:eastAsia="Times New Roman" w:hAnsi="Times New Roman" w:cs="Times New Roman"/>
          <w:kern w:val="0"/>
          <w:sz w:val="28"/>
          <w:szCs w:val="28"/>
          <w:lang w:eastAsia="ru-RU"/>
          <w14:ligatures w14:val="none"/>
        </w:rPr>
        <w:t>[</w:t>
      </w:r>
      <w:r w:rsidR="00B65D04" w:rsidRPr="00B65D04">
        <w:rPr>
          <w:rFonts w:ascii="Times New Roman" w:eastAsia="Times New Roman" w:hAnsi="Times New Roman" w:cs="Times New Roman"/>
          <w:kern w:val="0"/>
          <w:sz w:val="28"/>
          <w:szCs w:val="28"/>
          <w:lang w:eastAsia="ru-RU"/>
          <w14:ligatures w14:val="none"/>
        </w:rPr>
        <w:t>93</w:t>
      </w:r>
      <w:r w:rsidR="007C4EA9" w:rsidRPr="00B66548">
        <w:rPr>
          <w:rFonts w:ascii="Times New Roman" w:eastAsia="Times New Roman" w:hAnsi="Times New Roman" w:cs="Times New Roman"/>
          <w:kern w:val="0"/>
          <w:sz w:val="28"/>
          <w:szCs w:val="28"/>
          <w:lang w:eastAsia="ru-RU"/>
          <w14:ligatures w14:val="none"/>
        </w:rPr>
        <w:t>]</w:t>
      </w:r>
      <w:r w:rsidR="00197B89" w:rsidRPr="00B66548">
        <w:rPr>
          <w:rFonts w:ascii="Times New Roman" w:eastAsia="Times New Roman" w:hAnsi="Times New Roman" w:cs="Times New Roman"/>
          <w:kern w:val="0"/>
          <w:sz w:val="28"/>
          <w:szCs w:val="28"/>
          <w:lang w:eastAsia="ru-RU"/>
          <w14:ligatures w14:val="none"/>
        </w:rPr>
        <w:t xml:space="preserve">. </w:t>
      </w:r>
      <w:r w:rsidR="00AE584C" w:rsidRPr="00B66548">
        <w:rPr>
          <w:rFonts w:ascii="Times New Roman" w:eastAsia="Times New Roman" w:hAnsi="Times New Roman" w:cs="Times New Roman"/>
          <w:kern w:val="0"/>
          <w:sz w:val="28"/>
          <w:szCs w:val="28"/>
          <w:lang w:eastAsia="ru-RU"/>
          <w14:ligatures w14:val="none"/>
        </w:rPr>
        <w:t xml:space="preserve"> </w:t>
      </w:r>
    </w:p>
    <w:p w14:paraId="72F5463A" w14:textId="76C464EC"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Эффективность использования государственных ресурсов </w:t>
      </w:r>
      <w:r w:rsidR="001F4622" w:rsidRPr="00B66548">
        <w:rPr>
          <w:rFonts w:ascii="Times New Roman" w:eastAsia="Times New Roman" w:hAnsi="Times New Roman" w:cs="Times New Roman"/>
          <w:kern w:val="0"/>
          <w:sz w:val="28"/>
          <w:szCs w:val="28"/>
          <w:lang w:eastAsia="ru-RU"/>
          <w14:ligatures w14:val="none"/>
        </w:rPr>
        <w:t xml:space="preserve">рассматривается как одна из ключевых проблем современного государственного управления. </w:t>
      </w:r>
      <w:r w:rsidRPr="00B66548">
        <w:rPr>
          <w:rFonts w:ascii="Times New Roman" w:eastAsia="Times New Roman" w:hAnsi="Times New Roman" w:cs="Times New Roman"/>
          <w:kern w:val="0"/>
          <w:sz w:val="28"/>
          <w:szCs w:val="28"/>
          <w:lang w:eastAsia="ru-RU"/>
          <w14:ligatures w14:val="none"/>
        </w:rPr>
        <w:t>Достижени</w:t>
      </w:r>
      <w:r w:rsidR="00751516" w:rsidRPr="00B66548">
        <w:rPr>
          <w:rFonts w:ascii="Times New Roman" w:eastAsia="Times New Roman" w:hAnsi="Times New Roman" w:cs="Times New Roman"/>
          <w:kern w:val="0"/>
          <w:sz w:val="28"/>
          <w:szCs w:val="28"/>
          <w:lang w:eastAsia="ru-RU"/>
          <w14:ligatures w14:val="none"/>
        </w:rPr>
        <w:t>е стратегических</w:t>
      </w:r>
      <w:r w:rsidRPr="00B66548">
        <w:rPr>
          <w:rFonts w:ascii="Times New Roman" w:eastAsia="Times New Roman" w:hAnsi="Times New Roman" w:cs="Times New Roman"/>
          <w:kern w:val="0"/>
          <w:sz w:val="28"/>
          <w:szCs w:val="28"/>
          <w:lang w:eastAsia="ru-RU"/>
          <w14:ligatures w14:val="none"/>
        </w:rPr>
        <w:t xml:space="preserve"> целей </w:t>
      </w:r>
      <w:r w:rsidR="00751516" w:rsidRPr="00B66548">
        <w:rPr>
          <w:rFonts w:ascii="Times New Roman" w:eastAsia="Times New Roman" w:hAnsi="Times New Roman" w:cs="Times New Roman"/>
          <w:kern w:val="0"/>
          <w:sz w:val="28"/>
          <w:szCs w:val="28"/>
          <w:lang w:eastAsia="ru-RU"/>
          <w14:ligatures w14:val="none"/>
        </w:rPr>
        <w:t xml:space="preserve">государства возможно лишь при условии рационального распределения и максимальног эффективного использования финасовых, материальных и трудовых ресурсов </w:t>
      </w:r>
      <w:r w:rsidR="00A70743" w:rsidRPr="00B66548">
        <w:rPr>
          <w:rFonts w:ascii="Times New Roman" w:eastAsia="Times New Roman" w:hAnsi="Times New Roman" w:cs="Times New Roman"/>
          <w:kern w:val="0"/>
          <w:sz w:val="28"/>
          <w:szCs w:val="28"/>
          <w:lang w:eastAsia="ru-RU"/>
          <w14:ligatures w14:val="none"/>
        </w:rPr>
        <w:t>[</w:t>
      </w:r>
      <w:r w:rsidR="00B65D04" w:rsidRPr="00B65D04">
        <w:rPr>
          <w:rFonts w:ascii="Times New Roman" w:eastAsia="Times New Roman" w:hAnsi="Times New Roman" w:cs="Times New Roman"/>
          <w:kern w:val="0"/>
          <w:sz w:val="28"/>
          <w:szCs w:val="28"/>
          <w:lang w:eastAsia="ru-RU"/>
          <w14:ligatures w14:val="none"/>
        </w:rPr>
        <w:t>94</w:t>
      </w:r>
      <w:r w:rsidR="00A70743"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В эт</w:t>
      </w:r>
      <w:r w:rsidR="00751516" w:rsidRPr="00B66548">
        <w:rPr>
          <w:rFonts w:ascii="Times New Roman" w:eastAsia="Times New Roman" w:hAnsi="Times New Roman" w:cs="Times New Roman"/>
          <w:kern w:val="0"/>
          <w:sz w:val="28"/>
          <w:szCs w:val="28"/>
          <w:lang w:eastAsia="ru-RU"/>
          <w14:ligatures w14:val="none"/>
        </w:rPr>
        <w:t>ой связи существенно возрастает роль высших органов аудита и финасовго контроля, основной задачей которых становится обеспечение</w:t>
      </w:r>
      <w:r w:rsidRPr="00B66548">
        <w:rPr>
          <w:rFonts w:ascii="Times New Roman" w:eastAsia="Times New Roman" w:hAnsi="Times New Roman" w:cs="Times New Roman"/>
          <w:kern w:val="0"/>
          <w:sz w:val="28"/>
          <w:szCs w:val="28"/>
          <w:lang w:eastAsia="ru-RU"/>
          <w14:ligatures w14:val="none"/>
        </w:rPr>
        <w:t xml:space="preserve"> законности</w:t>
      </w:r>
      <w:r w:rsidR="00751516" w:rsidRPr="00B66548">
        <w:rPr>
          <w:rFonts w:ascii="Times New Roman" w:eastAsia="Times New Roman" w:hAnsi="Times New Roman" w:cs="Times New Roman"/>
          <w:kern w:val="0"/>
          <w:sz w:val="28"/>
          <w:szCs w:val="28"/>
          <w:lang w:eastAsia="ru-RU"/>
          <w14:ligatures w14:val="none"/>
        </w:rPr>
        <w:t>, результативности и</w:t>
      </w:r>
      <w:r w:rsidRPr="00B66548">
        <w:rPr>
          <w:rFonts w:ascii="Times New Roman" w:eastAsia="Times New Roman" w:hAnsi="Times New Roman" w:cs="Times New Roman"/>
          <w:kern w:val="0"/>
          <w:sz w:val="28"/>
          <w:szCs w:val="28"/>
          <w:lang w:eastAsia="ru-RU"/>
          <w14:ligatures w14:val="none"/>
        </w:rPr>
        <w:t xml:space="preserve"> эффективности формирования, распределения и использования государственных ресурсов </w:t>
      </w:r>
      <w:r w:rsidR="00C336D1" w:rsidRPr="00B66548">
        <w:rPr>
          <w:rFonts w:ascii="Times New Roman" w:eastAsia="Times New Roman" w:hAnsi="Times New Roman" w:cs="Times New Roman"/>
          <w:kern w:val="0"/>
          <w:sz w:val="28"/>
          <w:szCs w:val="28"/>
          <w:lang w:eastAsia="ru-RU"/>
          <w14:ligatures w14:val="none"/>
        </w:rPr>
        <w:t>[</w:t>
      </w:r>
      <w:r w:rsidR="00B65D04">
        <w:rPr>
          <w:rFonts w:ascii="Times New Roman" w:eastAsia="Times New Roman" w:hAnsi="Times New Roman" w:cs="Times New Roman"/>
          <w:kern w:val="0"/>
          <w:sz w:val="28"/>
          <w:szCs w:val="28"/>
          <w:lang w:eastAsia="ru-RU"/>
          <w14:ligatures w14:val="none"/>
        </w:rPr>
        <w:t>9</w:t>
      </w:r>
      <w:r w:rsidR="00B65D04" w:rsidRPr="00B65D04">
        <w:rPr>
          <w:rFonts w:ascii="Times New Roman" w:eastAsia="Times New Roman" w:hAnsi="Times New Roman" w:cs="Times New Roman"/>
          <w:kern w:val="0"/>
          <w:sz w:val="28"/>
          <w:szCs w:val="28"/>
          <w:lang w:eastAsia="ru-RU"/>
          <w14:ligatures w14:val="none"/>
        </w:rPr>
        <w:t>5</w:t>
      </w:r>
      <w:r w:rsidR="00C336D1"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w:t>
      </w:r>
    </w:p>
    <w:p w14:paraId="469404E6" w14:textId="488752BF" w:rsidR="00197B89" w:rsidRPr="00B66548" w:rsidRDefault="0075151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Исторический анализ показывает, что</w:t>
      </w:r>
      <w:r w:rsidR="00197B89" w:rsidRPr="00B66548">
        <w:rPr>
          <w:rFonts w:ascii="Times New Roman" w:eastAsia="Times New Roman" w:hAnsi="Times New Roman" w:cs="Times New Roman"/>
          <w:kern w:val="0"/>
          <w:sz w:val="28"/>
          <w:szCs w:val="28"/>
          <w:lang w:eastAsia="ru-RU"/>
          <w14:ligatures w14:val="none"/>
        </w:rPr>
        <w:t xml:space="preserve"> первые ко</w:t>
      </w:r>
      <w:r w:rsidRPr="00B66548">
        <w:rPr>
          <w:rFonts w:ascii="Times New Roman" w:eastAsia="Times New Roman" w:hAnsi="Times New Roman" w:cs="Times New Roman"/>
          <w:kern w:val="0"/>
          <w:sz w:val="28"/>
          <w:szCs w:val="28"/>
          <w:lang w:eastAsia="ru-RU"/>
          <w14:ligatures w14:val="none"/>
        </w:rPr>
        <w:t>нтрольные мероприятия, соответствующие</w:t>
      </w:r>
      <w:r w:rsidR="00197B89"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современному пониманию АЭ, начали формироваться </w:t>
      </w:r>
      <w:r w:rsidR="00197B89" w:rsidRPr="00B66548">
        <w:rPr>
          <w:rFonts w:ascii="Times New Roman" w:eastAsia="Times New Roman" w:hAnsi="Times New Roman" w:cs="Times New Roman"/>
          <w:kern w:val="0"/>
          <w:sz w:val="28"/>
          <w:szCs w:val="28"/>
          <w:lang w:eastAsia="ru-RU"/>
          <w14:ligatures w14:val="none"/>
        </w:rPr>
        <w:t xml:space="preserve">в середине 1960-х годов. Новаторами </w:t>
      </w:r>
      <w:r w:rsidRPr="00B66548">
        <w:rPr>
          <w:rFonts w:ascii="Times New Roman" w:eastAsia="Times New Roman" w:hAnsi="Times New Roman" w:cs="Times New Roman"/>
          <w:kern w:val="0"/>
          <w:sz w:val="28"/>
          <w:szCs w:val="28"/>
          <w:lang w:eastAsia="ru-RU"/>
          <w14:ligatures w14:val="none"/>
        </w:rPr>
        <w:t>данного направления стали</w:t>
      </w:r>
      <w:r w:rsidR="00197B89" w:rsidRPr="00B66548">
        <w:rPr>
          <w:rFonts w:ascii="Times New Roman" w:eastAsia="Times New Roman" w:hAnsi="Times New Roman" w:cs="Times New Roman"/>
          <w:kern w:val="0"/>
          <w:sz w:val="28"/>
          <w:szCs w:val="28"/>
          <w:lang w:eastAsia="ru-RU"/>
          <w14:ligatures w14:val="none"/>
        </w:rPr>
        <w:t xml:space="preserve"> Канада, Швеция и США</w:t>
      </w:r>
      <w:r w:rsidRPr="00B66548">
        <w:rPr>
          <w:rFonts w:ascii="Times New Roman" w:eastAsia="Times New Roman" w:hAnsi="Times New Roman" w:cs="Times New Roman"/>
          <w:kern w:val="0"/>
          <w:sz w:val="28"/>
          <w:szCs w:val="28"/>
          <w:lang w:eastAsia="ru-RU"/>
          <w14:ligatures w14:val="none"/>
        </w:rPr>
        <w:t xml:space="preserve">, где наряду с традиционным финансовым контролем </w:t>
      </w:r>
      <w:r w:rsidR="001148C1" w:rsidRPr="00B66548">
        <w:rPr>
          <w:rFonts w:ascii="Times New Roman" w:eastAsia="Times New Roman" w:hAnsi="Times New Roman" w:cs="Times New Roman"/>
          <w:kern w:val="0"/>
          <w:sz w:val="28"/>
          <w:szCs w:val="28"/>
          <w:lang w:eastAsia="ru-RU"/>
          <w14:ligatures w14:val="none"/>
        </w:rPr>
        <w:t>стали проводиться специальные проверки результативности использования бюджетных средств.</w:t>
      </w:r>
      <w:r w:rsidR="003C6AFC" w:rsidRPr="00B66548">
        <w:rPr>
          <w:rFonts w:ascii="Times New Roman" w:eastAsia="Times New Roman" w:hAnsi="Times New Roman" w:cs="Times New Roman"/>
          <w:kern w:val="0"/>
          <w:sz w:val="28"/>
          <w:szCs w:val="28"/>
          <w:lang w:eastAsia="ru-RU"/>
          <w14:ligatures w14:val="none"/>
        </w:rPr>
        <w:t xml:space="preserve"> </w:t>
      </w:r>
      <w:r w:rsidR="001148C1" w:rsidRPr="00B66548">
        <w:rPr>
          <w:rFonts w:ascii="Times New Roman" w:eastAsia="Times New Roman" w:hAnsi="Times New Roman" w:cs="Times New Roman"/>
          <w:kern w:val="0"/>
          <w:sz w:val="28"/>
          <w:szCs w:val="28"/>
          <w:lang w:eastAsia="ru-RU"/>
          <w14:ligatures w14:val="none"/>
        </w:rPr>
        <w:t>О</w:t>
      </w:r>
      <w:r w:rsidR="00197B89" w:rsidRPr="00B66548">
        <w:rPr>
          <w:rFonts w:ascii="Times New Roman" w:eastAsia="Times New Roman" w:hAnsi="Times New Roman" w:cs="Times New Roman"/>
          <w:kern w:val="0"/>
          <w:sz w:val="28"/>
          <w:szCs w:val="28"/>
          <w:lang w:eastAsia="ru-RU"/>
          <w14:ligatures w14:val="none"/>
        </w:rPr>
        <w:t xml:space="preserve">сновной целью </w:t>
      </w:r>
      <w:r w:rsidR="001148C1" w:rsidRPr="00B66548">
        <w:rPr>
          <w:rFonts w:ascii="Times New Roman" w:eastAsia="Times New Roman" w:hAnsi="Times New Roman" w:cs="Times New Roman"/>
          <w:kern w:val="0"/>
          <w:sz w:val="28"/>
          <w:szCs w:val="28"/>
          <w:lang w:eastAsia="ru-RU"/>
          <w14:ligatures w14:val="none"/>
        </w:rPr>
        <w:t>таких проверок</w:t>
      </w:r>
      <w:r w:rsidR="00197B89" w:rsidRPr="00B66548">
        <w:rPr>
          <w:rFonts w:ascii="Times New Roman" w:eastAsia="Times New Roman" w:hAnsi="Times New Roman" w:cs="Times New Roman"/>
          <w:kern w:val="0"/>
          <w:sz w:val="28"/>
          <w:szCs w:val="28"/>
          <w:lang w:eastAsia="ru-RU"/>
          <w14:ligatures w14:val="none"/>
        </w:rPr>
        <w:t xml:space="preserve"> </w:t>
      </w:r>
      <w:r w:rsidR="001C3271" w:rsidRPr="00B66548">
        <w:rPr>
          <w:rFonts w:ascii="Times New Roman" w:eastAsia="Times New Roman" w:hAnsi="Times New Roman" w:cs="Times New Roman"/>
          <w:kern w:val="0"/>
          <w:sz w:val="28"/>
          <w:szCs w:val="28"/>
          <w:lang w:eastAsia="ru-RU"/>
          <w14:ligatures w14:val="none"/>
        </w:rPr>
        <w:t xml:space="preserve">являлось </w:t>
      </w:r>
      <w:r w:rsidR="00197B89" w:rsidRPr="00B66548">
        <w:rPr>
          <w:rFonts w:ascii="Times New Roman" w:eastAsia="Times New Roman" w:hAnsi="Times New Roman" w:cs="Times New Roman"/>
          <w:kern w:val="0"/>
          <w:sz w:val="28"/>
          <w:szCs w:val="28"/>
          <w:lang w:eastAsia="ru-RU"/>
          <w14:ligatures w14:val="none"/>
        </w:rPr>
        <w:t>о</w:t>
      </w:r>
      <w:r w:rsidR="001148C1" w:rsidRPr="00B66548">
        <w:rPr>
          <w:rFonts w:ascii="Times New Roman" w:eastAsia="Times New Roman" w:hAnsi="Times New Roman" w:cs="Times New Roman"/>
          <w:kern w:val="0"/>
          <w:sz w:val="28"/>
          <w:szCs w:val="28"/>
          <w:lang w:eastAsia="ru-RU"/>
          <w14:ligatures w14:val="none"/>
        </w:rPr>
        <w:t xml:space="preserve">ценка того, насколько государственные расходы обеспечивают достижение ожидаемых социально-экономических результатов. </w:t>
      </w:r>
      <w:r w:rsidR="003C6AFC" w:rsidRPr="00B66548">
        <w:rPr>
          <w:rFonts w:ascii="Times New Roman" w:eastAsia="Times New Roman" w:hAnsi="Times New Roman" w:cs="Times New Roman"/>
          <w:kern w:val="0"/>
          <w:sz w:val="28"/>
          <w:szCs w:val="28"/>
          <w:lang w:eastAsia="ru-RU"/>
          <w14:ligatures w14:val="none"/>
        </w:rPr>
        <w:t xml:space="preserve">Именно данный </w:t>
      </w:r>
      <w:r w:rsidR="00197B89" w:rsidRPr="00B66548">
        <w:rPr>
          <w:rFonts w:ascii="Times New Roman" w:eastAsia="Times New Roman" w:hAnsi="Times New Roman" w:cs="Times New Roman"/>
          <w:kern w:val="0"/>
          <w:sz w:val="28"/>
          <w:szCs w:val="28"/>
          <w:lang w:eastAsia="ru-RU"/>
          <w14:ligatures w14:val="none"/>
        </w:rPr>
        <w:t>период</w:t>
      </w:r>
      <w:r w:rsidR="003C6AFC" w:rsidRPr="00B66548">
        <w:rPr>
          <w:rFonts w:ascii="Times New Roman" w:eastAsia="Times New Roman" w:hAnsi="Times New Roman" w:cs="Times New Roman"/>
          <w:kern w:val="0"/>
          <w:sz w:val="28"/>
          <w:szCs w:val="28"/>
          <w:lang w:eastAsia="ru-RU"/>
          <w14:ligatures w14:val="none"/>
        </w:rPr>
        <w:t xml:space="preserve"> большинство исследователей рассматривает как начало формирования АЭ в качестве самостоятельного напарвления государственного аудита. Развитию данного направления способствовали прежде всего совершенствование взаимодействия </w:t>
      </w:r>
      <w:r w:rsidR="00F13A50" w:rsidRPr="00B66548">
        <w:rPr>
          <w:rFonts w:ascii="Times New Roman" w:eastAsia="Times New Roman" w:hAnsi="Times New Roman" w:cs="Times New Roman"/>
          <w:kern w:val="0"/>
          <w:sz w:val="28"/>
          <w:szCs w:val="28"/>
          <w:lang w:eastAsia="ru-RU"/>
          <w14:ligatures w14:val="none"/>
        </w:rPr>
        <w:lastRenderedPageBreak/>
        <w:t>ВОФК</w:t>
      </w:r>
      <w:r w:rsidR="00197B89" w:rsidRPr="00B66548">
        <w:rPr>
          <w:rFonts w:ascii="Times New Roman" w:eastAsia="Times New Roman" w:hAnsi="Times New Roman" w:cs="Times New Roman"/>
          <w:kern w:val="0"/>
          <w:sz w:val="28"/>
          <w:szCs w:val="28"/>
          <w:lang w:eastAsia="ru-RU"/>
          <w14:ligatures w14:val="none"/>
        </w:rPr>
        <w:t xml:space="preserve"> </w:t>
      </w:r>
      <w:r w:rsidR="003C6AFC" w:rsidRPr="00B66548">
        <w:rPr>
          <w:rFonts w:ascii="Times New Roman" w:eastAsia="Times New Roman" w:hAnsi="Times New Roman" w:cs="Times New Roman"/>
          <w:kern w:val="0"/>
          <w:sz w:val="28"/>
          <w:szCs w:val="28"/>
          <w:lang w:eastAsia="ru-RU"/>
          <w14:ligatures w14:val="none"/>
        </w:rPr>
        <w:t>с</w:t>
      </w:r>
      <w:r w:rsidR="00197B89" w:rsidRPr="00B66548">
        <w:rPr>
          <w:rFonts w:ascii="Times New Roman" w:eastAsia="Times New Roman" w:hAnsi="Times New Roman" w:cs="Times New Roman"/>
          <w:kern w:val="0"/>
          <w:sz w:val="28"/>
          <w:szCs w:val="28"/>
          <w:lang w:eastAsia="ru-RU"/>
          <w14:ligatures w14:val="none"/>
        </w:rPr>
        <w:t xml:space="preserve"> парламентом</w:t>
      </w:r>
      <w:r w:rsidR="003C6AFC" w:rsidRPr="00B66548">
        <w:rPr>
          <w:rFonts w:ascii="Times New Roman" w:eastAsia="Times New Roman" w:hAnsi="Times New Roman" w:cs="Times New Roman"/>
          <w:kern w:val="0"/>
          <w:sz w:val="28"/>
          <w:szCs w:val="28"/>
          <w:lang w:eastAsia="ru-RU"/>
          <w14:ligatures w14:val="none"/>
        </w:rPr>
        <w:t xml:space="preserve">, а также </w:t>
      </w:r>
      <w:r w:rsidR="00197B89" w:rsidRPr="00B66548">
        <w:rPr>
          <w:rFonts w:ascii="Times New Roman" w:eastAsia="Times New Roman" w:hAnsi="Times New Roman" w:cs="Times New Roman"/>
          <w:kern w:val="0"/>
          <w:sz w:val="28"/>
          <w:szCs w:val="28"/>
          <w:lang w:eastAsia="ru-RU"/>
          <w14:ligatures w14:val="none"/>
        </w:rPr>
        <w:t xml:space="preserve">внедрение </w:t>
      </w:r>
      <w:r w:rsidR="003C6AFC" w:rsidRPr="00B66548">
        <w:rPr>
          <w:rFonts w:ascii="Times New Roman" w:eastAsia="Times New Roman" w:hAnsi="Times New Roman" w:cs="Times New Roman"/>
          <w:kern w:val="0"/>
          <w:sz w:val="28"/>
          <w:szCs w:val="28"/>
          <w:lang w:eastAsia="ru-RU"/>
          <w14:ligatures w14:val="none"/>
        </w:rPr>
        <w:t xml:space="preserve">современных </w:t>
      </w:r>
      <w:r w:rsidR="00197B89" w:rsidRPr="00B66548">
        <w:rPr>
          <w:rFonts w:ascii="Times New Roman" w:eastAsia="Times New Roman" w:hAnsi="Times New Roman" w:cs="Times New Roman"/>
          <w:kern w:val="0"/>
          <w:sz w:val="28"/>
          <w:szCs w:val="28"/>
          <w:lang w:eastAsia="ru-RU"/>
          <w14:ligatures w14:val="none"/>
        </w:rPr>
        <w:t xml:space="preserve">инструментов управления государственными финансами </w:t>
      </w:r>
      <w:r w:rsidR="006F72E2" w:rsidRPr="00B66548">
        <w:rPr>
          <w:rFonts w:ascii="Times New Roman" w:eastAsia="Times New Roman" w:hAnsi="Times New Roman" w:cs="Times New Roman"/>
          <w:kern w:val="0"/>
          <w:sz w:val="28"/>
          <w:szCs w:val="28"/>
          <w:lang w:eastAsia="ru-RU"/>
          <w14:ligatures w14:val="none"/>
        </w:rPr>
        <w:t>[</w:t>
      </w:r>
      <w:r w:rsidR="009F681E" w:rsidRPr="00B66548">
        <w:rPr>
          <w:rFonts w:ascii="Times New Roman" w:eastAsia="Times New Roman" w:hAnsi="Times New Roman" w:cs="Times New Roman"/>
          <w:kern w:val="0"/>
          <w:sz w:val="28"/>
          <w:szCs w:val="28"/>
          <w:lang w:eastAsia="ru-RU"/>
          <w14:ligatures w14:val="none"/>
        </w:rPr>
        <w:t>9</w:t>
      </w:r>
      <w:r w:rsidR="00B65D04" w:rsidRPr="00B65D04">
        <w:rPr>
          <w:rFonts w:ascii="Times New Roman" w:eastAsia="Times New Roman" w:hAnsi="Times New Roman" w:cs="Times New Roman"/>
          <w:kern w:val="0"/>
          <w:sz w:val="28"/>
          <w:szCs w:val="28"/>
          <w:lang w:eastAsia="ru-RU"/>
          <w14:ligatures w14:val="none"/>
        </w:rPr>
        <w:t>6</w:t>
      </w:r>
      <w:r w:rsidR="006F72E2" w:rsidRPr="00B66548">
        <w:rPr>
          <w:rFonts w:ascii="Times New Roman" w:eastAsia="Times New Roman" w:hAnsi="Times New Roman" w:cs="Times New Roman"/>
          <w:kern w:val="0"/>
          <w:sz w:val="28"/>
          <w:szCs w:val="28"/>
          <w:lang w:eastAsia="ru-RU"/>
          <w14:ligatures w14:val="none"/>
        </w:rPr>
        <w:t>]</w:t>
      </w:r>
      <w:r w:rsidR="00197B89" w:rsidRPr="00B66548">
        <w:rPr>
          <w:rFonts w:ascii="Times New Roman" w:eastAsia="Times New Roman" w:hAnsi="Times New Roman" w:cs="Times New Roman"/>
          <w:kern w:val="0"/>
          <w:sz w:val="28"/>
          <w:szCs w:val="28"/>
          <w:lang w:eastAsia="ru-RU"/>
          <w14:ligatures w14:val="none"/>
        </w:rPr>
        <w:t xml:space="preserve">. </w:t>
      </w:r>
    </w:p>
    <w:p w14:paraId="5E70B228" w14:textId="63D5FD03" w:rsidR="007F79FD" w:rsidRPr="00B66548" w:rsidRDefault="00991F63"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В</w:t>
      </w:r>
      <w:r w:rsidR="00197B89" w:rsidRPr="00B66548">
        <w:rPr>
          <w:rFonts w:ascii="Times New Roman" w:eastAsia="Times New Roman" w:hAnsi="Times New Roman" w:cs="Times New Roman"/>
          <w:kern w:val="0"/>
          <w:sz w:val="28"/>
          <w:szCs w:val="28"/>
          <w:lang w:eastAsia="ru-RU"/>
          <w14:ligatures w14:val="none"/>
        </w:rPr>
        <w:t>о второй половине XX века</w:t>
      </w:r>
      <w:r w:rsidRPr="00B66548">
        <w:rPr>
          <w:rFonts w:ascii="Times New Roman" w:eastAsia="Times New Roman" w:hAnsi="Times New Roman" w:cs="Times New Roman"/>
          <w:kern w:val="0"/>
          <w:sz w:val="28"/>
          <w:szCs w:val="28"/>
          <w:lang w:eastAsia="ru-RU"/>
          <w14:ligatures w14:val="none"/>
        </w:rPr>
        <w:t xml:space="preserve"> АЭ получил широкое распространение в большинстве развитых </w:t>
      </w:r>
      <w:r w:rsidR="00197B89" w:rsidRPr="00B66548">
        <w:rPr>
          <w:rFonts w:ascii="Times New Roman" w:eastAsia="Times New Roman" w:hAnsi="Times New Roman" w:cs="Times New Roman"/>
          <w:kern w:val="0"/>
          <w:sz w:val="28"/>
          <w:szCs w:val="28"/>
          <w:lang w:eastAsia="ru-RU"/>
          <w14:ligatures w14:val="none"/>
        </w:rPr>
        <w:t>государств</w:t>
      </w:r>
      <w:r w:rsidR="007F79FD" w:rsidRPr="00B66548">
        <w:rPr>
          <w:rFonts w:ascii="Times New Roman" w:eastAsia="Times New Roman" w:hAnsi="Times New Roman" w:cs="Times New Roman"/>
          <w:kern w:val="0"/>
          <w:sz w:val="28"/>
          <w:szCs w:val="28"/>
          <w:lang w:eastAsia="ru-RU"/>
          <w14:ligatures w14:val="none"/>
        </w:rPr>
        <w:t xml:space="preserve">, что обусловлено возрастающей ограниченностью бюджетных средств и необходимостью повышения результативности государственного управления. </w:t>
      </w:r>
    </w:p>
    <w:p w14:paraId="713208D1" w14:textId="7DDD7DE5" w:rsidR="007F79FD"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 </w:t>
      </w:r>
      <w:r w:rsidR="007F79FD" w:rsidRPr="00B66548">
        <w:rPr>
          <w:rFonts w:ascii="Times New Roman" w:eastAsia="Times New Roman" w:hAnsi="Times New Roman" w:cs="Times New Roman"/>
          <w:kern w:val="0"/>
          <w:sz w:val="28"/>
          <w:szCs w:val="28"/>
          <w:lang w:eastAsia="ru-RU"/>
          <w14:ligatures w14:val="none"/>
        </w:rPr>
        <w:t xml:space="preserve">При этом национальные особенности организации государственного управления обусловили различия как в терминологии, так и в методологических подходах к проведению АЭ. </w:t>
      </w:r>
      <w:r w:rsidRPr="00B66548">
        <w:rPr>
          <w:rFonts w:ascii="Times New Roman" w:eastAsia="Times New Roman" w:hAnsi="Times New Roman" w:cs="Times New Roman"/>
          <w:kern w:val="0"/>
          <w:sz w:val="28"/>
          <w:szCs w:val="28"/>
          <w:lang w:eastAsia="ru-RU"/>
          <w14:ligatures w14:val="none"/>
        </w:rPr>
        <w:t xml:space="preserve">стандартами. </w:t>
      </w:r>
      <w:r w:rsidR="007F79FD" w:rsidRPr="00B66548">
        <w:rPr>
          <w:rFonts w:ascii="Times New Roman" w:eastAsia="Times New Roman" w:hAnsi="Times New Roman" w:cs="Times New Roman"/>
          <w:kern w:val="0"/>
          <w:sz w:val="28"/>
          <w:szCs w:val="28"/>
          <w:lang w:eastAsia="ru-RU"/>
          <w14:ligatures w14:val="none"/>
        </w:rPr>
        <w:t>Так</w:t>
      </w:r>
      <w:r w:rsidRPr="00B66548">
        <w:rPr>
          <w:rFonts w:ascii="Times New Roman" w:eastAsia="Times New Roman" w:hAnsi="Times New Roman" w:cs="Times New Roman"/>
          <w:kern w:val="0"/>
          <w:sz w:val="28"/>
          <w:szCs w:val="28"/>
          <w:lang w:eastAsia="ru-RU"/>
          <w14:ligatures w14:val="none"/>
        </w:rPr>
        <w:t xml:space="preserve">, в Швеции, Норвегии и Дании </w:t>
      </w:r>
      <w:r w:rsidR="007F79FD" w:rsidRPr="00B66548">
        <w:rPr>
          <w:rFonts w:ascii="Times New Roman" w:eastAsia="Times New Roman" w:hAnsi="Times New Roman" w:cs="Times New Roman"/>
          <w:kern w:val="0"/>
          <w:sz w:val="28"/>
          <w:szCs w:val="28"/>
          <w:lang w:eastAsia="ru-RU"/>
          <w14:ligatures w14:val="none"/>
        </w:rPr>
        <w:t>используют понятие</w:t>
      </w:r>
      <w:r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i/>
          <w:kern w:val="0"/>
          <w:sz w:val="28"/>
          <w:szCs w:val="28"/>
          <w:lang w:eastAsia="ru-RU"/>
          <w14:ligatures w14:val="none"/>
        </w:rPr>
        <w:t>аудит управления и эффективности</w:t>
      </w:r>
      <w:r w:rsidRPr="00B66548">
        <w:rPr>
          <w:rFonts w:ascii="Times New Roman" w:eastAsia="Times New Roman" w:hAnsi="Times New Roman" w:cs="Times New Roman"/>
          <w:kern w:val="0"/>
          <w:sz w:val="28"/>
          <w:szCs w:val="28"/>
          <w:lang w:eastAsia="ru-RU"/>
          <w14:ligatures w14:val="none"/>
        </w:rPr>
        <w:t>»</w:t>
      </w:r>
      <w:r w:rsidR="007F79FD"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в странах Британского Содружества</w:t>
      </w:r>
      <w:r w:rsidR="007F79FD" w:rsidRPr="00B66548">
        <w:rPr>
          <w:rFonts w:ascii="Times New Roman" w:eastAsia="Times New Roman" w:hAnsi="Times New Roman" w:cs="Times New Roman"/>
          <w:kern w:val="0"/>
          <w:sz w:val="28"/>
          <w:szCs w:val="28"/>
          <w:lang w:eastAsia="ru-RU"/>
          <w14:ligatures w14:val="none"/>
        </w:rPr>
        <w:t xml:space="preserve">, прежде всего в </w:t>
      </w:r>
      <w:r w:rsidRPr="00B66548">
        <w:rPr>
          <w:rFonts w:ascii="Times New Roman" w:eastAsia="Times New Roman" w:hAnsi="Times New Roman" w:cs="Times New Roman"/>
          <w:kern w:val="0"/>
          <w:sz w:val="28"/>
          <w:szCs w:val="28"/>
          <w:lang w:eastAsia="ru-RU"/>
          <w14:ligatures w14:val="none"/>
        </w:rPr>
        <w:t>Великобритани</w:t>
      </w:r>
      <w:r w:rsidR="007F79FD" w:rsidRPr="00B66548">
        <w:rPr>
          <w:rFonts w:ascii="Times New Roman" w:eastAsia="Times New Roman" w:hAnsi="Times New Roman" w:cs="Times New Roman"/>
          <w:kern w:val="0"/>
          <w:sz w:val="28"/>
          <w:szCs w:val="28"/>
          <w:lang w:eastAsia="ru-RU"/>
          <w14:ligatures w14:val="none"/>
        </w:rPr>
        <w:t>и и</w:t>
      </w:r>
      <w:r w:rsidRPr="00B66548">
        <w:rPr>
          <w:rFonts w:ascii="Times New Roman" w:eastAsia="Times New Roman" w:hAnsi="Times New Roman" w:cs="Times New Roman"/>
          <w:kern w:val="0"/>
          <w:sz w:val="28"/>
          <w:szCs w:val="28"/>
          <w:lang w:eastAsia="ru-RU"/>
          <w14:ligatures w14:val="none"/>
        </w:rPr>
        <w:t xml:space="preserve"> Канад</w:t>
      </w:r>
      <w:r w:rsidR="007F79FD" w:rsidRPr="00B66548">
        <w:rPr>
          <w:rFonts w:ascii="Times New Roman" w:eastAsia="Times New Roman" w:hAnsi="Times New Roman" w:cs="Times New Roman"/>
          <w:kern w:val="0"/>
          <w:sz w:val="28"/>
          <w:szCs w:val="28"/>
          <w:lang w:eastAsia="ru-RU"/>
          <w14:ligatures w14:val="none"/>
        </w:rPr>
        <w:t>е</w:t>
      </w:r>
      <w:r w:rsidRPr="00B66548">
        <w:rPr>
          <w:rFonts w:ascii="Times New Roman" w:eastAsia="Times New Roman" w:hAnsi="Times New Roman" w:cs="Times New Roman"/>
          <w:kern w:val="0"/>
          <w:sz w:val="28"/>
          <w:szCs w:val="28"/>
          <w:lang w:eastAsia="ru-RU"/>
          <w14:ligatures w14:val="none"/>
        </w:rPr>
        <w:t xml:space="preserve"> </w:t>
      </w:r>
      <w:r w:rsidR="007F79FD" w:rsidRPr="00B66548">
        <w:rPr>
          <w:rFonts w:ascii="Times New Roman" w:eastAsia="Times New Roman" w:hAnsi="Times New Roman" w:cs="Times New Roman"/>
          <w:kern w:val="0"/>
          <w:sz w:val="28"/>
          <w:szCs w:val="28"/>
          <w:lang w:eastAsia="ru-RU"/>
          <w14:ligatures w14:val="none"/>
        </w:rPr>
        <w:t>применятеся</w:t>
      </w:r>
      <w:r w:rsidRPr="00B66548">
        <w:rPr>
          <w:rFonts w:ascii="Times New Roman" w:eastAsia="Times New Roman" w:hAnsi="Times New Roman" w:cs="Times New Roman"/>
          <w:kern w:val="0"/>
          <w:sz w:val="28"/>
          <w:szCs w:val="28"/>
          <w:lang w:eastAsia="ru-RU"/>
          <w14:ligatures w14:val="none"/>
        </w:rPr>
        <w:t xml:space="preserve"> термин «</w:t>
      </w:r>
      <w:r w:rsidR="007F79FD" w:rsidRPr="00B66548">
        <w:rPr>
          <w:rFonts w:ascii="Times New Roman" w:eastAsia="Times New Roman" w:hAnsi="Times New Roman" w:cs="Times New Roman"/>
          <w:i/>
          <w:kern w:val="0"/>
          <w:sz w:val="28"/>
          <w:szCs w:val="28"/>
          <w:lang w:eastAsia="ru-RU"/>
          <w14:ligatures w14:val="none"/>
        </w:rPr>
        <w:t>Value for Money Audit (VFM-аудит</w:t>
      </w:r>
      <w:r w:rsidR="007F79FD"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w:t>
      </w:r>
      <w:r w:rsidR="007F79FD"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в Австралии </w:t>
      </w:r>
      <w:r w:rsidR="007F79FD" w:rsidRPr="00B66548">
        <w:rPr>
          <w:rFonts w:ascii="Times New Roman" w:eastAsia="Times New Roman" w:hAnsi="Times New Roman" w:cs="Times New Roman"/>
          <w:kern w:val="0"/>
          <w:sz w:val="28"/>
          <w:szCs w:val="28"/>
          <w:lang w:eastAsia="ru-RU"/>
          <w14:ligatures w14:val="none"/>
        </w:rPr>
        <w:t>закрепилось понятие</w:t>
      </w:r>
      <w:r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i/>
          <w:kern w:val="0"/>
          <w:sz w:val="28"/>
          <w:szCs w:val="28"/>
          <w:lang w:eastAsia="ru-RU"/>
          <w14:ligatures w14:val="none"/>
        </w:rPr>
        <w:t>аудит эффективности</w:t>
      </w:r>
      <w:r w:rsidRPr="00B66548">
        <w:rPr>
          <w:rFonts w:ascii="Times New Roman" w:eastAsia="Times New Roman" w:hAnsi="Times New Roman" w:cs="Times New Roman"/>
          <w:kern w:val="0"/>
          <w:sz w:val="28"/>
          <w:szCs w:val="28"/>
          <w:lang w:eastAsia="ru-RU"/>
          <w14:ligatures w14:val="none"/>
        </w:rPr>
        <w:t xml:space="preserve">», в США </w:t>
      </w:r>
      <w:r w:rsidR="007F79FD" w:rsidRPr="00B66548">
        <w:rPr>
          <w:rFonts w:ascii="Times New Roman" w:eastAsia="Times New Roman" w:hAnsi="Times New Roman" w:cs="Times New Roman"/>
          <w:kern w:val="0"/>
          <w:sz w:val="28"/>
          <w:szCs w:val="28"/>
          <w:lang w:eastAsia="ru-RU"/>
          <w14:ligatures w14:val="none"/>
        </w:rPr>
        <w:t>аналогичные проверки рассматриваются как</w:t>
      </w:r>
      <w:r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i/>
          <w:kern w:val="0"/>
          <w:sz w:val="28"/>
          <w:szCs w:val="28"/>
          <w:lang w:eastAsia="ru-RU"/>
          <w14:ligatures w14:val="none"/>
        </w:rPr>
        <w:t>операционный аудит</w:t>
      </w:r>
      <w:r w:rsidRPr="00B66548">
        <w:rPr>
          <w:rFonts w:ascii="Times New Roman" w:eastAsia="Times New Roman" w:hAnsi="Times New Roman" w:cs="Times New Roman"/>
          <w:kern w:val="0"/>
          <w:sz w:val="28"/>
          <w:szCs w:val="28"/>
          <w:lang w:eastAsia="ru-RU"/>
          <w14:ligatures w14:val="none"/>
        </w:rPr>
        <w:t xml:space="preserve">». </w:t>
      </w:r>
      <w:r w:rsidR="007F79FD" w:rsidRPr="00B66548">
        <w:rPr>
          <w:rFonts w:ascii="Times New Roman" w:eastAsia="Times New Roman" w:hAnsi="Times New Roman" w:cs="Times New Roman"/>
          <w:kern w:val="0"/>
          <w:sz w:val="28"/>
          <w:szCs w:val="28"/>
          <w:lang w:eastAsia="ru-RU"/>
          <w14:ligatures w14:val="none"/>
        </w:rPr>
        <w:t>Наиболее продолжительную историю развития данного вида аудита имеет Ш</w:t>
      </w:r>
      <w:r w:rsidRPr="00B66548">
        <w:rPr>
          <w:rFonts w:ascii="Times New Roman" w:eastAsia="Times New Roman" w:hAnsi="Times New Roman" w:cs="Times New Roman"/>
          <w:kern w:val="0"/>
          <w:sz w:val="28"/>
          <w:szCs w:val="28"/>
          <w:lang w:eastAsia="ru-RU"/>
          <w14:ligatures w14:val="none"/>
        </w:rPr>
        <w:t>веция</w:t>
      </w:r>
      <w:r w:rsidR="007F79FD" w:rsidRPr="00B66548">
        <w:rPr>
          <w:rFonts w:ascii="Times New Roman" w:eastAsia="Times New Roman" w:hAnsi="Times New Roman" w:cs="Times New Roman"/>
          <w:kern w:val="0"/>
          <w:sz w:val="28"/>
          <w:szCs w:val="28"/>
          <w:lang w:eastAsia="ru-RU"/>
          <w14:ligatures w14:val="none"/>
        </w:rPr>
        <w:t>.</w:t>
      </w:r>
    </w:p>
    <w:p w14:paraId="2DA30F32" w14:textId="7BA5FD2A"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 Первоначально </w:t>
      </w:r>
      <w:r w:rsidR="00F649C1"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был направлен на оценку эффективн</w:t>
      </w:r>
      <w:r w:rsidR="00E44A2D" w:rsidRPr="00B66548">
        <w:rPr>
          <w:rFonts w:ascii="Times New Roman" w:eastAsia="Times New Roman" w:hAnsi="Times New Roman" w:cs="Times New Roman"/>
          <w:kern w:val="0"/>
          <w:sz w:val="28"/>
          <w:szCs w:val="28"/>
          <w:lang w:eastAsia="ru-RU"/>
          <w14:ligatures w14:val="none"/>
        </w:rPr>
        <w:t>ости системы управления проверяемой организацией</w:t>
      </w:r>
      <w:r w:rsidRPr="00B66548">
        <w:rPr>
          <w:rFonts w:ascii="Times New Roman" w:eastAsia="Times New Roman" w:hAnsi="Times New Roman" w:cs="Times New Roman"/>
          <w:kern w:val="0"/>
          <w:sz w:val="28"/>
          <w:szCs w:val="28"/>
          <w:lang w:eastAsia="ru-RU"/>
          <w14:ligatures w14:val="none"/>
        </w:rPr>
        <w:t xml:space="preserve">. </w:t>
      </w:r>
      <w:r w:rsidR="00E44A2D" w:rsidRPr="00B66548">
        <w:rPr>
          <w:rFonts w:ascii="Times New Roman" w:eastAsia="Times New Roman" w:hAnsi="Times New Roman" w:cs="Times New Roman"/>
          <w:kern w:val="0"/>
          <w:sz w:val="28"/>
          <w:szCs w:val="28"/>
          <w:lang w:eastAsia="ru-RU"/>
          <w14:ligatures w14:val="none"/>
        </w:rPr>
        <w:t xml:space="preserve">В дальнейшем </w:t>
      </w:r>
      <w:r w:rsidRPr="00B66548">
        <w:rPr>
          <w:rFonts w:ascii="Times New Roman" w:eastAsia="Times New Roman" w:hAnsi="Times New Roman" w:cs="Times New Roman"/>
          <w:kern w:val="0"/>
          <w:sz w:val="28"/>
          <w:szCs w:val="28"/>
          <w:lang w:eastAsia="ru-RU"/>
          <w14:ligatures w14:val="none"/>
        </w:rPr>
        <w:t>произошл</w:t>
      </w:r>
      <w:r w:rsidR="00E44A2D" w:rsidRPr="00B66548">
        <w:rPr>
          <w:rFonts w:ascii="Times New Roman" w:eastAsia="Times New Roman" w:hAnsi="Times New Roman" w:cs="Times New Roman"/>
          <w:kern w:val="0"/>
          <w:sz w:val="28"/>
          <w:szCs w:val="28"/>
          <w:lang w:eastAsia="ru-RU"/>
          <w14:ligatures w14:val="none"/>
        </w:rPr>
        <w:t xml:space="preserve">о существенное расширение его содержания: объектом оценки стали не только управленческие процессы, но и результативность выполнения государственных функций, достижения стратегических целей и общественно значимыхрезультатов деятельности ГО. </w:t>
      </w:r>
      <w:r w:rsidRPr="00B66548">
        <w:rPr>
          <w:rFonts w:ascii="Times New Roman" w:eastAsia="Times New Roman" w:hAnsi="Times New Roman" w:cs="Times New Roman"/>
          <w:kern w:val="0"/>
          <w:sz w:val="28"/>
          <w:szCs w:val="28"/>
          <w:lang w:eastAsia="ru-RU"/>
          <w14:ligatures w14:val="none"/>
        </w:rPr>
        <w:t xml:space="preserve">Сравнительная характеристика </w:t>
      </w:r>
      <w:r w:rsidR="00E44A2D" w:rsidRPr="00B66548">
        <w:rPr>
          <w:rFonts w:ascii="Times New Roman" w:eastAsia="Times New Roman" w:hAnsi="Times New Roman" w:cs="Times New Roman"/>
          <w:kern w:val="0"/>
          <w:sz w:val="28"/>
          <w:szCs w:val="28"/>
          <w:lang w:eastAsia="ru-RU"/>
          <w14:ligatures w14:val="none"/>
        </w:rPr>
        <w:t xml:space="preserve">основных </w:t>
      </w:r>
      <w:r w:rsidRPr="00B66548">
        <w:rPr>
          <w:rFonts w:ascii="Times New Roman" w:eastAsia="Times New Roman" w:hAnsi="Times New Roman" w:cs="Times New Roman"/>
          <w:kern w:val="0"/>
          <w:sz w:val="28"/>
          <w:szCs w:val="28"/>
          <w:lang w:eastAsia="ru-RU"/>
          <w14:ligatures w14:val="none"/>
        </w:rPr>
        <w:t xml:space="preserve">целей </w:t>
      </w:r>
      <w:r w:rsidR="00F649C1"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w:t>
      </w:r>
      <w:r w:rsidR="00E44A2D" w:rsidRPr="00B66548">
        <w:rPr>
          <w:rFonts w:ascii="Times New Roman" w:eastAsia="Times New Roman" w:hAnsi="Times New Roman" w:cs="Times New Roman"/>
          <w:kern w:val="0"/>
          <w:sz w:val="28"/>
          <w:szCs w:val="28"/>
          <w:lang w:eastAsia="ru-RU"/>
          <w14:ligatures w14:val="none"/>
        </w:rPr>
        <w:t xml:space="preserve">в различных странах </w:t>
      </w:r>
      <w:r w:rsidRPr="00B66548">
        <w:rPr>
          <w:rFonts w:ascii="Times New Roman" w:eastAsia="Times New Roman" w:hAnsi="Times New Roman" w:cs="Times New Roman"/>
          <w:kern w:val="0"/>
          <w:sz w:val="28"/>
          <w:szCs w:val="28"/>
          <w:lang w:eastAsia="ru-RU"/>
          <w14:ligatures w14:val="none"/>
        </w:rPr>
        <w:t xml:space="preserve">представлена в таблице </w:t>
      </w:r>
      <w:r w:rsidR="009B7CEF">
        <w:rPr>
          <w:rFonts w:ascii="Times New Roman" w:eastAsia="Times New Roman" w:hAnsi="Times New Roman" w:cs="Times New Roman"/>
          <w:kern w:val="0"/>
          <w:sz w:val="28"/>
          <w:szCs w:val="28"/>
          <w:lang w:eastAsia="ru-RU"/>
          <w14:ligatures w14:val="none"/>
        </w:rPr>
        <w:t>7</w:t>
      </w:r>
      <w:r w:rsidRPr="00B66548">
        <w:rPr>
          <w:rFonts w:ascii="Times New Roman" w:eastAsia="Times New Roman" w:hAnsi="Times New Roman" w:cs="Times New Roman"/>
          <w:kern w:val="0"/>
          <w:sz w:val="28"/>
          <w:szCs w:val="28"/>
          <w:lang w:eastAsia="ru-RU"/>
          <w14:ligatures w14:val="none"/>
        </w:rPr>
        <w:t xml:space="preserve">. </w:t>
      </w:r>
    </w:p>
    <w:p w14:paraId="4964C3A3" w14:textId="77777777" w:rsidR="00E44A2D" w:rsidRPr="00B66548" w:rsidRDefault="00E44A2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9BB2F29" w14:textId="5FED9D93" w:rsidR="00197B89" w:rsidRPr="00B66548" w:rsidRDefault="00197B89" w:rsidP="006157ED">
      <w:pPr>
        <w:spacing w:after="0" w:line="240" w:lineRule="auto"/>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Таблица</w:t>
      </w:r>
      <w:r w:rsidR="009B7CEF">
        <w:rPr>
          <w:rFonts w:ascii="Times New Roman" w:eastAsia="Times New Roman" w:hAnsi="Times New Roman" w:cs="Times New Roman"/>
          <w:kern w:val="0"/>
          <w:sz w:val="28"/>
          <w:szCs w:val="28"/>
          <w:lang w:eastAsia="ru-RU"/>
          <w14:ligatures w14:val="none"/>
        </w:rPr>
        <w:t xml:space="preserve"> 7 </w:t>
      </w:r>
      <w:r w:rsidR="00A94E3A"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Сравнительные характеристики </w:t>
      </w:r>
      <w:r w:rsidR="00E44A2D" w:rsidRPr="00B66548">
        <w:rPr>
          <w:rFonts w:ascii="Times New Roman" w:eastAsia="Times New Roman" w:hAnsi="Times New Roman" w:cs="Times New Roman"/>
          <w:kern w:val="0"/>
          <w:sz w:val="28"/>
          <w:szCs w:val="28"/>
          <w:lang w:eastAsia="ru-RU"/>
          <w14:ligatures w14:val="none"/>
        </w:rPr>
        <w:t xml:space="preserve">основных </w:t>
      </w:r>
      <w:r w:rsidRPr="00B66548">
        <w:rPr>
          <w:rFonts w:ascii="Times New Roman" w:eastAsia="Times New Roman" w:hAnsi="Times New Roman" w:cs="Times New Roman"/>
          <w:kern w:val="0"/>
          <w:sz w:val="28"/>
          <w:szCs w:val="28"/>
          <w:lang w:eastAsia="ru-RU"/>
          <w14:ligatures w14:val="none"/>
        </w:rPr>
        <w:t xml:space="preserve">целей аудита эффективности </w:t>
      </w:r>
    </w:p>
    <w:p w14:paraId="7D0D291C" w14:textId="77777777" w:rsidR="002E1317" w:rsidRPr="00B66548" w:rsidRDefault="002E1317" w:rsidP="006157ED">
      <w:pPr>
        <w:spacing w:after="0" w:line="240" w:lineRule="auto"/>
        <w:jc w:val="both"/>
        <w:rPr>
          <w:rFonts w:ascii="Times New Roman" w:eastAsia="Times New Roman" w:hAnsi="Times New Roman" w:cs="Times New Roman"/>
          <w:kern w:val="0"/>
          <w:sz w:val="28"/>
          <w:szCs w:val="28"/>
          <w:lang w:eastAsia="ru-RU"/>
          <w14:ligatures w14:val="none"/>
        </w:rPr>
      </w:pPr>
    </w:p>
    <w:tbl>
      <w:tblPr>
        <w:tblStyle w:val="af1"/>
        <w:tblW w:w="0" w:type="auto"/>
        <w:tblLayout w:type="fixed"/>
        <w:tblLook w:val="04A0" w:firstRow="1" w:lastRow="0" w:firstColumn="1" w:lastColumn="0" w:noHBand="0" w:noVBand="1"/>
      </w:tblPr>
      <w:tblGrid>
        <w:gridCol w:w="421"/>
        <w:gridCol w:w="1275"/>
        <w:gridCol w:w="7932"/>
      </w:tblGrid>
      <w:tr w:rsidR="00B66548" w:rsidRPr="00B66548" w14:paraId="20389C0A" w14:textId="77777777" w:rsidTr="00ED3B09">
        <w:tc>
          <w:tcPr>
            <w:tcW w:w="421" w:type="dxa"/>
          </w:tcPr>
          <w:p w14:paraId="7CEF029E" w14:textId="77777777" w:rsidR="00E41052" w:rsidRPr="00B66548" w:rsidRDefault="00E41052" w:rsidP="006157ED">
            <w:pPr>
              <w:spacing w:after="0" w:line="240" w:lineRule="auto"/>
              <w:jc w:val="both"/>
              <w:rPr>
                <w:rFonts w:ascii="Times New Roman" w:eastAsia="Times New Roman" w:hAnsi="Times New Roman" w:cs="Times New Roman"/>
                <w:b/>
                <w:bCs/>
                <w:kern w:val="0"/>
                <w:lang w:val="kk-KZ" w:eastAsia="ru-RU"/>
                <w14:ligatures w14:val="none"/>
              </w:rPr>
            </w:pPr>
            <w:r w:rsidRPr="00B66548">
              <w:rPr>
                <w:rFonts w:ascii="Times New Roman" w:eastAsia="Times New Roman" w:hAnsi="Times New Roman" w:cs="Times New Roman"/>
                <w:b/>
                <w:bCs/>
                <w:kern w:val="0"/>
                <w:lang w:val="kk-KZ" w:eastAsia="ru-RU"/>
                <w14:ligatures w14:val="none"/>
              </w:rPr>
              <w:t>№</w:t>
            </w:r>
          </w:p>
        </w:tc>
        <w:tc>
          <w:tcPr>
            <w:tcW w:w="1275" w:type="dxa"/>
          </w:tcPr>
          <w:p w14:paraId="78445384" w14:textId="77777777" w:rsidR="00E41052" w:rsidRPr="00B66548" w:rsidRDefault="00E41052" w:rsidP="006157ED">
            <w:pPr>
              <w:spacing w:after="0" w:line="240" w:lineRule="auto"/>
              <w:jc w:val="both"/>
              <w:rPr>
                <w:rFonts w:ascii="Times New Roman" w:eastAsia="Times New Roman" w:hAnsi="Times New Roman" w:cs="Times New Roman"/>
                <w:b/>
                <w:bCs/>
                <w:kern w:val="0"/>
                <w:lang w:eastAsia="ru-RU"/>
                <w14:ligatures w14:val="none"/>
              </w:rPr>
            </w:pPr>
            <w:r w:rsidRPr="00B66548">
              <w:rPr>
                <w:rFonts w:ascii="Times New Roman" w:eastAsia="Times New Roman" w:hAnsi="Times New Roman" w:cs="Times New Roman"/>
                <w:b/>
                <w:bCs/>
                <w:kern w:val="0"/>
                <w:lang w:eastAsia="ru-RU"/>
                <w14:ligatures w14:val="none"/>
              </w:rPr>
              <w:t>Страна</w:t>
            </w:r>
          </w:p>
        </w:tc>
        <w:tc>
          <w:tcPr>
            <w:tcW w:w="7932" w:type="dxa"/>
          </w:tcPr>
          <w:p w14:paraId="7044F359" w14:textId="12CD0C74" w:rsidR="0013238D" w:rsidRPr="00B66548" w:rsidRDefault="00E41052" w:rsidP="009349A0">
            <w:pPr>
              <w:spacing w:after="0" w:line="240" w:lineRule="auto"/>
              <w:jc w:val="both"/>
              <w:rPr>
                <w:rFonts w:ascii="Times New Roman" w:eastAsia="Times New Roman" w:hAnsi="Times New Roman" w:cs="Times New Roman"/>
                <w:b/>
                <w:bCs/>
                <w:kern w:val="0"/>
                <w:lang w:eastAsia="ru-RU"/>
                <w14:ligatures w14:val="none"/>
              </w:rPr>
            </w:pPr>
            <w:r w:rsidRPr="00B66548">
              <w:rPr>
                <w:rFonts w:ascii="Times New Roman" w:eastAsia="Times New Roman" w:hAnsi="Times New Roman" w:cs="Times New Roman"/>
                <w:b/>
                <w:bCs/>
                <w:kern w:val="0"/>
                <w:lang w:eastAsia="ru-RU"/>
                <w14:ligatures w14:val="none"/>
              </w:rPr>
              <w:t>Основная цель аудита эффективности</w:t>
            </w:r>
          </w:p>
        </w:tc>
      </w:tr>
      <w:tr w:rsidR="00B66548" w:rsidRPr="00B66548" w14:paraId="024A875F" w14:textId="77777777" w:rsidTr="00ED3B09">
        <w:tc>
          <w:tcPr>
            <w:tcW w:w="421" w:type="dxa"/>
          </w:tcPr>
          <w:p w14:paraId="36C6E51B"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1.</w:t>
            </w:r>
          </w:p>
        </w:tc>
        <w:tc>
          <w:tcPr>
            <w:tcW w:w="1275" w:type="dxa"/>
          </w:tcPr>
          <w:p w14:paraId="074FFC80"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Канада</w:t>
            </w:r>
          </w:p>
        </w:tc>
        <w:tc>
          <w:tcPr>
            <w:tcW w:w="7932" w:type="dxa"/>
          </w:tcPr>
          <w:p w14:paraId="22967D1D"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оценка эффективности деятельности органов государственной власти, ориентированная, прежде всего, на конечный результат использования бюджетных средств</w:t>
            </w:r>
          </w:p>
        </w:tc>
      </w:tr>
      <w:tr w:rsidR="00B66548" w:rsidRPr="00B66548" w14:paraId="39726A3C" w14:textId="77777777" w:rsidTr="00ED3B09">
        <w:tc>
          <w:tcPr>
            <w:tcW w:w="421" w:type="dxa"/>
          </w:tcPr>
          <w:p w14:paraId="00380615"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2.</w:t>
            </w:r>
          </w:p>
        </w:tc>
        <w:tc>
          <w:tcPr>
            <w:tcW w:w="1275" w:type="dxa"/>
          </w:tcPr>
          <w:p w14:paraId="004DFA73" w14:textId="7E6C3B0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Нидер</w:t>
            </w:r>
            <w:r w:rsidR="00ED3B09" w:rsidRPr="00B66548">
              <w:rPr>
                <w:rFonts w:ascii="Times New Roman" w:eastAsia="Times New Roman" w:hAnsi="Times New Roman" w:cs="Times New Roman"/>
                <w:kern w:val="0"/>
                <w:lang w:eastAsia="ru-RU"/>
                <w14:ligatures w14:val="none"/>
              </w:rPr>
              <w:t>-</w:t>
            </w:r>
            <w:r w:rsidRPr="00B66548">
              <w:rPr>
                <w:rFonts w:ascii="Times New Roman" w:eastAsia="Times New Roman" w:hAnsi="Times New Roman" w:cs="Times New Roman"/>
                <w:kern w:val="0"/>
                <w:lang w:eastAsia="ru-RU"/>
                <w14:ligatures w14:val="none"/>
              </w:rPr>
              <w:t>ланды</w:t>
            </w:r>
          </w:p>
        </w:tc>
        <w:tc>
          <w:tcPr>
            <w:tcW w:w="7932" w:type="dxa"/>
          </w:tcPr>
          <w:p w14:paraId="4A8DB555"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 xml:space="preserve">определение отклонений фактических результатов от плановых результатов деятельности </w:t>
            </w:r>
            <w:r w:rsidR="007E2BAA" w:rsidRPr="00B66548">
              <w:rPr>
                <w:rFonts w:ascii="Times New Roman" w:eastAsia="Times New Roman" w:hAnsi="Times New Roman" w:cs="Times New Roman"/>
                <w:kern w:val="0"/>
                <w:lang w:eastAsia="ru-RU"/>
                <w14:ligatures w14:val="none"/>
              </w:rPr>
              <w:t>объект</w:t>
            </w:r>
          </w:p>
        </w:tc>
      </w:tr>
      <w:tr w:rsidR="00B66548" w:rsidRPr="00B66548" w14:paraId="54483950" w14:textId="77777777" w:rsidTr="00ED3B09">
        <w:tc>
          <w:tcPr>
            <w:tcW w:w="421" w:type="dxa"/>
            <w:tcBorders>
              <w:bottom w:val="nil"/>
            </w:tcBorders>
          </w:tcPr>
          <w:p w14:paraId="756255D0"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3.</w:t>
            </w:r>
          </w:p>
        </w:tc>
        <w:tc>
          <w:tcPr>
            <w:tcW w:w="1275" w:type="dxa"/>
            <w:tcBorders>
              <w:bottom w:val="nil"/>
            </w:tcBorders>
          </w:tcPr>
          <w:p w14:paraId="5882FA7B" w14:textId="76E75513" w:rsidR="00E41052" w:rsidRPr="00B66548" w:rsidRDefault="00E41052" w:rsidP="00ED3B09">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Великоб</w:t>
            </w:r>
            <w:r w:rsidR="00ED3B09" w:rsidRPr="00B66548">
              <w:rPr>
                <w:rFonts w:ascii="Times New Roman" w:eastAsia="Times New Roman" w:hAnsi="Times New Roman" w:cs="Times New Roman"/>
                <w:kern w:val="0"/>
                <w:lang w:eastAsia="ru-RU"/>
                <w14:ligatures w14:val="none"/>
              </w:rPr>
              <w:t>-</w:t>
            </w:r>
            <w:r w:rsidRPr="00B66548">
              <w:rPr>
                <w:rFonts w:ascii="Times New Roman" w:eastAsia="Times New Roman" w:hAnsi="Times New Roman" w:cs="Times New Roman"/>
                <w:kern w:val="0"/>
                <w:lang w:eastAsia="ru-RU"/>
                <w14:ligatures w14:val="none"/>
              </w:rPr>
              <w:t>ритания</w:t>
            </w:r>
          </w:p>
        </w:tc>
        <w:tc>
          <w:tcPr>
            <w:tcW w:w="7932" w:type="dxa"/>
            <w:tcBorders>
              <w:bottom w:val="nil"/>
            </w:tcBorders>
          </w:tcPr>
          <w:p w14:paraId="33D02C82" w14:textId="2E36FBE7" w:rsidR="0013238D" w:rsidRPr="00B66548" w:rsidRDefault="00E41052" w:rsidP="004403F1">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определение и сбор доказательств соответствия результата затраченным ресурсам</w:t>
            </w:r>
          </w:p>
        </w:tc>
      </w:tr>
      <w:tr w:rsidR="00B66548" w:rsidRPr="00B66548" w14:paraId="1571A49C" w14:textId="77777777" w:rsidTr="00ED3B09">
        <w:tc>
          <w:tcPr>
            <w:tcW w:w="421" w:type="dxa"/>
            <w:tcBorders>
              <w:top w:val="single" w:sz="4" w:space="0" w:color="auto"/>
            </w:tcBorders>
          </w:tcPr>
          <w:p w14:paraId="71CB93D7"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4.</w:t>
            </w:r>
          </w:p>
        </w:tc>
        <w:tc>
          <w:tcPr>
            <w:tcW w:w="1275" w:type="dxa"/>
            <w:tcBorders>
              <w:top w:val="single" w:sz="4" w:space="0" w:color="auto"/>
            </w:tcBorders>
          </w:tcPr>
          <w:p w14:paraId="29F3A0E2"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Россия</w:t>
            </w:r>
          </w:p>
        </w:tc>
        <w:tc>
          <w:tcPr>
            <w:tcW w:w="7932" w:type="dxa"/>
            <w:tcBorders>
              <w:top w:val="single" w:sz="4" w:space="0" w:color="auto"/>
            </w:tcBorders>
          </w:tcPr>
          <w:p w14:paraId="026FC8A9"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определение эффективности использования государственных и иных ресурсов для достижения целей социально-экономического развития Российской Федерации</w:t>
            </w:r>
          </w:p>
        </w:tc>
      </w:tr>
      <w:tr w:rsidR="00B66548" w:rsidRPr="00B66548" w14:paraId="453D86A3" w14:textId="77777777" w:rsidTr="00ED3B09">
        <w:tc>
          <w:tcPr>
            <w:tcW w:w="421" w:type="dxa"/>
          </w:tcPr>
          <w:p w14:paraId="43C4A467"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5.</w:t>
            </w:r>
          </w:p>
        </w:tc>
        <w:tc>
          <w:tcPr>
            <w:tcW w:w="1275" w:type="dxa"/>
          </w:tcPr>
          <w:p w14:paraId="69E3E8F2"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Швеция</w:t>
            </w:r>
          </w:p>
        </w:tc>
        <w:tc>
          <w:tcPr>
            <w:tcW w:w="7932" w:type="dxa"/>
          </w:tcPr>
          <w:p w14:paraId="676C6A79" w14:textId="77777777" w:rsidR="00E41052" w:rsidRPr="00B66548" w:rsidRDefault="00E41052"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оценка использования бюджетных средств на достижение запланированных результатов, а также оценка эффективности деятельности органов государственной власти</w:t>
            </w:r>
          </w:p>
        </w:tc>
      </w:tr>
      <w:tr w:rsidR="004403F1" w:rsidRPr="00B66548" w14:paraId="44A4BD25" w14:textId="77777777" w:rsidTr="004403F1">
        <w:tc>
          <w:tcPr>
            <w:tcW w:w="9628" w:type="dxa"/>
            <w:gridSpan w:val="3"/>
          </w:tcPr>
          <w:p w14:paraId="6462FD85" w14:textId="2CBF9A79" w:rsidR="00E41052" w:rsidRPr="00B66548" w:rsidRDefault="00E41052" w:rsidP="00B65D04">
            <w:pPr>
              <w:spacing w:after="0" w:line="240" w:lineRule="auto"/>
              <w:ind w:firstLine="601"/>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 xml:space="preserve">Примечание – </w:t>
            </w:r>
            <w:r w:rsidR="00DB3EF7" w:rsidRPr="00B66548">
              <w:rPr>
                <w:rFonts w:ascii="Times New Roman" w:eastAsia="Times New Roman" w:hAnsi="Times New Roman" w:cs="Times New Roman"/>
                <w:kern w:val="0"/>
                <w:lang w:val="kk-KZ" w:eastAsia="ru-RU"/>
                <w14:ligatures w14:val="none"/>
              </w:rPr>
              <w:t>с</w:t>
            </w:r>
            <w:r w:rsidR="00D7791A" w:rsidRPr="00B66548">
              <w:rPr>
                <w:rFonts w:ascii="Times New Roman" w:eastAsia="Times New Roman" w:hAnsi="Times New Roman" w:cs="Times New Roman"/>
                <w:kern w:val="0"/>
                <w:lang w:eastAsia="ru-RU"/>
                <w14:ligatures w14:val="none"/>
              </w:rPr>
              <w:t>оставлен</w:t>
            </w:r>
            <w:r w:rsidR="00A31B74" w:rsidRPr="00B66548">
              <w:rPr>
                <w:rFonts w:ascii="Times New Roman" w:eastAsia="Times New Roman" w:hAnsi="Times New Roman" w:cs="Times New Roman"/>
                <w:kern w:val="0"/>
                <w:lang w:eastAsia="ru-RU"/>
                <w14:ligatures w14:val="none"/>
              </w:rPr>
              <w:t>а</w:t>
            </w:r>
            <w:r w:rsidR="00D7791A" w:rsidRPr="00B66548">
              <w:rPr>
                <w:rFonts w:ascii="Times New Roman" w:eastAsia="Times New Roman" w:hAnsi="Times New Roman" w:cs="Times New Roman"/>
                <w:kern w:val="0"/>
                <w:lang w:eastAsia="ru-RU"/>
                <w14:ligatures w14:val="none"/>
              </w:rPr>
              <w:t xml:space="preserve"> на основании источника </w:t>
            </w:r>
            <w:r w:rsidRPr="00B66548">
              <w:rPr>
                <w:rFonts w:ascii="Times New Roman" w:eastAsia="Times New Roman" w:hAnsi="Times New Roman" w:cs="Times New Roman"/>
                <w:kern w:val="0"/>
                <w:lang w:eastAsia="ru-RU"/>
                <w14:ligatures w14:val="none"/>
              </w:rPr>
              <w:t>[</w:t>
            </w:r>
            <w:r w:rsidR="00614314" w:rsidRPr="00B66548">
              <w:rPr>
                <w:rFonts w:ascii="Times New Roman" w:eastAsia="Times New Roman" w:hAnsi="Times New Roman" w:cs="Times New Roman"/>
                <w:kern w:val="0"/>
                <w:lang w:eastAsia="ru-RU"/>
                <w14:ligatures w14:val="none"/>
              </w:rPr>
              <w:t>9</w:t>
            </w:r>
            <w:r w:rsidR="00B65D04" w:rsidRPr="00B65D04">
              <w:rPr>
                <w:rFonts w:ascii="Times New Roman" w:eastAsia="Times New Roman" w:hAnsi="Times New Roman" w:cs="Times New Roman"/>
                <w:kern w:val="0"/>
                <w:lang w:eastAsia="ru-RU"/>
                <w14:ligatures w14:val="none"/>
              </w:rPr>
              <w:t>7</w:t>
            </w:r>
            <w:r w:rsidRPr="00B66548">
              <w:rPr>
                <w:rFonts w:ascii="Times New Roman" w:eastAsia="Times New Roman" w:hAnsi="Times New Roman" w:cs="Times New Roman"/>
                <w:kern w:val="0"/>
                <w:lang w:eastAsia="ru-RU"/>
                <w14:ligatures w14:val="none"/>
              </w:rPr>
              <w:t>]</w:t>
            </w:r>
          </w:p>
        </w:tc>
      </w:tr>
    </w:tbl>
    <w:p w14:paraId="7EF90882" w14:textId="77777777" w:rsidR="002E1317" w:rsidRPr="00B66548" w:rsidRDefault="002E1317" w:rsidP="006157ED">
      <w:pPr>
        <w:spacing w:after="0" w:line="240" w:lineRule="auto"/>
        <w:jc w:val="both"/>
        <w:rPr>
          <w:rFonts w:ascii="Times New Roman" w:eastAsia="Times New Roman" w:hAnsi="Times New Roman" w:cs="Times New Roman"/>
          <w:kern w:val="0"/>
          <w:sz w:val="28"/>
          <w:szCs w:val="28"/>
          <w:lang w:eastAsia="ru-RU"/>
          <w14:ligatures w14:val="none"/>
        </w:rPr>
      </w:pPr>
    </w:p>
    <w:p w14:paraId="4194DB7E" w14:textId="634F7E44" w:rsidR="00E44A2D" w:rsidRPr="00B66548" w:rsidRDefault="004403F1"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А</w:t>
      </w:r>
      <w:r w:rsidR="00AC512D" w:rsidRPr="00B66548">
        <w:rPr>
          <w:rFonts w:ascii="Times New Roman" w:eastAsia="Times New Roman" w:hAnsi="Times New Roman" w:cs="Times New Roman"/>
          <w:kern w:val="0"/>
          <w:sz w:val="28"/>
          <w:szCs w:val="28"/>
          <w:lang w:eastAsia="ru-RU"/>
          <w14:ligatures w14:val="none"/>
        </w:rPr>
        <w:t>нализ</w:t>
      </w:r>
      <w:r w:rsidR="00E44A2D" w:rsidRPr="00B66548">
        <w:rPr>
          <w:rFonts w:ascii="Times New Roman" w:eastAsia="Times New Roman" w:hAnsi="Times New Roman" w:cs="Times New Roman"/>
          <w:kern w:val="0"/>
          <w:sz w:val="28"/>
          <w:szCs w:val="28"/>
          <w:lang w:eastAsia="ru-RU"/>
          <w14:ligatures w14:val="none"/>
        </w:rPr>
        <w:t xml:space="preserve"> целей АЭ, представленных в </w:t>
      </w:r>
      <w:r w:rsidR="00AC512D" w:rsidRPr="00B66548">
        <w:rPr>
          <w:rFonts w:ascii="Times New Roman" w:eastAsia="Times New Roman" w:hAnsi="Times New Roman" w:cs="Times New Roman"/>
          <w:kern w:val="0"/>
          <w:sz w:val="28"/>
          <w:szCs w:val="28"/>
          <w:lang w:eastAsia="ru-RU"/>
          <w14:ligatures w14:val="none"/>
        </w:rPr>
        <w:t>таблиц</w:t>
      </w:r>
      <w:r w:rsidR="00E44A2D" w:rsidRPr="00B66548">
        <w:rPr>
          <w:rFonts w:ascii="Times New Roman" w:eastAsia="Times New Roman" w:hAnsi="Times New Roman" w:cs="Times New Roman"/>
          <w:kern w:val="0"/>
          <w:sz w:val="28"/>
          <w:szCs w:val="28"/>
          <w:lang w:eastAsia="ru-RU"/>
          <w14:ligatures w14:val="none"/>
        </w:rPr>
        <w:t>е</w:t>
      </w:r>
      <w:r w:rsidR="00AC512D" w:rsidRPr="00B66548">
        <w:rPr>
          <w:rFonts w:ascii="Times New Roman" w:eastAsia="Times New Roman" w:hAnsi="Times New Roman" w:cs="Times New Roman"/>
          <w:kern w:val="0"/>
          <w:sz w:val="28"/>
          <w:szCs w:val="28"/>
          <w:lang w:eastAsia="ru-RU"/>
          <w14:ligatures w14:val="none"/>
        </w:rPr>
        <w:t xml:space="preserve"> </w:t>
      </w:r>
      <w:r w:rsidR="009B7CEF">
        <w:rPr>
          <w:rFonts w:ascii="Times New Roman" w:eastAsia="Times New Roman" w:hAnsi="Times New Roman" w:cs="Times New Roman"/>
          <w:kern w:val="0"/>
          <w:sz w:val="28"/>
          <w:szCs w:val="28"/>
          <w:lang w:eastAsia="ru-RU"/>
          <w14:ligatures w14:val="none"/>
        </w:rPr>
        <w:t>7</w:t>
      </w:r>
      <w:r w:rsidR="00E44A2D"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позволил </w:t>
      </w:r>
      <w:r w:rsidR="00E44A2D" w:rsidRPr="00B66548">
        <w:rPr>
          <w:rFonts w:ascii="Times New Roman" w:eastAsia="Times New Roman" w:hAnsi="Times New Roman" w:cs="Times New Roman"/>
          <w:kern w:val="0"/>
          <w:sz w:val="28"/>
          <w:szCs w:val="28"/>
          <w:lang w:eastAsia="ru-RU"/>
          <w14:ligatures w14:val="none"/>
        </w:rPr>
        <w:t>сделать</w:t>
      </w:r>
      <w:r w:rsidR="00AC512D" w:rsidRPr="00B66548">
        <w:rPr>
          <w:rFonts w:ascii="Times New Roman" w:eastAsia="Times New Roman" w:hAnsi="Times New Roman" w:cs="Times New Roman"/>
          <w:kern w:val="0"/>
          <w:sz w:val="28"/>
          <w:szCs w:val="28"/>
          <w:lang w:eastAsia="ru-RU"/>
          <w14:ligatures w14:val="none"/>
        </w:rPr>
        <w:t xml:space="preserve"> вывод</w:t>
      </w:r>
      <w:r w:rsidR="00E44A2D" w:rsidRPr="00B66548">
        <w:rPr>
          <w:rFonts w:ascii="Times New Roman" w:eastAsia="Times New Roman" w:hAnsi="Times New Roman" w:cs="Times New Roman"/>
          <w:kern w:val="0"/>
          <w:sz w:val="28"/>
          <w:szCs w:val="28"/>
          <w:lang w:eastAsia="ru-RU"/>
          <w14:ligatures w14:val="none"/>
        </w:rPr>
        <w:t>, что несмотря на различия в национальных мо</w:t>
      </w:r>
      <w:r w:rsidRPr="00B66548">
        <w:rPr>
          <w:rFonts w:ascii="Times New Roman" w:eastAsia="Times New Roman" w:hAnsi="Times New Roman" w:cs="Times New Roman"/>
          <w:kern w:val="0"/>
          <w:sz w:val="28"/>
          <w:szCs w:val="28"/>
          <w:lang w:eastAsia="ru-RU"/>
          <w14:ligatures w14:val="none"/>
        </w:rPr>
        <w:t>д</w:t>
      </w:r>
      <w:r w:rsidR="00E44A2D" w:rsidRPr="00B66548">
        <w:rPr>
          <w:rFonts w:ascii="Times New Roman" w:eastAsia="Times New Roman" w:hAnsi="Times New Roman" w:cs="Times New Roman"/>
          <w:kern w:val="0"/>
          <w:sz w:val="28"/>
          <w:szCs w:val="28"/>
          <w:lang w:eastAsia="ru-RU"/>
          <w14:ligatures w14:val="none"/>
        </w:rPr>
        <w:t xml:space="preserve">елях государственного управления, концептуальная направленность АЭ во всех исследуемых странах является единой. Ее основу составляет оценка степени достижения ГО </w:t>
      </w:r>
      <w:r w:rsidR="00E44A2D" w:rsidRPr="00B66548">
        <w:rPr>
          <w:rFonts w:ascii="Times New Roman" w:eastAsia="Times New Roman" w:hAnsi="Times New Roman" w:cs="Times New Roman"/>
          <w:kern w:val="0"/>
          <w:sz w:val="28"/>
          <w:szCs w:val="28"/>
          <w:lang w:eastAsia="ru-RU"/>
          <w14:ligatures w14:val="none"/>
        </w:rPr>
        <w:lastRenderedPageBreak/>
        <w:t>поставленных целей при рациональном использовании государственных ресурсов.</w:t>
      </w:r>
    </w:p>
    <w:p w14:paraId="5C66A799" w14:textId="1448FB28" w:rsidR="00E44A2D" w:rsidRPr="00B66548" w:rsidRDefault="0048664B"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Вместе с тем анализ показывает, что различия проявляются не столько в содержании целей АЭ, сколько в организационном построении механизма его реализации, составе участников аудиторского процесса, объеме полномочий ВОА и способах практического применения результатов </w:t>
      </w:r>
      <w:r w:rsidR="004403F1"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в системе государственного управления.</w:t>
      </w:r>
    </w:p>
    <w:p w14:paraId="0D335FDC" w14:textId="6ADE0497" w:rsidR="00D03523" w:rsidRPr="00B66548" w:rsidRDefault="0048664B"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Следует отметить, что в ряде государств статус ВОА </w:t>
      </w:r>
      <w:r w:rsidR="00AC512D" w:rsidRPr="00B66548">
        <w:rPr>
          <w:rFonts w:ascii="Times New Roman" w:eastAsia="Times New Roman" w:hAnsi="Times New Roman" w:cs="Times New Roman"/>
          <w:kern w:val="0"/>
          <w:sz w:val="28"/>
          <w:szCs w:val="28"/>
          <w:lang w:eastAsia="ru-RU"/>
          <w14:ligatures w14:val="none"/>
        </w:rPr>
        <w:t>закреплен</w:t>
      </w:r>
      <w:r w:rsidRPr="00B66548">
        <w:rPr>
          <w:rFonts w:ascii="Times New Roman" w:eastAsia="Times New Roman" w:hAnsi="Times New Roman" w:cs="Times New Roman"/>
          <w:kern w:val="0"/>
          <w:sz w:val="28"/>
          <w:szCs w:val="28"/>
          <w:lang w:eastAsia="ru-RU"/>
          <w14:ligatures w14:val="none"/>
        </w:rPr>
        <w:t xml:space="preserve"> непосредственно на конституциональном уровне. Такой подход обеспечивает высокий уровень институциональной независимости органов государственного аудита и создает необходимые условия для объективной оценки деятельности ЦГО. </w:t>
      </w:r>
      <w:r w:rsidR="00AC512D" w:rsidRPr="00B66548">
        <w:rPr>
          <w:rFonts w:ascii="Times New Roman" w:eastAsia="Times New Roman" w:hAnsi="Times New Roman" w:cs="Times New Roman"/>
          <w:kern w:val="0"/>
          <w:sz w:val="28"/>
          <w:szCs w:val="28"/>
          <w:lang w:eastAsia="ru-RU"/>
          <w14:ligatures w14:val="none"/>
        </w:rPr>
        <w:t>Конституци</w:t>
      </w:r>
      <w:r w:rsidRPr="00B66548">
        <w:rPr>
          <w:rFonts w:ascii="Times New Roman" w:eastAsia="Times New Roman" w:hAnsi="Times New Roman" w:cs="Times New Roman"/>
          <w:kern w:val="0"/>
          <w:sz w:val="28"/>
          <w:szCs w:val="28"/>
          <w:lang w:eastAsia="ru-RU"/>
          <w14:ligatures w14:val="none"/>
        </w:rPr>
        <w:t>ональное закрепление полномочий ВОА характерно, в частности, для Финляндии</w:t>
      </w:r>
      <w:r w:rsidR="00AC512D" w:rsidRPr="00B66548">
        <w:rPr>
          <w:rFonts w:ascii="Times New Roman" w:eastAsia="Times New Roman" w:hAnsi="Times New Roman" w:cs="Times New Roman"/>
          <w:kern w:val="0"/>
          <w:sz w:val="28"/>
          <w:szCs w:val="28"/>
          <w:lang w:eastAsia="ru-RU"/>
          <w14:ligatures w14:val="none"/>
        </w:rPr>
        <w:t>, Германи</w:t>
      </w:r>
      <w:r w:rsidRPr="00B66548">
        <w:rPr>
          <w:rFonts w:ascii="Times New Roman" w:eastAsia="Times New Roman" w:hAnsi="Times New Roman" w:cs="Times New Roman"/>
          <w:kern w:val="0"/>
          <w:sz w:val="28"/>
          <w:szCs w:val="28"/>
          <w:lang w:eastAsia="ru-RU"/>
          <w14:ligatures w14:val="none"/>
        </w:rPr>
        <w:t>и, Италии</w:t>
      </w:r>
      <w:r w:rsidR="00AC512D" w:rsidRPr="00B66548">
        <w:rPr>
          <w:rFonts w:ascii="Times New Roman" w:eastAsia="Times New Roman" w:hAnsi="Times New Roman" w:cs="Times New Roman"/>
          <w:kern w:val="0"/>
          <w:sz w:val="28"/>
          <w:szCs w:val="28"/>
          <w:lang w:eastAsia="ru-RU"/>
          <w14:ligatures w14:val="none"/>
        </w:rPr>
        <w:t>, Нидерланд</w:t>
      </w:r>
      <w:r w:rsidRPr="00B66548">
        <w:rPr>
          <w:rFonts w:ascii="Times New Roman" w:eastAsia="Times New Roman" w:hAnsi="Times New Roman" w:cs="Times New Roman"/>
          <w:kern w:val="0"/>
          <w:sz w:val="28"/>
          <w:szCs w:val="28"/>
          <w:lang w:eastAsia="ru-RU"/>
          <w14:ligatures w14:val="none"/>
        </w:rPr>
        <w:t>ов</w:t>
      </w:r>
      <w:r w:rsidR="00AC512D" w:rsidRPr="00B66548">
        <w:rPr>
          <w:rFonts w:ascii="Times New Roman" w:eastAsia="Times New Roman" w:hAnsi="Times New Roman" w:cs="Times New Roman"/>
          <w:kern w:val="0"/>
          <w:sz w:val="28"/>
          <w:szCs w:val="28"/>
          <w:lang w:eastAsia="ru-RU"/>
          <w14:ligatures w14:val="none"/>
        </w:rPr>
        <w:t>.</w:t>
      </w:r>
      <w:r w:rsidR="00D03523" w:rsidRPr="00B66548">
        <w:rPr>
          <w:rFonts w:ascii="Times New Roman" w:eastAsia="Times New Roman" w:hAnsi="Times New Roman" w:cs="Times New Roman"/>
          <w:kern w:val="0"/>
          <w:sz w:val="28"/>
          <w:szCs w:val="28"/>
          <w:lang w:eastAsia="ru-RU"/>
          <w14:ligatures w14:val="none"/>
        </w:rPr>
        <w:t xml:space="preserve"> </w:t>
      </w:r>
    </w:p>
    <w:p w14:paraId="1A5C7B84" w14:textId="4AE09EE8" w:rsidR="00D03523" w:rsidRPr="00B66548" w:rsidRDefault="0048664B"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Так</w:t>
      </w:r>
      <w:r w:rsidR="00AC512D" w:rsidRPr="00B66548">
        <w:rPr>
          <w:rFonts w:ascii="Times New Roman" w:eastAsia="Times New Roman" w:hAnsi="Times New Roman" w:cs="Times New Roman"/>
          <w:kern w:val="0"/>
          <w:sz w:val="28"/>
          <w:szCs w:val="28"/>
          <w:lang w:eastAsia="ru-RU"/>
          <w14:ligatures w14:val="none"/>
        </w:rPr>
        <w:t>, государственный аудит в Финляндии осуществля</w:t>
      </w:r>
      <w:r w:rsidRPr="00B66548">
        <w:rPr>
          <w:rFonts w:ascii="Times New Roman" w:eastAsia="Times New Roman" w:hAnsi="Times New Roman" w:cs="Times New Roman"/>
          <w:kern w:val="0"/>
          <w:sz w:val="28"/>
          <w:szCs w:val="28"/>
          <w:lang w:eastAsia="ru-RU"/>
          <w14:ligatures w14:val="none"/>
        </w:rPr>
        <w:t>ет</w:t>
      </w:r>
      <w:r w:rsidR="00AC512D" w:rsidRPr="00B66548">
        <w:rPr>
          <w:rFonts w:ascii="Times New Roman" w:eastAsia="Times New Roman" w:hAnsi="Times New Roman" w:cs="Times New Roman"/>
          <w:kern w:val="0"/>
          <w:sz w:val="28"/>
          <w:szCs w:val="28"/>
          <w:lang w:eastAsia="ru-RU"/>
          <w14:ligatures w14:val="none"/>
        </w:rPr>
        <w:t xml:space="preserve"> Национальное контрольное управление Финляндии</w:t>
      </w:r>
      <w:r w:rsidRPr="00B66548">
        <w:t xml:space="preserve"> (</w:t>
      </w:r>
      <w:r w:rsidRPr="00B66548">
        <w:rPr>
          <w:rFonts w:ascii="Times New Roman" w:eastAsia="Times New Roman" w:hAnsi="Times New Roman" w:cs="Times New Roman"/>
          <w:kern w:val="0"/>
          <w:sz w:val="28"/>
          <w:szCs w:val="28"/>
          <w:lang w:eastAsia="ru-RU"/>
          <w14:ligatures w14:val="none"/>
        </w:rPr>
        <w:t>National Audit Office of Finland)</w:t>
      </w:r>
      <w:r w:rsidR="00AC512D"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правовой статус которого закреплены</w:t>
      </w:r>
      <w:r w:rsidR="00AC512D" w:rsidRPr="00B66548">
        <w:rPr>
          <w:rFonts w:ascii="Times New Roman" w:eastAsia="Times New Roman" w:hAnsi="Times New Roman" w:cs="Times New Roman"/>
          <w:kern w:val="0"/>
          <w:sz w:val="28"/>
          <w:szCs w:val="28"/>
          <w:lang w:eastAsia="ru-RU"/>
          <w14:ligatures w14:val="none"/>
        </w:rPr>
        <w:t xml:space="preserve"> статье</w:t>
      </w:r>
      <w:r w:rsidRPr="00B66548">
        <w:rPr>
          <w:rFonts w:ascii="Times New Roman" w:eastAsia="Times New Roman" w:hAnsi="Times New Roman" w:cs="Times New Roman"/>
          <w:kern w:val="0"/>
          <w:sz w:val="28"/>
          <w:szCs w:val="28"/>
          <w:lang w:eastAsia="ru-RU"/>
          <w14:ligatures w14:val="none"/>
        </w:rPr>
        <w:t>й</w:t>
      </w:r>
      <w:r w:rsidR="00AC512D" w:rsidRPr="00B66548">
        <w:rPr>
          <w:rFonts w:ascii="Times New Roman" w:eastAsia="Times New Roman" w:hAnsi="Times New Roman" w:cs="Times New Roman"/>
          <w:kern w:val="0"/>
          <w:sz w:val="28"/>
          <w:szCs w:val="28"/>
          <w:lang w:eastAsia="ru-RU"/>
          <w14:ligatures w14:val="none"/>
        </w:rPr>
        <w:t xml:space="preserve"> 90 Конституции Финляндии.</w:t>
      </w:r>
      <w:r w:rsidR="00D03523" w:rsidRPr="00B66548">
        <w:rPr>
          <w:rFonts w:ascii="Times New Roman" w:eastAsia="Times New Roman" w:hAnsi="Times New Roman" w:cs="Times New Roman"/>
          <w:kern w:val="0"/>
          <w:sz w:val="28"/>
          <w:szCs w:val="28"/>
          <w:lang w:eastAsia="ru-RU"/>
          <w14:ligatures w14:val="none"/>
        </w:rPr>
        <w:t xml:space="preserve"> </w:t>
      </w:r>
      <w:r w:rsidR="00AC512D" w:rsidRPr="00B66548">
        <w:rPr>
          <w:rFonts w:ascii="Times New Roman" w:eastAsia="Times New Roman" w:hAnsi="Times New Roman" w:cs="Times New Roman"/>
          <w:kern w:val="0"/>
          <w:sz w:val="28"/>
          <w:szCs w:val="28"/>
          <w:lang w:eastAsia="ru-RU"/>
          <w14:ligatures w14:val="none"/>
        </w:rPr>
        <w:t xml:space="preserve"> </w:t>
      </w:r>
      <w:r w:rsidR="00D03523" w:rsidRPr="00B66548">
        <w:rPr>
          <w:rFonts w:ascii="Times New Roman" w:eastAsia="Times New Roman" w:hAnsi="Times New Roman" w:cs="Times New Roman"/>
          <w:kern w:val="0"/>
          <w:sz w:val="28"/>
          <w:szCs w:val="28"/>
          <w:lang w:eastAsia="ru-RU"/>
          <w14:ligatures w14:val="none"/>
        </w:rPr>
        <w:t>Данный орган</w:t>
      </w:r>
      <w:r w:rsidR="00AC512D" w:rsidRPr="00B66548">
        <w:rPr>
          <w:rFonts w:ascii="Times New Roman" w:eastAsia="Times New Roman" w:hAnsi="Times New Roman" w:cs="Times New Roman"/>
          <w:kern w:val="0"/>
          <w:sz w:val="28"/>
          <w:szCs w:val="28"/>
          <w:lang w:eastAsia="ru-RU"/>
          <w14:ligatures w14:val="none"/>
        </w:rPr>
        <w:t xml:space="preserve"> осуществляет парламентский контроль за деятельностью центрального правительства, </w:t>
      </w:r>
      <w:r w:rsidR="00D03523" w:rsidRPr="00B66548">
        <w:rPr>
          <w:rFonts w:ascii="Times New Roman" w:eastAsia="Times New Roman" w:hAnsi="Times New Roman" w:cs="Times New Roman"/>
          <w:kern w:val="0"/>
          <w:sz w:val="28"/>
          <w:szCs w:val="28"/>
          <w:lang w:eastAsia="ru-RU"/>
          <w14:ligatures w14:val="none"/>
        </w:rPr>
        <w:t>проводит аудит исполнения государственного бюджета, анализирует реализацию государственной финансовой</w:t>
      </w:r>
      <w:r w:rsidR="00AC512D" w:rsidRPr="00B66548">
        <w:rPr>
          <w:rFonts w:ascii="Times New Roman" w:eastAsia="Times New Roman" w:hAnsi="Times New Roman" w:cs="Times New Roman"/>
          <w:kern w:val="0"/>
          <w:sz w:val="28"/>
          <w:szCs w:val="28"/>
          <w:lang w:eastAsia="ru-RU"/>
          <w14:ligatures w14:val="none"/>
        </w:rPr>
        <w:t xml:space="preserve"> политик</w:t>
      </w:r>
      <w:r w:rsidR="00D03523" w:rsidRPr="00B66548">
        <w:rPr>
          <w:rFonts w:ascii="Times New Roman" w:eastAsia="Times New Roman" w:hAnsi="Times New Roman" w:cs="Times New Roman"/>
          <w:kern w:val="0"/>
          <w:sz w:val="28"/>
          <w:szCs w:val="28"/>
          <w:lang w:eastAsia="ru-RU"/>
          <w14:ligatures w14:val="none"/>
        </w:rPr>
        <w:t xml:space="preserve">и, а также осуществляет контроль </w:t>
      </w:r>
      <w:r w:rsidR="00AC512D" w:rsidRPr="00B66548">
        <w:rPr>
          <w:rFonts w:ascii="Times New Roman" w:eastAsia="Times New Roman" w:hAnsi="Times New Roman" w:cs="Times New Roman"/>
          <w:kern w:val="0"/>
          <w:sz w:val="28"/>
          <w:szCs w:val="28"/>
          <w:lang w:eastAsia="ru-RU"/>
          <w14:ligatures w14:val="none"/>
        </w:rPr>
        <w:t xml:space="preserve">финансирование </w:t>
      </w:r>
      <w:r w:rsidR="00D03523" w:rsidRPr="00B66548">
        <w:rPr>
          <w:rFonts w:ascii="Times New Roman" w:eastAsia="Times New Roman" w:hAnsi="Times New Roman" w:cs="Times New Roman"/>
          <w:kern w:val="0"/>
          <w:sz w:val="28"/>
          <w:szCs w:val="28"/>
          <w:lang w:eastAsia="ru-RU"/>
          <w14:ligatures w14:val="none"/>
        </w:rPr>
        <w:t xml:space="preserve">политических </w:t>
      </w:r>
      <w:r w:rsidR="00AC512D" w:rsidRPr="00B66548">
        <w:rPr>
          <w:rFonts w:ascii="Times New Roman" w:eastAsia="Times New Roman" w:hAnsi="Times New Roman" w:cs="Times New Roman"/>
          <w:kern w:val="0"/>
          <w:sz w:val="28"/>
          <w:szCs w:val="28"/>
          <w:lang w:eastAsia="ru-RU"/>
          <w14:ligatures w14:val="none"/>
        </w:rPr>
        <w:t>партий</w:t>
      </w:r>
      <w:r w:rsidR="00D03523" w:rsidRPr="00B66548">
        <w:rPr>
          <w:rFonts w:ascii="Times New Roman" w:eastAsia="Times New Roman" w:hAnsi="Times New Roman" w:cs="Times New Roman"/>
          <w:kern w:val="0"/>
          <w:sz w:val="28"/>
          <w:szCs w:val="28"/>
          <w:lang w:eastAsia="ru-RU"/>
          <w14:ligatures w14:val="none"/>
        </w:rPr>
        <w:t xml:space="preserve"> и избирательных компаний</w:t>
      </w:r>
      <w:r w:rsidR="00AC512D" w:rsidRPr="00B66548">
        <w:rPr>
          <w:rFonts w:ascii="Times New Roman" w:eastAsia="Times New Roman" w:hAnsi="Times New Roman" w:cs="Times New Roman"/>
          <w:kern w:val="0"/>
          <w:sz w:val="28"/>
          <w:szCs w:val="28"/>
          <w:lang w:eastAsia="ru-RU"/>
          <w14:ligatures w14:val="none"/>
        </w:rPr>
        <w:t xml:space="preserve"> [</w:t>
      </w:r>
      <w:r w:rsidR="009F681E" w:rsidRPr="00B66548">
        <w:rPr>
          <w:rFonts w:ascii="Times New Roman" w:eastAsia="Times New Roman" w:hAnsi="Times New Roman" w:cs="Times New Roman"/>
          <w:kern w:val="0"/>
          <w:sz w:val="28"/>
          <w:szCs w:val="28"/>
          <w:lang w:eastAsia="ru-RU"/>
          <w14:ligatures w14:val="none"/>
        </w:rPr>
        <w:t>9</w:t>
      </w:r>
      <w:r w:rsidR="00B65D04" w:rsidRPr="00B65D04">
        <w:rPr>
          <w:rFonts w:ascii="Times New Roman" w:eastAsia="Times New Roman" w:hAnsi="Times New Roman" w:cs="Times New Roman"/>
          <w:kern w:val="0"/>
          <w:sz w:val="28"/>
          <w:szCs w:val="28"/>
          <w:lang w:eastAsia="ru-RU"/>
          <w14:ligatures w14:val="none"/>
        </w:rPr>
        <w:t>6</w:t>
      </w:r>
      <w:r w:rsidR="00AC512D" w:rsidRPr="00B66548">
        <w:rPr>
          <w:rFonts w:ascii="Times New Roman" w:eastAsia="Times New Roman" w:hAnsi="Times New Roman" w:cs="Times New Roman"/>
          <w:kern w:val="0"/>
          <w:sz w:val="28"/>
          <w:szCs w:val="28"/>
          <w:lang w:eastAsia="ru-RU"/>
          <w14:ligatures w14:val="none"/>
        </w:rPr>
        <w:t xml:space="preserve">]. </w:t>
      </w:r>
      <w:r w:rsidR="00D03523" w:rsidRPr="00B66548">
        <w:rPr>
          <w:rFonts w:ascii="Times New Roman" w:eastAsia="Times New Roman" w:hAnsi="Times New Roman" w:cs="Times New Roman"/>
          <w:kern w:val="0"/>
          <w:sz w:val="28"/>
          <w:szCs w:val="28"/>
          <w:lang w:eastAsia="ru-RU"/>
          <w14:ligatures w14:val="none"/>
        </w:rPr>
        <w:t>Особенностью финской модели является интеграция АЭ в общую систему парламентского контроля, что позволяет использовать результаты аудит</w:t>
      </w:r>
      <w:r w:rsidR="004403F1" w:rsidRPr="00B66548">
        <w:rPr>
          <w:rFonts w:ascii="Times New Roman" w:eastAsia="Times New Roman" w:hAnsi="Times New Roman" w:cs="Times New Roman"/>
          <w:kern w:val="0"/>
          <w:sz w:val="28"/>
          <w:szCs w:val="28"/>
          <w:lang w:eastAsia="ru-RU"/>
          <w14:ligatures w14:val="none"/>
        </w:rPr>
        <w:t>а</w:t>
      </w:r>
      <w:r w:rsidR="00D03523" w:rsidRPr="00B66548">
        <w:rPr>
          <w:rFonts w:ascii="Times New Roman" w:eastAsia="Times New Roman" w:hAnsi="Times New Roman" w:cs="Times New Roman"/>
          <w:kern w:val="0"/>
          <w:sz w:val="28"/>
          <w:szCs w:val="28"/>
          <w:lang w:eastAsia="ru-RU"/>
          <w14:ligatures w14:val="none"/>
        </w:rPr>
        <w:t xml:space="preserve"> при принятии управленческих решений на государственном уровне.</w:t>
      </w:r>
    </w:p>
    <w:p w14:paraId="15C65DD8" w14:textId="294D80B5" w:rsidR="003B513F" w:rsidRPr="00B66548" w:rsidRDefault="003B513F" w:rsidP="003B513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Проведенный анализ организационных моделей государственного аудита свидетельствует о том, что практически во всех странах сформированы специализированные органы внешнего государственного аудита, осуществляющие контроль за использованием бюджетных средств. Вместе с тем единая организационная модель </w:t>
      </w:r>
      <w:r w:rsidR="009829FD" w:rsidRPr="00B66548">
        <w:rPr>
          <w:rFonts w:ascii="Times New Roman" w:eastAsia="Times New Roman" w:hAnsi="Times New Roman" w:cs="Times New Roman"/>
          <w:kern w:val="0"/>
          <w:sz w:val="28"/>
          <w:szCs w:val="28"/>
          <w:lang w:eastAsia="ru-RU"/>
          <w14:ligatures w14:val="none"/>
        </w:rPr>
        <w:t>ВОА</w:t>
      </w:r>
      <w:r w:rsidRPr="00B66548">
        <w:rPr>
          <w:rFonts w:ascii="Times New Roman" w:eastAsia="Times New Roman" w:hAnsi="Times New Roman" w:cs="Times New Roman"/>
          <w:kern w:val="0"/>
          <w:sz w:val="28"/>
          <w:szCs w:val="28"/>
          <w:lang w:eastAsia="ru-RU"/>
          <w14:ligatures w14:val="none"/>
        </w:rPr>
        <w:t xml:space="preserve"> в мировой практике отсутствует. Организационная структура таких органов определяется особенностями государственного устройства, формой правления, историческими традициями развития финансового контроля и спецификой национального законодательства.</w:t>
      </w:r>
    </w:p>
    <w:p w14:paraId="760ADCF7" w14:textId="08F04B1E" w:rsidR="003B513F" w:rsidRPr="00B66548" w:rsidRDefault="003B513F" w:rsidP="003B513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Несмотря на институциональные различия, деятельность </w:t>
      </w:r>
      <w:r w:rsidR="009829FD" w:rsidRPr="00B66548">
        <w:rPr>
          <w:rFonts w:ascii="Times New Roman" w:eastAsia="Times New Roman" w:hAnsi="Times New Roman" w:cs="Times New Roman"/>
          <w:kern w:val="0"/>
          <w:sz w:val="28"/>
          <w:szCs w:val="28"/>
          <w:lang w:eastAsia="ru-RU"/>
          <w14:ligatures w14:val="none"/>
        </w:rPr>
        <w:t>ВОА</w:t>
      </w:r>
      <w:r w:rsidRPr="00B66548">
        <w:rPr>
          <w:rFonts w:ascii="Times New Roman" w:eastAsia="Times New Roman" w:hAnsi="Times New Roman" w:cs="Times New Roman"/>
          <w:kern w:val="0"/>
          <w:sz w:val="28"/>
          <w:szCs w:val="28"/>
          <w:lang w:eastAsia="ru-RU"/>
          <w14:ligatures w14:val="none"/>
        </w:rPr>
        <w:t xml:space="preserve"> большинства государств основывается на единых международных принципах государственного аудита, закрепленных документами INTOSAI и стандартами ISSAI. Именно эти документы определяют общие требования к организации </w:t>
      </w:r>
      <w:r w:rsidR="009829FD"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принципам независимости аудиторов, формированию критериев оценки, сбору аудиторских доказательств и подготовке рекомендаций.</w:t>
      </w:r>
    </w:p>
    <w:p w14:paraId="19CBE419" w14:textId="6DBA36C6" w:rsidR="003B513F" w:rsidRPr="00B66548" w:rsidRDefault="003B513F" w:rsidP="003B513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Вместе с тем анализ зарубежной практики показывает, что универсального механизма </w:t>
      </w:r>
      <w:r w:rsidR="009829FD"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одинаково применимого ко всем государствам, не существует. Несмотря на наличие международных стандартов, каждое государство адаптирует их к особенностям собственной системы государственного управления, бюджетного процесса, административного устройства и национального законодательства. Следовательно, международные стандарты формируют лишь единые концептуальные требования к </w:t>
      </w:r>
      <w:r w:rsidR="009829FD"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тогда как </w:t>
      </w:r>
      <w:r w:rsidRPr="00B66548">
        <w:rPr>
          <w:rFonts w:ascii="Times New Roman" w:eastAsia="Times New Roman" w:hAnsi="Times New Roman" w:cs="Times New Roman"/>
          <w:kern w:val="0"/>
          <w:sz w:val="28"/>
          <w:szCs w:val="28"/>
          <w:lang w:eastAsia="ru-RU"/>
          <w14:ligatures w14:val="none"/>
        </w:rPr>
        <w:lastRenderedPageBreak/>
        <w:t>конкретный механизм его реализации определяется национальными условиями функционирования системы государственного управления.</w:t>
      </w:r>
    </w:p>
    <w:p w14:paraId="02FFA516" w14:textId="4DC1CE4A" w:rsidR="003B513F" w:rsidRPr="00B66548" w:rsidRDefault="003B513F" w:rsidP="003B513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 этой связи особый интерес представляет анализ организационных моделей </w:t>
      </w:r>
      <w:r w:rsidR="009829FD" w:rsidRPr="00B66548">
        <w:rPr>
          <w:rFonts w:ascii="Times New Roman" w:eastAsia="Times New Roman" w:hAnsi="Times New Roman" w:cs="Times New Roman"/>
          <w:kern w:val="0"/>
          <w:sz w:val="28"/>
          <w:szCs w:val="28"/>
          <w:lang w:eastAsia="ru-RU"/>
          <w14:ligatures w14:val="none"/>
        </w:rPr>
        <w:t>ВОА</w:t>
      </w:r>
      <w:r w:rsidRPr="00B66548">
        <w:rPr>
          <w:rFonts w:ascii="Times New Roman" w:eastAsia="Times New Roman" w:hAnsi="Times New Roman" w:cs="Times New Roman"/>
          <w:kern w:val="0"/>
          <w:sz w:val="28"/>
          <w:szCs w:val="28"/>
          <w:lang w:eastAsia="ru-RU"/>
          <w14:ligatures w14:val="none"/>
        </w:rPr>
        <w:t xml:space="preserve">, представленный в таблице </w:t>
      </w:r>
      <w:r w:rsidR="009B7CEF">
        <w:rPr>
          <w:rFonts w:ascii="Times New Roman" w:eastAsia="Times New Roman" w:hAnsi="Times New Roman" w:cs="Times New Roman"/>
          <w:kern w:val="0"/>
          <w:sz w:val="28"/>
          <w:szCs w:val="28"/>
          <w:lang w:eastAsia="ru-RU"/>
          <w14:ligatures w14:val="none"/>
        </w:rPr>
        <w:t>8</w:t>
      </w:r>
      <w:r w:rsidRPr="00B66548">
        <w:rPr>
          <w:rFonts w:ascii="Times New Roman" w:eastAsia="Times New Roman" w:hAnsi="Times New Roman" w:cs="Times New Roman"/>
          <w:kern w:val="0"/>
          <w:sz w:val="28"/>
          <w:szCs w:val="28"/>
          <w:lang w:eastAsia="ru-RU"/>
          <w14:ligatures w14:val="none"/>
        </w:rPr>
        <w:t>.</w:t>
      </w:r>
    </w:p>
    <w:p w14:paraId="4DB4DF99" w14:textId="77777777" w:rsidR="003B513F" w:rsidRPr="00B66548" w:rsidRDefault="003B513F"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075D125" w14:textId="661E48B2" w:rsidR="00197B89" w:rsidRPr="00B66548" w:rsidRDefault="00197B89" w:rsidP="00DB3EF7">
      <w:pPr>
        <w:spacing w:after="0" w:line="240" w:lineRule="auto"/>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Таблица </w:t>
      </w:r>
      <w:r w:rsidR="009B7CEF">
        <w:rPr>
          <w:rFonts w:ascii="Times New Roman" w:eastAsia="Times New Roman" w:hAnsi="Times New Roman" w:cs="Times New Roman"/>
          <w:kern w:val="0"/>
          <w:sz w:val="28"/>
          <w:szCs w:val="28"/>
          <w:lang w:eastAsia="ru-RU"/>
          <w14:ligatures w14:val="none"/>
        </w:rPr>
        <w:t>8</w:t>
      </w:r>
      <w:r w:rsidR="00B35EC4"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 Специализированные </w:t>
      </w:r>
      <w:r w:rsidR="00AC3633" w:rsidRPr="00B66548">
        <w:rPr>
          <w:rFonts w:ascii="Times New Roman" w:eastAsia="Times New Roman" w:hAnsi="Times New Roman" w:cs="Times New Roman"/>
          <w:kern w:val="0"/>
          <w:sz w:val="28"/>
          <w:szCs w:val="28"/>
          <w:lang w:eastAsia="ru-RU"/>
          <w14:ligatures w14:val="none"/>
        </w:rPr>
        <w:t>организации</w:t>
      </w:r>
      <w:r w:rsidRPr="00B66548">
        <w:rPr>
          <w:rFonts w:ascii="Times New Roman" w:eastAsia="Times New Roman" w:hAnsi="Times New Roman" w:cs="Times New Roman"/>
          <w:kern w:val="0"/>
          <w:sz w:val="28"/>
          <w:szCs w:val="28"/>
          <w:lang w:eastAsia="ru-RU"/>
          <w14:ligatures w14:val="none"/>
        </w:rPr>
        <w:t xml:space="preserve"> по контролю за расходованием бюджетных средств в зарубежных странах </w:t>
      </w:r>
    </w:p>
    <w:p w14:paraId="42E5216D" w14:textId="77777777" w:rsidR="004E4CFC" w:rsidRPr="00B66548" w:rsidRDefault="004E4CFC" w:rsidP="006157ED">
      <w:pPr>
        <w:spacing w:after="0" w:line="240" w:lineRule="auto"/>
        <w:jc w:val="both"/>
        <w:rPr>
          <w:rFonts w:ascii="Times New Roman" w:eastAsia="Times New Roman" w:hAnsi="Times New Roman" w:cs="Times New Roman"/>
          <w:kern w:val="0"/>
          <w:sz w:val="28"/>
          <w:szCs w:val="28"/>
          <w:lang w:eastAsia="ru-RU"/>
          <w14:ligatures w14:val="none"/>
        </w:rPr>
      </w:pPr>
    </w:p>
    <w:tbl>
      <w:tblPr>
        <w:tblStyle w:val="af1"/>
        <w:tblW w:w="0" w:type="auto"/>
        <w:tblInd w:w="-5" w:type="dxa"/>
        <w:tblLook w:val="04A0" w:firstRow="1" w:lastRow="0" w:firstColumn="1" w:lastColumn="0" w:noHBand="0" w:noVBand="1"/>
      </w:tblPr>
      <w:tblGrid>
        <w:gridCol w:w="3402"/>
        <w:gridCol w:w="6231"/>
      </w:tblGrid>
      <w:tr w:rsidR="00B66548" w:rsidRPr="00B66548" w14:paraId="19A39F2B" w14:textId="77777777" w:rsidTr="004403F1">
        <w:tc>
          <w:tcPr>
            <w:tcW w:w="3402" w:type="dxa"/>
          </w:tcPr>
          <w:p w14:paraId="6B403A26" w14:textId="77777777" w:rsidR="004E4CFC" w:rsidRPr="00B66548" w:rsidRDefault="00415957" w:rsidP="006157ED">
            <w:pPr>
              <w:spacing w:after="0" w:line="240" w:lineRule="auto"/>
              <w:jc w:val="center"/>
              <w:rPr>
                <w:rFonts w:ascii="Times New Roman" w:eastAsia="Times New Roman" w:hAnsi="Times New Roman" w:cs="Times New Roman"/>
                <w:b/>
                <w:bCs/>
                <w:kern w:val="0"/>
                <w:lang w:eastAsia="ru-RU"/>
                <w14:ligatures w14:val="none"/>
              </w:rPr>
            </w:pPr>
            <w:r w:rsidRPr="00B66548">
              <w:rPr>
                <w:rFonts w:ascii="Times New Roman" w:eastAsia="Times New Roman" w:hAnsi="Times New Roman" w:cs="Times New Roman"/>
                <w:b/>
                <w:bCs/>
                <w:kern w:val="0"/>
                <w:lang w:eastAsia="ru-RU"/>
                <w14:ligatures w14:val="none"/>
              </w:rPr>
              <w:t>Орган бюджетного контроля</w:t>
            </w:r>
          </w:p>
        </w:tc>
        <w:tc>
          <w:tcPr>
            <w:tcW w:w="6231" w:type="dxa"/>
          </w:tcPr>
          <w:p w14:paraId="1A03AA29" w14:textId="77777777" w:rsidR="004E4CFC" w:rsidRPr="00B66548" w:rsidRDefault="00415957" w:rsidP="006157ED">
            <w:pPr>
              <w:spacing w:after="0" w:line="240" w:lineRule="auto"/>
              <w:jc w:val="center"/>
              <w:rPr>
                <w:rFonts w:ascii="Times New Roman" w:eastAsia="Times New Roman" w:hAnsi="Times New Roman" w:cs="Times New Roman"/>
                <w:b/>
                <w:bCs/>
                <w:kern w:val="0"/>
                <w:lang w:eastAsia="ru-RU"/>
                <w14:ligatures w14:val="none"/>
              </w:rPr>
            </w:pPr>
            <w:r w:rsidRPr="00B66548">
              <w:rPr>
                <w:rFonts w:ascii="Times New Roman" w:eastAsia="Times New Roman" w:hAnsi="Times New Roman" w:cs="Times New Roman"/>
                <w:b/>
                <w:bCs/>
                <w:kern w:val="0"/>
                <w:lang w:eastAsia="ru-RU"/>
                <w14:ligatures w14:val="none"/>
              </w:rPr>
              <w:t>Страны</w:t>
            </w:r>
          </w:p>
        </w:tc>
      </w:tr>
      <w:tr w:rsidR="00B66548" w:rsidRPr="00B66548" w14:paraId="2A5A846F" w14:textId="77777777" w:rsidTr="004403F1">
        <w:tc>
          <w:tcPr>
            <w:tcW w:w="3402" w:type="dxa"/>
          </w:tcPr>
          <w:p w14:paraId="351DF7E8" w14:textId="77777777" w:rsidR="004E4CFC" w:rsidRPr="00B66548" w:rsidRDefault="00415957"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Отдельное публичное лицо</w:t>
            </w:r>
          </w:p>
        </w:tc>
        <w:tc>
          <w:tcPr>
            <w:tcW w:w="6231" w:type="dxa"/>
          </w:tcPr>
          <w:p w14:paraId="59BC5D77" w14:textId="77777777" w:rsidR="004E4CFC" w:rsidRPr="00B66548" w:rsidRDefault="00F946BD"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Австралия, Ирландия, Великобритания, Пакистан, Египет, Дания, Индия, Канада, Нигерия, Таиланд, Латвия, Финляндия, Эстония, Хорватия, Южная Африка</w:t>
            </w:r>
          </w:p>
        </w:tc>
      </w:tr>
      <w:tr w:rsidR="00B66548" w:rsidRPr="00B66548" w14:paraId="37FC4903" w14:textId="77777777" w:rsidTr="004403F1">
        <w:tc>
          <w:tcPr>
            <w:tcW w:w="3402" w:type="dxa"/>
            <w:tcBorders>
              <w:bottom w:val="nil"/>
            </w:tcBorders>
          </w:tcPr>
          <w:p w14:paraId="6D9766DF" w14:textId="77777777" w:rsidR="004E4CFC" w:rsidRPr="00B66548" w:rsidRDefault="00051A27"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Бухгалтерские офисы</w:t>
            </w:r>
          </w:p>
        </w:tc>
        <w:tc>
          <w:tcPr>
            <w:tcW w:w="6231" w:type="dxa"/>
            <w:tcBorders>
              <w:bottom w:val="nil"/>
            </w:tcBorders>
          </w:tcPr>
          <w:p w14:paraId="1B702305" w14:textId="77BFDD1A" w:rsidR="0013238D" w:rsidRPr="00B66548" w:rsidRDefault="00051A27" w:rsidP="00A23B71">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Албания, Швеция, Кипр, Беларусь, Израиль, Иордания, Индонезия, Чили, Колумбия, Литва, Молдова, Афганистан, Монголия,</w:t>
            </w:r>
            <w:r w:rsidR="00775B8B" w:rsidRPr="00B66548">
              <w:rPr>
                <w:rFonts w:ascii="Times New Roman" w:eastAsia="Times New Roman" w:hAnsi="Times New Roman" w:cs="Times New Roman"/>
                <w:kern w:val="0"/>
                <w:lang w:eastAsia="ru-RU"/>
                <w14:ligatures w14:val="none"/>
              </w:rPr>
              <w:t xml:space="preserve"> </w:t>
            </w:r>
            <w:r w:rsidRPr="00B66548">
              <w:rPr>
                <w:rFonts w:ascii="Times New Roman" w:eastAsia="Times New Roman" w:hAnsi="Times New Roman" w:cs="Times New Roman"/>
                <w:kern w:val="0"/>
                <w:lang w:eastAsia="ru-RU"/>
                <w14:ligatures w14:val="none"/>
              </w:rPr>
              <w:t>Монако, Норвегия, Саудовская Аравия, Чехия, Швейцария,</w:t>
            </w:r>
            <w:r w:rsidR="00775B8B" w:rsidRPr="00B66548">
              <w:rPr>
                <w:rFonts w:ascii="Times New Roman" w:eastAsia="Times New Roman" w:hAnsi="Times New Roman" w:cs="Times New Roman"/>
                <w:kern w:val="0"/>
                <w:lang w:eastAsia="ru-RU"/>
                <w14:ligatures w14:val="none"/>
              </w:rPr>
              <w:t xml:space="preserve"> </w:t>
            </w:r>
            <w:r w:rsidRPr="00B66548">
              <w:rPr>
                <w:rFonts w:ascii="Times New Roman" w:eastAsia="Times New Roman" w:hAnsi="Times New Roman" w:cs="Times New Roman"/>
                <w:kern w:val="0"/>
                <w:lang w:eastAsia="ru-RU"/>
                <w14:ligatures w14:val="none"/>
              </w:rPr>
              <w:t>и т. д.</w:t>
            </w:r>
          </w:p>
        </w:tc>
      </w:tr>
      <w:tr w:rsidR="00B66548" w:rsidRPr="00B66548" w14:paraId="172E1A34" w14:textId="77777777" w:rsidTr="004403F1">
        <w:tc>
          <w:tcPr>
            <w:tcW w:w="3402" w:type="dxa"/>
            <w:tcBorders>
              <w:top w:val="single" w:sz="4" w:space="0" w:color="auto"/>
            </w:tcBorders>
          </w:tcPr>
          <w:p w14:paraId="6489DBE4" w14:textId="77777777" w:rsidR="004E4CFC" w:rsidRPr="00B66548" w:rsidRDefault="00277DE7"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Счетная палата</w:t>
            </w:r>
            <w:r w:rsidR="00DB17FE" w:rsidRPr="00B66548">
              <w:rPr>
                <w:rFonts w:ascii="Times New Roman" w:eastAsia="Times New Roman" w:hAnsi="Times New Roman" w:cs="Times New Roman"/>
                <w:kern w:val="0"/>
                <w:lang w:eastAsia="ru-RU"/>
                <w14:ligatures w14:val="none"/>
              </w:rPr>
              <w:t xml:space="preserve"> (бухгалтеры)</w:t>
            </w:r>
          </w:p>
        </w:tc>
        <w:tc>
          <w:tcPr>
            <w:tcW w:w="6231" w:type="dxa"/>
            <w:tcBorders>
              <w:top w:val="single" w:sz="4" w:space="0" w:color="auto"/>
            </w:tcBorders>
          </w:tcPr>
          <w:p w14:paraId="17C5B7EF" w14:textId="77777777" w:rsidR="004E4CFC" w:rsidRPr="00B66548" w:rsidRDefault="00277DE7"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Аргентина, Румыния, Алжир, Франция, Гвинея, Гаити, Тунис, Италия, Марокко, Словения и др.</w:t>
            </w:r>
          </w:p>
        </w:tc>
      </w:tr>
      <w:tr w:rsidR="00B66548" w:rsidRPr="00B66548" w14:paraId="6202D8E5" w14:textId="77777777" w:rsidTr="004403F1">
        <w:tc>
          <w:tcPr>
            <w:tcW w:w="3402" w:type="dxa"/>
            <w:tcBorders>
              <w:bottom w:val="nil"/>
            </w:tcBorders>
          </w:tcPr>
          <w:p w14:paraId="5EAFF037" w14:textId="77777777" w:rsidR="004E4CFC" w:rsidRPr="00B66548" w:rsidRDefault="008703C9"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Счетные трибуналы</w:t>
            </w:r>
          </w:p>
        </w:tc>
        <w:tc>
          <w:tcPr>
            <w:tcW w:w="6231" w:type="dxa"/>
            <w:tcBorders>
              <w:bottom w:val="nil"/>
            </w:tcBorders>
          </w:tcPr>
          <w:p w14:paraId="1E9F5815" w14:textId="77777777" w:rsidR="004E4CFC" w:rsidRPr="00B66548" w:rsidRDefault="008703C9"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Бразилия, Уругвай, Португалия и др.</w:t>
            </w:r>
          </w:p>
        </w:tc>
      </w:tr>
      <w:tr w:rsidR="00B66548" w:rsidRPr="00B66548" w14:paraId="67D9FE37" w14:textId="77777777" w:rsidTr="004403F1">
        <w:tc>
          <w:tcPr>
            <w:tcW w:w="3402" w:type="dxa"/>
          </w:tcPr>
          <w:p w14:paraId="2946CA0E" w14:textId="77777777" w:rsidR="004403F1" w:rsidRPr="00B66548" w:rsidRDefault="007E3438" w:rsidP="00775B8B">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 xml:space="preserve">Главное контрольно-ревизионное управление </w:t>
            </w:r>
          </w:p>
          <w:p w14:paraId="2247BD08" w14:textId="01049EA5" w:rsidR="004E4CFC" w:rsidRPr="00B66548" w:rsidRDefault="007E3438" w:rsidP="00775B8B">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w:t>
            </w:r>
            <w:r w:rsidR="00775B8B" w:rsidRPr="00B66548">
              <w:rPr>
                <w:rFonts w:ascii="Times New Roman" w:eastAsia="Times New Roman" w:hAnsi="Times New Roman" w:cs="Times New Roman"/>
                <w:kern w:val="0"/>
                <w:lang w:eastAsia="ru-RU"/>
                <w14:ligatures w14:val="none"/>
              </w:rPr>
              <w:t>1</w:t>
            </w:r>
            <w:r w:rsidRPr="00B66548">
              <w:rPr>
                <w:rFonts w:ascii="Times New Roman" w:eastAsia="Times New Roman" w:hAnsi="Times New Roman" w:cs="Times New Roman"/>
                <w:kern w:val="0"/>
                <w:lang w:eastAsia="ru-RU"/>
                <w14:ligatures w14:val="none"/>
              </w:rPr>
              <w:t xml:space="preserve"> аудитор)</w:t>
            </w:r>
          </w:p>
        </w:tc>
        <w:tc>
          <w:tcPr>
            <w:tcW w:w="6231" w:type="dxa"/>
          </w:tcPr>
          <w:p w14:paraId="352BAEB4" w14:textId="77777777" w:rsidR="004E4CFC" w:rsidRPr="00B66548" w:rsidRDefault="00743C1D"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Великобритания, Канада, Египет, Пакистан, Южная Африка, Индия</w:t>
            </w:r>
          </w:p>
        </w:tc>
      </w:tr>
      <w:tr w:rsidR="00B66548" w:rsidRPr="00B66548" w14:paraId="2F7473F2" w14:textId="77777777" w:rsidTr="004403F1">
        <w:tc>
          <w:tcPr>
            <w:tcW w:w="3402" w:type="dxa"/>
          </w:tcPr>
          <w:p w14:paraId="30FA611E" w14:textId="77777777" w:rsidR="004E4CFC" w:rsidRPr="00B66548" w:rsidRDefault="00BE67EA"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Государственные генеральные инспекции</w:t>
            </w:r>
          </w:p>
        </w:tc>
        <w:tc>
          <w:tcPr>
            <w:tcW w:w="6231" w:type="dxa"/>
          </w:tcPr>
          <w:p w14:paraId="106C8D46" w14:textId="77777777" w:rsidR="004E4CFC" w:rsidRPr="00B66548" w:rsidRDefault="00BE67EA"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 xml:space="preserve">Бурунди, </w:t>
            </w:r>
            <w:r w:rsidR="009104FC" w:rsidRPr="00B66548">
              <w:rPr>
                <w:rFonts w:ascii="Times New Roman" w:eastAsia="Times New Roman" w:hAnsi="Times New Roman" w:cs="Times New Roman"/>
                <w:kern w:val="0"/>
                <w:lang w:eastAsia="ru-RU"/>
                <w14:ligatures w14:val="none"/>
              </w:rPr>
              <w:t>Филиппины</w:t>
            </w:r>
            <w:r w:rsidRPr="00B66548">
              <w:rPr>
                <w:rFonts w:ascii="Times New Roman" w:eastAsia="Times New Roman" w:hAnsi="Times New Roman" w:cs="Times New Roman"/>
                <w:kern w:val="0"/>
                <w:lang w:eastAsia="ru-RU"/>
                <w14:ligatures w14:val="none"/>
              </w:rPr>
              <w:t xml:space="preserve"> и др.</w:t>
            </w:r>
          </w:p>
        </w:tc>
      </w:tr>
      <w:tr w:rsidR="00B66548" w:rsidRPr="00B66548" w14:paraId="1A5A884E" w14:textId="77777777" w:rsidTr="004403F1">
        <w:tc>
          <w:tcPr>
            <w:tcW w:w="3402" w:type="dxa"/>
          </w:tcPr>
          <w:p w14:paraId="2190E9A0" w14:textId="77777777" w:rsidR="004E4CFC" w:rsidRPr="00B66548" w:rsidRDefault="00DB17FE"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Счетная палата (аудиторы)</w:t>
            </w:r>
          </w:p>
        </w:tc>
        <w:tc>
          <w:tcPr>
            <w:tcW w:w="6231" w:type="dxa"/>
          </w:tcPr>
          <w:p w14:paraId="4F5F6961" w14:textId="77777777" w:rsidR="004E4CFC" w:rsidRPr="00B66548" w:rsidRDefault="009C192D"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Германия, Казахстан, Испания, Люксембург, Нидерланды, Кыргызстан и др.</w:t>
            </w:r>
          </w:p>
        </w:tc>
      </w:tr>
      <w:tr w:rsidR="00B66548" w:rsidRPr="00B66548" w14:paraId="36A2749A" w14:textId="77777777" w:rsidTr="004403F1">
        <w:tc>
          <w:tcPr>
            <w:tcW w:w="3402" w:type="dxa"/>
          </w:tcPr>
          <w:p w14:paraId="1E2BD88D" w14:textId="77777777" w:rsidR="004E4CFC" w:rsidRPr="00B66548" w:rsidRDefault="00B80D1E"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Контрольные органы</w:t>
            </w:r>
          </w:p>
        </w:tc>
        <w:tc>
          <w:tcPr>
            <w:tcW w:w="6231" w:type="dxa"/>
          </w:tcPr>
          <w:p w14:paraId="131F6641" w14:textId="77777777" w:rsidR="004E4CFC" w:rsidRPr="00B66548" w:rsidRDefault="00B80D1E"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Грузия, Польша</w:t>
            </w:r>
          </w:p>
        </w:tc>
      </w:tr>
      <w:tr w:rsidR="00B66548" w:rsidRPr="00B66548" w14:paraId="60DCD2A9" w14:textId="77777777" w:rsidTr="004403F1">
        <w:tc>
          <w:tcPr>
            <w:tcW w:w="3402" w:type="dxa"/>
          </w:tcPr>
          <w:p w14:paraId="115FF923" w14:textId="77777777" w:rsidR="004E4CFC" w:rsidRPr="00B66548" w:rsidRDefault="00994BE9"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Палата аудиторов</w:t>
            </w:r>
          </w:p>
        </w:tc>
        <w:tc>
          <w:tcPr>
            <w:tcW w:w="6231" w:type="dxa"/>
          </w:tcPr>
          <w:p w14:paraId="29E5683E" w14:textId="77777777" w:rsidR="004E4CFC" w:rsidRPr="00B66548" w:rsidRDefault="00994BE9"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Япония</w:t>
            </w:r>
          </w:p>
        </w:tc>
      </w:tr>
      <w:tr w:rsidR="00B66548" w:rsidRPr="00B66548" w14:paraId="148E0BDF" w14:textId="77777777" w:rsidTr="004403F1">
        <w:tc>
          <w:tcPr>
            <w:tcW w:w="3402" w:type="dxa"/>
          </w:tcPr>
          <w:p w14:paraId="128A89D2" w14:textId="77777777" w:rsidR="004E4CFC" w:rsidRPr="00B66548" w:rsidRDefault="00994F1E"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Департаменты контроля</w:t>
            </w:r>
          </w:p>
        </w:tc>
        <w:tc>
          <w:tcPr>
            <w:tcW w:w="6231" w:type="dxa"/>
          </w:tcPr>
          <w:p w14:paraId="67D5EA65" w14:textId="77777777" w:rsidR="004E4CFC" w:rsidRPr="00B66548" w:rsidRDefault="00516301"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Мали, Маврикий</w:t>
            </w:r>
          </w:p>
        </w:tc>
      </w:tr>
      <w:tr w:rsidR="00B66548" w:rsidRPr="00B66548" w14:paraId="20F5385A" w14:textId="77777777" w:rsidTr="004403F1">
        <w:tc>
          <w:tcPr>
            <w:tcW w:w="3402" w:type="dxa"/>
          </w:tcPr>
          <w:p w14:paraId="286A220F" w14:textId="412D05F4" w:rsidR="00516301" w:rsidRPr="00B66548" w:rsidRDefault="00AC2949" w:rsidP="00775B8B">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 xml:space="preserve">Счетный департамент </w:t>
            </w:r>
            <w:r w:rsidR="00775B8B" w:rsidRPr="00B66548">
              <w:rPr>
                <w:rFonts w:ascii="Times New Roman" w:eastAsia="Times New Roman" w:hAnsi="Times New Roman" w:cs="Times New Roman"/>
                <w:kern w:val="0"/>
                <w:lang w:eastAsia="ru-RU"/>
                <w14:ligatures w14:val="none"/>
              </w:rPr>
              <w:t>МИД</w:t>
            </w:r>
          </w:p>
        </w:tc>
        <w:tc>
          <w:tcPr>
            <w:tcW w:w="6231" w:type="dxa"/>
          </w:tcPr>
          <w:p w14:paraId="0AA96E32" w14:textId="77777777" w:rsidR="00516301" w:rsidRPr="00B66548" w:rsidRDefault="002640DB"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Лаос, Камбоджа, Экваториальная Гвинея</w:t>
            </w:r>
          </w:p>
        </w:tc>
      </w:tr>
      <w:tr w:rsidR="00B66548" w:rsidRPr="00B66548" w14:paraId="3D94FF05" w14:textId="77777777" w:rsidTr="004403F1">
        <w:tc>
          <w:tcPr>
            <w:tcW w:w="3402" w:type="dxa"/>
          </w:tcPr>
          <w:p w14:paraId="7A7F9368" w14:textId="77777777" w:rsidR="00516301" w:rsidRPr="00B66548" w:rsidRDefault="00576A8C"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Бухгалтерские департаменты Высшей палаты</w:t>
            </w:r>
          </w:p>
        </w:tc>
        <w:tc>
          <w:tcPr>
            <w:tcW w:w="6231" w:type="dxa"/>
          </w:tcPr>
          <w:p w14:paraId="0B46FE43" w14:textId="77777777" w:rsidR="00516301" w:rsidRPr="00B66548" w:rsidRDefault="00576A8C" w:rsidP="006157ED">
            <w:pPr>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Конго, Греция</w:t>
            </w:r>
          </w:p>
        </w:tc>
      </w:tr>
      <w:tr w:rsidR="00B66548" w:rsidRPr="00B66548" w14:paraId="0FFA5FF9" w14:textId="77777777" w:rsidTr="00E41052">
        <w:tc>
          <w:tcPr>
            <w:tcW w:w="9633" w:type="dxa"/>
            <w:gridSpan w:val="2"/>
          </w:tcPr>
          <w:p w14:paraId="180842E1" w14:textId="5910AA4D" w:rsidR="00576A8C" w:rsidRPr="00B66548" w:rsidRDefault="00576A8C" w:rsidP="00B65D04">
            <w:pPr>
              <w:spacing w:after="0" w:line="240" w:lineRule="auto"/>
              <w:ind w:firstLine="601"/>
              <w:jc w:val="both"/>
              <w:rPr>
                <w:rFonts w:ascii="Times New Roman" w:eastAsia="Times New Roman" w:hAnsi="Times New Roman" w:cs="Times New Roman"/>
                <w:kern w:val="0"/>
                <w:lang w:eastAsia="ru-RU"/>
                <w14:ligatures w14:val="none"/>
              </w:rPr>
            </w:pPr>
            <w:bookmarkStart w:id="8" w:name="_Hlk216644273"/>
            <w:r w:rsidRPr="00B66548">
              <w:rPr>
                <w:rFonts w:ascii="Times New Roman" w:eastAsia="Times New Roman" w:hAnsi="Times New Roman" w:cs="Times New Roman"/>
                <w:kern w:val="0"/>
                <w:lang w:eastAsia="ru-RU"/>
                <w14:ligatures w14:val="none"/>
              </w:rPr>
              <w:t xml:space="preserve">Примечание – </w:t>
            </w:r>
            <w:r w:rsidR="00DB3EF7" w:rsidRPr="00B66548">
              <w:rPr>
                <w:rFonts w:ascii="Times New Roman" w:eastAsia="Times New Roman" w:hAnsi="Times New Roman" w:cs="Times New Roman"/>
                <w:kern w:val="0"/>
                <w:lang w:val="kk-KZ" w:eastAsia="ru-RU"/>
                <w14:ligatures w14:val="none"/>
              </w:rPr>
              <w:t>с</w:t>
            </w:r>
            <w:r w:rsidR="00D7791A" w:rsidRPr="00B66548">
              <w:rPr>
                <w:rFonts w:ascii="Times New Roman" w:eastAsia="Times New Roman" w:hAnsi="Times New Roman" w:cs="Times New Roman"/>
                <w:kern w:val="0"/>
                <w:lang w:eastAsia="ru-RU"/>
                <w14:ligatures w14:val="none"/>
              </w:rPr>
              <w:t>оставлен</w:t>
            </w:r>
            <w:r w:rsidR="00A31B74" w:rsidRPr="00B66548">
              <w:rPr>
                <w:rFonts w:ascii="Times New Roman" w:eastAsia="Times New Roman" w:hAnsi="Times New Roman" w:cs="Times New Roman"/>
                <w:kern w:val="0"/>
                <w:lang w:eastAsia="ru-RU"/>
                <w14:ligatures w14:val="none"/>
              </w:rPr>
              <w:t>а</w:t>
            </w:r>
            <w:r w:rsidR="00D7791A" w:rsidRPr="00B66548">
              <w:rPr>
                <w:rFonts w:ascii="Times New Roman" w:eastAsia="Times New Roman" w:hAnsi="Times New Roman" w:cs="Times New Roman"/>
                <w:kern w:val="0"/>
                <w:lang w:eastAsia="ru-RU"/>
                <w14:ligatures w14:val="none"/>
              </w:rPr>
              <w:t xml:space="preserve"> на основании источника </w:t>
            </w:r>
            <w:r w:rsidRPr="00B66548">
              <w:rPr>
                <w:rFonts w:ascii="Times New Roman" w:eastAsia="Times New Roman" w:hAnsi="Times New Roman" w:cs="Times New Roman"/>
                <w:kern w:val="0"/>
                <w:lang w:eastAsia="ru-RU"/>
                <w14:ligatures w14:val="none"/>
              </w:rPr>
              <w:t>[</w:t>
            </w:r>
            <w:r w:rsidR="00E44D5A" w:rsidRPr="00B66548">
              <w:rPr>
                <w:rFonts w:ascii="Times New Roman" w:eastAsia="Times New Roman" w:hAnsi="Times New Roman" w:cs="Times New Roman"/>
                <w:kern w:val="0"/>
                <w:lang w:eastAsia="ru-RU"/>
                <w14:ligatures w14:val="none"/>
              </w:rPr>
              <w:t>9</w:t>
            </w:r>
            <w:r w:rsidR="00B65D04" w:rsidRPr="00B65D04">
              <w:rPr>
                <w:rFonts w:ascii="Times New Roman" w:eastAsia="Times New Roman" w:hAnsi="Times New Roman" w:cs="Times New Roman"/>
                <w:kern w:val="0"/>
                <w:lang w:eastAsia="ru-RU"/>
                <w14:ligatures w14:val="none"/>
              </w:rPr>
              <w:t>7</w:t>
            </w:r>
            <w:r w:rsidRPr="00B66548">
              <w:rPr>
                <w:rFonts w:ascii="Times New Roman" w:eastAsia="Times New Roman" w:hAnsi="Times New Roman" w:cs="Times New Roman"/>
                <w:kern w:val="0"/>
                <w:lang w:eastAsia="ru-RU"/>
                <w14:ligatures w14:val="none"/>
              </w:rPr>
              <w:t>]</w:t>
            </w:r>
            <w:bookmarkEnd w:id="8"/>
          </w:p>
        </w:tc>
      </w:tr>
    </w:tbl>
    <w:p w14:paraId="7E667368" w14:textId="77777777" w:rsidR="00A737AE" w:rsidRPr="00B66548" w:rsidRDefault="00A737AE"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317F7D4" w14:textId="3C9B241D" w:rsidR="00641C4F" w:rsidRPr="00B66548" w:rsidRDefault="00641C4F"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Анализ данных таблицы </w:t>
      </w:r>
      <w:r w:rsidR="009B7CEF">
        <w:rPr>
          <w:rFonts w:ascii="Times New Roman" w:eastAsia="Times New Roman" w:hAnsi="Times New Roman" w:cs="Times New Roman"/>
          <w:kern w:val="0"/>
          <w:sz w:val="28"/>
          <w:szCs w:val="28"/>
          <w:lang w:eastAsia="ru-RU"/>
          <w14:ligatures w14:val="none"/>
        </w:rPr>
        <w:t>8</w:t>
      </w:r>
      <w:r w:rsidRPr="00B66548">
        <w:rPr>
          <w:rFonts w:ascii="Times New Roman" w:eastAsia="Times New Roman" w:hAnsi="Times New Roman" w:cs="Times New Roman"/>
          <w:kern w:val="0"/>
          <w:sz w:val="28"/>
          <w:szCs w:val="28"/>
          <w:lang w:eastAsia="ru-RU"/>
          <w14:ligatures w14:val="none"/>
        </w:rPr>
        <w:t xml:space="preserve"> позволяет сделать вывод о значительном разнообразии организационно-правовых моделей ВОА в мировой практике. В отдельных странах функции внешнего государственного аудита осуществляется счетными палатами, </w:t>
      </w:r>
      <w:r w:rsidR="00536EE3" w:rsidRPr="00B66548">
        <w:rPr>
          <w:rFonts w:ascii="Times New Roman" w:eastAsia="Times New Roman" w:hAnsi="Times New Roman" w:cs="Times New Roman"/>
          <w:kern w:val="0"/>
          <w:sz w:val="28"/>
          <w:szCs w:val="28"/>
          <w:lang w:eastAsia="ru-RU"/>
          <w14:ligatures w14:val="none"/>
        </w:rPr>
        <w:t>в других – национальными контрольными управлениями, государственными генеральными инспекциями, бухгалтерскими офисами, счетными трибуналами либо специализированными палатами аудиторов. Вместе с тем различие в наименовании и организационном статусе данных институтов не изменяют их ключевого предназначения, которое заключается в обеспечении независимой оценки законности, эффективности и результативности использования государственных ресурсов.</w:t>
      </w:r>
    </w:p>
    <w:p w14:paraId="69986F84" w14:textId="77777777" w:rsidR="000E7F64" w:rsidRPr="00B66548" w:rsidRDefault="00B72B9A" w:rsidP="000E7F64">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Следует подчеркнуть, что различия между зарубежными моделями проявляются преимущественно в особенностях построения иеханизма АЭ, а не в его концептуальных целях. </w:t>
      </w:r>
      <w:r w:rsidR="000E7F64" w:rsidRPr="00B66548">
        <w:rPr>
          <w:rFonts w:ascii="Times New Roman" w:eastAsia="Times New Roman" w:hAnsi="Times New Roman" w:cs="Times New Roman"/>
          <w:kern w:val="0"/>
          <w:sz w:val="28"/>
          <w:szCs w:val="28"/>
          <w:lang w:eastAsia="ru-RU"/>
          <w14:ligatures w14:val="none"/>
        </w:rPr>
        <w:t xml:space="preserve">Практически все высшие органы аудита ориентируются на реализацию принципов экономичности, продуктивности и </w:t>
      </w:r>
      <w:r w:rsidR="000E7F64" w:rsidRPr="00B66548">
        <w:rPr>
          <w:rFonts w:ascii="Times New Roman" w:eastAsia="Times New Roman" w:hAnsi="Times New Roman" w:cs="Times New Roman"/>
          <w:kern w:val="0"/>
          <w:sz w:val="28"/>
          <w:szCs w:val="28"/>
          <w:lang w:eastAsia="ru-RU"/>
          <w14:ligatures w14:val="none"/>
        </w:rPr>
        <w:lastRenderedPageBreak/>
        <w:t>результативности использования государственных ресурсов, однако приоритетность отдельных компонентов концепции «3Е» определяется национальными особенностями государственного управления, бюджетной политики и стратегическими задачами развития конкретного государства.</w:t>
      </w:r>
    </w:p>
    <w:p w14:paraId="17FB117E" w14:textId="717AF22D" w:rsidR="000E7F64" w:rsidRPr="00B66548" w:rsidRDefault="000E7F64" w:rsidP="000E7F64">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Именно поэтому при разработке механизма </w:t>
      </w:r>
      <w:r w:rsidR="005F3FFA" w:rsidRPr="00B66548">
        <w:rPr>
          <w:rFonts w:ascii="Times New Roman" w:eastAsia="Times New Roman" w:hAnsi="Times New Roman" w:cs="Times New Roman"/>
          <w:kern w:val="0"/>
          <w:sz w:val="28"/>
          <w:szCs w:val="28"/>
          <w:lang w:eastAsia="ru-RU"/>
          <w14:ligatures w14:val="none"/>
        </w:rPr>
        <w:t>АЭ деятельности ЦГО</w:t>
      </w:r>
      <w:r w:rsidRPr="00B66548">
        <w:rPr>
          <w:rFonts w:ascii="Times New Roman" w:eastAsia="Times New Roman" w:hAnsi="Times New Roman" w:cs="Times New Roman"/>
          <w:kern w:val="0"/>
          <w:sz w:val="28"/>
          <w:szCs w:val="28"/>
          <w:lang w:eastAsia="ru-RU"/>
          <w14:ligatures w14:val="none"/>
        </w:rPr>
        <w:t xml:space="preserve"> </w:t>
      </w:r>
      <w:r w:rsidR="004403F1" w:rsidRPr="00B66548">
        <w:rPr>
          <w:rFonts w:ascii="Times New Roman" w:eastAsia="Times New Roman" w:hAnsi="Times New Roman" w:cs="Times New Roman"/>
          <w:kern w:val="0"/>
          <w:sz w:val="28"/>
          <w:szCs w:val="28"/>
          <w:lang w:eastAsia="ru-RU"/>
          <w14:ligatures w14:val="none"/>
        </w:rPr>
        <w:t>п</w:t>
      </w:r>
      <w:r w:rsidRPr="00B66548">
        <w:rPr>
          <w:rFonts w:ascii="Times New Roman" w:eastAsia="Times New Roman" w:hAnsi="Times New Roman" w:cs="Times New Roman"/>
          <w:kern w:val="0"/>
          <w:sz w:val="28"/>
          <w:szCs w:val="28"/>
          <w:lang w:eastAsia="ru-RU"/>
          <w14:ligatures w14:val="none"/>
        </w:rPr>
        <w:t xml:space="preserve">редставляется недостаточным простое заимствование зарубежных методических подходов. Более обоснованным является использование адаптационной модели, предусматривающей интеграцию международных стандартов INTOSAI и ISSAI с учетом институциональных особенностей казахстанской системы государственного управления, действующего бюджетного законодательства и полномочий </w:t>
      </w:r>
      <w:r w:rsidR="004403F1" w:rsidRPr="00B66548">
        <w:rPr>
          <w:rFonts w:ascii="Times New Roman" w:eastAsia="Times New Roman" w:hAnsi="Times New Roman" w:cs="Times New Roman"/>
          <w:kern w:val="0"/>
          <w:sz w:val="28"/>
          <w:szCs w:val="28"/>
          <w:lang w:eastAsia="ru-RU"/>
          <w14:ligatures w14:val="none"/>
        </w:rPr>
        <w:t>ВАП РК</w:t>
      </w:r>
      <w:r w:rsidRPr="00B66548">
        <w:rPr>
          <w:rFonts w:ascii="Times New Roman" w:eastAsia="Times New Roman" w:hAnsi="Times New Roman" w:cs="Times New Roman"/>
          <w:kern w:val="0"/>
          <w:sz w:val="28"/>
          <w:szCs w:val="28"/>
          <w:lang w:eastAsia="ru-RU"/>
          <w14:ligatures w14:val="none"/>
        </w:rPr>
        <w:t xml:space="preserve">. Такой подход обеспечивает возможность использования лучших международных практик при сохранении соответствия национальным условиям функционирования </w:t>
      </w:r>
      <w:r w:rsidR="00ED3B09"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w:t>
      </w:r>
    </w:p>
    <w:p w14:paraId="04573ED9" w14:textId="173BF02C" w:rsidR="00B222D7" w:rsidRPr="00B66548" w:rsidRDefault="000E7F64" w:rsidP="006E498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Таким образом, проведенный сравнительный анализ международного опыта свидетельствует, что эффективность функционирования механизма аудита определяется не только уровнем нормативного регулирования, но и степенью институциональной независимости высшего органа аудита, зрелостью системы государственного управления, качеством методологического обеспечения аудиторской деятельности и эффективностью реализации аудиторских рекомендаций. Именно совокупность указанных факторов формирует практическую результативность механизма </w:t>
      </w:r>
      <w:r w:rsidR="005F3FFA"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и определяет его влияние на повышение качества государственного управления.</w:t>
      </w:r>
    </w:p>
    <w:p w14:paraId="5E9B3F7B" w14:textId="276BF37F" w:rsidR="00197B89" w:rsidRPr="00B66548" w:rsidRDefault="00197B89" w:rsidP="004F547F">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Так,</w:t>
      </w:r>
      <w:r w:rsidR="00123D28"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bCs/>
          <w:kern w:val="0"/>
          <w:sz w:val="28"/>
          <w:szCs w:val="28"/>
          <w:lang w:eastAsia="ru-RU"/>
          <w14:ligatures w14:val="none"/>
        </w:rPr>
        <w:t xml:space="preserve">Национальное управление аудита </w:t>
      </w:r>
      <w:r w:rsidRPr="00B66548">
        <w:rPr>
          <w:rFonts w:ascii="Times New Roman" w:eastAsia="Times New Roman" w:hAnsi="Times New Roman" w:cs="Times New Roman"/>
          <w:b/>
          <w:bCs/>
          <w:kern w:val="0"/>
          <w:sz w:val="28"/>
          <w:szCs w:val="28"/>
          <w:lang w:eastAsia="ru-RU"/>
          <w14:ligatures w14:val="none"/>
        </w:rPr>
        <w:t>Дании</w:t>
      </w:r>
      <w:r w:rsidR="00123D28" w:rsidRPr="00B66548">
        <w:rPr>
          <w:rFonts w:ascii="Times New Roman" w:eastAsia="Times New Roman" w:hAnsi="Times New Roman" w:cs="Times New Roman"/>
          <w:bCs/>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разработало концепцию </w:t>
      </w:r>
      <w:r w:rsidR="0049296A"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которая обеспечивает четкое согласование между подходом к проведению аудита и выбором аудиторской методологии и методов</w:t>
      </w:r>
      <w:bookmarkStart w:id="9" w:name="annot_1"/>
      <w:r w:rsidRPr="00B66548">
        <w:rPr>
          <w:rFonts w:ascii="Times New Roman" w:eastAsia="Times New Roman" w:hAnsi="Times New Roman" w:cs="Times New Roman"/>
          <w:kern w:val="0"/>
          <w:sz w:val="28"/>
          <w:szCs w:val="28"/>
          <w:lang w:eastAsia="ru-RU"/>
          <w14:ligatures w14:val="none"/>
        </w:rPr>
        <w:t>.</w:t>
      </w:r>
    </w:p>
    <w:p w14:paraId="04DF2DC6" w14:textId="77777777" w:rsidR="00197B89" w:rsidRPr="00B66548" w:rsidRDefault="00197B89" w:rsidP="006E498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При планировании </w:t>
      </w:r>
      <w:r w:rsidR="0049296A"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выбор предмета и объектов осуществляется, прежде всего, в соответствии с принципами существенности и риска. Однако решающее значение имеет последующий этап процесса планирования, включающий выбор методологии проведения аудита, так как она связана с качеством информации, представляемой по результатам </w:t>
      </w:r>
      <w:r w:rsidR="00197677"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w:t>
      </w:r>
    </w:p>
    <w:p w14:paraId="00EBC17A" w14:textId="77777777"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Как подчеркивается в стандартах Национального управления аудита Дании по проведению </w:t>
      </w:r>
      <w:r w:rsidR="00197677"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неправильный выбор методов, как важной части механизма, может привести аудитора к ошибочным выводам, сделанным на основе полученных материалов. Таким образом, выбор методов проведения </w:t>
      </w:r>
      <w:r w:rsidR="00197677"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сопряжен со значительным аудиторским риском.</w:t>
      </w:r>
    </w:p>
    <w:p w14:paraId="5E9AA6F1" w14:textId="7169F5CF" w:rsidR="00B66548" w:rsidRPr="00B66548" w:rsidRDefault="00197B89" w:rsidP="00186571">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На </w:t>
      </w:r>
      <w:r w:rsidR="00595E59" w:rsidRPr="00B66548">
        <w:rPr>
          <w:rFonts w:ascii="Times New Roman" w:eastAsia="Times New Roman" w:hAnsi="Times New Roman" w:cs="Times New Roman"/>
          <w:kern w:val="0"/>
          <w:sz w:val="28"/>
          <w:szCs w:val="28"/>
          <w:lang w:eastAsia="ru-RU"/>
          <w14:ligatures w14:val="none"/>
        </w:rPr>
        <w:t>рисунке 1</w:t>
      </w:r>
      <w:r w:rsidR="004F547F" w:rsidRPr="00B66548">
        <w:rPr>
          <w:rFonts w:ascii="Times New Roman" w:eastAsia="Times New Roman" w:hAnsi="Times New Roman" w:cs="Times New Roman"/>
          <w:kern w:val="0"/>
          <w:sz w:val="28"/>
          <w:szCs w:val="28"/>
          <w:lang w:eastAsia="ru-RU"/>
          <w14:ligatures w14:val="none"/>
        </w:rPr>
        <w:t>1</w:t>
      </w:r>
      <w:r w:rsidRPr="00B66548">
        <w:rPr>
          <w:rFonts w:ascii="Times New Roman" w:eastAsia="Times New Roman" w:hAnsi="Times New Roman" w:cs="Times New Roman"/>
          <w:kern w:val="0"/>
          <w:sz w:val="28"/>
          <w:szCs w:val="28"/>
          <w:lang w:eastAsia="ru-RU"/>
          <w14:ligatures w14:val="none"/>
        </w:rPr>
        <w:t xml:space="preserve"> показана модель механизма </w:t>
      </w:r>
      <w:r w:rsidR="0049296A"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которая применяется в деятельности Национального управления аудита Дании</w:t>
      </w:r>
      <w:bookmarkEnd w:id="9"/>
      <w:r w:rsidRPr="00B66548">
        <w:rPr>
          <w:rFonts w:ascii="Times New Roman" w:eastAsia="Times New Roman" w:hAnsi="Times New Roman" w:cs="Times New Roman"/>
          <w:kern w:val="0"/>
          <w:sz w:val="28"/>
          <w:szCs w:val="28"/>
          <w:lang w:eastAsia="ru-RU"/>
          <w14:ligatures w14:val="none"/>
        </w:rPr>
        <w:t>. Она основывается на том, что вся общественная деятельность является производственным процессом потребления ресурсов для производства материальных и нематериальных товаров или услуг. Модель воспроизводит цепочку создания стоимости в процессе общественной деятельности.</w:t>
      </w:r>
      <w:r w:rsidR="00186571" w:rsidRPr="00B66548">
        <w:rPr>
          <w:rFonts w:ascii="Times New Roman" w:eastAsia="Times New Roman" w:hAnsi="Times New Roman" w:cs="Times New Roman"/>
          <w:kern w:val="0"/>
          <w:sz w:val="28"/>
          <w:szCs w:val="28"/>
          <w:lang w:eastAsia="ru-RU"/>
          <w14:ligatures w14:val="none"/>
        </w:rPr>
        <w:t xml:space="preserve"> </w:t>
      </w:r>
      <w:r w:rsidR="0071384A" w:rsidRPr="00B66548">
        <w:rPr>
          <w:rFonts w:ascii="Times New Roman" w:eastAsia="Times New Roman" w:hAnsi="Times New Roman" w:cs="Times New Roman"/>
          <w:kern w:val="0"/>
          <w:sz w:val="28"/>
          <w:szCs w:val="28"/>
          <w:lang w:eastAsia="ru-RU"/>
          <w14:ligatures w14:val="none"/>
        </w:rPr>
        <w:t>Содер</w:t>
      </w:r>
      <w:r w:rsidR="00186571" w:rsidRPr="00B66548">
        <w:rPr>
          <w:rFonts w:ascii="Times New Roman" w:eastAsia="Times New Roman" w:hAnsi="Times New Roman" w:cs="Times New Roman"/>
          <w:kern w:val="0"/>
          <w:sz w:val="28"/>
          <w:szCs w:val="28"/>
          <w:lang w:eastAsia="ru-RU"/>
          <w14:ligatures w14:val="none"/>
        </w:rPr>
        <w:t xml:space="preserve">жание этой модели механизма АЭ </w:t>
      </w:r>
      <w:r w:rsidR="0071384A" w:rsidRPr="00B66548">
        <w:rPr>
          <w:rFonts w:ascii="Times New Roman" w:eastAsia="Times New Roman" w:hAnsi="Times New Roman" w:cs="Times New Roman"/>
          <w:kern w:val="0"/>
          <w:sz w:val="28"/>
          <w:szCs w:val="28"/>
          <w:lang w:eastAsia="ru-RU"/>
          <w14:ligatures w14:val="none"/>
        </w:rPr>
        <w:t xml:space="preserve">основывается на процессе производства, в котором приобретенные физические ресурсы преобразуются в произведенные товары и услуги. Ресурсы приобретаются за счет бюджетных средств, установленных в соответствующих сметах расходов. Продукция должна удовлетворять установленным целевым </w:t>
      </w:r>
      <w:r w:rsidR="0071384A" w:rsidRPr="00B66548">
        <w:rPr>
          <w:rFonts w:ascii="Times New Roman" w:eastAsia="Times New Roman" w:hAnsi="Times New Roman" w:cs="Times New Roman"/>
          <w:kern w:val="0"/>
          <w:sz w:val="28"/>
          <w:szCs w:val="28"/>
          <w:lang w:eastAsia="ru-RU"/>
          <w14:ligatures w14:val="none"/>
        </w:rPr>
        <w:lastRenderedPageBreak/>
        <w:t>показателям или оказывать влияние на последующие результаты.</w:t>
      </w:r>
      <w:r w:rsidR="00186571" w:rsidRPr="00B66548">
        <w:rPr>
          <w:rFonts w:ascii="Times New Roman" w:eastAsia="Times New Roman" w:hAnsi="Times New Roman" w:cs="Times New Roman"/>
          <w:kern w:val="0"/>
          <w:sz w:val="28"/>
          <w:szCs w:val="28"/>
          <w:lang w:eastAsia="ru-RU"/>
          <w14:ligatures w14:val="none"/>
        </w:rPr>
        <w:t xml:space="preserve"> </w:t>
      </w:r>
      <w:r w:rsidR="0071384A" w:rsidRPr="00B66548">
        <w:rPr>
          <w:rFonts w:ascii="Times New Roman" w:eastAsia="Times New Roman" w:hAnsi="Times New Roman" w:cs="Times New Roman"/>
          <w:kern w:val="0"/>
          <w:sz w:val="28"/>
          <w:szCs w:val="28"/>
          <w:lang w:eastAsia="ru-RU"/>
          <w14:ligatures w14:val="none"/>
        </w:rPr>
        <w:t xml:space="preserve">В соответствии со стандартами Национального управления аудита Дании по проведению АЭ при оценке экономичности внимание направлено на организацию деятельности штатных сотрудников, включающую распределение ответственности, полномочий и назначений, а также обоснованность расходов по персоналу с учетом размера и задач </w:t>
      </w:r>
      <w:r w:rsidR="00347BB9" w:rsidRPr="00B66548">
        <w:rPr>
          <w:rFonts w:ascii="Times New Roman" w:eastAsia="Times New Roman" w:hAnsi="Times New Roman" w:cs="Times New Roman"/>
          <w:kern w:val="0"/>
          <w:sz w:val="28"/>
          <w:szCs w:val="28"/>
          <w:lang w:eastAsia="ru-RU"/>
          <w14:ligatures w14:val="none"/>
        </w:rPr>
        <w:t>объекта аудита</w:t>
      </w:r>
      <w:r w:rsidR="0071384A" w:rsidRPr="00B66548">
        <w:rPr>
          <w:rFonts w:ascii="Times New Roman" w:eastAsia="Times New Roman" w:hAnsi="Times New Roman" w:cs="Times New Roman"/>
          <w:kern w:val="0"/>
          <w:sz w:val="28"/>
          <w:szCs w:val="28"/>
          <w:lang w:eastAsia="ru-RU"/>
          <w14:ligatures w14:val="none"/>
        </w:rPr>
        <w:t>. Подчеркивается, что не существует основных показателей и коэффициентов, подготовленных для иллюстрации экономичности бюджетных расходов, но она оценивается на основе здравого смысла и соображения о необходимости экономической разумности при расходовании государственных средств</w:t>
      </w:r>
      <w:r w:rsidR="00186571" w:rsidRPr="00B66548">
        <w:rPr>
          <w:rFonts w:ascii="Times New Roman" w:eastAsia="Times New Roman" w:hAnsi="Times New Roman" w:cs="Times New Roman"/>
          <w:kern w:val="0"/>
          <w:sz w:val="28"/>
          <w:szCs w:val="28"/>
          <w:lang w:eastAsia="ru-RU"/>
          <w14:ligatures w14:val="none"/>
        </w:rPr>
        <w:t>.</w:t>
      </w:r>
    </w:p>
    <w:p w14:paraId="0AF4B218" w14:textId="3C4BAF7A" w:rsidR="00186571" w:rsidRPr="00B66548" w:rsidRDefault="00186571" w:rsidP="00186571">
      <w:pPr>
        <w:spacing w:after="0" w:line="240" w:lineRule="auto"/>
        <w:ind w:firstLine="709"/>
        <w:jc w:val="both"/>
        <w:rPr>
          <w:rFonts w:cs="Times New Roman"/>
          <w:color w:val="FFFFFF" w:themeColor="background1"/>
          <w:lang/>
        </w:rPr>
      </w:pPr>
      <w:r w:rsidRPr="00B66548">
        <w:rPr>
          <w:color w:val="FFFFFF" w:themeColor="background1"/>
        </w:rPr>
        <w:fldChar w:fldCharType="begin"/>
      </w:r>
      <w:r w:rsidRPr="00B66548">
        <w:rPr>
          <w:color w:val="FFFFFF" w:themeColor="background1"/>
        </w:rPr>
        <w:instrText xml:space="preserve"> INCLUDEPICTURE "C:\\var\\folders\\dk\\z165fr0n4qx4v5k6r9bwsn0r0000gn\\T\\com.microsoft.Word\\WebArchiveCopyPasteTempFiles\\14.png" \* MERGEFORMAT </w:instrText>
      </w:r>
      <w:r w:rsidRPr="00B66548">
        <w:rPr>
          <w:color w:val="FFFFFF" w:themeColor="background1"/>
        </w:rPr>
        <w:fldChar w:fldCharType="separate"/>
      </w:r>
      <w:r w:rsidRPr="00B66548">
        <w:rPr>
          <w:rFonts w:cs="Times New Roman"/>
          <w:color w:val="FFFFFF" w:themeColor="background1"/>
          <w:lang/>
        </w:rPr>
        <w:t xml:space="preserve"> Давление со стороны заинтересованных групп</w:t>
      </w:r>
    </w:p>
    <w:p w14:paraId="6860F119" w14:textId="4A22E275" w:rsidR="00186571" w:rsidRPr="00B66548" w:rsidRDefault="00186571" w:rsidP="00186571">
      <w:pPr>
        <w:spacing w:line="278" w:lineRule="auto"/>
        <w:rPr>
          <w:rFonts w:cs="Times New Roman"/>
          <w:color w:val="FFFFFF" w:themeColor="background1"/>
          <w:lang w:val="kk-KZ"/>
        </w:rPr>
      </w:pPr>
      <w:r w:rsidRPr="00B66548">
        <w:rPr>
          <w:rFonts w:cs="Times New Roman"/>
          <w:noProof/>
          <w:color w:val="FFFFFF" w:themeColor="background1"/>
          <w:lang w:val="en-US"/>
        </w:rPr>
        <mc:AlternateContent>
          <mc:Choice Requires="wps">
            <w:drawing>
              <wp:anchor distT="0" distB="0" distL="114300" distR="114300" simplePos="0" relativeHeight="252082176" behindDoc="0" locked="0" layoutInCell="1" allowOverlap="1" wp14:anchorId="0DA9BC3D" wp14:editId="529D3137">
                <wp:simplePos x="0" y="0"/>
                <wp:positionH relativeFrom="margin">
                  <wp:align>left</wp:align>
                </wp:positionH>
                <wp:positionV relativeFrom="paragraph">
                  <wp:posOffset>71120</wp:posOffset>
                </wp:positionV>
                <wp:extent cx="6073140" cy="2674620"/>
                <wp:effectExtent l="0" t="0" r="22860" b="11430"/>
                <wp:wrapNone/>
                <wp:docPr id="74254131" name="Прямоугольник 20"/>
                <wp:cNvGraphicFramePr/>
                <a:graphic xmlns:a="http://schemas.openxmlformats.org/drawingml/2006/main">
                  <a:graphicData uri="http://schemas.microsoft.com/office/word/2010/wordprocessingShape">
                    <wps:wsp>
                      <wps:cNvSpPr/>
                      <wps:spPr>
                        <a:xfrm>
                          <a:off x="0" y="0"/>
                          <a:ext cx="6073140" cy="26746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64A98BD" w14:textId="77777777" w:rsidR="003A685A" w:rsidRDefault="003A685A" w:rsidP="00186571">
                            <w:pPr>
                              <w:rPr>
                                <w:rFonts w:ascii="Times New Roman" w:hAnsi="Times New Roman" w:cs="Times New Roman"/>
                                <w:sz w:val="18"/>
                                <w:szCs w:val="18"/>
                                <w:lang w:val="kk-KZ"/>
                              </w:rPr>
                            </w:pPr>
                          </w:p>
                          <w:p w14:paraId="06D26DF2" w14:textId="77777777" w:rsidR="003A685A" w:rsidRDefault="003A685A" w:rsidP="00186571">
                            <w:pPr>
                              <w:rPr>
                                <w:rFonts w:ascii="Times New Roman" w:hAnsi="Times New Roman" w:cs="Times New Roman"/>
                                <w:sz w:val="18"/>
                                <w:szCs w:val="18"/>
                                <w:lang w:val="kk-KZ"/>
                              </w:rPr>
                            </w:pPr>
                          </w:p>
                          <w:p w14:paraId="51D083E0" w14:textId="77777777" w:rsidR="003A685A" w:rsidRDefault="003A685A" w:rsidP="00186571">
                            <w:pPr>
                              <w:rPr>
                                <w:rFonts w:ascii="Times New Roman" w:hAnsi="Times New Roman" w:cs="Times New Roman"/>
                                <w:sz w:val="18"/>
                                <w:szCs w:val="18"/>
                                <w:lang w:val="kk-KZ"/>
                              </w:rPr>
                            </w:pPr>
                          </w:p>
                          <w:p w14:paraId="47601399" w14:textId="77777777" w:rsidR="003A685A" w:rsidRDefault="003A685A" w:rsidP="00186571">
                            <w:pPr>
                              <w:rPr>
                                <w:rFonts w:ascii="Times New Roman" w:hAnsi="Times New Roman" w:cs="Times New Roman"/>
                                <w:sz w:val="18"/>
                                <w:szCs w:val="18"/>
                                <w:lang w:val="kk-KZ"/>
                              </w:rPr>
                            </w:pPr>
                          </w:p>
                          <w:p w14:paraId="4BDCABA6" w14:textId="77777777" w:rsidR="003A685A" w:rsidRDefault="003A685A" w:rsidP="00186571">
                            <w:pPr>
                              <w:rPr>
                                <w:rFonts w:ascii="Times New Roman" w:hAnsi="Times New Roman" w:cs="Times New Roman"/>
                                <w:sz w:val="18"/>
                                <w:szCs w:val="18"/>
                                <w:lang w:val="kk-KZ"/>
                              </w:rPr>
                            </w:pPr>
                          </w:p>
                          <w:p w14:paraId="6BB1DBB0" w14:textId="77777777" w:rsidR="003A685A" w:rsidRDefault="003A685A" w:rsidP="00186571">
                            <w:pPr>
                              <w:rPr>
                                <w:rFonts w:ascii="Times New Roman" w:hAnsi="Times New Roman" w:cs="Times New Roman"/>
                                <w:sz w:val="18"/>
                                <w:szCs w:val="18"/>
                                <w:lang w:val="kk-KZ"/>
                              </w:rPr>
                            </w:pPr>
                          </w:p>
                          <w:p w14:paraId="2145EDB8" w14:textId="77777777" w:rsidR="003A685A" w:rsidRDefault="003A685A" w:rsidP="00186571">
                            <w:pPr>
                              <w:rPr>
                                <w:rFonts w:ascii="Times New Roman" w:hAnsi="Times New Roman" w:cs="Times New Roman"/>
                                <w:sz w:val="18"/>
                                <w:szCs w:val="18"/>
                                <w:lang w:val="kk-KZ"/>
                              </w:rPr>
                            </w:pPr>
                          </w:p>
                          <w:p w14:paraId="12BD6C36" w14:textId="77777777" w:rsidR="003A685A" w:rsidRDefault="003A685A" w:rsidP="00186571">
                            <w:pPr>
                              <w:rPr>
                                <w:rFonts w:ascii="Times New Roman" w:hAnsi="Times New Roman" w:cs="Times New Roman"/>
                                <w:sz w:val="18"/>
                                <w:szCs w:val="18"/>
                                <w:lang w:val="kk-KZ"/>
                              </w:rPr>
                            </w:pPr>
                          </w:p>
                          <w:p w14:paraId="07ED0838" w14:textId="77777777" w:rsidR="003A685A" w:rsidRPr="00A737AE" w:rsidRDefault="003A685A" w:rsidP="00186571">
                            <w:pPr>
                              <w:rPr>
                                <w:rFonts w:ascii="Times New Roman" w:hAnsi="Times New Roman" w:cs="Times New Roman"/>
                                <w:lang w:val="kk-KZ"/>
                              </w:rPr>
                            </w:pPr>
                            <w:r>
                              <w:rPr>
                                <w:rFonts w:ascii="Times New Roman" w:hAnsi="Times New Roman" w:cs="Times New Roman"/>
                                <w:sz w:val="18"/>
                                <w:szCs w:val="18"/>
                                <w:lang w:val="kk-KZ"/>
                              </w:rPr>
                              <w:t xml:space="preserve">                         </w:t>
                            </w:r>
                            <w:r w:rsidRPr="00A737AE">
                              <w:rPr>
                                <w:rFonts w:ascii="Times New Roman" w:hAnsi="Times New Roman" w:cs="Times New Roman"/>
                                <w:lang w:val="kk-KZ"/>
                              </w:rPr>
                              <w:t>Экономичность</w:t>
                            </w:r>
                          </w:p>
                          <w:p w14:paraId="2B611374" w14:textId="77777777" w:rsidR="003A685A" w:rsidRDefault="003A685A" w:rsidP="00186571">
                            <w:pPr>
                              <w:rPr>
                                <w:rFonts w:ascii="Times New Roman" w:hAnsi="Times New Roman" w:cs="Times New Roman"/>
                                <w:sz w:val="18"/>
                                <w:szCs w:val="18"/>
                                <w:lang w:val="kk-KZ"/>
                              </w:rPr>
                            </w:pPr>
                          </w:p>
                          <w:p w14:paraId="46340B14" w14:textId="77777777" w:rsidR="003A685A" w:rsidRPr="007A3EED" w:rsidRDefault="003A685A" w:rsidP="00186571">
                            <w:pPr>
                              <w:rPr>
                                <w:rFonts w:ascii="Times New Roman" w:hAnsi="Times New Roman" w:cs="Times New Roman"/>
                                <w:sz w:val="18"/>
                                <w:szCs w:val="18"/>
                              </w:rPr>
                            </w:pPr>
                          </w:p>
                          <w:p w14:paraId="5599D21C" w14:textId="77777777" w:rsidR="003A685A" w:rsidRDefault="003A685A" w:rsidP="001865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9BC3D" id="Прямоугольник 20" o:spid="_x0000_s1234" style="position:absolute;margin-left:0;margin-top:5.6pt;width:478.2pt;height:210.6pt;z-index:252082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" fillcolor="window" strokecolor="windowText" strokeweight="1pt">
                <v:textbox>
                  <w:txbxContent>
                    <w:p w14:paraId="564A98BD" w14:textId="77777777" w:rsidR="003A685A" w:rsidRDefault="003A685A" w:rsidP="00186571">
                      <w:pPr>
                        <w:rPr>
                          <w:rFonts w:ascii="Times New Roman" w:hAnsi="Times New Roman" w:cs="Times New Roman"/>
                          <w:sz w:val="18"/>
                          <w:szCs w:val="18"/>
                          <w:lang w:val="kk-KZ"/>
                        </w:rPr>
                      </w:pPr>
                    </w:p>
                    <w:p w14:paraId="06D26DF2" w14:textId="77777777" w:rsidR="003A685A" w:rsidRDefault="003A685A" w:rsidP="00186571">
                      <w:pPr>
                        <w:rPr>
                          <w:rFonts w:ascii="Times New Roman" w:hAnsi="Times New Roman" w:cs="Times New Roman"/>
                          <w:sz w:val="18"/>
                          <w:szCs w:val="18"/>
                          <w:lang w:val="kk-KZ"/>
                        </w:rPr>
                      </w:pPr>
                    </w:p>
                    <w:p w14:paraId="51D083E0" w14:textId="77777777" w:rsidR="003A685A" w:rsidRDefault="003A685A" w:rsidP="00186571">
                      <w:pPr>
                        <w:rPr>
                          <w:rFonts w:ascii="Times New Roman" w:hAnsi="Times New Roman" w:cs="Times New Roman"/>
                          <w:sz w:val="18"/>
                          <w:szCs w:val="18"/>
                          <w:lang w:val="kk-KZ"/>
                        </w:rPr>
                      </w:pPr>
                    </w:p>
                    <w:p w14:paraId="47601399" w14:textId="77777777" w:rsidR="003A685A" w:rsidRDefault="003A685A" w:rsidP="00186571">
                      <w:pPr>
                        <w:rPr>
                          <w:rFonts w:ascii="Times New Roman" w:hAnsi="Times New Roman" w:cs="Times New Roman"/>
                          <w:sz w:val="18"/>
                          <w:szCs w:val="18"/>
                          <w:lang w:val="kk-KZ"/>
                        </w:rPr>
                      </w:pPr>
                    </w:p>
                    <w:p w14:paraId="4BDCABA6" w14:textId="77777777" w:rsidR="003A685A" w:rsidRDefault="003A685A" w:rsidP="00186571">
                      <w:pPr>
                        <w:rPr>
                          <w:rFonts w:ascii="Times New Roman" w:hAnsi="Times New Roman" w:cs="Times New Roman"/>
                          <w:sz w:val="18"/>
                          <w:szCs w:val="18"/>
                          <w:lang w:val="kk-KZ"/>
                        </w:rPr>
                      </w:pPr>
                    </w:p>
                    <w:p w14:paraId="6BB1DBB0" w14:textId="77777777" w:rsidR="003A685A" w:rsidRDefault="003A685A" w:rsidP="00186571">
                      <w:pPr>
                        <w:rPr>
                          <w:rFonts w:ascii="Times New Roman" w:hAnsi="Times New Roman" w:cs="Times New Roman"/>
                          <w:sz w:val="18"/>
                          <w:szCs w:val="18"/>
                          <w:lang w:val="kk-KZ"/>
                        </w:rPr>
                      </w:pPr>
                    </w:p>
                    <w:p w14:paraId="2145EDB8" w14:textId="77777777" w:rsidR="003A685A" w:rsidRDefault="003A685A" w:rsidP="00186571">
                      <w:pPr>
                        <w:rPr>
                          <w:rFonts w:ascii="Times New Roman" w:hAnsi="Times New Roman" w:cs="Times New Roman"/>
                          <w:sz w:val="18"/>
                          <w:szCs w:val="18"/>
                          <w:lang w:val="kk-KZ"/>
                        </w:rPr>
                      </w:pPr>
                    </w:p>
                    <w:p w14:paraId="12BD6C36" w14:textId="77777777" w:rsidR="003A685A" w:rsidRDefault="003A685A" w:rsidP="00186571">
                      <w:pPr>
                        <w:rPr>
                          <w:rFonts w:ascii="Times New Roman" w:hAnsi="Times New Roman" w:cs="Times New Roman"/>
                          <w:sz w:val="18"/>
                          <w:szCs w:val="18"/>
                          <w:lang w:val="kk-KZ"/>
                        </w:rPr>
                      </w:pPr>
                    </w:p>
                    <w:p w14:paraId="07ED0838" w14:textId="77777777" w:rsidR="003A685A" w:rsidRPr="00A737AE" w:rsidRDefault="003A685A" w:rsidP="00186571">
                      <w:pPr>
                        <w:rPr>
                          <w:rFonts w:ascii="Times New Roman" w:hAnsi="Times New Roman" w:cs="Times New Roman"/>
                          <w:lang w:val="kk-KZ"/>
                        </w:rPr>
                      </w:pPr>
                      <w:r>
                        <w:rPr>
                          <w:rFonts w:ascii="Times New Roman" w:hAnsi="Times New Roman" w:cs="Times New Roman"/>
                          <w:sz w:val="18"/>
                          <w:szCs w:val="18"/>
                          <w:lang w:val="kk-KZ"/>
                        </w:rPr>
                        <w:t xml:space="preserve">                         </w:t>
                      </w:r>
                      <w:r w:rsidRPr="00A737AE">
                        <w:rPr>
                          <w:rFonts w:ascii="Times New Roman" w:hAnsi="Times New Roman" w:cs="Times New Roman"/>
                          <w:lang w:val="kk-KZ"/>
                        </w:rPr>
                        <w:t>Экономичность</w:t>
                      </w:r>
                    </w:p>
                    <w:p w14:paraId="2B611374" w14:textId="77777777" w:rsidR="003A685A" w:rsidRDefault="003A685A" w:rsidP="00186571">
                      <w:pPr>
                        <w:rPr>
                          <w:rFonts w:ascii="Times New Roman" w:hAnsi="Times New Roman" w:cs="Times New Roman"/>
                          <w:sz w:val="18"/>
                          <w:szCs w:val="18"/>
                          <w:lang w:val="kk-KZ"/>
                        </w:rPr>
                      </w:pPr>
                    </w:p>
                    <w:p w14:paraId="46340B14" w14:textId="77777777" w:rsidR="003A685A" w:rsidRPr="007A3EED" w:rsidRDefault="003A685A" w:rsidP="00186571">
                      <w:pPr>
                        <w:rPr>
                          <w:rFonts w:ascii="Times New Roman" w:hAnsi="Times New Roman" w:cs="Times New Roman"/>
                          <w:sz w:val="18"/>
                          <w:szCs w:val="18"/>
                        </w:rPr>
                      </w:pPr>
                    </w:p>
                    <w:p w14:paraId="5599D21C" w14:textId="77777777" w:rsidR="003A685A" w:rsidRDefault="003A685A" w:rsidP="00186571">
                      <w:pPr>
                        <w:jc w:val="center"/>
                      </w:pPr>
                    </w:p>
                  </w:txbxContent>
                </v:textbox>
                <w10:wrap anchorx="margin"/>
              </v:rect>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83200" behindDoc="0" locked="0" layoutInCell="1" allowOverlap="1" wp14:anchorId="3BDF7113" wp14:editId="2B8A977D">
                <wp:simplePos x="0" y="0"/>
                <wp:positionH relativeFrom="column">
                  <wp:posOffset>2226945</wp:posOffset>
                </wp:positionH>
                <wp:positionV relativeFrom="paragraph">
                  <wp:posOffset>8890</wp:posOffset>
                </wp:positionV>
                <wp:extent cx="1781175" cy="320040"/>
                <wp:effectExtent l="0" t="0" r="28575" b="22860"/>
                <wp:wrapNone/>
                <wp:docPr id="74254130" name="Прямоугольник 21"/>
                <wp:cNvGraphicFramePr/>
                <a:graphic xmlns:a="http://schemas.openxmlformats.org/drawingml/2006/main">
                  <a:graphicData uri="http://schemas.microsoft.com/office/word/2010/wordprocessingShape">
                    <wps:wsp>
                      <wps:cNvSpPr/>
                      <wps:spPr>
                        <a:xfrm>
                          <a:off x="0" y="0"/>
                          <a:ext cx="1781175" cy="3200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8A6B7F"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Пользователи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DF7113" id="Прямоугольник 21" o:spid="_x0000_s1235" style="position:absolute;margin-left:175.35pt;margin-top:.7pt;width:140.25pt;height:25.2pt;z-index:252083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" fillcolor="window" strokecolor="windowText" strokeweight="1pt">
                <v:textbox>
                  <w:txbxContent>
                    <w:p w14:paraId="218A6B7F"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Пользователи</w:t>
                      </w:r>
                    </w:p>
                  </w:txbxContent>
                </v:textbox>
              </v:rect>
            </w:pict>
          </mc:Fallback>
        </mc:AlternateContent>
      </w:r>
    </w:p>
    <w:p w14:paraId="6A0E36A1" w14:textId="77777777" w:rsidR="00186571" w:rsidRPr="00B66548" w:rsidRDefault="00186571" w:rsidP="00186571">
      <w:pPr>
        <w:spacing w:line="278" w:lineRule="auto"/>
        <w:rPr>
          <w:rFonts w:cs="Times New Roman"/>
          <w:color w:val="FFFFFF" w:themeColor="background1"/>
          <w:lang w:val="kk-KZ"/>
        </w:rPr>
      </w:pPr>
      <w:r w:rsidRPr="00B66548">
        <w:rPr>
          <w:rFonts w:cs="Times New Roman"/>
          <w:noProof/>
          <w:color w:val="FFFFFF" w:themeColor="background1"/>
          <w:lang w:val="en-US"/>
        </w:rPr>
        <mc:AlternateContent>
          <mc:Choice Requires="wps">
            <w:drawing>
              <wp:anchor distT="0" distB="0" distL="114300" distR="114300" simplePos="0" relativeHeight="252084224" behindDoc="0" locked="0" layoutInCell="1" allowOverlap="1" wp14:anchorId="00DAB5B0" wp14:editId="6178DDA1">
                <wp:simplePos x="0" y="0"/>
                <wp:positionH relativeFrom="column">
                  <wp:posOffset>2501265</wp:posOffset>
                </wp:positionH>
                <wp:positionV relativeFrom="paragraph">
                  <wp:posOffset>210820</wp:posOffset>
                </wp:positionV>
                <wp:extent cx="1123950" cy="428625"/>
                <wp:effectExtent l="0" t="0" r="19050" b="47625"/>
                <wp:wrapNone/>
                <wp:docPr id="74254138" name="Выноска: стрелка вниз 22"/>
                <wp:cNvGraphicFramePr/>
                <a:graphic xmlns:a="http://schemas.openxmlformats.org/drawingml/2006/main">
                  <a:graphicData uri="http://schemas.microsoft.com/office/word/2010/wordprocessingShape">
                    <wps:wsp>
                      <wps:cNvSpPr/>
                      <wps:spPr>
                        <a:xfrm>
                          <a:off x="0" y="0"/>
                          <a:ext cx="1123950" cy="428625"/>
                        </a:xfrm>
                        <a:prstGeom prst="downArrowCallout">
                          <a:avLst/>
                        </a:prstGeom>
                        <a:solidFill>
                          <a:sysClr val="window" lastClr="FFFFFF"/>
                        </a:solidFill>
                        <a:ln w="12700" cap="flat" cmpd="sng" algn="ctr">
                          <a:solidFill>
                            <a:sysClr val="windowText" lastClr="000000"/>
                          </a:solidFill>
                          <a:prstDash val="solid"/>
                          <a:miter lim="800000"/>
                        </a:ln>
                        <a:effectLst/>
                      </wps:spPr>
                      <wps:txbx>
                        <w:txbxContent>
                          <w:p w14:paraId="6D4F11D1"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Управление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0DAB5B0"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трелка вниз 22" o:spid="_x0000_s1236" type="#_x0000_t80" style="position:absolute;margin-left:196.95pt;margin-top:16.6pt;width:88.5pt;height:33.75pt;z-index:252084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" adj="14035,8741,16200,9770" fillcolor="window" strokecolor="windowText" strokeweight="1pt">
                <v:textbox>
                  <w:txbxContent>
                    <w:p w14:paraId="6D4F11D1"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Управление</w:t>
                      </w:r>
                    </w:p>
                  </w:txbxContent>
                </v:textbox>
              </v:shape>
            </w:pict>
          </mc:Fallback>
        </mc:AlternateContent>
      </w:r>
    </w:p>
    <w:p w14:paraId="3E52A391" w14:textId="77777777" w:rsidR="00186571" w:rsidRPr="00B66548" w:rsidRDefault="00186571" w:rsidP="00186571">
      <w:pPr>
        <w:spacing w:line="278" w:lineRule="auto"/>
        <w:rPr>
          <w:rFonts w:cs="Times New Roman"/>
          <w:color w:val="FFFFFF" w:themeColor="background1"/>
          <w:lang w:val="kk-KZ"/>
        </w:rPr>
      </w:pPr>
    </w:p>
    <w:p w14:paraId="0359CCCB" w14:textId="77777777" w:rsidR="00186571" w:rsidRPr="00B66548" w:rsidRDefault="00186571" w:rsidP="00186571">
      <w:pPr>
        <w:spacing w:line="278" w:lineRule="auto"/>
        <w:rPr>
          <w:rFonts w:cs="Times New Roman"/>
          <w:color w:val="FFFFFF" w:themeColor="background1"/>
          <w:lang w:val="kk-KZ"/>
        </w:rPr>
      </w:pPr>
      <w:r w:rsidRPr="00B66548">
        <w:rPr>
          <w:rFonts w:cs="Times New Roman"/>
          <w:noProof/>
          <w:color w:val="FFFFFF" w:themeColor="background1"/>
          <w:lang w:val="en-US"/>
        </w:rPr>
        <mc:AlternateContent>
          <mc:Choice Requires="wps">
            <w:drawing>
              <wp:anchor distT="0" distB="0" distL="114300" distR="114300" simplePos="0" relativeHeight="252090368" behindDoc="0" locked="0" layoutInCell="1" allowOverlap="1" wp14:anchorId="74DB4845" wp14:editId="1B70821E">
                <wp:simplePos x="0" y="0"/>
                <wp:positionH relativeFrom="column">
                  <wp:posOffset>4330065</wp:posOffset>
                </wp:positionH>
                <wp:positionV relativeFrom="paragraph">
                  <wp:posOffset>252730</wp:posOffset>
                </wp:positionV>
                <wp:extent cx="1447800" cy="333375"/>
                <wp:effectExtent l="0" t="0" r="19050" b="28575"/>
                <wp:wrapNone/>
                <wp:docPr id="74254140" name="Прямоугольник: скругленные углы 24"/>
                <wp:cNvGraphicFramePr/>
                <a:graphic xmlns:a="http://schemas.openxmlformats.org/drawingml/2006/main">
                  <a:graphicData uri="http://schemas.microsoft.com/office/word/2010/wordprocessingShape">
                    <wps:wsp>
                      <wps:cNvSpPr/>
                      <wps:spPr>
                        <a:xfrm>
                          <a:off x="0" y="0"/>
                          <a:ext cx="1447800" cy="3333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F7D4C38"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эффективностью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DB4845" id="Прямоугольник: скругленные углы 24" o:spid="_x0000_s1237" style="position:absolute;margin-left:340.95pt;margin-top:19.9pt;width:114pt;height:26.2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" fillcolor="window" strokecolor="windowText" strokeweight="1pt">
                <v:stroke joinstyle="miter"/>
                <v:textbox>
                  <w:txbxContent>
                    <w:p w14:paraId="6F7D4C38"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эффективностью</w:t>
                      </w:r>
                    </w:p>
                  </w:txbxContent>
                </v:textbox>
              </v:roundrect>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89344" behindDoc="0" locked="0" layoutInCell="1" allowOverlap="1" wp14:anchorId="463C86E6" wp14:editId="1B1002C5">
                <wp:simplePos x="0" y="0"/>
                <wp:positionH relativeFrom="column">
                  <wp:posOffset>3015615</wp:posOffset>
                </wp:positionH>
                <wp:positionV relativeFrom="paragraph">
                  <wp:posOffset>252730</wp:posOffset>
                </wp:positionV>
                <wp:extent cx="1228725" cy="333375"/>
                <wp:effectExtent l="0" t="0" r="28575" b="28575"/>
                <wp:wrapNone/>
                <wp:docPr id="490584128" name="Прямоугольник: скругленные углы 24"/>
                <wp:cNvGraphicFramePr/>
                <a:graphic xmlns:a="http://schemas.openxmlformats.org/drawingml/2006/main">
                  <a:graphicData uri="http://schemas.microsoft.com/office/word/2010/wordprocessingShape">
                    <wps:wsp>
                      <wps:cNvSpPr/>
                      <wps:spPr>
                        <a:xfrm>
                          <a:off x="0" y="0"/>
                          <a:ext cx="1228725" cy="3333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AFA06AD"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деятельностью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3C86E6" id="_x0000_s1238" style="position:absolute;margin-left:237.45pt;margin-top:19.9pt;width:96.75pt;height:26.2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" fillcolor="window" strokecolor="windowText" strokeweight="1pt">
                <v:stroke joinstyle="miter"/>
                <v:textbox>
                  <w:txbxContent>
                    <w:p w14:paraId="5AFA06AD"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деятельностью</w:t>
                      </w:r>
                    </w:p>
                  </w:txbxContent>
                </v:textbox>
              </v:roundrect>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88320" behindDoc="0" locked="0" layoutInCell="1" allowOverlap="1" wp14:anchorId="5046F18B" wp14:editId="4CAD4141">
                <wp:simplePos x="0" y="0"/>
                <wp:positionH relativeFrom="column">
                  <wp:posOffset>1653540</wp:posOffset>
                </wp:positionH>
                <wp:positionV relativeFrom="paragraph">
                  <wp:posOffset>252730</wp:posOffset>
                </wp:positionV>
                <wp:extent cx="942975" cy="333375"/>
                <wp:effectExtent l="0" t="0" r="28575" b="28575"/>
                <wp:wrapNone/>
                <wp:docPr id="490584129" name="Прямоугольник: скругленные углы 24"/>
                <wp:cNvGraphicFramePr/>
                <a:graphic xmlns:a="http://schemas.openxmlformats.org/drawingml/2006/main">
                  <a:graphicData uri="http://schemas.microsoft.com/office/word/2010/wordprocessingShape">
                    <wps:wsp>
                      <wps:cNvSpPr/>
                      <wps:spPr>
                        <a:xfrm>
                          <a:off x="0" y="0"/>
                          <a:ext cx="942975" cy="3333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80A795C"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ресурсами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46F18B" id="_x0000_s1239" style="position:absolute;margin-left:130.2pt;margin-top:19.9pt;width:74.25pt;height:26.2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" fillcolor="window" strokecolor="windowText" strokeweight="1pt">
                <v:stroke joinstyle="miter"/>
                <v:textbox>
                  <w:txbxContent>
                    <w:p w14:paraId="380A795C"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ресурсами</w:t>
                      </w:r>
                    </w:p>
                  </w:txbxContent>
                </v:textbox>
              </v:roundrect>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94464" behindDoc="0" locked="0" layoutInCell="1" allowOverlap="1" wp14:anchorId="2DAD39B3" wp14:editId="698B4EC2">
                <wp:simplePos x="0" y="0"/>
                <wp:positionH relativeFrom="column">
                  <wp:posOffset>4953000</wp:posOffset>
                </wp:positionH>
                <wp:positionV relativeFrom="paragraph">
                  <wp:posOffset>2540</wp:posOffset>
                </wp:positionV>
                <wp:extent cx="0" cy="247650"/>
                <wp:effectExtent l="0" t="0" r="38100" b="19050"/>
                <wp:wrapNone/>
                <wp:docPr id="490584130" name="Прямая соединительная линия 25"/>
                <wp:cNvGraphicFramePr/>
                <a:graphic xmlns:a="http://schemas.openxmlformats.org/drawingml/2006/main">
                  <a:graphicData uri="http://schemas.microsoft.com/office/word/2010/wordprocessingShape">
                    <wps:wsp>
                      <wps:cNvCnPr/>
                      <wps:spPr>
                        <a:xfrm>
                          <a:off x="0" y="0"/>
                          <a:ext cx="0" cy="2476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63598E7E" id="Прямая соединительная линия 25" o:spid="_x0000_s1026" style="position:absolute;z-index:252094464;visibility:visible;mso-wrap-style:square;mso-wrap-distance-left:9pt;mso-wrap-distance-top:0;mso-wrap-distance-right:9pt;mso-wrap-distance-bottom:0;mso-position-horizontal:absolute;mso-position-horizontal-relative:text;mso-position-vertical:absolute;mso-position-vertical-relative:text" from="390pt,.2pt" to="390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" strokecolor="windowText" strokeweight=".5pt">
                <v:stroke joinstyle="miter"/>
              </v:lin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93440" behindDoc="0" locked="0" layoutInCell="1" allowOverlap="1" wp14:anchorId="2059544D" wp14:editId="1E03D010">
                <wp:simplePos x="0" y="0"/>
                <wp:positionH relativeFrom="column">
                  <wp:posOffset>3695700</wp:posOffset>
                </wp:positionH>
                <wp:positionV relativeFrom="paragraph">
                  <wp:posOffset>5715</wp:posOffset>
                </wp:positionV>
                <wp:extent cx="0" cy="247650"/>
                <wp:effectExtent l="0" t="0" r="38100" b="19050"/>
                <wp:wrapNone/>
                <wp:docPr id="490584131" name="Прямая соединительная линия 25"/>
                <wp:cNvGraphicFramePr/>
                <a:graphic xmlns:a="http://schemas.openxmlformats.org/drawingml/2006/main">
                  <a:graphicData uri="http://schemas.microsoft.com/office/word/2010/wordprocessingShape">
                    <wps:wsp>
                      <wps:cNvCnPr/>
                      <wps:spPr>
                        <a:xfrm>
                          <a:off x="0" y="0"/>
                          <a:ext cx="0" cy="2476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4D16BFAD" id="Прямая соединительная линия 25" o:spid="_x0000_s1026" style="position:absolute;z-index:252093440;visibility:visible;mso-wrap-style:square;mso-wrap-distance-left:9pt;mso-wrap-distance-top:0;mso-wrap-distance-right:9pt;mso-wrap-distance-bottom:0;mso-position-horizontal:absolute;mso-position-horizontal-relative:text;mso-position-vertical:absolute;mso-position-vertical-relative:text" from="291pt,.45pt" to="291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" strokecolor="windowText" strokeweight=".5pt">
                <v:stroke joinstyle="miter"/>
              </v:lin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92416" behindDoc="0" locked="0" layoutInCell="1" allowOverlap="1" wp14:anchorId="1351B13C" wp14:editId="4008FFD9">
                <wp:simplePos x="0" y="0"/>
                <wp:positionH relativeFrom="column">
                  <wp:posOffset>2171700</wp:posOffset>
                </wp:positionH>
                <wp:positionV relativeFrom="paragraph">
                  <wp:posOffset>9525</wp:posOffset>
                </wp:positionV>
                <wp:extent cx="0" cy="247650"/>
                <wp:effectExtent l="0" t="0" r="38100" b="19050"/>
                <wp:wrapNone/>
                <wp:docPr id="490584132" name="Прямая соединительная линия 25"/>
                <wp:cNvGraphicFramePr/>
                <a:graphic xmlns:a="http://schemas.openxmlformats.org/drawingml/2006/main">
                  <a:graphicData uri="http://schemas.microsoft.com/office/word/2010/wordprocessingShape">
                    <wps:wsp>
                      <wps:cNvCnPr/>
                      <wps:spPr>
                        <a:xfrm>
                          <a:off x="0" y="0"/>
                          <a:ext cx="0" cy="2476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5984BB1C" id="Прямая соединительная линия 25" o:spid="_x0000_s1026" style="position:absolute;z-index:252092416;visibility:visible;mso-wrap-style:square;mso-wrap-distance-left:9pt;mso-wrap-distance-top:0;mso-wrap-distance-right:9pt;mso-wrap-distance-bottom:0;mso-position-horizontal:absolute;mso-position-horizontal-relative:text;mso-position-vertical:absolute;mso-position-vertical-relative:text" from="171pt,.75pt" to="171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" strokecolor="windowText" strokeweight=".5pt">
                <v:stroke joinstyle="miter"/>
              </v:lin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91392" behindDoc="0" locked="0" layoutInCell="1" allowOverlap="1" wp14:anchorId="344BF263" wp14:editId="609E8F89">
                <wp:simplePos x="0" y="0"/>
                <wp:positionH relativeFrom="column">
                  <wp:posOffset>1091565</wp:posOffset>
                </wp:positionH>
                <wp:positionV relativeFrom="paragraph">
                  <wp:posOffset>5080</wp:posOffset>
                </wp:positionV>
                <wp:extent cx="0" cy="247650"/>
                <wp:effectExtent l="0" t="0" r="38100" b="19050"/>
                <wp:wrapNone/>
                <wp:docPr id="490584133" name="Прямая соединительная линия 25"/>
                <wp:cNvGraphicFramePr/>
                <a:graphic xmlns:a="http://schemas.openxmlformats.org/drawingml/2006/main">
                  <a:graphicData uri="http://schemas.microsoft.com/office/word/2010/wordprocessingShape">
                    <wps:wsp>
                      <wps:cNvCnPr/>
                      <wps:spPr>
                        <a:xfrm>
                          <a:off x="0" y="0"/>
                          <a:ext cx="0" cy="2476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2C4F5C77" id="Прямая соединительная линия 25" o:spid="_x0000_s1026" style="position:absolute;z-index:252091392;visibility:visible;mso-wrap-style:square;mso-wrap-distance-left:9pt;mso-wrap-distance-top:0;mso-wrap-distance-right:9pt;mso-wrap-distance-bottom:0;mso-position-horizontal:absolute;mso-position-horizontal-relative:text;mso-position-vertical:absolute;mso-position-vertical-relative:text" from="85.95pt,.4pt" to="85.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" strokecolor="windowText" strokeweight=".5pt">
                <v:stroke joinstyle="miter"/>
              </v:lin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87296" behindDoc="0" locked="0" layoutInCell="1" allowOverlap="1" wp14:anchorId="3DF5773A" wp14:editId="0CEBBA99">
                <wp:simplePos x="0" y="0"/>
                <wp:positionH relativeFrom="column">
                  <wp:posOffset>624840</wp:posOffset>
                </wp:positionH>
                <wp:positionV relativeFrom="paragraph">
                  <wp:posOffset>252730</wp:posOffset>
                </wp:positionV>
                <wp:extent cx="942975" cy="333375"/>
                <wp:effectExtent l="0" t="0" r="28575" b="28575"/>
                <wp:wrapNone/>
                <wp:docPr id="490584134" name="Прямоугольник: скругленные углы 24"/>
                <wp:cNvGraphicFramePr/>
                <a:graphic xmlns:a="http://schemas.openxmlformats.org/drawingml/2006/main">
                  <a:graphicData uri="http://schemas.microsoft.com/office/word/2010/wordprocessingShape">
                    <wps:wsp>
                      <wps:cNvSpPr/>
                      <wps:spPr>
                        <a:xfrm>
                          <a:off x="0" y="0"/>
                          <a:ext cx="942975" cy="3333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B1C6D28"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расходами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F5773A" id="_x0000_s1240" style="position:absolute;margin-left:49.2pt;margin-top:19.9pt;width:74.25pt;height:26.2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" fillcolor="window" strokecolor="windowText" strokeweight="1pt">
                <v:stroke joinstyle="miter"/>
                <v:textbox>
                  <w:txbxContent>
                    <w:p w14:paraId="6B1C6D28"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расходами</w:t>
                      </w:r>
                    </w:p>
                  </w:txbxContent>
                </v:textbox>
              </v:roundrect>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86272" behindDoc="0" locked="0" layoutInCell="1" allowOverlap="1" wp14:anchorId="4A6240D8" wp14:editId="365E8053">
                <wp:simplePos x="0" y="0"/>
                <wp:positionH relativeFrom="column">
                  <wp:posOffset>1091564</wp:posOffset>
                </wp:positionH>
                <wp:positionV relativeFrom="paragraph">
                  <wp:posOffset>5080</wp:posOffset>
                </wp:positionV>
                <wp:extent cx="3857625" cy="0"/>
                <wp:effectExtent l="0" t="0" r="0" b="0"/>
                <wp:wrapNone/>
                <wp:docPr id="490584135" name="Прямая соединительная линия 23"/>
                <wp:cNvGraphicFramePr/>
                <a:graphic xmlns:a="http://schemas.openxmlformats.org/drawingml/2006/main">
                  <a:graphicData uri="http://schemas.microsoft.com/office/word/2010/wordprocessingShape">
                    <wps:wsp>
                      <wps:cNvCnPr/>
                      <wps:spPr>
                        <a:xfrm>
                          <a:off x="0" y="0"/>
                          <a:ext cx="3857625"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4C9291C2" id="Прямая соединительная линия 23" o:spid="_x0000_s1026" style="position:absolute;z-index:252086272;visibility:visible;mso-wrap-style:square;mso-wrap-distance-left:9pt;mso-wrap-distance-top:0;mso-wrap-distance-right:9pt;mso-wrap-distance-bottom:0;mso-position-horizontal:absolute;mso-position-horizontal-relative:text;mso-position-vertical:absolute;mso-position-vertical-relative:text" from="85.95pt,.4pt" to="389.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" strokecolor="windowText" strokeweight="1pt">
                <v:stroke joinstyle="miter"/>
              </v:line>
            </w:pict>
          </mc:Fallback>
        </mc:AlternateContent>
      </w:r>
    </w:p>
    <w:p w14:paraId="2712366E" w14:textId="77777777" w:rsidR="00186571" w:rsidRPr="00B66548" w:rsidRDefault="00186571" w:rsidP="00186571">
      <w:pPr>
        <w:spacing w:line="278" w:lineRule="auto"/>
        <w:rPr>
          <w:rFonts w:cs="Times New Roman"/>
          <w:color w:val="FFFFFF" w:themeColor="background1"/>
          <w:lang w:val="kk-KZ"/>
        </w:rPr>
      </w:pPr>
      <w:r w:rsidRPr="00B66548">
        <w:rPr>
          <w:rFonts w:cs="Times New Roman"/>
          <w:noProof/>
          <w:color w:val="FFFFFF" w:themeColor="background1"/>
          <w:lang w:val="en-US"/>
        </w:rPr>
        <mc:AlternateContent>
          <mc:Choice Requires="wps">
            <w:drawing>
              <wp:anchor distT="0" distB="0" distL="114300" distR="114300" simplePos="0" relativeHeight="252103680" behindDoc="0" locked="0" layoutInCell="1" allowOverlap="1" wp14:anchorId="626DD288" wp14:editId="2A329834">
                <wp:simplePos x="0" y="0"/>
                <wp:positionH relativeFrom="column">
                  <wp:posOffset>5057775</wp:posOffset>
                </wp:positionH>
                <wp:positionV relativeFrom="paragraph">
                  <wp:posOffset>291465</wp:posOffset>
                </wp:positionV>
                <wp:extent cx="0" cy="142875"/>
                <wp:effectExtent l="76200" t="0" r="57150" b="47625"/>
                <wp:wrapNone/>
                <wp:docPr id="490584136" name="Прямая со стрелкой 29"/>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53715B00" id="Прямая со стрелкой 29" o:spid="_x0000_s1026" type="#_x0000_t32" style="position:absolute;margin-left:398.25pt;margin-top:22.95pt;width:0;height:11.25pt;z-index:25210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" strokecolor="windowText" strokeweight="1.5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2656" behindDoc="0" locked="0" layoutInCell="1" allowOverlap="1" wp14:anchorId="7205D2D6" wp14:editId="647654AD">
                <wp:simplePos x="0" y="0"/>
                <wp:positionH relativeFrom="column">
                  <wp:posOffset>3800475</wp:posOffset>
                </wp:positionH>
                <wp:positionV relativeFrom="paragraph">
                  <wp:posOffset>272415</wp:posOffset>
                </wp:positionV>
                <wp:extent cx="0" cy="142875"/>
                <wp:effectExtent l="76200" t="0" r="57150" b="47625"/>
                <wp:wrapNone/>
                <wp:docPr id="490584137" name="Прямая со стрелкой 29"/>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4953DE79" id="Прямая со стрелкой 29" o:spid="_x0000_s1026" type="#_x0000_t32" style="position:absolute;margin-left:299.25pt;margin-top:21.45pt;width:0;height:11.25pt;z-index:25210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" strokecolor="windowText" strokeweight="1.5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1632" behindDoc="0" locked="0" layoutInCell="1" allowOverlap="1" wp14:anchorId="2A9B5148" wp14:editId="238A083B">
                <wp:simplePos x="0" y="0"/>
                <wp:positionH relativeFrom="column">
                  <wp:posOffset>2066925</wp:posOffset>
                </wp:positionH>
                <wp:positionV relativeFrom="paragraph">
                  <wp:posOffset>273685</wp:posOffset>
                </wp:positionV>
                <wp:extent cx="0" cy="142875"/>
                <wp:effectExtent l="76200" t="0" r="57150" b="47625"/>
                <wp:wrapNone/>
                <wp:docPr id="490584138" name="Прямая со стрелкой 29"/>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283343F5" id="Прямая со стрелкой 29" o:spid="_x0000_s1026" type="#_x0000_t32" style="position:absolute;margin-left:162.75pt;margin-top:21.55pt;width:0;height:11.2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" strokecolor="windowText" strokeweight="1.5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0608" behindDoc="0" locked="0" layoutInCell="1" allowOverlap="1" wp14:anchorId="016A8772" wp14:editId="6EDAC2E1">
                <wp:simplePos x="0" y="0"/>
                <wp:positionH relativeFrom="column">
                  <wp:posOffset>1091565</wp:posOffset>
                </wp:positionH>
                <wp:positionV relativeFrom="paragraph">
                  <wp:posOffset>288290</wp:posOffset>
                </wp:positionV>
                <wp:extent cx="0" cy="142875"/>
                <wp:effectExtent l="76200" t="0" r="57150" b="47625"/>
                <wp:wrapNone/>
                <wp:docPr id="490584139" name="Прямая со стрелкой 29"/>
                <wp:cNvGraphicFramePr/>
                <a:graphic xmlns:a="http://schemas.openxmlformats.org/drawingml/2006/main">
                  <a:graphicData uri="http://schemas.microsoft.com/office/word/2010/wordprocessingShape">
                    <wps:wsp>
                      <wps:cNvCnPr/>
                      <wps:spPr>
                        <a:xfrm>
                          <a:off x="0" y="0"/>
                          <a:ext cx="0" cy="14287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37465E89" id="Прямая со стрелкой 29" o:spid="_x0000_s1026" type="#_x0000_t32" style="position:absolute;margin-left:85.95pt;margin-top:22.7pt;width:0;height:11.25pt;z-index:25210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" strokecolor="windowText" strokeweight="1.5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99584" behindDoc="0" locked="0" layoutInCell="1" allowOverlap="1" wp14:anchorId="597320DB" wp14:editId="30C06553">
                <wp:simplePos x="0" y="0"/>
                <wp:positionH relativeFrom="column">
                  <wp:posOffset>4692015</wp:posOffset>
                </wp:positionH>
                <wp:positionV relativeFrom="paragraph">
                  <wp:posOffset>288290</wp:posOffset>
                </wp:positionV>
                <wp:extent cx="1047750" cy="552450"/>
                <wp:effectExtent l="0" t="19050" r="38100" b="38100"/>
                <wp:wrapNone/>
                <wp:docPr id="490584140" name="Стрелка: вправо 27"/>
                <wp:cNvGraphicFramePr/>
                <a:graphic xmlns:a="http://schemas.openxmlformats.org/drawingml/2006/main">
                  <a:graphicData uri="http://schemas.microsoft.com/office/word/2010/wordprocessingShape">
                    <wps:wsp>
                      <wps:cNvSpPr/>
                      <wps:spPr>
                        <a:xfrm>
                          <a:off x="0" y="0"/>
                          <a:ext cx="1047750" cy="552450"/>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278027CF"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результаты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320D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7" o:spid="_x0000_s1241" type="#_x0000_t13" style="position:absolute;margin-left:369.45pt;margin-top:22.7pt;width:82.5pt;height:43.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" adj="15905" fillcolor="window" strokecolor="windowText" strokeweight="1pt">
                <v:textbox>
                  <w:txbxContent>
                    <w:p w14:paraId="278027CF"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результаты</w:t>
                      </w:r>
                    </w:p>
                  </w:txbxContent>
                </v:textbox>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98560" behindDoc="0" locked="0" layoutInCell="1" allowOverlap="1" wp14:anchorId="5FFBECFA" wp14:editId="5EBF2C21">
                <wp:simplePos x="0" y="0"/>
                <wp:positionH relativeFrom="column">
                  <wp:posOffset>3520440</wp:posOffset>
                </wp:positionH>
                <wp:positionV relativeFrom="paragraph">
                  <wp:posOffset>288290</wp:posOffset>
                </wp:positionV>
                <wp:extent cx="1095375" cy="552450"/>
                <wp:effectExtent l="0" t="19050" r="47625" b="38100"/>
                <wp:wrapNone/>
                <wp:docPr id="490584141" name="Стрелка: вправо 27"/>
                <wp:cNvGraphicFramePr/>
                <a:graphic xmlns:a="http://schemas.openxmlformats.org/drawingml/2006/main">
                  <a:graphicData uri="http://schemas.microsoft.com/office/word/2010/wordprocessingShape">
                    <wps:wsp>
                      <wps:cNvSpPr/>
                      <wps:spPr>
                        <a:xfrm>
                          <a:off x="0" y="0"/>
                          <a:ext cx="1095375" cy="552450"/>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3182CCDB"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продукция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BECFA" id="_x0000_s1242" type="#_x0000_t13" style="position:absolute;margin-left:277.2pt;margin-top:22.7pt;width:86.25pt;height:43.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" adj="16153" fillcolor="window" strokecolor="windowText" strokeweight="1pt">
                <v:textbox>
                  <w:txbxContent>
                    <w:p w14:paraId="3182CCDB"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продукция</w:t>
                      </w:r>
                    </w:p>
                  </w:txbxContent>
                </v:textbox>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96512" behindDoc="0" locked="0" layoutInCell="1" allowOverlap="1" wp14:anchorId="670CCABF" wp14:editId="70CAFCA4">
                <wp:simplePos x="0" y="0"/>
                <wp:positionH relativeFrom="column">
                  <wp:posOffset>624840</wp:posOffset>
                </wp:positionH>
                <wp:positionV relativeFrom="paragraph">
                  <wp:posOffset>288290</wp:posOffset>
                </wp:positionV>
                <wp:extent cx="942975" cy="552450"/>
                <wp:effectExtent l="0" t="19050" r="47625" b="38100"/>
                <wp:wrapNone/>
                <wp:docPr id="490584142" name="Стрелка: вправо 27"/>
                <wp:cNvGraphicFramePr/>
                <a:graphic xmlns:a="http://schemas.openxmlformats.org/drawingml/2006/main">
                  <a:graphicData uri="http://schemas.microsoft.com/office/word/2010/wordprocessingShape">
                    <wps:wsp>
                      <wps:cNvSpPr/>
                      <wps:spPr>
                        <a:xfrm>
                          <a:off x="0" y="0"/>
                          <a:ext cx="942975" cy="552450"/>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6532B36F"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ресурсы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CCABF" id="_x0000_s1243" type="#_x0000_t13" style="position:absolute;margin-left:49.2pt;margin-top:22.7pt;width:74.25pt;height:43.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" adj="15273" fillcolor="window" strokecolor="windowText" strokeweight="1pt">
                <v:textbox>
                  <w:txbxContent>
                    <w:p w14:paraId="6532B36F"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ресурсы</w:t>
                      </w:r>
                    </w:p>
                  </w:txbxContent>
                </v:textbox>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097536" behindDoc="0" locked="0" layoutInCell="1" allowOverlap="1" wp14:anchorId="364B1810" wp14:editId="79E6FAA5">
                <wp:simplePos x="0" y="0"/>
                <wp:positionH relativeFrom="column">
                  <wp:posOffset>1653540</wp:posOffset>
                </wp:positionH>
                <wp:positionV relativeFrom="paragraph">
                  <wp:posOffset>278765</wp:posOffset>
                </wp:positionV>
                <wp:extent cx="847725" cy="552450"/>
                <wp:effectExtent l="0" t="19050" r="47625" b="38100"/>
                <wp:wrapNone/>
                <wp:docPr id="490584143" name="Стрелка: вправо 27"/>
                <wp:cNvGraphicFramePr/>
                <a:graphic xmlns:a="http://schemas.openxmlformats.org/drawingml/2006/main">
                  <a:graphicData uri="http://schemas.microsoft.com/office/word/2010/wordprocessingShape">
                    <wps:wsp>
                      <wps:cNvSpPr/>
                      <wps:spPr>
                        <a:xfrm>
                          <a:off x="0" y="0"/>
                          <a:ext cx="847725" cy="552450"/>
                        </a:xfrm>
                        <a:prstGeom prst="rightArrow">
                          <a:avLst/>
                        </a:prstGeom>
                        <a:solidFill>
                          <a:sysClr val="window" lastClr="FFFFFF"/>
                        </a:solidFill>
                        <a:ln w="12700" cap="flat" cmpd="sng" algn="ctr">
                          <a:solidFill>
                            <a:sysClr val="windowText" lastClr="000000"/>
                          </a:solidFill>
                          <a:prstDash val="solid"/>
                          <a:miter lim="800000"/>
                        </a:ln>
                        <a:effectLst/>
                      </wps:spPr>
                      <wps:txbx>
                        <w:txbxContent>
                          <w:p w14:paraId="474EB21A" w14:textId="77777777" w:rsidR="003A685A" w:rsidRPr="001A4AAC" w:rsidRDefault="003A685A" w:rsidP="00186571">
                            <w:pPr>
                              <w:rPr>
                                <w:rFonts w:ascii="Times New Roman" w:hAnsi="Times New Roman" w:cs="Times New Roman"/>
                                <w:lang w:val="kk-KZ"/>
                              </w:rPr>
                            </w:pPr>
                            <w:r>
                              <w:rPr>
                                <w:rFonts w:ascii="Times New Roman" w:hAnsi="Times New Roman" w:cs="Times New Roman"/>
                                <w:lang w:val="kk-KZ"/>
                              </w:rPr>
                              <w:t>затраты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B1810" id="_x0000_s1244" type="#_x0000_t13" style="position:absolute;margin-left:130.2pt;margin-top:21.95pt;width:66.75pt;height:43.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" adj="14562" fillcolor="window" strokecolor="windowText" strokeweight="1pt">
                <v:textbox>
                  <w:txbxContent>
                    <w:p w14:paraId="474EB21A" w14:textId="77777777" w:rsidR="003A685A" w:rsidRPr="001A4AAC" w:rsidRDefault="003A685A" w:rsidP="00186571">
                      <w:pPr>
                        <w:rPr>
                          <w:rFonts w:ascii="Times New Roman" w:hAnsi="Times New Roman" w:cs="Times New Roman"/>
                          <w:lang w:val="kk-KZ"/>
                        </w:rPr>
                      </w:pPr>
                      <w:r>
                        <w:rPr>
                          <w:rFonts w:ascii="Times New Roman" w:hAnsi="Times New Roman" w:cs="Times New Roman"/>
                          <w:lang w:val="kk-KZ"/>
                        </w:rPr>
                        <w:t>затраты</w:t>
                      </w:r>
                    </w:p>
                  </w:txbxContent>
                </v:textbox>
              </v:shape>
            </w:pict>
          </mc:Fallback>
        </mc:AlternateContent>
      </w:r>
    </w:p>
    <w:p w14:paraId="00BED3A9" w14:textId="77777777" w:rsidR="00186571" w:rsidRPr="00B66548" w:rsidRDefault="00186571" w:rsidP="00186571">
      <w:pPr>
        <w:spacing w:line="278" w:lineRule="auto"/>
        <w:rPr>
          <w:rFonts w:cs="Times New Roman"/>
          <w:color w:val="FFFFFF" w:themeColor="background1"/>
          <w:lang w:val="kk-KZ"/>
        </w:rPr>
      </w:pPr>
      <w:r w:rsidRPr="00B66548">
        <w:rPr>
          <w:rFonts w:cs="Times New Roman"/>
          <w:noProof/>
          <w:color w:val="FFFFFF" w:themeColor="background1"/>
          <w:lang w:val="en-US"/>
        </w:rPr>
        <mc:AlternateContent>
          <mc:Choice Requires="wps">
            <w:drawing>
              <wp:anchor distT="0" distB="0" distL="114300" distR="114300" simplePos="0" relativeHeight="252095488" behindDoc="0" locked="0" layoutInCell="1" allowOverlap="1" wp14:anchorId="2D2A8E2B" wp14:editId="549CD5C5">
                <wp:simplePos x="0" y="0"/>
                <wp:positionH relativeFrom="column">
                  <wp:posOffset>2510791</wp:posOffset>
                </wp:positionH>
                <wp:positionV relativeFrom="paragraph">
                  <wp:posOffset>66040</wp:posOffset>
                </wp:positionV>
                <wp:extent cx="895350" cy="381000"/>
                <wp:effectExtent l="0" t="0" r="19050" b="19050"/>
                <wp:wrapNone/>
                <wp:docPr id="490584144" name="Прямоугольник: скругленные углы 26"/>
                <wp:cNvGraphicFramePr/>
                <a:graphic xmlns:a="http://schemas.openxmlformats.org/drawingml/2006/main">
                  <a:graphicData uri="http://schemas.microsoft.com/office/word/2010/wordprocessingShape">
                    <wps:wsp>
                      <wps:cNvSpPr/>
                      <wps:spPr>
                        <a:xfrm>
                          <a:off x="0" y="0"/>
                          <a:ext cx="895350" cy="3810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175BEC9"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Операции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2A8E2B" id="Прямоугольник: скругленные углы 26" o:spid="_x0000_s1245" style="position:absolute;margin-left:197.7pt;margin-top:5.2pt;width:70.5pt;height:30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" fillcolor="window" strokecolor="windowText" strokeweight="1pt">
                <v:stroke joinstyle="miter"/>
                <v:textbox>
                  <w:txbxContent>
                    <w:p w14:paraId="5175BEC9" w14:textId="77777777" w:rsidR="003A685A" w:rsidRPr="001A4AAC" w:rsidRDefault="003A685A" w:rsidP="00186571">
                      <w:pPr>
                        <w:jc w:val="center"/>
                        <w:rPr>
                          <w:rFonts w:ascii="Times New Roman" w:hAnsi="Times New Roman" w:cs="Times New Roman"/>
                          <w:lang w:val="kk-KZ"/>
                        </w:rPr>
                      </w:pPr>
                      <w:r w:rsidRPr="001A4AAC">
                        <w:rPr>
                          <w:rFonts w:ascii="Times New Roman" w:hAnsi="Times New Roman" w:cs="Times New Roman"/>
                          <w:lang w:val="kk-KZ"/>
                        </w:rPr>
                        <w:t>Операции</w:t>
                      </w:r>
                    </w:p>
                  </w:txbxContent>
                </v:textbox>
              </v:roundrect>
            </w:pict>
          </mc:Fallback>
        </mc:AlternateContent>
      </w:r>
    </w:p>
    <w:p w14:paraId="33CAA8A0" w14:textId="77777777" w:rsidR="00186571" w:rsidRPr="00B66548" w:rsidRDefault="00186571" w:rsidP="00186571">
      <w:pPr>
        <w:spacing w:line="278" w:lineRule="auto"/>
        <w:rPr>
          <w:rFonts w:cs="Times New Roman"/>
          <w:color w:val="FFFFFF" w:themeColor="background1"/>
          <w:lang w:val="kk-KZ"/>
        </w:rPr>
      </w:pPr>
      <w:r w:rsidRPr="00B66548">
        <w:rPr>
          <w:rFonts w:cs="Times New Roman"/>
          <w:noProof/>
          <w:color w:val="FFFFFF" w:themeColor="background1"/>
          <w:lang w:val="en-US"/>
        </w:rPr>
        <mc:AlternateContent>
          <mc:Choice Requires="wps">
            <w:drawing>
              <wp:anchor distT="0" distB="0" distL="114300" distR="114300" simplePos="0" relativeHeight="252116992" behindDoc="0" locked="0" layoutInCell="1" allowOverlap="1" wp14:anchorId="1FC1D1B7" wp14:editId="69972994">
                <wp:simplePos x="0" y="0"/>
                <wp:positionH relativeFrom="column">
                  <wp:posOffset>4138930</wp:posOffset>
                </wp:positionH>
                <wp:positionV relativeFrom="paragraph">
                  <wp:posOffset>311785</wp:posOffset>
                </wp:positionV>
                <wp:extent cx="1828800" cy="1828800"/>
                <wp:effectExtent l="0" t="0" r="0" b="0"/>
                <wp:wrapNone/>
                <wp:docPr id="490584145"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5AAF34" w14:textId="77777777" w:rsidR="003A685A" w:rsidRPr="00A737AE" w:rsidRDefault="003A685A" w:rsidP="00186571">
                            <w:pPr>
                              <w:rPr>
                                <w:rFonts w:ascii="Times New Roman" w:hAnsi="Times New Roman" w:cs="Times New Roman"/>
                                <w:lang w:val="kk-KZ"/>
                              </w:rPr>
                            </w:pPr>
                            <w:r w:rsidRPr="00A737AE">
                              <w:rPr>
                                <w:rFonts w:ascii="Times New Roman" w:hAnsi="Times New Roman" w:cs="Times New Roman"/>
                                <w:lang w:val="kk-KZ"/>
                              </w:rPr>
                              <w:t>Результативность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FC1D1B7" id="_x0000_t202" coordsize="21600,21600" o:spt="202" path="m,l,21600r21600,l21600,xe">
                <v:stroke joinstyle="miter"/>
                <v:path gradientshapeok="t" o:connecttype="rect"/>
              </v:shapetype>
              <v:shape id="Надпись 1" o:spid="_x0000_s1246" type="#_x0000_t202" style="position:absolute;margin-left:325.9pt;margin-top:24.55pt;width:2in;height:2in;z-index:252116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" filled="f" stroked="f">
                <v:textbox style="mso-fit-shape-to-text:t">
                  <w:txbxContent>
                    <w:p w14:paraId="7F5AAF34" w14:textId="77777777" w:rsidR="003A685A" w:rsidRPr="00A737AE" w:rsidRDefault="003A685A" w:rsidP="00186571">
                      <w:pPr>
                        <w:rPr>
                          <w:rFonts w:ascii="Times New Roman" w:hAnsi="Times New Roman" w:cs="Times New Roman"/>
                          <w:lang w:val="kk-KZ"/>
                        </w:rPr>
                      </w:pPr>
                      <w:r w:rsidRPr="00A737AE">
                        <w:rPr>
                          <w:rFonts w:ascii="Times New Roman" w:hAnsi="Times New Roman" w:cs="Times New Roman"/>
                          <w:lang w:val="kk-KZ"/>
                        </w:rPr>
                        <w:t>Результативность</w:t>
                      </w:r>
                    </w:p>
                  </w:txbxContent>
                </v:textbox>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15968" behindDoc="0" locked="0" layoutInCell="1" allowOverlap="1" wp14:anchorId="6722F345" wp14:editId="42DB9C78">
                <wp:simplePos x="0" y="0"/>
                <wp:positionH relativeFrom="column">
                  <wp:posOffset>2324735</wp:posOffset>
                </wp:positionH>
                <wp:positionV relativeFrom="paragraph">
                  <wp:posOffset>307340</wp:posOffset>
                </wp:positionV>
                <wp:extent cx="1828800" cy="1828800"/>
                <wp:effectExtent l="0" t="0" r="0" b="0"/>
                <wp:wrapNone/>
                <wp:docPr id="490584146"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3B0682" w14:textId="77777777" w:rsidR="003A685A" w:rsidRPr="00A737AE" w:rsidRDefault="003A685A" w:rsidP="00186571">
                            <w:pPr>
                              <w:rPr>
                                <w:rFonts w:ascii="Times New Roman" w:hAnsi="Times New Roman" w:cs="Times New Roman"/>
                                <w:lang w:val="kk-KZ"/>
                              </w:rPr>
                            </w:pPr>
                            <w:r w:rsidRPr="00A737AE">
                              <w:rPr>
                                <w:rFonts w:ascii="Times New Roman" w:hAnsi="Times New Roman" w:cs="Times New Roman"/>
                              </w:rPr>
                              <w:t>Продуктивность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722F345" id="_x0000_s1247" type="#_x0000_t202" style="position:absolute;margin-left:183.05pt;margin-top:24.2pt;width:2in;height:2in;z-index:2521159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" filled="f" stroked="f">
                <v:textbox style="mso-fit-shape-to-text:t">
                  <w:txbxContent>
                    <w:p w14:paraId="083B0682" w14:textId="77777777" w:rsidR="003A685A" w:rsidRPr="00A737AE" w:rsidRDefault="003A685A" w:rsidP="00186571">
                      <w:pPr>
                        <w:rPr>
                          <w:rFonts w:ascii="Times New Roman" w:hAnsi="Times New Roman" w:cs="Times New Roman"/>
                          <w:lang w:val="kk-KZ"/>
                        </w:rPr>
                      </w:pPr>
                      <w:r w:rsidRPr="00A737AE">
                        <w:rPr>
                          <w:rFonts w:ascii="Times New Roman" w:hAnsi="Times New Roman" w:cs="Times New Roman"/>
                        </w:rPr>
                        <w:t>Продуктивность</w:t>
                      </w:r>
                    </w:p>
                  </w:txbxContent>
                </v:textbox>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14944" behindDoc="0" locked="0" layoutInCell="1" allowOverlap="1" wp14:anchorId="7E0E91D7" wp14:editId="0FFDD4AD">
                <wp:simplePos x="0" y="0"/>
                <wp:positionH relativeFrom="column">
                  <wp:posOffset>5120640</wp:posOffset>
                </wp:positionH>
                <wp:positionV relativeFrom="paragraph">
                  <wp:posOffset>130175</wp:posOffset>
                </wp:positionV>
                <wp:extent cx="0" cy="390525"/>
                <wp:effectExtent l="76200" t="38100" r="57150" b="9525"/>
                <wp:wrapNone/>
                <wp:docPr id="490584147" name="Прямая со стрелкой 44"/>
                <wp:cNvGraphicFramePr/>
                <a:graphic xmlns:a="http://schemas.openxmlformats.org/drawingml/2006/main">
                  <a:graphicData uri="http://schemas.microsoft.com/office/word/2010/wordprocessingShape">
                    <wps:wsp>
                      <wps:cNvCnPr/>
                      <wps:spPr>
                        <a:xfrm flipV="1">
                          <a:off x="0" y="0"/>
                          <a:ext cx="0"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6104B573" id="Прямая со стрелкой 44" o:spid="_x0000_s1026" type="#_x0000_t32" style="position:absolute;margin-left:403.2pt;margin-top:10.25pt;width:0;height:30.75pt;flip:y;z-index:25211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" strokecolor="windowText" strokeweight=".5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13920" behindDoc="0" locked="0" layoutInCell="1" allowOverlap="1" wp14:anchorId="17D4B629" wp14:editId="565CF70B">
                <wp:simplePos x="0" y="0"/>
                <wp:positionH relativeFrom="column">
                  <wp:posOffset>4177665</wp:posOffset>
                </wp:positionH>
                <wp:positionV relativeFrom="paragraph">
                  <wp:posOffset>82550</wp:posOffset>
                </wp:positionV>
                <wp:extent cx="0" cy="438150"/>
                <wp:effectExtent l="76200" t="38100" r="57150" b="19050"/>
                <wp:wrapNone/>
                <wp:docPr id="490584148" name="Прямая со стрелкой 43"/>
                <wp:cNvGraphicFramePr/>
                <a:graphic xmlns:a="http://schemas.openxmlformats.org/drawingml/2006/main">
                  <a:graphicData uri="http://schemas.microsoft.com/office/word/2010/wordprocessingShape">
                    <wps:wsp>
                      <wps:cNvCnPr/>
                      <wps:spPr>
                        <a:xfrm flipV="1">
                          <a:off x="0" y="0"/>
                          <a:ext cx="0" cy="438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727A0065" id="Прямая со стрелкой 43" o:spid="_x0000_s1026" type="#_x0000_t32" style="position:absolute;margin-left:328.95pt;margin-top:6.5pt;width:0;height:34.5pt;flip:y;z-index:25211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" strokecolor="windowText" strokeweight=".5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11872" behindDoc="0" locked="0" layoutInCell="1" allowOverlap="1" wp14:anchorId="477E4B05" wp14:editId="5310D97B">
                <wp:simplePos x="0" y="0"/>
                <wp:positionH relativeFrom="column">
                  <wp:posOffset>5225415</wp:posOffset>
                </wp:positionH>
                <wp:positionV relativeFrom="paragraph">
                  <wp:posOffset>82550</wp:posOffset>
                </wp:positionV>
                <wp:extent cx="0" cy="561975"/>
                <wp:effectExtent l="0" t="0" r="38100" b="28575"/>
                <wp:wrapNone/>
                <wp:docPr id="490584149" name="Прямая соединительная линия 41"/>
                <wp:cNvGraphicFramePr/>
                <a:graphic xmlns:a="http://schemas.openxmlformats.org/drawingml/2006/main">
                  <a:graphicData uri="http://schemas.microsoft.com/office/word/2010/wordprocessingShape">
                    <wps:wsp>
                      <wps:cNvCnPr/>
                      <wps:spPr>
                        <a:xfrm>
                          <a:off x="0" y="0"/>
                          <a:ext cx="0" cy="5619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w:pict>
              <v:line w14:anchorId="305BD327" id="Прямая соединительная линия 41" o:spid="_x0000_s1026" style="position:absolute;z-index:252111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45pt,6.5pt" to="411.45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" strokecolor="windowText" strokeweight=".5pt">
                <v:stroke joinstyle="miter"/>
              </v:lin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9824" behindDoc="0" locked="0" layoutInCell="1" allowOverlap="1" wp14:anchorId="48741548" wp14:editId="28613D94">
                <wp:simplePos x="0" y="0"/>
                <wp:positionH relativeFrom="column">
                  <wp:posOffset>3872865</wp:posOffset>
                </wp:positionH>
                <wp:positionV relativeFrom="paragraph">
                  <wp:posOffset>82550</wp:posOffset>
                </wp:positionV>
                <wp:extent cx="0" cy="438150"/>
                <wp:effectExtent l="76200" t="38100" r="57150" b="19050"/>
                <wp:wrapNone/>
                <wp:docPr id="490584150" name="Прямая со стрелкой 39"/>
                <wp:cNvGraphicFramePr/>
                <a:graphic xmlns:a="http://schemas.openxmlformats.org/drawingml/2006/main">
                  <a:graphicData uri="http://schemas.microsoft.com/office/word/2010/wordprocessingShape">
                    <wps:wsp>
                      <wps:cNvCnPr/>
                      <wps:spPr>
                        <a:xfrm flipV="1">
                          <a:off x="0" y="0"/>
                          <a:ext cx="0" cy="438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071B00E3" id="Прямая со стрелкой 39" o:spid="_x0000_s1026" type="#_x0000_t32" style="position:absolute;margin-left:304.95pt;margin-top:6.5pt;width:0;height:34.5pt;flip:y;z-index:252109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" strokecolor="windowText" strokeweight=".5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5728" behindDoc="0" locked="0" layoutInCell="1" allowOverlap="1" wp14:anchorId="3584291D" wp14:editId="2A2A08EA">
                <wp:simplePos x="0" y="0"/>
                <wp:positionH relativeFrom="column">
                  <wp:posOffset>2063115</wp:posOffset>
                </wp:positionH>
                <wp:positionV relativeFrom="paragraph">
                  <wp:posOffset>130175</wp:posOffset>
                </wp:positionV>
                <wp:extent cx="0" cy="247650"/>
                <wp:effectExtent l="76200" t="38100" r="57150" b="19050"/>
                <wp:wrapNone/>
                <wp:docPr id="490584151" name="Прямая со стрелкой 32"/>
                <wp:cNvGraphicFramePr/>
                <a:graphic xmlns:a="http://schemas.openxmlformats.org/drawingml/2006/main">
                  <a:graphicData uri="http://schemas.microsoft.com/office/word/2010/wordprocessingShape">
                    <wps:wsp>
                      <wps:cNvCnPr/>
                      <wps:spPr>
                        <a:xfrm flipV="1">
                          <a:off x="0" y="0"/>
                          <a:ext cx="0" cy="24765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7AE811F8" id="Прямая со стрелкой 32" o:spid="_x0000_s1026" type="#_x0000_t32" style="position:absolute;margin-left:162.45pt;margin-top:10.25pt;width:0;height:19.5pt;flip:y;z-index:25210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" strokecolor="windowText" strokeweight="1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4704" behindDoc="0" locked="0" layoutInCell="1" allowOverlap="1" wp14:anchorId="29A4C882" wp14:editId="31ACF25A">
                <wp:simplePos x="0" y="0"/>
                <wp:positionH relativeFrom="column">
                  <wp:posOffset>1091565</wp:posOffset>
                </wp:positionH>
                <wp:positionV relativeFrom="paragraph">
                  <wp:posOffset>130175</wp:posOffset>
                </wp:positionV>
                <wp:extent cx="0" cy="247650"/>
                <wp:effectExtent l="76200" t="38100" r="57150" b="19050"/>
                <wp:wrapNone/>
                <wp:docPr id="490584153" name="Прямая со стрелкой 32"/>
                <wp:cNvGraphicFramePr/>
                <a:graphic xmlns:a="http://schemas.openxmlformats.org/drawingml/2006/main">
                  <a:graphicData uri="http://schemas.microsoft.com/office/word/2010/wordprocessingShape">
                    <wps:wsp>
                      <wps:cNvCnPr/>
                      <wps:spPr>
                        <a:xfrm flipV="1">
                          <a:off x="0" y="0"/>
                          <a:ext cx="0" cy="24765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7FFF9585" id="Прямая со стрелкой 32" o:spid="_x0000_s1026" type="#_x0000_t32" style="position:absolute;margin-left:85.95pt;margin-top:10.25pt;width:0;height:19.5pt;flip:y;z-index:25210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" strokecolor="windowText" strokeweight="1pt">
                <v:stroke endarrow="block" joinstyle="miter"/>
              </v:shape>
            </w:pict>
          </mc:Fallback>
        </mc:AlternateContent>
      </w:r>
    </w:p>
    <w:p w14:paraId="00B3DEBE" w14:textId="77777777" w:rsidR="00186571" w:rsidRPr="00B66548" w:rsidRDefault="00186571" w:rsidP="00186571">
      <w:pPr>
        <w:spacing w:line="278" w:lineRule="auto"/>
        <w:rPr>
          <w:rFonts w:cs="Times New Roman"/>
          <w:color w:val="FFFFFF" w:themeColor="background1"/>
          <w:lang w:val="kk-KZ"/>
        </w:rPr>
      </w:pPr>
      <w:r w:rsidRPr="00B66548">
        <w:rPr>
          <w:rFonts w:cs="Times New Roman"/>
          <w:noProof/>
          <w:color w:val="FFFFFF" w:themeColor="background1"/>
          <w:lang w:val="en-US"/>
        </w:rPr>
        <mc:AlternateContent>
          <mc:Choice Requires="wps">
            <w:drawing>
              <wp:anchor distT="0" distB="0" distL="114300" distR="114300" simplePos="0" relativeHeight="252118016" behindDoc="0" locked="0" layoutInCell="1" allowOverlap="1" wp14:anchorId="52DA3957" wp14:editId="18D6A5DC">
                <wp:simplePos x="0" y="0"/>
                <wp:positionH relativeFrom="column">
                  <wp:posOffset>2514600</wp:posOffset>
                </wp:positionH>
                <wp:positionV relativeFrom="paragraph">
                  <wp:posOffset>141605</wp:posOffset>
                </wp:positionV>
                <wp:extent cx="1828800" cy="1828800"/>
                <wp:effectExtent l="0" t="0" r="0" b="0"/>
                <wp:wrapNone/>
                <wp:docPr id="490584154"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803F65" w14:textId="77777777" w:rsidR="003A685A" w:rsidRPr="00A737AE" w:rsidRDefault="003A685A" w:rsidP="00186571">
                            <w:pPr>
                              <w:rPr>
                                <w:rFonts w:ascii="Times New Roman" w:hAnsi="Times New Roman" w:cs="Times New Roman"/>
                                <w:lang w:val="kk-KZ"/>
                              </w:rPr>
                            </w:pPr>
                            <w:r w:rsidRPr="00A737AE">
                              <w:rPr>
                                <w:rFonts w:ascii="Times New Roman" w:hAnsi="Times New Roman" w:cs="Times New Roman"/>
                                <w:lang w:val="kk-KZ"/>
                              </w:rPr>
                              <w:t>Эффективность затрат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2DA3957" id="_x0000_s1248" type="#_x0000_t202" style="position:absolute;margin-left:198pt;margin-top:11.15pt;width:2in;height:2in;z-index:2521180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" filled="f" stroked="f">
                <v:textbox style="mso-fit-shape-to-text:t">
                  <w:txbxContent>
                    <w:p w14:paraId="42803F65" w14:textId="77777777" w:rsidR="003A685A" w:rsidRPr="00A737AE" w:rsidRDefault="003A685A" w:rsidP="00186571">
                      <w:pPr>
                        <w:rPr>
                          <w:rFonts w:ascii="Times New Roman" w:hAnsi="Times New Roman" w:cs="Times New Roman"/>
                          <w:lang w:val="kk-KZ"/>
                        </w:rPr>
                      </w:pPr>
                      <w:r w:rsidRPr="00A737AE">
                        <w:rPr>
                          <w:rFonts w:ascii="Times New Roman" w:hAnsi="Times New Roman" w:cs="Times New Roman"/>
                          <w:lang w:val="kk-KZ"/>
                        </w:rPr>
                        <w:t>Эффективность затрат</w:t>
                      </w:r>
                    </w:p>
                  </w:txbxContent>
                </v:textbox>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12896" behindDoc="0" locked="0" layoutInCell="1" allowOverlap="1" wp14:anchorId="7DA5A7EF" wp14:editId="572872CF">
                <wp:simplePos x="0" y="0"/>
                <wp:positionH relativeFrom="column">
                  <wp:posOffset>4177664</wp:posOffset>
                </wp:positionH>
                <wp:positionV relativeFrom="paragraph">
                  <wp:posOffset>203835</wp:posOffset>
                </wp:positionV>
                <wp:extent cx="942975" cy="0"/>
                <wp:effectExtent l="0" t="0" r="0" b="0"/>
                <wp:wrapNone/>
                <wp:docPr id="490584155" name="Прямая соединительная линия 42"/>
                <wp:cNvGraphicFramePr/>
                <a:graphic xmlns:a="http://schemas.openxmlformats.org/drawingml/2006/main">
                  <a:graphicData uri="http://schemas.microsoft.com/office/word/2010/wordprocessingShape">
                    <wps:wsp>
                      <wps:cNvCnPr/>
                      <wps:spPr>
                        <a:xfrm>
                          <a:off x="0" y="0"/>
                          <a:ext cx="9429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657AB863" id="Прямая соединительная линия 42" o:spid="_x0000_s1026" style="position:absolute;z-index:252112896;visibility:visible;mso-wrap-style:square;mso-wrap-distance-left:9pt;mso-wrap-distance-top:0;mso-wrap-distance-right:9pt;mso-wrap-distance-bottom:0;mso-position-horizontal:absolute;mso-position-horizontal-relative:text;mso-position-vertical:absolute;mso-position-vertical-relative:text" from="328.95pt,16.05pt" to="403.2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" strokecolor="windowText" strokeweight=".5pt">
                <v:stroke joinstyle="miter"/>
              </v:lin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8800" behindDoc="0" locked="0" layoutInCell="1" allowOverlap="1" wp14:anchorId="45C95A1F" wp14:editId="589338D1">
                <wp:simplePos x="0" y="0"/>
                <wp:positionH relativeFrom="column">
                  <wp:posOffset>1653539</wp:posOffset>
                </wp:positionH>
                <wp:positionV relativeFrom="paragraph">
                  <wp:posOffset>203835</wp:posOffset>
                </wp:positionV>
                <wp:extent cx="2219325" cy="0"/>
                <wp:effectExtent l="0" t="0" r="0" b="0"/>
                <wp:wrapNone/>
                <wp:docPr id="490584156" name="Прямая соединительная линия 38"/>
                <wp:cNvGraphicFramePr/>
                <a:graphic xmlns:a="http://schemas.openxmlformats.org/drawingml/2006/main">
                  <a:graphicData uri="http://schemas.microsoft.com/office/word/2010/wordprocessingShape">
                    <wps:wsp>
                      <wps:cNvCnPr/>
                      <wps:spPr>
                        <a:xfrm>
                          <a:off x="0" y="0"/>
                          <a:ext cx="22193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5AE07C13" id="Прямая соединительная линия 38" o:spid="_x0000_s1026" style="position:absolute;z-index:252108800;visibility:visible;mso-wrap-style:square;mso-wrap-distance-left:9pt;mso-wrap-distance-top:0;mso-wrap-distance-right:9pt;mso-wrap-distance-bottom:0;mso-position-horizontal:absolute;mso-position-horizontal-relative:text;mso-position-vertical:absolute;mso-position-vertical-relative:text" from="130.2pt,16.05pt" to="304.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" strokecolor="windowText" strokeweight=".5pt">
                <v:stroke joinstyle="miter"/>
              </v:lin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7776" behindDoc="0" locked="0" layoutInCell="1" allowOverlap="1" wp14:anchorId="22F796CC" wp14:editId="0F60E708">
                <wp:simplePos x="0" y="0"/>
                <wp:positionH relativeFrom="column">
                  <wp:posOffset>1653540</wp:posOffset>
                </wp:positionH>
                <wp:positionV relativeFrom="paragraph">
                  <wp:posOffset>60960</wp:posOffset>
                </wp:positionV>
                <wp:extent cx="0" cy="266700"/>
                <wp:effectExtent l="76200" t="38100" r="57150" b="19050"/>
                <wp:wrapNone/>
                <wp:docPr id="490584157" name="Прямая со стрелкой 35"/>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w:pict>
              <v:shape w14:anchorId="41BDD03C" id="Прямая со стрелкой 35" o:spid="_x0000_s1026" type="#_x0000_t32" style="position:absolute;margin-left:130.2pt;margin-top:4.8pt;width:0;height:21pt;flip:y;z-index:25210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" strokecolor="windowText" strokeweight=".5pt">
                <v:stroke endarrow="block" joinstyle="miter"/>
              </v:shape>
            </w:pict>
          </mc:Fallback>
        </mc:AlternateContent>
      </w:r>
      <w:r w:rsidRPr="00B66548">
        <w:rPr>
          <w:rFonts w:cs="Times New Roman"/>
          <w:noProof/>
          <w:color w:val="FFFFFF" w:themeColor="background1"/>
          <w:lang w:val="en-US"/>
        </w:rPr>
        <mc:AlternateContent>
          <mc:Choice Requires="wps">
            <w:drawing>
              <wp:anchor distT="0" distB="0" distL="114300" distR="114300" simplePos="0" relativeHeight="252106752" behindDoc="0" locked="0" layoutInCell="1" allowOverlap="1" wp14:anchorId="138BC5FF" wp14:editId="743781EE">
                <wp:simplePos x="0" y="0"/>
                <wp:positionH relativeFrom="column">
                  <wp:posOffset>1091565</wp:posOffset>
                </wp:positionH>
                <wp:positionV relativeFrom="paragraph">
                  <wp:posOffset>60960</wp:posOffset>
                </wp:positionV>
                <wp:extent cx="971550" cy="0"/>
                <wp:effectExtent l="0" t="0" r="0" b="0"/>
                <wp:wrapNone/>
                <wp:docPr id="490584158" name="Прямая соединительная линия 33"/>
                <wp:cNvGraphicFramePr/>
                <a:graphic xmlns:a="http://schemas.openxmlformats.org/drawingml/2006/main">
                  <a:graphicData uri="http://schemas.microsoft.com/office/word/2010/wordprocessingShape">
                    <wps:wsp>
                      <wps:cNvCnPr/>
                      <wps:spPr>
                        <a:xfrm>
                          <a:off x="0" y="0"/>
                          <a:ext cx="9715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788B66DE" id="Прямая соединительная линия 33" o:spid="_x0000_s1026" style="position:absolute;z-index:252106752;visibility:visible;mso-wrap-style:square;mso-wrap-distance-left:9pt;mso-wrap-distance-top:0;mso-wrap-distance-right:9pt;mso-wrap-distance-bottom:0;mso-position-horizontal:absolute;mso-position-horizontal-relative:text;mso-position-vertical:absolute;mso-position-vertical-relative:text" from="85.95pt,4.8pt" to="162.4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" strokecolor="windowText" strokeweight=".5pt">
                <v:stroke joinstyle="miter"/>
              </v:line>
            </w:pict>
          </mc:Fallback>
        </mc:AlternateContent>
      </w:r>
    </w:p>
    <w:p w14:paraId="0F74CB1F" w14:textId="59761617" w:rsidR="00186571" w:rsidRPr="00B66548" w:rsidRDefault="00A737AE" w:rsidP="00186571">
      <w:pPr>
        <w:spacing w:line="278" w:lineRule="auto"/>
        <w:rPr>
          <w:rFonts w:cs="Times New Roman"/>
          <w:color w:val="FFFFFF" w:themeColor="background1"/>
          <w:lang w:val="kk-KZ"/>
        </w:rPr>
      </w:pPr>
      <w:r w:rsidRPr="00B66548">
        <w:rPr>
          <w:rFonts w:cs="Times New Roman"/>
          <w:noProof/>
          <w:color w:val="FFFFFF" w:themeColor="background1"/>
          <w:lang w:val="en-US"/>
        </w:rPr>
        <mc:AlternateContent>
          <mc:Choice Requires="wps">
            <w:drawing>
              <wp:anchor distT="0" distB="0" distL="114300" distR="114300" simplePos="0" relativeHeight="252085248" behindDoc="0" locked="0" layoutInCell="1" allowOverlap="1" wp14:anchorId="747BAD7C" wp14:editId="5D7D1A5E">
                <wp:simplePos x="0" y="0"/>
                <wp:positionH relativeFrom="column">
                  <wp:posOffset>2291715</wp:posOffset>
                </wp:positionH>
                <wp:positionV relativeFrom="paragraph">
                  <wp:posOffset>193040</wp:posOffset>
                </wp:positionV>
                <wp:extent cx="1781175" cy="266700"/>
                <wp:effectExtent l="0" t="0" r="28575" b="19050"/>
                <wp:wrapNone/>
                <wp:docPr id="490584160" name="Прямоугольник 21"/>
                <wp:cNvGraphicFramePr/>
                <a:graphic xmlns:a="http://schemas.openxmlformats.org/drawingml/2006/main">
                  <a:graphicData uri="http://schemas.microsoft.com/office/word/2010/wordprocessingShape">
                    <wps:wsp>
                      <wps:cNvSpPr/>
                      <wps:spPr>
                        <a:xfrm>
                          <a:off x="0" y="0"/>
                          <a:ext cx="1781175" cy="2667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3CE003A"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Внешнее влияние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7BAD7C" id="_x0000_s1249" style="position:absolute;margin-left:180.45pt;margin-top:15.2pt;width:140.25pt;height:21pt;z-index:252085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" fillcolor="window" strokecolor="windowText" strokeweight="1pt">
                <v:textbox>
                  <w:txbxContent>
                    <w:p w14:paraId="03CE003A" w14:textId="77777777" w:rsidR="003A685A" w:rsidRPr="001A4AAC" w:rsidRDefault="003A685A" w:rsidP="00186571">
                      <w:pPr>
                        <w:jc w:val="center"/>
                        <w:rPr>
                          <w:rFonts w:ascii="Times New Roman" w:hAnsi="Times New Roman" w:cs="Times New Roman"/>
                          <w:lang w:val="kk-KZ"/>
                        </w:rPr>
                      </w:pPr>
                      <w:r>
                        <w:rPr>
                          <w:rFonts w:ascii="Times New Roman" w:hAnsi="Times New Roman" w:cs="Times New Roman"/>
                          <w:lang w:val="kk-KZ"/>
                        </w:rPr>
                        <w:t>Внешнее влияние</w:t>
                      </w:r>
                    </w:p>
                  </w:txbxContent>
                </v:textbox>
              </v:rect>
            </w:pict>
          </mc:Fallback>
        </mc:AlternateContent>
      </w:r>
      <w:r w:rsidR="00186571" w:rsidRPr="00B66548">
        <w:rPr>
          <w:rFonts w:cs="Times New Roman"/>
          <w:noProof/>
          <w:color w:val="FFFFFF" w:themeColor="background1"/>
          <w:lang w:val="en-US"/>
        </w:rPr>
        <mc:AlternateContent>
          <mc:Choice Requires="wps">
            <w:drawing>
              <wp:anchor distT="0" distB="0" distL="114300" distR="114300" simplePos="0" relativeHeight="252110848" behindDoc="0" locked="0" layoutInCell="1" allowOverlap="1" wp14:anchorId="10806D71" wp14:editId="3819E30C">
                <wp:simplePos x="0" y="0"/>
                <wp:positionH relativeFrom="column">
                  <wp:posOffset>1653539</wp:posOffset>
                </wp:positionH>
                <wp:positionV relativeFrom="paragraph">
                  <wp:posOffset>10160</wp:posOffset>
                </wp:positionV>
                <wp:extent cx="3571875" cy="0"/>
                <wp:effectExtent l="0" t="0" r="0" b="0"/>
                <wp:wrapNone/>
                <wp:docPr id="490584159" name="Прямая соединительная линия 40"/>
                <wp:cNvGraphicFramePr/>
                <a:graphic xmlns:a="http://schemas.openxmlformats.org/drawingml/2006/main">
                  <a:graphicData uri="http://schemas.microsoft.com/office/word/2010/wordprocessingShape">
                    <wps:wsp>
                      <wps:cNvCnPr/>
                      <wps:spPr>
                        <a:xfrm>
                          <a:off x="0" y="0"/>
                          <a:ext cx="35718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37E027A8" id="Прямая соединительная линия 40" o:spid="_x0000_s1026" style="position:absolute;z-index:252110848;visibility:visible;mso-wrap-style:square;mso-wrap-distance-left:9pt;mso-wrap-distance-top:0;mso-wrap-distance-right:9pt;mso-wrap-distance-bottom:0;mso-position-horizontal:absolute;mso-position-horizontal-relative:text;mso-position-vertical:absolute;mso-position-vertical-relative:text" from="130.2pt,.8pt" to="411.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" strokecolor="windowText" strokeweight=".5pt">
                <v:stroke joinstyle="miter"/>
              </v:line>
            </w:pict>
          </mc:Fallback>
        </mc:AlternateContent>
      </w:r>
    </w:p>
    <w:p w14:paraId="214460FC" w14:textId="3B311ADE" w:rsidR="00186571" w:rsidRDefault="00186571" w:rsidP="00186571">
      <w:pPr>
        <w:spacing w:after="0" w:line="240" w:lineRule="auto"/>
        <w:jc w:val="both"/>
        <w:rPr>
          <w:rFonts w:ascii="Times New Roman" w:eastAsia="Times New Roman" w:hAnsi="Times New Roman" w:cs="Times New Roman"/>
          <w:kern w:val="0"/>
          <w:sz w:val="28"/>
          <w:szCs w:val="28"/>
          <w:lang w:eastAsia="ru-RU"/>
          <w14:ligatures w14:val="none"/>
        </w:rPr>
      </w:pPr>
      <w:r w:rsidRPr="00B66548">
        <w:rPr>
          <w:rFonts w:asciiTheme="minorHAnsi" w:eastAsiaTheme="minorHAnsi" w:hAnsiTheme="minorHAnsi"/>
          <w:color w:val="FFFFFF" w:themeColor="background1"/>
          <w:kern w:val="0"/>
          <w14:ligatures w14:val="none"/>
        </w:rPr>
        <w:fldChar w:fldCharType="end"/>
      </w:r>
    </w:p>
    <w:p w14:paraId="61BB4991" w14:textId="7D5E15A4" w:rsidR="00186571" w:rsidRPr="003B2491" w:rsidRDefault="00186571" w:rsidP="00186571">
      <w:pPr>
        <w:spacing w:after="0" w:line="240" w:lineRule="auto"/>
        <w:jc w:val="center"/>
        <w:rPr>
          <w:rFonts w:ascii="Times New Roman" w:eastAsia="Times New Roman" w:hAnsi="Times New Roman" w:cs="Times New Roman"/>
          <w:bCs/>
          <w:kern w:val="0"/>
          <w:sz w:val="28"/>
          <w:szCs w:val="28"/>
          <w:lang w:eastAsia="ru-RU"/>
          <w14:ligatures w14:val="none"/>
        </w:rPr>
      </w:pPr>
      <w:r w:rsidRPr="003B2491">
        <w:rPr>
          <w:rFonts w:ascii="Times New Roman" w:eastAsia="Times New Roman" w:hAnsi="Times New Roman" w:cs="Times New Roman"/>
          <w:kern w:val="0"/>
          <w:sz w:val="28"/>
          <w:szCs w:val="28"/>
          <w:lang w:eastAsia="ru-RU"/>
          <w14:ligatures w14:val="none"/>
        </w:rPr>
        <w:t>Рисунок 1</w:t>
      </w:r>
      <w:r w:rsidR="004F547F">
        <w:rPr>
          <w:rFonts w:ascii="Times New Roman" w:eastAsia="Times New Roman" w:hAnsi="Times New Roman" w:cs="Times New Roman"/>
          <w:kern w:val="0"/>
          <w:sz w:val="28"/>
          <w:szCs w:val="28"/>
          <w:lang w:eastAsia="ru-RU"/>
          <w14:ligatures w14:val="none"/>
        </w:rPr>
        <w:t>1</w:t>
      </w:r>
      <w:r w:rsidRPr="003B2491">
        <w:rPr>
          <w:rFonts w:ascii="Times New Roman" w:eastAsia="Times New Roman" w:hAnsi="Times New Roman" w:cs="Times New Roman"/>
          <w:kern w:val="0"/>
          <w:sz w:val="28"/>
          <w:szCs w:val="28"/>
          <w:lang w:eastAsia="ru-RU"/>
          <w14:ligatures w14:val="none"/>
        </w:rPr>
        <w:t xml:space="preserve"> – </w:t>
      </w:r>
      <w:r w:rsidRPr="003B2491">
        <w:rPr>
          <w:rFonts w:ascii="Times New Roman" w:eastAsia="Times New Roman" w:hAnsi="Times New Roman" w:cs="Times New Roman"/>
          <w:bCs/>
          <w:kern w:val="0"/>
          <w:sz w:val="28"/>
          <w:szCs w:val="28"/>
          <w:lang w:eastAsia="ru-RU"/>
          <w14:ligatures w14:val="none"/>
        </w:rPr>
        <w:t>Модель механизма аудита эффективности в Национальном управлении аудита Дании</w:t>
      </w:r>
    </w:p>
    <w:p w14:paraId="69022E58" w14:textId="77777777" w:rsidR="00186571" w:rsidRPr="003B2491" w:rsidRDefault="00186571" w:rsidP="00186571">
      <w:pPr>
        <w:spacing w:after="0" w:line="240" w:lineRule="auto"/>
        <w:jc w:val="center"/>
        <w:rPr>
          <w:rFonts w:ascii="Times New Roman" w:eastAsia="Times New Roman" w:hAnsi="Times New Roman" w:cs="Times New Roman"/>
          <w:b/>
          <w:bCs/>
          <w:kern w:val="0"/>
          <w:sz w:val="28"/>
          <w:szCs w:val="28"/>
          <w:lang w:eastAsia="ru-RU"/>
          <w14:ligatures w14:val="none"/>
        </w:rPr>
      </w:pPr>
    </w:p>
    <w:p w14:paraId="13B8CAAD" w14:textId="3A32E61A" w:rsidR="00186571" w:rsidRPr="00B65D04" w:rsidRDefault="00186571" w:rsidP="00F8602B">
      <w:pPr>
        <w:spacing w:after="0" w:line="240" w:lineRule="auto"/>
        <w:ind w:firstLine="709"/>
        <w:jc w:val="both"/>
        <w:rPr>
          <w:rFonts w:ascii="Times New Roman" w:eastAsia="Times New Roman" w:hAnsi="Times New Roman" w:cs="Times New Roman"/>
          <w:kern w:val="0"/>
          <w:lang w:eastAsia="ru-RU"/>
          <w14:ligatures w14:val="none"/>
        </w:rPr>
      </w:pPr>
      <w:r w:rsidRPr="00F8602B">
        <w:rPr>
          <w:rFonts w:ascii="Times New Roman" w:eastAsia="Times New Roman" w:hAnsi="Times New Roman" w:cs="Times New Roman"/>
          <w:kern w:val="0"/>
          <w:lang w:eastAsia="ru-RU"/>
          <w14:ligatures w14:val="none"/>
        </w:rPr>
        <w:t xml:space="preserve">Примечание – </w:t>
      </w:r>
      <w:r w:rsidR="00F8602B">
        <w:rPr>
          <w:rFonts w:ascii="Times New Roman" w:eastAsia="Times New Roman" w:hAnsi="Times New Roman" w:cs="Times New Roman"/>
          <w:kern w:val="0"/>
          <w:lang w:val="kk-KZ" w:eastAsia="ru-RU"/>
          <w14:ligatures w14:val="none"/>
        </w:rPr>
        <w:t>с</w:t>
      </w:r>
      <w:r w:rsidRPr="00F8602B">
        <w:rPr>
          <w:rFonts w:ascii="Times New Roman" w:eastAsia="Times New Roman" w:hAnsi="Times New Roman" w:cs="Times New Roman"/>
          <w:kern w:val="0"/>
          <w:lang w:eastAsia="ru-RU"/>
          <w14:ligatures w14:val="none"/>
        </w:rPr>
        <w:t>оставлен</w:t>
      </w:r>
      <w:r w:rsidR="00F8602B">
        <w:rPr>
          <w:rFonts w:ascii="Times New Roman" w:eastAsia="Times New Roman" w:hAnsi="Times New Roman" w:cs="Times New Roman"/>
          <w:kern w:val="0"/>
          <w:lang w:val="kk-KZ" w:eastAsia="ru-RU"/>
          <w14:ligatures w14:val="none"/>
        </w:rPr>
        <w:t xml:space="preserve"> на основании</w:t>
      </w:r>
      <w:r w:rsidRPr="00F8602B">
        <w:rPr>
          <w:rFonts w:ascii="Times New Roman" w:eastAsia="Times New Roman" w:hAnsi="Times New Roman" w:cs="Times New Roman"/>
          <w:kern w:val="0"/>
          <w:lang w:eastAsia="ru-RU"/>
          <w14:ligatures w14:val="none"/>
        </w:rPr>
        <w:t xml:space="preserve"> источник</w:t>
      </w:r>
      <w:r w:rsidR="00F8602B">
        <w:rPr>
          <w:rFonts w:ascii="Times New Roman" w:eastAsia="Times New Roman" w:hAnsi="Times New Roman" w:cs="Times New Roman"/>
          <w:kern w:val="0"/>
          <w:lang w:val="kk-KZ" w:eastAsia="ru-RU"/>
          <w14:ligatures w14:val="none"/>
        </w:rPr>
        <w:t>а</w:t>
      </w:r>
      <w:r w:rsidR="00B65D04">
        <w:rPr>
          <w:rFonts w:ascii="Times New Roman" w:eastAsia="Times New Roman" w:hAnsi="Times New Roman" w:cs="Times New Roman"/>
          <w:kern w:val="0"/>
          <w:lang w:eastAsia="ru-RU"/>
          <w14:ligatures w14:val="none"/>
        </w:rPr>
        <w:t xml:space="preserve"> [9</w:t>
      </w:r>
      <w:r w:rsidR="00B65D04" w:rsidRPr="00B65D04">
        <w:rPr>
          <w:rFonts w:ascii="Times New Roman" w:eastAsia="Times New Roman" w:hAnsi="Times New Roman" w:cs="Times New Roman"/>
          <w:kern w:val="0"/>
          <w:lang w:eastAsia="ru-RU"/>
          <w14:ligatures w14:val="none"/>
        </w:rPr>
        <w:t>6]</w:t>
      </w:r>
    </w:p>
    <w:p w14:paraId="371270BF" w14:textId="77777777" w:rsidR="00186571" w:rsidRPr="00B66548" w:rsidRDefault="00186571" w:rsidP="00186571">
      <w:pPr>
        <w:spacing w:after="0" w:line="240" w:lineRule="auto"/>
        <w:jc w:val="both"/>
        <w:rPr>
          <w:rFonts w:ascii="Times New Roman" w:eastAsia="Times New Roman" w:hAnsi="Times New Roman" w:cs="Times New Roman"/>
          <w:kern w:val="0"/>
          <w:sz w:val="28"/>
          <w:szCs w:val="28"/>
          <w:lang w:eastAsia="ru-RU"/>
          <w14:ligatures w14:val="none"/>
        </w:rPr>
      </w:pPr>
    </w:p>
    <w:p w14:paraId="39EE2381" w14:textId="77777777" w:rsidR="00710214" w:rsidRPr="00B66548" w:rsidRDefault="00FC46E7" w:rsidP="00FC46E7">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hAnsi="Times New Roman" w:cs="Times New Roman"/>
          <w:bCs/>
          <w:sz w:val="28"/>
          <w:szCs w:val="28"/>
        </w:rPr>
        <w:t>Сводный анализ практики показывает, что м</w:t>
      </w:r>
      <w:r w:rsidR="00197B89" w:rsidRPr="00B66548">
        <w:rPr>
          <w:rFonts w:ascii="Times New Roman" w:eastAsia="Times New Roman" w:hAnsi="Times New Roman" w:cs="Times New Roman"/>
          <w:kern w:val="0"/>
          <w:sz w:val="28"/>
          <w:szCs w:val="28"/>
          <w:lang w:eastAsia="ru-RU"/>
          <w14:ligatures w14:val="none"/>
        </w:rPr>
        <w:t xml:space="preserve">етодология анализа продуктивности </w:t>
      </w:r>
      <w:r w:rsidRPr="00B66548">
        <w:rPr>
          <w:rFonts w:ascii="Times New Roman" w:eastAsia="Times New Roman" w:hAnsi="Times New Roman" w:cs="Times New Roman"/>
          <w:kern w:val="0"/>
          <w:sz w:val="28"/>
          <w:szCs w:val="28"/>
          <w:lang w:eastAsia="ru-RU"/>
          <w14:ligatures w14:val="none"/>
        </w:rPr>
        <w:t xml:space="preserve">в рамках модели Дании декомпозируется на три последовательных </w:t>
      </w:r>
      <w:r w:rsidR="00197B89" w:rsidRPr="00B66548">
        <w:rPr>
          <w:rFonts w:ascii="Times New Roman" w:eastAsia="Times New Roman" w:hAnsi="Times New Roman" w:cs="Times New Roman"/>
          <w:kern w:val="0"/>
          <w:sz w:val="28"/>
          <w:szCs w:val="28"/>
          <w:lang w:eastAsia="ru-RU"/>
          <w14:ligatures w14:val="none"/>
        </w:rPr>
        <w:t>элемент</w:t>
      </w:r>
      <w:r w:rsidRPr="00B66548">
        <w:rPr>
          <w:rFonts w:ascii="Times New Roman" w:eastAsia="Times New Roman" w:hAnsi="Times New Roman" w:cs="Times New Roman"/>
          <w:kern w:val="0"/>
          <w:sz w:val="28"/>
          <w:szCs w:val="28"/>
          <w:lang w:eastAsia="ru-RU"/>
          <w14:ligatures w14:val="none"/>
        </w:rPr>
        <w:t xml:space="preserve">а, формирующий единый аналитический цикл. </w:t>
      </w:r>
      <w:r w:rsidR="00197B89" w:rsidRPr="00B66548">
        <w:rPr>
          <w:rFonts w:ascii="Times New Roman" w:eastAsia="Times New Roman" w:hAnsi="Times New Roman" w:cs="Times New Roman"/>
          <w:kern w:val="0"/>
          <w:sz w:val="28"/>
          <w:szCs w:val="28"/>
          <w:lang w:eastAsia="ru-RU"/>
          <w14:ligatures w14:val="none"/>
        </w:rPr>
        <w:t xml:space="preserve"> </w:t>
      </w:r>
    </w:p>
    <w:p w14:paraId="7A996EBA" w14:textId="5B968EB9" w:rsidR="00197B89" w:rsidRPr="00B66548" w:rsidRDefault="00197B89" w:rsidP="00FC46E7">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Первая часть анализа состоит в расчете коэффициента продуктивности как соотношения между затратами и выпуском продукции. Этот коэффициент может быть разработан с помощью различных индексов в зависимости от того, в отношении каких ресурсов рассчитывается продуктивность. Коэффициент показывает, существует ли проблема продуктивности, которая должна быть детально проанализирована.</w:t>
      </w:r>
    </w:p>
    <w:p w14:paraId="6B39E116" w14:textId="0697C856"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Вторая часть анализа состоит в использовании метода сравнения, при котором продуктивност</w:t>
      </w:r>
      <w:r w:rsidR="00ED3B09" w:rsidRPr="00B66548">
        <w:rPr>
          <w:rFonts w:ascii="Times New Roman" w:eastAsia="Times New Roman" w:hAnsi="Times New Roman" w:cs="Times New Roman"/>
          <w:kern w:val="0"/>
          <w:sz w:val="28"/>
          <w:szCs w:val="28"/>
          <w:lang w:eastAsia="ru-RU"/>
          <w14:ligatures w14:val="none"/>
        </w:rPr>
        <w:t>ь</w:t>
      </w:r>
      <w:r w:rsidRPr="00B66548">
        <w:rPr>
          <w:rFonts w:ascii="Times New Roman" w:eastAsia="Times New Roman" w:hAnsi="Times New Roman" w:cs="Times New Roman"/>
          <w:kern w:val="0"/>
          <w:sz w:val="28"/>
          <w:szCs w:val="28"/>
          <w:lang w:eastAsia="ru-RU"/>
          <w14:ligatures w14:val="none"/>
        </w:rPr>
        <w:t xml:space="preserve"> </w:t>
      </w:r>
      <w:r w:rsidR="004403F1" w:rsidRPr="00B66548">
        <w:rPr>
          <w:rFonts w:ascii="Times New Roman" w:eastAsia="Times New Roman" w:hAnsi="Times New Roman" w:cs="Times New Roman"/>
          <w:kern w:val="0"/>
          <w:sz w:val="28"/>
          <w:szCs w:val="28"/>
          <w:lang w:eastAsia="ru-RU"/>
          <w14:ligatures w14:val="none"/>
        </w:rPr>
        <w:t>делится</w:t>
      </w:r>
      <w:r w:rsidRPr="00B66548">
        <w:rPr>
          <w:rFonts w:ascii="Times New Roman" w:eastAsia="Times New Roman" w:hAnsi="Times New Roman" w:cs="Times New Roman"/>
          <w:kern w:val="0"/>
          <w:sz w:val="28"/>
          <w:szCs w:val="28"/>
          <w:lang w:eastAsia="ru-RU"/>
          <w14:ligatures w14:val="none"/>
        </w:rPr>
        <w:t xml:space="preserve"> на распределительн</w:t>
      </w:r>
      <w:r w:rsidR="00ED3B09" w:rsidRPr="00B66548">
        <w:rPr>
          <w:rFonts w:ascii="Times New Roman" w:eastAsia="Times New Roman" w:hAnsi="Times New Roman" w:cs="Times New Roman"/>
          <w:kern w:val="0"/>
          <w:sz w:val="28"/>
          <w:szCs w:val="28"/>
          <w:lang w:eastAsia="ru-RU"/>
          <w14:ligatures w14:val="none"/>
        </w:rPr>
        <w:t>ую</w:t>
      </w:r>
      <w:r w:rsidRPr="00B66548">
        <w:rPr>
          <w:rFonts w:ascii="Times New Roman" w:eastAsia="Times New Roman" w:hAnsi="Times New Roman" w:cs="Times New Roman"/>
          <w:kern w:val="0"/>
          <w:sz w:val="28"/>
          <w:szCs w:val="28"/>
          <w:lang w:eastAsia="ru-RU"/>
          <w14:ligatures w14:val="none"/>
        </w:rPr>
        <w:t xml:space="preserve"> продуктивность, продуктивность выпуска продукции, масштабная продуктивность. Данный метод заключается в сравнении соотношения между входными ресурсами и </w:t>
      </w:r>
      <w:r w:rsidRPr="00B66548">
        <w:rPr>
          <w:rFonts w:ascii="Times New Roman" w:eastAsia="Times New Roman" w:hAnsi="Times New Roman" w:cs="Times New Roman"/>
          <w:kern w:val="0"/>
          <w:sz w:val="28"/>
          <w:szCs w:val="28"/>
          <w:lang w:eastAsia="ru-RU"/>
          <w14:ligatures w14:val="none"/>
        </w:rPr>
        <w:lastRenderedPageBreak/>
        <w:t>произведенной продукцией (продуктивности) в различных предприятиях, осуществляющих однотипную деятельность.</w:t>
      </w:r>
    </w:p>
    <w:p w14:paraId="267CEB3A" w14:textId="77777777"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Метод сравнения используется также для оценки уровня продуктивности в отдельных территориях в одном и том же году (межсекторальный анализ) и изучения динамики уровня продуктивности в одной территории в течении ряда лет (анализ временных рядов).</w:t>
      </w:r>
    </w:p>
    <w:p w14:paraId="5F031F22" w14:textId="6B610045" w:rsidR="005D1BF0" w:rsidRPr="00B66548" w:rsidRDefault="00197B89" w:rsidP="006157ED">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B66548">
        <w:rPr>
          <w:rFonts w:ascii="Times New Roman" w:eastAsia="Times New Roman" w:hAnsi="Times New Roman" w:cs="Times New Roman"/>
          <w:kern w:val="0"/>
          <w:sz w:val="28"/>
          <w:szCs w:val="28"/>
          <w:lang w:eastAsia="ru-RU"/>
          <w14:ligatures w14:val="none"/>
        </w:rPr>
        <w:t>В-третьих, используется регрессионный анализ для расчета потенциальной экономии</w:t>
      </w:r>
      <w:r w:rsidR="006241E1" w:rsidRPr="00B66548">
        <w:rPr>
          <w:rFonts w:ascii="Times New Roman" w:eastAsia="Times New Roman" w:hAnsi="Times New Roman" w:cs="Times New Roman"/>
          <w:kern w:val="0"/>
          <w:sz w:val="28"/>
          <w:szCs w:val="28"/>
          <w:lang w:eastAsia="ru-RU"/>
          <w14:ligatures w14:val="none"/>
        </w:rPr>
        <w:t xml:space="preserve"> ресурсов</w:t>
      </w:r>
      <w:r w:rsidR="00FC46E7" w:rsidRPr="00B66548">
        <w:rPr>
          <w:rFonts w:ascii="Times New Roman" w:eastAsia="Times New Roman" w:hAnsi="Times New Roman" w:cs="Times New Roman"/>
          <w:kern w:val="0"/>
          <w:sz w:val="28"/>
          <w:szCs w:val="28"/>
          <w:lang w:eastAsia="ru-RU"/>
          <w14:ligatures w14:val="none"/>
        </w:rPr>
        <w:t xml:space="preserve"> и математического</w:t>
      </w:r>
      <w:r w:rsidRPr="00B66548">
        <w:rPr>
          <w:rFonts w:ascii="Times New Roman" w:eastAsia="Times New Roman" w:hAnsi="Times New Roman" w:cs="Times New Roman"/>
          <w:kern w:val="0"/>
          <w:sz w:val="28"/>
          <w:szCs w:val="28"/>
          <w:lang w:eastAsia="ru-RU"/>
          <w14:ligatures w14:val="none"/>
        </w:rPr>
        <w:t xml:space="preserve"> определения степени </w:t>
      </w:r>
      <w:r w:rsidR="00FC46E7" w:rsidRPr="00B66548">
        <w:rPr>
          <w:rFonts w:ascii="Times New Roman" w:eastAsia="Times New Roman" w:hAnsi="Times New Roman" w:cs="Times New Roman"/>
          <w:kern w:val="0"/>
          <w:sz w:val="28"/>
          <w:szCs w:val="28"/>
          <w:lang w:eastAsia="ru-RU"/>
          <w14:ligatures w14:val="none"/>
        </w:rPr>
        <w:t xml:space="preserve">влияния параметров </w:t>
      </w:r>
      <w:r w:rsidRPr="00B66548">
        <w:rPr>
          <w:rFonts w:ascii="Times New Roman" w:eastAsia="Times New Roman" w:hAnsi="Times New Roman" w:cs="Times New Roman"/>
          <w:kern w:val="0"/>
          <w:sz w:val="28"/>
          <w:szCs w:val="28"/>
          <w:lang w:eastAsia="ru-RU"/>
          <w14:ligatures w14:val="none"/>
        </w:rPr>
        <w:t>производственн</w:t>
      </w:r>
      <w:r w:rsidR="00FC46E7" w:rsidRPr="00B66548">
        <w:rPr>
          <w:rFonts w:ascii="Times New Roman" w:eastAsia="Times New Roman" w:hAnsi="Times New Roman" w:cs="Times New Roman"/>
          <w:kern w:val="0"/>
          <w:sz w:val="28"/>
          <w:szCs w:val="28"/>
          <w:lang w:eastAsia="ru-RU"/>
          <w14:ligatures w14:val="none"/>
        </w:rPr>
        <w:t>ой</w:t>
      </w:r>
      <w:r w:rsidRPr="00B66548">
        <w:rPr>
          <w:rFonts w:ascii="Times New Roman" w:eastAsia="Times New Roman" w:hAnsi="Times New Roman" w:cs="Times New Roman"/>
          <w:kern w:val="0"/>
          <w:sz w:val="28"/>
          <w:szCs w:val="28"/>
          <w:lang w:eastAsia="ru-RU"/>
          <w14:ligatures w14:val="none"/>
        </w:rPr>
        <w:t xml:space="preserve"> функци</w:t>
      </w:r>
      <w:r w:rsidR="00FC46E7" w:rsidRPr="00B66548">
        <w:rPr>
          <w:rFonts w:ascii="Times New Roman" w:eastAsia="Times New Roman" w:hAnsi="Times New Roman" w:cs="Times New Roman"/>
          <w:kern w:val="0"/>
          <w:sz w:val="28"/>
          <w:szCs w:val="28"/>
          <w:lang w:eastAsia="ru-RU"/>
          <w14:ligatures w14:val="none"/>
        </w:rPr>
        <w:t>и на совокупный</w:t>
      </w:r>
      <w:r w:rsidRPr="00B66548">
        <w:rPr>
          <w:rFonts w:ascii="Times New Roman" w:eastAsia="Times New Roman" w:hAnsi="Times New Roman" w:cs="Times New Roman"/>
          <w:kern w:val="0"/>
          <w:sz w:val="28"/>
          <w:szCs w:val="28"/>
          <w:lang w:eastAsia="ru-RU"/>
          <w14:ligatures w14:val="none"/>
        </w:rPr>
        <w:t xml:space="preserve"> уровень продуктивности</w:t>
      </w:r>
      <w:r w:rsidR="00FC46E7" w:rsidRPr="00B66548">
        <w:rPr>
          <w:rFonts w:ascii="Times New Roman" w:eastAsia="Times New Roman" w:hAnsi="Times New Roman" w:cs="Times New Roman"/>
          <w:kern w:val="0"/>
          <w:sz w:val="28"/>
          <w:szCs w:val="28"/>
          <w:lang w:eastAsia="ru-RU"/>
          <w14:ligatures w14:val="none"/>
        </w:rPr>
        <w:t xml:space="preserve"> </w:t>
      </w:r>
      <w:r w:rsidR="004403F1" w:rsidRPr="00B66548">
        <w:rPr>
          <w:rFonts w:ascii="Times New Roman" w:eastAsia="Times New Roman" w:hAnsi="Times New Roman" w:cs="Times New Roman"/>
          <w:kern w:val="0"/>
          <w:sz w:val="28"/>
          <w:szCs w:val="28"/>
          <w:lang w:eastAsia="ru-RU"/>
          <w14:ligatures w14:val="none"/>
        </w:rPr>
        <w:t>ГО</w:t>
      </w:r>
      <w:r w:rsidR="00FC46E7" w:rsidRPr="00B66548">
        <w:rPr>
          <w:rFonts w:ascii="Times New Roman" w:eastAsia="Times New Roman" w:hAnsi="Times New Roman" w:cs="Times New Roman"/>
          <w:kern w:val="0"/>
          <w:sz w:val="28"/>
          <w:szCs w:val="28"/>
          <w:lang w:eastAsia="ru-RU"/>
          <w14:ligatures w14:val="none"/>
        </w:rPr>
        <w:t>.</w:t>
      </w:r>
      <w:r w:rsidR="00555A2A" w:rsidRPr="00B66548">
        <w:rPr>
          <w:rFonts w:ascii="Times New Roman" w:eastAsia="Times New Roman" w:hAnsi="Times New Roman" w:cs="Times New Roman"/>
          <w:kern w:val="0"/>
          <w:sz w:val="28"/>
          <w:szCs w:val="28"/>
          <w:lang w:val="kk-KZ" w:eastAsia="ru-RU"/>
          <w14:ligatures w14:val="none"/>
        </w:rPr>
        <w:t xml:space="preserve"> </w:t>
      </w:r>
    </w:p>
    <w:p w14:paraId="2158C8A5" w14:textId="12B4F6CD" w:rsidR="00197B89" w:rsidRPr="00B66548" w:rsidRDefault="00FC46E7"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Иной вектор в организации механизма АЭ деятельности центральных органов демонстрирует Суд счетов Нидерландов, применяющих три альтернативных подхода к его проведению </w:t>
      </w:r>
      <w:r w:rsidR="009468A5" w:rsidRPr="00B66548">
        <w:rPr>
          <w:rFonts w:ascii="Times New Roman" w:eastAsia="Times New Roman" w:hAnsi="Times New Roman" w:cs="Times New Roman"/>
          <w:kern w:val="0"/>
          <w:sz w:val="28"/>
          <w:szCs w:val="28"/>
          <w:lang w:eastAsia="ru-RU"/>
          <w14:ligatures w14:val="none"/>
        </w:rPr>
        <w:t>[9</w:t>
      </w:r>
      <w:r w:rsidR="00B65D04" w:rsidRPr="00C90C76">
        <w:rPr>
          <w:rFonts w:ascii="Times New Roman" w:eastAsia="Times New Roman" w:hAnsi="Times New Roman" w:cs="Times New Roman"/>
          <w:kern w:val="0"/>
          <w:sz w:val="28"/>
          <w:szCs w:val="28"/>
          <w:lang w:eastAsia="ru-RU"/>
          <w14:ligatures w14:val="none"/>
        </w:rPr>
        <w:t>9</w:t>
      </w:r>
      <w:r w:rsidR="009468A5" w:rsidRPr="00B66548">
        <w:rPr>
          <w:rFonts w:ascii="Times New Roman" w:eastAsia="Times New Roman" w:hAnsi="Times New Roman" w:cs="Times New Roman"/>
          <w:kern w:val="0"/>
          <w:sz w:val="28"/>
          <w:szCs w:val="28"/>
          <w:lang w:eastAsia="ru-RU"/>
          <w14:ligatures w14:val="none"/>
        </w:rPr>
        <w:t>]</w:t>
      </w:r>
      <w:r w:rsidR="00197B89" w:rsidRPr="00B66548">
        <w:rPr>
          <w:rFonts w:ascii="Times New Roman" w:eastAsia="Times New Roman" w:hAnsi="Times New Roman" w:cs="Times New Roman"/>
          <w:kern w:val="0"/>
          <w:sz w:val="28"/>
          <w:szCs w:val="28"/>
          <w:lang w:eastAsia="ru-RU"/>
          <w14:ligatures w14:val="none"/>
        </w:rPr>
        <w:t>.</w:t>
      </w:r>
    </w:p>
    <w:p w14:paraId="79590F41" w14:textId="641500A9" w:rsidR="006A6AE4"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Первый подход заключается в том, что основное внимание при проведении </w:t>
      </w:r>
      <w:r w:rsidR="0049296A"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обычно концентрируется на качестве существующих </w:t>
      </w:r>
      <w:r w:rsidR="00347BB9" w:rsidRPr="00B66548">
        <w:rPr>
          <w:rFonts w:ascii="Times New Roman" w:eastAsia="Times New Roman" w:hAnsi="Times New Roman" w:cs="Times New Roman"/>
          <w:kern w:val="0"/>
          <w:sz w:val="28"/>
          <w:szCs w:val="28"/>
          <w:lang w:eastAsia="ru-RU"/>
          <w14:ligatures w14:val="none"/>
        </w:rPr>
        <w:t>на объекте аудита</w:t>
      </w:r>
      <w:r w:rsidRPr="00B66548">
        <w:rPr>
          <w:rFonts w:ascii="Times New Roman" w:eastAsia="Times New Roman" w:hAnsi="Times New Roman" w:cs="Times New Roman"/>
          <w:kern w:val="0"/>
          <w:sz w:val="28"/>
          <w:szCs w:val="28"/>
          <w:lang w:eastAsia="ru-RU"/>
          <w14:ligatures w14:val="none"/>
        </w:rPr>
        <w:t xml:space="preserve"> систем и процедур управления, их нацеленности на обеспечение экономичности, продуктивности и результативности использования бюджетных средств, а также на определени</w:t>
      </w:r>
      <w:r w:rsidR="006A6AE4" w:rsidRPr="00B66548">
        <w:rPr>
          <w:rFonts w:ascii="Times New Roman" w:eastAsia="Times New Roman" w:hAnsi="Times New Roman" w:cs="Times New Roman"/>
          <w:kern w:val="0"/>
          <w:sz w:val="28"/>
          <w:szCs w:val="28"/>
          <w:lang w:eastAsia="ru-RU"/>
          <w14:ligatures w14:val="none"/>
        </w:rPr>
        <w:t xml:space="preserve">и степени внимания руководства проверяемой организации к этим вопросам. </w:t>
      </w:r>
    </w:p>
    <w:p w14:paraId="790C925C" w14:textId="060FAF5D"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 рамках второго подхода </w:t>
      </w:r>
      <w:r w:rsidR="0049296A"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осуществляется посредством проверки и анализа отчетов руководства организаций о результатах работы, которые представляются соответствующим </w:t>
      </w:r>
      <w:r w:rsidR="009E6276" w:rsidRPr="00B66548">
        <w:rPr>
          <w:rFonts w:ascii="Times New Roman" w:eastAsia="Times New Roman" w:hAnsi="Times New Roman" w:cs="Times New Roman"/>
          <w:kern w:val="0"/>
          <w:sz w:val="28"/>
          <w:szCs w:val="28"/>
          <w:lang w:eastAsia="ru-RU"/>
          <w14:ligatures w14:val="none"/>
        </w:rPr>
        <w:t>ГО</w:t>
      </w:r>
      <w:r w:rsidRPr="00B66548">
        <w:rPr>
          <w:rFonts w:ascii="Times New Roman" w:eastAsia="Times New Roman" w:hAnsi="Times New Roman" w:cs="Times New Roman"/>
          <w:kern w:val="0"/>
          <w:sz w:val="28"/>
          <w:szCs w:val="28"/>
          <w:lang w:eastAsia="ru-RU"/>
          <w14:ligatures w14:val="none"/>
        </w:rPr>
        <w:t xml:space="preserve">. Основная задача здесь заключается в подготовке заключения о достоверности и полноте отражения результатов деятельности </w:t>
      </w:r>
      <w:r w:rsidR="00347BB9" w:rsidRPr="00B66548">
        <w:rPr>
          <w:rFonts w:ascii="Times New Roman" w:eastAsia="Times New Roman" w:hAnsi="Times New Roman" w:cs="Times New Roman"/>
          <w:kern w:val="0"/>
          <w:sz w:val="28"/>
          <w:szCs w:val="28"/>
          <w:lang w:eastAsia="ru-RU"/>
          <w14:ligatures w14:val="none"/>
        </w:rPr>
        <w:t>объекта аудита</w:t>
      </w:r>
      <w:r w:rsidRPr="00B66548">
        <w:rPr>
          <w:rFonts w:ascii="Times New Roman" w:eastAsia="Times New Roman" w:hAnsi="Times New Roman" w:cs="Times New Roman"/>
          <w:kern w:val="0"/>
          <w:sz w:val="28"/>
          <w:szCs w:val="28"/>
          <w:lang w:eastAsia="ru-RU"/>
          <w14:ligatures w14:val="none"/>
        </w:rPr>
        <w:t xml:space="preserve"> по эффективному использованию бюджетных средств в представленном отчете.</w:t>
      </w:r>
    </w:p>
    <w:p w14:paraId="7257BB1F" w14:textId="2518989E"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И наконец, третий подход</w:t>
      </w:r>
      <w:r w:rsidR="009E6276" w:rsidRPr="00B66548">
        <w:rPr>
          <w:rFonts w:ascii="Times New Roman" w:eastAsia="Times New Roman" w:hAnsi="Times New Roman" w:cs="Times New Roman"/>
          <w:kern w:val="0"/>
          <w:sz w:val="28"/>
          <w:szCs w:val="28"/>
          <w:lang w:eastAsia="ru-RU"/>
          <w14:ligatures w14:val="none"/>
        </w:rPr>
        <w:t xml:space="preserve"> (прямой аудит)</w:t>
      </w:r>
      <w:r w:rsidRPr="00B66548">
        <w:rPr>
          <w:rFonts w:ascii="Times New Roman" w:eastAsia="Times New Roman" w:hAnsi="Times New Roman" w:cs="Times New Roman"/>
          <w:kern w:val="0"/>
          <w:sz w:val="28"/>
          <w:szCs w:val="28"/>
          <w:lang w:eastAsia="ru-RU"/>
          <w14:ligatures w14:val="none"/>
        </w:rPr>
        <w:t xml:space="preserve"> к проведению </w:t>
      </w:r>
      <w:r w:rsidR="0049296A"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применяется, когда </w:t>
      </w:r>
      <w:r w:rsidR="00347BB9" w:rsidRPr="00B66548">
        <w:rPr>
          <w:rFonts w:ascii="Times New Roman" w:eastAsia="Times New Roman" w:hAnsi="Times New Roman" w:cs="Times New Roman"/>
          <w:kern w:val="0"/>
          <w:sz w:val="28"/>
          <w:szCs w:val="28"/>
          <w:lang w:eastAsia="ru-RU"/>
          <w14:ligatures w14:val="none"/>
        </w:rPr>
        <w:t>объект аудита</w:t>
      </w:r>
      <w:r w:rsidRPr="00B66548">
        <w:rPr>
          <w:rFonts w:ascii="Times New Roman" w:eastAsia="Times New Roman" w:hAnsi="Times New Roman" w:cs="Times New Roman"/>
          <w:kern w:val="0"/>
          <w:sz w:val="28"/>
          <w:szCs w:val="28"/>
          <w:lang w:eastAsia="ru-RU"/>
          <w14:ligatures w14:val="none"/>
        </w:rPr>
        <w:t xml:space="preserve"> не представляет отчет о результатах своей работы. В этих случаях, в зависимости от целей </w:t>
      </w:r>
      <w:r w:rsidR="0049296A"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проводится проверка и оценивается экономичность, продуктивность или результативность деятельности организации</w:t>
      </w:r>
      <w:r w:rsidR="009E6276" w:rsidRPr="00B66548">
        <w:rPr>
          <w:rFonts w:ascii="Times New Roman" w:eastAsia="Times New Roman" w:hAnsi="Times New Roman" w:cs="Times New Roman"/>
          <w:kern w:val="0"/>
          <w:sz w:val="28"/>
          <w:szCs w:val="28"/>
          <w:lang w:eastAsia="ru-RU"/>
          <w14:ligatures w14:val="none"/>
        </w:rPr>
        <w:t>, то есть ВОА самостоятельно измеряет параметры эффективности</w:t>
      </w:r>
      <w:r w:rsidRPr="00B66548">
        <w:rPr>
          <w:rFonts w:ascii="Times New Roman" w:eastAsia="Times New Roman" w:hAnsi="Times New Roman" w:cs="Times New Roman"/>
          <w:kern w:val="0"/>
          <w:sz w:val="28"/>
          <w:szCs w:val="28"/>
          <w:lang w:eastAsia="ru-RU"/>
          <w14:ligatures w14:val="none"/>
        </w:rPr>
        <w:t>.</w:t>
      </w:r>
    </w:p>
    <w:p w14:paraId="1C759354" w14:textId="1544CF5C" w:rsidR="00C80E7F"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 Руководстве Суда счетов </w:t>
      </w:r>
      <w:r w:rsidRPr="00B66548">
        <w:rPr>
          <w:rFonts w:ascii="Times New Roman" w:eastAsia="Times New Roman" w:hAnsi="Times New Roman" w:cs="Times New Roman"/>
          <w:b/>
          <w:kern w:val="0"/>
          <w:sz w:val="28"/>
          <w:szCs w:val="28"/>
          <w:lang w:eastAsia="ru-RU"/>
          <w14:ligatures w14:val="none"/>
        </w:rPr>
        <w:t>Нидерландов</w:t>
      </w:r>
      <w:r w:rsidRPr="00B66548">
        <w:rPr>
          <w:rFonts w:ascii="Times New Roman" w:eastAsia="Times New Roman" w:hAnsi="Times New Roman" w:cs="Times New Roman"/>
          <w:kern w:val="0"/>
          <w:sz w:val="28"/>
          <w:szCs w:val="28"/>
          <w:lang w:eastAsia="ru-RU"/>
          <w14:ligatures w14:val="none"/>
        </w:rPr>
        <w:t xml:space="preserve"> по проведению </w:t>
      </w:r>
      <w:r w:rsidR="0049296A"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установлена общая схема </w:t>
      </w:r>
      <w:r w:rsidR="00197677"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отображающая, какие аспекты содержания эффективности бюджетных расходов оцениваются в процессе его проведения (</w:t>
      </w:r>
      <w:r w:rsidR="00EC2B79" w:rsidRPr="00B66548">
        <w:rPr>
          <w:rFonts w:ascii="Times New Roman" w:eastAsia="Times New Roman" w:hAnsi="Times New Roman" w:cs="Times New Roman"/>
          <w:kern w:val="0"/>
          <w:sz w:val="28"/>
          <w:szCs w:val="28"/>
          <w:lang w:eastAsia="ru-RU"/>
          <w14:ligatures w14:val="none"/>
        </w:rPr>
        <w:t>рисунок 1</w:t>
      </w:r>
      <w:r w:rsidR="004F547F" w:rsidRPr="00B66548">
        <w:rPr>
          <w:rFonts w:ascii="Times New Roman" w:eastAsia="Times New Roman" w:hAnsi="Times New Roman" w:cs="Times New Roman"/>
          <w:kern w:val="0"/>
          <w:sz w:val="28"/>
          <w:szCs w:val="28"/>
          <w:lang w:eastAsia="ru-RU"/>
          <w14:ligatures w14:val="none"/>
        </w:rPr>
        <w:t>2</w:t>
      </w:r>
      <w:r w:rsidRPr="00B66548">
        <w:rPr>
          <w:rFonts w:ascii="Times New Roman" w:eastAsia="Times New Roman" w:hAnsi="Times New Roman" w:cs="Times New Roman"/>
          <w:kern w:val="0"/>
          <w:sz w:val="28"/>
          <w:szCs w:val="28"/>
          <w:lang w:eastAsia="ru-RU"/>
          <w14:ligatures w14:val="none"/>
        </w:rPr>
        <w:t>).</w:t>
      </w:r>
    </w:p>
    <w:p w14:paraId="7F43677C" w14:textId="77777777" w:rsidR="00673C0D" w:rsidRPr="00B66548" w:rsidRDefault="00673C0D" w:rsidP="00673C0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Результаты анализа показывают, что в то время как, данная схема проведения АЭ в целом аналогична подходам, применяемым в большинстве ВОА, одна из ее особенностей заключается в разграничении двух видов оценок: продуктивности и результативности бюджетных расходов.</w:t>
      </w:r>
    </w:p>
    <w:p w14:paraId="57E5FE4D" w14:textId="77777777" w:rsidR="00673C0D" w:rsidRPr="00B66548" w:rsidRDefault="00673C0D" w:rsidP="00673C0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Продуктивность определяется как соотношение между непосредственными результатами использования бюджетных средств (то есть произведенными товарами и оказанными услугами) и исходными ресурсами (трудовыми, финансовыми, материальными). Результативность же оценивается как соотношение между долгосрочными социально-экономическими эффектами и затраченными ресурсами.</w:t>
      </w:r>
    </w:p>
    <w:p w14:paraId="0BD3C149" w14:textId="55AABE39" w:rsidR="00673C0D" w:rsidRDefault="00673C0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2506D19" w14:textId="32760A23" w:rsidR="00673C0D" w:rsidRDefault="00673C0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56FA113" w14:textId="5683573A" w:rsidR="00673C0D" w:rsidRDefault="00673C0D"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5A1CB4A" w14:textId="77777777" w:rsidR="00555A2A" w:rsidRPr="00B66548" w:rsidRDefault="00E0582D" w:rsidP="006157ED">
      <w:pPr>
        <w:spacing w:after="0" w:line="240" w:lineRule="auto"/>
        <w:ind w:firstLine="708"/>
        <w:jc w:val="center"/>
        <w:rPr>
          <w:rFonts w:ascii="Times New Roman" w:hAnsi="Times New Roman" w:cs="Times New Roman"/>
          <w:sz w:val="28"/>
          <w:szCs w:val="28"/>
          <w:lang w:val="kk-KZ"/>
        </w:rPr>
      </w:pPr>
      <w:r w:rsidRPr="00B66548">
        <w:rPr>
          <w:rFonts w:ascii="Times New Roman" w:hAnsi="Times New Roman" w:cs="Times New Roman"/>
          <w:noProof/>
          <w:sz w:val="28"/>
          <w:szCs w:val="28"/>
          <w:lang w:val="en-US"/>
          <w14:ligatures w14:val="none"/>
        </w:rPr>
        <w:lastRenderedPageBreak/>
        <mc:AlternateContent>
          <mc:Choice Requires="wpg">
            <w:drawing>
              <wp:anchor distT="0" distB="0" distL="114300" distR="114300" simplePos="0" relativeHeight="251808768" behindDoc="0" locked="0" layoutInCell="1" allowOverlap="1" wp14:anchorId="3419DCE9" wp14:editId="5F3CB1FB">
                <wp:simplePos x="0" y="0"/>
                <wp:positionH relativeFrom="column">
                  <wp:posOffset>398780</wp:posOffset>
                </wp:positionH>
                <wp:positionV relativeFrom="paragraph">
                  <wp:posOffset>53340</wp:posOffset>
                </wp:positionV>
                <wp:extent cx="5760410" cy="3678865"/>
                <wp:effectExtent l="0" t="0" r="12065" b="17145"/>
                <wp:wrapNone/>
                <wp:docPr id="1490593210" name="Группа 5"/>
                <wp:cNvGraphicFramePr/>
                <a:graphic xmlns:a="http://schemas.openxmlformats.org/drawingml/2006/main">
                  <a:graphicData uri="http://schemas.microsoft.com/office/word/2010/wordprocessingGroup">
                    <wpg:wgp>
                      <wpg:cNvGrpSpPr/>
                      <wpg:grpSpPr>
                        <a:xfrm>
                          <a:off x="0" y="0"/>
                          <a:ext cx="5760410" cy="3678865"/>
                          <a:chOff x="0" y="0"/>
                          <a:chExt cx="5760410" cy="3678865"/>
                        </a:xfrm>
                      </wpg:grpSpPr>
                      <wps:wsp>
                        <wps:cNvPr id="329941092" name="Прямоугольник 45"/>
                        <wps:cNvSpPr/>
                        <wps:spPr>
                          <a:xfrm>
                            <a:off x="2211572" y="0"/>
                            <a:ext cx="2209800" cy="80076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6479D2" w14:textId="77777777" w:rsidR="003A685A" w:rsidRPr="00450709" w:rsidRDefault="003A685A" w:rsidP="00555A2A">
                              <w:pPr>
                                <w:spacing w:after="0" w:line="240" w:lineRule="auto"/>
                                <w:jc w:val="center"/>
                                <w:rPr>
                                  <w:rFonts w:ascii="Times New Roman" w:hAnsi="Times New Roman" w:cs="Times New Roman"/>
                                  <w:lang w:val="kk-KZ"/>
                                </w:rPr>
                              </w:pPr>
                              <w:r w:rsidRPr="00450709">
                                <w:rPr>
                                  <w:rFonts w:ascii="Times New Roman" w:hAnsi="Times New Roman" w:cs="Times New Roman"/>
                                  <w:b/>
                                  <w:bCs/>
                                  <w:lang w:val="kk-KZ"/>
                                </w:rPr>
                                <w:t>Продуктивность,</w:t>
                              </w:r>
                              <w:r w:rsidRPr="00450709">
                                <w:rPr>
                                  <w:rFonts w:ascii="Times New Roman" w:hAnsi="Times New Roman" w:cs="Times New Roman"/>
                                  <w:lang w:val="kk-KZ"/>
                                </w:rPr>
                                <w:t xml:space="preserve"> </w:t>
                              </w:r>
                            </w:p>
                            <w:p w14:paraId="08A261E2" w14:textId="77777777" w:rsidR="003A685A" w:rsidRPr="00450709" w:rsidRDefault="003A685A" w:rsidP="00555A2A">
                              <w:pPr>
                                <w:spacing w:after="0" w:line="240" w:lineRule="auto"/>
                                <w:jc w:val="center"/>
                                <w:rPr>
                                  <w:rFonts w:ascii="Times New Roman" w:hAnsi="Times New Roman" w:cs="Times New Roman"/>
                                  <w:lang w:val="kk-KZ"/>
                                </w:rPr>
                              </w:pPr>
                              <w:r w:rsidRPr="00450709">
                                <w:rPr>
                                  <w:rFonts w:ascii="Times New Roman" w:hAnsi="Times New Roman" w:cs="Times New Roman"/>
                                  <w:lang w:val="kk-KZ"/>
                                </w:rPr>
                                <w:t xml:space="preserve">с </w:t>
                              </w:r>
                              <w:r w:rsidRPr="002E0EEF">
                                <w:rPr>
                                  <w:rFonts w:ascii="Times New Roman" w:hAnsi="Times New Roman" w:cs="Times New Roman"/>
                                  <w:lang w:val="kk-KZ"/>
                                </w:rPr>
                                <w:t xml:space="preserve">которой были достигнуты </w:t>
                              </w:r>
                              <w:r w:rsidRPr="00450709">
                                <w:rPr>
                                  <w:rFonts w:ascii="Times New Roman" w:hAnsi="Times New Roman" w:cs="Times New Roman"/>
                                  <w:lang w:val="kk-KZ"/>
                                </w:rPr>
                                <w:t xml:space="preserve">долгосрочные результаты затраты-эффективность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3105259" name="Прямоугольник 45"/>
                        <wps:cNvSpPr/>
                        <wps:spPr>
                          <a:xfrm>
                            <a:off x="1158949" y="903768"/>
                            <a:ext cx="2209800" cy="638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A926DC0" w14:textId="77777777" w:rsidR="003A685A" w:rsidRPr="00450709" w:rsidRDefault="003A685A" w:rsidP="00555A2A">
                              <w:pPr>
                                <w:spacing w:after="0" w:line="240" w:lineRule="auto"/>
                                <w:jc w:val="center"/>
                                <w:rPr>
                                  <w:rFonts w:ascii="Times New Roman" w:hAnsi="Times New Roman" w:cs="Times New Roman"/>
                                  <w:lang w:val="kk-KZ"/>
                                </w:rPr>
                              </w:pPr>
                              <w:r w:rsidRPr="00450709">
                                <w:rPr>
                                  <w:rFonts w:ascii="Times New Roman" w:hAnsi="Times New Roman" w:cs="Times New Roman"/>
                                  <w:b/>
                                  <w:bCs/>
                                  <w:lang w:val="kk-KZ"/>
                                </w:rPr>
                                <w:t>Продуктивность,</w:t>
                              </w:r>
                              <w:r w:rsidRPr="00450709">
                                <w:rPr>
                                  <w:rFonts w:ascii="Times New Roman" w:hAnsi="Times New Roman" w:cs="Times New Roman"/>
                                  <w:lang w:val="kk-KZ"/>
                                </w:rPr>
                                <w:t xml:space="preserve"> </w:t>
                              </w:r>
                            </w:p>
                            <w:p w14:paraId="0E893FA3" w14:textId="77777777" w:rsidR="003A685A" w:rsidRPr="00450709" w:rsidRDefault="003A685A" w:rsidP="00555A2A">
                              <w:pPr>
                                <w:spacing w:after="0" w:line="240" w:lineRule="auto"/>
                                <w:jc w:val="center"/>
                                <w:rPr>
                                  <w:rFonts w:ascii="Times New Roman" w:hAnsi="Times New Roman" w:cs="Times New Roman"/>
                                  <w:lang w:val="kk-KZ"/>
                                </w:rPr>
                              </w:pPr>
                              <w:r w:rsidRPr="00450709">
                                <w:rPr>
                                  <w:rFonts w:ascii="Times New Roman" w:hAnsi="Times New Roman" w:cs="Times New Roman"/>
                                  <w:lang w:val="kk-KZ"/>
                                </w:rPr>
                                <w:t xml:space="preserve">с </w:t>
                              </w:r>
                              <w:r w:rsidRPr="002E0EEF">
                                <w:rPr>
                                  <w:rFonts w:ascii="Times New Roman" w:hAnsi="Times New Roman" w:cs="Times New Roman"/>
                                  <w:lang w:val="kk-KZ"/>
                                </w:rPr>
                                <w:t xml:space="preserve">которой были получены </w:t>
                              </w:r>
                              <w:r>
                                <w:rPr>
                                  <w:rFonts w:ascii="Times New Roman" w:hAnsi="Times New Roman" w:cs="Times New Roman"/>
                                  <w:lang w:val="kk-KZ"/>
                                </w:rPr>
                                <w:t>результаты</w:t>
                              </w:r>
                              <w:r w:rsidRPr="00450709">
                                <w:rPr>
                                  <w:rFonts w:ascii="Times New Roman" w:hAnsi="Times New Roman" w:cs="Times New Roman"/>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3646650" name="Прямоугольник 45"/>
                        <wps:cNvSpPr/>
                        <wps:spPr>
                          <a:xfrm>
                            <a:off x="882502" y="1679944"/>
                            <a:ext cx="1695450" cy="4381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7DD5828"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Экономичность</w:t>
                              </w:r>
                              <w:r w:rsidRPr="00450709">
                                <w:rPr>
                                  <w:rFonts w:ascii="Times New Roman" w:hAnsi="Times New Roman" w:cs="Times New Roman"/>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8454832" name="Прямая со стрелкой 47"/>
                        <wps:cNvCnPr/>
                        <wps:spPr>
                          <a:xfrm>
                            <a:off x="276447" y="437707"/>
                            <a:ext cx="1933575" cy="0"/>
                          </a:xfrm>
                          <a:prstGeom prst="straightConnector1">
                            <a:avLst/>
                          </a:prstGeom>
                          <a:noFill/>
                          <a:ln w="6350" cap="flat" cmpd="sng" algn="ctr">
                            <a:solidFill>
                              <a:sysClr val="windowText" lastClr="000000"/>
                            </a:solidFill>
                            <a:prstDash val="solid"/>
                            <a:miter lim="800000"/>
                            <a:tailEnd type="triangle"/>
                          </a:ln>
                          <a:effectLst/>
                        </wps:spPr>
                        <wps:bodyPr/>
                      </wps:wsp>
                      <wps:wsp>
                        <wps:cNvPr id="950418384" name="Прямая со стрелкой 48"/>
                        <wps:cNvCnPr/>
                        <wps:spPr>
                          <a:xfrm>
                            <a:off x="276447" y="1203251"/>
                            <a:ext cx="885825" cy="0"/>
                          </a:xfrm>
                          <a:prstGeom prst="straightConnector1">
                            <a:avLst/>
                          </a:prstGeom>
                          <a:noFill/>
                          <a:ln w="6350" cap="flat" cmpd="sng" algn="ctr">
                            <a:solidFill>
                              <a:sysClr val="windowText" lastClr="000000"/>
                            </a:solidFill>
                            <a:prstDash val="solid"/>
                            <a:miter lim="800000"/>
                            <a:tailEnd type="triangle"/>
                          </a:ln>
                          <a:effectLst/>
                        </wps:spPr>
                        <wps:bodyPr/>
                      </wps:wsp>
                      <wps:wsp>
                        <wps:cNvPr id="1388256030" name="Прямая со стрелкой 49"/>
                        <wps:cNvCnPr/>
                        <wps:spPr>
                          <a:xfrm>
                            <a:off x="276447" y="1883735"/>
                            <a:ext cx="561975" cy="0"/>
                          </a:xfrm>
                          <a:prstGeom prst="straightConnector1">
                            <a:avLst/>
                          </a:prstGeom>
                          <a:noFill/>
                          <a:ln w="6350" cap="flat" cmpd="sng" algn="ctr">
                            <a:solidFill>
                              <a:sysClr val="windowText" lastClr="000000"/>
                            </a:solidFill>
                            <a:prstDash val="solid"/>
                            <a:miter lim="800000"/>
                            <a:tailEnd type="triangle"/>
                          </a:ln>
                          <a:effectLst/>
                        </wps:spPr>
                        <wps:bodyPr/>
                      </wps:wsp>
                      <wps:wsp>
                        <wps:cNvPr id="678377379" name="Прямая соединительная линия 50"/>
                        <wps:cNvCnPr/>
                        <wps:spPr>
                          <a:xfrm>
                            <a:off x="276447" y="435935"/>
                            <a:ext cx="0" cy="1866900"/>
                          </a:xfrm>
                          <a:prstGeom prst="line">
                            <a:avLst/>
                          </a:prstGeom>
                          <a:noFill/>
                          <a:ln w="6350" cap="flat" cmpd="sng" algn="ctr">
                            <a:solidFill>
                              <a:sysClr val="windowText" lastClr="000000"/>
                            </a:solidFill>
                            <a:prstDash val="solid"/>
                            <a:miter lim="800000"/>
                          </a:ln>
                          <a:effectLst/>
                        </wps:spPr>
                        <wps:bodyPr/>
                      </wps:wsp>
                      <wps:wsp>
                        <wps:cNvPr id="1133258620" name="Прямоугольник 45"/>
                        <wps:cNvSpPr/>
                        <wps:spPr>
                          <a:xfrm>
                            <a:off x="0" y="2307265"/>
                            <a:ext cx="1209675" cy="1371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98F57AA"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Исходные ресурсы</w:t>
                              </w:r>
                            </w:p>
                            <w:p w14:paraId="7B22CE00"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lang w:val="kk-KZ"/>
                                </w:rPr>
                                <w:t>Кадры, денежные сресдтва оборудования и т.п.</w:t>
                              </w:r>
                              <w:r w:rsidRPr="00450709">
                                <w:rPr>
                                  <w:rFonts w:ascii="Times New Roman" w:hAnsi="Times New Roman" w:cs="Times New Roman"/>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1875910" name="Прямоугольник 45"/>
                        <wps:cNvSpPr/>
                        <wps:spPr>
                          <a:xfrm>
                            <a:off x="1446028" y="2328531"/>
                            <a:ext cx="1371600" cy="5715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DE9E9A3"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Использование ресурсов</w:t>
                              </w:r>
                              <w:r w:rsidRPr="00450709">
                                <w:rPr>
                                  <w:rFonts w:ascii="Times New Roman" w:hAnsi="Times New Roman" w:cs="Times New Roman"/>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2468693" name="Прямоугольник 45"/>
                        <wps:cNvSpPr/>
                        <wps:spPr>
                          <a:xfrm>
                            <a:off x="3072809" y="2339163"/>
                            <a:ext cx="1209675" cy="638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8712886"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Результаты</w:t>
                              </w:r>
                            </w:p>
                            <w:p w14:paraId="082C80A3"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lang w:val="kk-KZ"/>
                                </w:rPr>
                                <w:t>Товары и услуги</w:t>
                              </w:r>
                              <w:r w:rsidRPr="00450709">
                                <w:rPr>
                                  <w:rFonts w:ascii="Times New Roman" w:hAnsi="Times New Roman" w:cs="Times New Roman"/>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3610332" name="Прямоугольник 45"/>
                        <wps:cNvSpPr/>
                        <wps:spPr>
                          <a:xfrm>
                            <a:off x="4550735" y="2328531"/>
                            <a:ext cx="1209675" cy="638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19AA38A"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Долгосрочные результаты</w:t>
                              </w:r>
                            </w:p>
                            <w:p w14:paraId="6480BF92"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lang w:val="kk-KZ"/>
                                </w:rPr>
                                <w:t>Воздействие услуги</w:t>
                              </w:r>
                              <w:r w:rsidRPr="00450709">
                                <w:rPr>
                                  <w:rFonts w:ascii="Times New Roman" w:hAnsi="Times New Roman" w:cs="Times New Roman"/>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9365500" name="Прямоугольник 45"/>
                        <wps:cNvSpPr/>
                        <wps:spPr>
                          <a:xfrm>
                            <a:off x="3540642" y="3168503"/>
                            <a:ext cx="1695450" cy="4381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6E2A282"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Результативность</w:t>
                              </w:r>
                              <w:r w:rsidRPr="00450709">
                                <w:rPr>
                                  <w:rFonts w:ascii="Times New Roman" w:hAnsi="Times New Roman" w:cs="Times New Roman"/>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4276508" name="Прямая со стрелкой 51"/>
                        <wps:cNvCnPr/>
                        <wps:spPr>
                          <a:xfrm>
                            <a:off x="1201479" y="2659912"/>
                            <a:ext cx="238125" cy="0"/>
                          </a:xfrm>
                          <a:prstGeom prst="straightConnector1">
                            <a:avLst/>
                          </a:prstGeom>
                          <a:noFill/>
                          <a:ln w="6350" cap="flat" cmpd="sng" algn="ctr">
                            <a:solidFill>
                              <a:sysClr val="windowText" lastClr="000000"/>
                            </a:solidFill>
                            <a:prstDash val="solid"/>
                            <a:miter lim="800000"/>
                            <a:tailEnd type="triangle"/>
                          </a:ln>
                          <a:effectLst/>
                        </wps:spPr>
                        <wps:bodyPr/>
                      </wps:wsp>
                      <wps:wsp>
                        <wps:cNvPr id="2052497254" name="Прямая со стрелкой 51"/>
                        <wps:cNvCnPr/>
                        <wps:spPr>
                          <a:xfrm>
                            <a:off x="2838893" y="2628014"/>
                            <a:ext cx="238125" cy="0"/>
                          </a:xfrm>
                          <a:prstGeom prst="straightConnector1">
                            <a:avLst/>
                          </a:prstGeom>
                          <a:noFill/>
                          <a:ln w="6350" cap="flat" cmpd="sng" algn="ctr">
                            <a:solidFill>
                              <a:sysClr val="windowText" lastClr="000000"/>
                            </a:solidFill>
                            <a:prstDash val="solid"/>
                            <a:miter lim="800000"/>
                            <a:tailEnd type="triangle"/>
                          </a:ln>
                          <a:effectLst/>
                        </wps:spPr>
                        <wps:bodyPr/>
                      </wps:wsp>
                      <wps:wsp>
                        <wps:cNvPr id="1890992257" name="Прямая со стрелкой 51"/>
                        <wps:cNvCnPr/>
                        <wps:spPr>
                          <a:xfrm>
                            <a:off x="4316819" y="2628014"/>
                            <a:ext cx="238125" cy="0"/>
                          </a:xfrm>
                          <a:prstGeom prst="straightConnector1">
                            <a:avLst/>
                          </a:prstGeom>
                          <a:noFill/>
                          <a:ln w="6350" cap="flat" cmpd="sng" algn="ctr">
                            <a:solidFill>
                              <a:sysClr val="windowText" lastClr="000000"/>
                            </a:solidFill>
                            <a:prstDash val="solid"/>
                            <a:miter lim="800000"/>
                            <a:tailEnd type="triangle"/>
                          </a:ln>
                          <a:effectLst/>
                        </wps:spPr>
                        <wps:bodyPr/>
                      </wps:wsp>
                      <wps:wsp>
                        <wps:cNvPr id="379857598" name="Прямая соединительная линия 52"/>
                        <wps:cNvCnPr/>
                        <wps:spPr>
                          <a:xfrm>
                            <a:off x="3253563" y="2977117"/>
                            <a:ext cx="0" cy="447675"/>
                          </a:xfrm>
                          <a:prstGeom prst="line">
                            <a:avLst/>
                          </a:prstGeom>
                          <a:noFill/>
                          <a:ln w="6350" cap="flat" cmpd="sng" algn="ctr">
                            <a:solidFill>
                              <a:sysClr val="windowText" lastClr="000000"/>
                            </a:solidFill>
                            <a:prstDash val="solid"/>
                            <a:miter lim="800000"/>
                          </a:ln>
                          <a:effectLst/>
                        </wps:spPr>
                        <wps:bodyPr/>
                      </wps:wsp>
                      <wps:wsp>
                        <wps:cNvPr id="1786882535" name="Прямая со стрелкой 51"/>
                        <wps:cNvCnPr/>
                        <wps:spPr>
                          <a:xfrm>
                            <a:off x="3253563" y="3414824"/>
                            <a:ext cx="238125" cy="0"/>
                          </a:xfrm>
                          <a:prstGeom prst="straightConnector1">
                            <a:avLst/>
                          </a:prstGeom>
                          <a:noFill/>
                          <a:ln w="6350" cap="flat" cmpd="sng" algn="ctr">
                            <a:solidFill>
                              <a:sysClr val="windowText" lastClr="000000"/>
                            </a:solidFill>
                            <a:prstDash val="solid"/>
                            <a:miter lim="800000"/>
                            <a:tailEnd type="triangle"/>
                          </a:ln>
                          <a:effectLst/>
                        </wps:spPr>
                        <wps:bodyPr/>
                      </wps:wsp>
                      <wps:wsp>
                        <wps:cNvPr id="1444573055" name="Прямая соединительная линия 53"/>
                        <wps:cNvCnPr/>
                        <wps:spPr>
                          <a:xfrm>
                            <a:off x="5231219" y="3423684"/>
                            <a:ext cx="228600" cy="0"/>
                          </a:xfrm>
                          <a:prstGeom prst="line">
                            <a:avLst/>
                          </a:prstGeom>
                          <a:noFill/>
                          <a:ln w="6350" cap="flat" cmpd="sng" algn="ctr">
                            <a:solidFill>
                              <a:sysClr val="windowText" lastClr="000000"/>
                            </a:solidFill>
                            <a:prstDash val="solid"/>
                            <a:miter lim="800000"/>
                          </a:ln>
                          <a:effectLst/>
                        </wps:spPr>
                        <wps:bodyPr/>
                      </wps:wsp>
                      <wps:wsp>
                        <wps:cNvPr id="1193196124" name="Прямая со стрелкой 54"/>
                        <wps:cNvCnPr/>
                        <wps:spPr>
                          <a:xfrm flipV="1">
                            <a:off x="5466907" y="2972686"/>
                            <a:ext cx="0" cy="447675"/>
                          </a:xfrm>
                          <a:prstGeom prst="straightConnector1">
                            <a:avLst/>
                          </a:prstGeom>
                          <a:noFill/>
                          <a:ln w="6350" cap="flat" cmpd="sng" algn="ctr">
                            <a:solidFill>
                              <a:sysClr val="windowText" lastClr="000000"/>
                            </a:solidFill>
                            <a:prstDash val="solid"/>
                            <a:miter lim="800000"/>
                            <a:tailEnd type="triangle"/>
                          </a:ln>
                          <a:effectLst/>
                        </wps:spPr>
                        <wps:bodyPr/>
                      </wps:wsp>
                      <wps:wsp>
                        <wps:cNvPr id="1607163524" name="Прямая со стрелкой 56"/>
                        <wps:cNvCnPr/>
                        <wps:spPr>
                          <a:xfrm>
                            <a:off x="2354958" y="2136051"/>
                            <a:ext cx="0" cy="192478"/>
                          </a:xfrm>
                          <a:prstGeom prst="straightConnector1">
                            <a:avLst/>
                          </a:prstGeom>
                          <a:noFill/>
                          <a:ln w="6350" cap="flat" cmpd="sng" algn="ctr">
                            <a:solidFill>
                              <a:sysClr val="windowText" lastClr="000000"/>
                            </a:solidFill>
                            <a:prstDash val="solid"/>
                            <a:miter lim="800000"/>
                            <a:tailEnd type="triangle"/>
                          </a:ln>
                          <a:effectLst/>
                        </wps:spPr>
                        <wps:bodyPr/>
                      </wps:wsp>
                      <wps:wsp>
                        <wps:cNvPr id="418585271" name="Прямая соединительная линия 57"/>
                        <wps:cNvCnPr/>
                        <wps:spPr>
                          <a:xfrm>
                            <a:off x="3370521" y="1201479"/>
                            <a:ext cx="247650" cy="0"/>
                          </a:xfrm>
                          <a:prstGeom prst="line">
                            <a:avLst/>
                          </a:prstGeom>
                          <a:noFill/>
                          <a:ln w="6350" cap="flat" cmpd="sng" algn="ctr">
                            <a:solidFill>
                              <a:sysClr val="windowText" lastClr="000000"/>
                            </a:solidFill>
                            <a:prstDash val="solid"/>
                            <a:miter lim="800000"/>
                          </a:ln>
                          <a:effectLst/>
                        </wps:spPr>
                        <wps:bodyPr/>
                      </wps:wsp>
                      <wps:wsp>
                        <wps:cNvPr id="1730389989" name="Прямая со стрелкой 58"/>
                        <wps:cNvCnPr/>
                        <wps:spPr>
                          <a:xfrm>
                            <a:off x="3616842" y="1201479"/>
                            <a:ext cx="0" cy="1104900"/>
                          </a:xfrm>
                          <a:prstGeom prst="straightConnector1">
                            <a:avLst/>
                          </a:prstGeom>
                          <a:noFill/>
                          <a:ln w="6350" cap="flat" cmpd="sng" algn="ctr">
                            <a:solidFill>
                              <a:sysClr val="windowText" lastClr="000000"/>
                            </a:solidFill>
                            <a:prstDash val="solid"/>
                            <a:miter lim="800000"/>
                            <a:tailEnd type="triangle"/>
                          </a:ln>
                          <a:effectLst/>
                        </wps:spPr>
                        <wps:bodyPr/>
                      </wps:wsp>
                      <wps:wsp>
                        <wps:cNvPr id="744523307" name="Прямая соединительная линия 59"/>
                        <wps:cNvCnPr/>
                        <wps:spPr>
                          <a:xfrm>
                            <a:off x="4412512" y="393405"/>
                            <a:ext cx="819150" cy="0"/>
                          </a:xfrm>
                          <a:prstGeom prst="line">
                            <a:avLst/>
                          </a:prstGeom>
                          <a:noFill/>
                          <a:ln w="6350" cap="flat" cmpd="sng" algn="ctr">
                            <a:solidFill>
                              <a:sysClr val="windowText" lastClr="000000"/>
                            </a:solidFill>
                            <a:prstDash val="solid"/>
                            <a:miter lim="800000"/>
                          </a:ln>
                          <a:effectLst/>
                        </wps:spPr>
                        <wps:bodyPr/>
                      </wps:wsp>
                      <wps:wsp>
                        <wps:cNvPr id="597322996" name="Прямая со стрелкой 60"/>
                        <wps:cNvCnPr/>
                        <wps:spPr>
                          <a:xfrm>
                            <a:off x="5237421" y="393405"/>
                            <a:ext cx="47625" cy="1914525"/>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anchor>
            </w:drawing>
          </mc:Choice>
          <mc:Fallback>
            <w:pict>
              <v:group w14:anchorId="3419DCE9" id="Группа 5" o:spid="_x0000_s1250" style="position:absolute;left:0;text-align:left;margin-left:31.4pt;margin-top:4.2pt;width:453.6pt;height:289.65pt;z-index:251808768" coordsize="57604,36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">
                <v:rect id="Прямоугольник 45" o:spid="_x0000_s1251" style="position:absolute;left:22115;width:22098;height:8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" fillcolor="window" strokecolor="windowText" strokeweight="1pt">
                  <v:textbox>
                    <w:txbxContent>
                      <w:p w14:paraId="6B6479D2" w14:textId="77777777" w:rsidR="003A685A" w:rsidRPr="00450709" w:rsidRDefault="003A685A" w:rsidP="00555A2A">
                        <w:pPr>
                          <w:spacing w:after="0" w:line="240" w:lineRule="auto"/>
                          <w:jc w:val="center"/>
                          <w:rPr>
                            <w:rFonts w:ascii="Times New Roman" w:hAnsi="Times New Roman" w:cs="Times New Roman"/>
                            <w:lang w:val="kk-KZ"/>
                          </w:rPr>
                        </w:pPr>
                        <w:r w:rsidRPr="00450709">
                          <w:rPr>
                            <w:rFonts w:ascii="Times New Roman" w:hAnsi="Times New Roman" w:cs="Times New Roman"/>
                            <w:b/>
                            <w:bCs/>
                            <w:lang w:val="kk-KZ"/>
                          </w:rPr>
                          <w:t>Продуктивность,</w:t>
                        </w:r>
                        <w:r w:rsidRPr="00450709">
                          <w:rPr>
                            <w:rFonts w:ascii="Times New Roman" w:hAnsi="Times New Roman" w:cs="Times New Roman"/>
                            <w:lang w:val="kk-KZ"/>
                          </w:rPr>
                          <w:t xml:space="preserve"> </w:t>
                        </w:r>
                      </w:p>
                      <w:p w14:paraId="08A261E2" w14:textId="77777777" w:rsidR="003A685A" w:rsidRPr="00450709" w:rsidRDefault="003A685A" w:rsidP="00555A2A">
                        <w:pPr>
                          <w:spacing w:after="0" w:line="240" w:lineRule="auto"/>
                          <w:jc w:val="center"/>
                          <w:rPr>
                            <w:rFonts w:ascii="Times New Roman" w:hAnsi="Times New Roman" w:cs="Times New Roman"/>
                            <w:lang w:val="kk-KZ"/>
                          </w:rPr>
                        </w:pPr>
                        <w:r w:rsidRPr="00450709">
                          <w:rPr>
                            <w:rFonts w:ascii="Times New Roman" w:hAnsi="Times New Roman" w:cs="Times New Roman"/>
                            <w:lang w:val="kk-KZ"/>
                          </w:rPr>
                          <w:t xml:space="preserve">с </w:t>
                        </w:r>
                        <w:r w:rsidRPr="002E0EEF">
                          <w:rPr>
                            <w:rFonts w:ascii="Times New Roman" w:hAnsi="Times New Roman" w:cs="Times New Roman"/>
                            <w:lang w:val="kk-KZ"/>
                          </w:rPr>
                          <w:t xml:space="preserve">которой были достигнуты </w:t>
                        </w:r>
                        <w:r w:rsidRPr="00450709">
                          <w:rPr>
                            <w:rFonts w:ascii="Times New Roman" w:hAnsi="Times New Roman" w:cs="Times New Roman"/>
                            <w:lang w:val="kk-KZ"/>
                          </w:rPr>
                          <w:t xml:space="preserve">долгосрочные результаты затраты-эффективность </w:t>
                        </w:r>
                      </w:p>
                    </w:txbxContent>
                  </v:textbox>
                </v:rect>
                <v:rect id="Прямоугольник 45" o:spid="_x0000_s1252" style="position:absolute;left:11589;top:9037;width:22098;height:6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" fillcolor="window" strokecolor="windowText" strokeweight="1pt">
                  <v:textbox>
                    <w:txbxContent>
                      <w:p w14:paraId="6A926DC0" w14:textId="77777777" w:rsidR="003A685A" w:rsidRPr="00450709" w:rsidRDefault="003A685A" w:rsidP="00555A2A">
                        <w:pPr>
                          <w:spacing w:after="0" w:line="240" w:lineRule="auto"/>
                          <w:jc w:val="center"/>
                          <w:rPr>
                            <w:rFonts w:ascii="Times New Roman" w:hAnsi="Times New Roman" w:cs="Times New Roman"/>
                            <w:lang w:val="kk-KZ"/>
                          </w:rPr>
                        </w:pPr>
                        <w:r w:rsidRPr="00450709">
                          <w:rPr>
                            <w:rFonts w:ascii="Times New Roman" w:hAnsi="Times New Roman" w:cs="Times New Roman"/>
                            <w:b/>
                            <w:bCs/>
                            <w:lang w:val="kk-KZ"/>
                          </w:rPr>
                          <w:t>Продуктивность,</w:t>
                        </w:r>
                        <w:r w:rsidRPr="00450709">
                          <w:rPr>
                            <w:rFonts w:ascii="Times New Roman" w:hAnsi="Times New Roman" w:cs="Times New Roman"/>
                            <w:lang w:val="kk-KZ"/>
                          </w:rPr>
                          <w:t xml:space="preserve"> </w:t>
                        </w:r>
                      </w:p>
                      <w:p w14:paraId="0E893FA3" w14:textId="77777777" w:rsidR="003A685A" w:rsidRPr="00450709" w:rsidRDefault="003A685A" w:rsidP="00555A2A">
                        <w:pPr>
                          <w:spacing w:after="0" w:line="240" w:lineRule="auto"/>
                          <w:jc w:val="center"/>
                          <w:rPr>
                            <w:rFonts w:ascii="Times New Roman" w:hAnsi="Times New Roman" w:cs="Times New Roman"/>
                            <w:lang w:val="kk-KZ"/>
                          </w:rPr>
                        </w:pPr>
                        <w:r w:rsidRPr="00450709">
                          <w:rPr>
                            <w:rFonts w:ascii="Times New Roman" w:hAnsi="Times New Roman" w:cs="Times New Roman"/>
                            <w:lang w:val="kk-KZ"/>
                          </w:rPr>
                          <w:t xml:space="preserve">с </w:t>
                        </w:r>
                        <w:r w:rsidRPr="002E0EEF">
                          <w:rPr>
                            <w:rFonts w:ascii="Times New Roman" w:hAnsi="Times New Roman" w:cs="Times New Roman"/>
                            <w:lang w:val="kk-KZ"/>
                          </w:rPr>
                          <w:t xml:space="preserve">которой были получены </w:t>
                        </w:r>
                        <w:r>
                          <w:rPr>
                            <w:rFonts w:ascii="Times New Roman" w:hAnsi="Times New Roman" w:cs="Times New Roman"/>
                            <w:lang w:val="kk-KZ"/>
                          </w:rPr>
                          <w:t>результаты</w:t>
                        </w:r>
                        <w:r w:rsidRPr="00450709">
                          <w:rPr>
                            <w:rFonts w:ascii="Times New Roman" w:hAnsi="Times New Roman" w:cs="Times New Roman"/>
                            <w:lang w:val="kk-KZ"/>
                          </w:rPr>
                          <w:t xml:space="preserve"> </w:t>
                        </w:r>
                      </w:p>
                    </w:txbxContent>
                  </v:textbox>
                </v:rect>
                <v:rect id="Прямоугольник 45" o:spid="_x0000_s1253" style="position:absolute;left:8825;top:16799;width:16954;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" fillcolor="window" strokecolor="windowText" strokeweight="1pt">
                  <v:textbox>
                    <w:txbxContent>
                      <w:p w14:paraId="37DD5828"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Экономичность</w:t>
                        </w:r>
                        <w:r w:rsidRPr="00450709">
                          <w:rPr>
                            <w:rFonts w:ascii="Times New Roman" w:hAnsi="Times New Roman" w:cs="Times New Roman"/>
                            <w:lang w:val="kk-KZ"/>
                          </w:rPr>
                          <w:t xml:space="preserve"> </w:t>
                        </w:r>
                      </w:p>
                    </w:txbxContent>
                  </v:textbox>
                </v:rect>
                <v:shapetype id="_x0000_t32" coordsize="21600,21600" o:spt="32" o:oned="t" path="m,l21600,21600e" filled="f">
                  <v:path arrowok="t" fillok="f" o:connecttype="none"/>
                  <o:lock v:ext="edit" shapetype="t"/>
                </v:shapetype>
                <v:shape id="Прямая со стрелкой 47" o:spid="_x0000_s1254" type="#_x0000_t32" style="position:absolute;left:2764;top:4377;width:193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" strokecolor="windowText" strokeweight=".5pt">
                  <v:stroke endarrow="block" joinstyle="miter"/>
                </v:shape>
                <v:shape id="Прямая со стрелкой 48" o:spid="_x0000_s1255" type="#_x0000_t32" style="position:absolute;left:2764;top:12032;width:885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" strokecolor="windowText" strokeweight=".5pt">
                  <v:stroke endarrow="block" joinstyle="miter"/>
                </v:shape>
                <v:shape id="Прямая со стрелкой 49" o:spid="_x0000_s1256" type="#_x0000_t32" style="position:absolute;left:2764;top:18837;width:56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" strokecolor="windowText" strokeweight=".5pt">
                  <v:stroke endarrow="block" joinstyle="miter"/>
                </v:shape>
                <v:line id="Прямая соединительная линия 50" o:spid="_x0000_s1257" style="position:absolute;visibility:visible;mso-wrap-style:square" from="2764,4359" to="2764,2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" strokecolor="windowText" strokeweight=".5pt">
                  <v:stroke joinstyle="miter"/>
                </v:line>
                <v:rect id="Прямоугольник 45" o:spid="_x0000_s1258" style="position:absolute;top:23072;width:12096;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" fillcolor="window" strokecolor="windowText" strokeweight="1pt">
                  <v:textbox>
                    <w:txbxContent>
                      <w:p w14:paraId="298F57AA"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Исходные ресурсы</w:t>
                        </w:r>
                      </w:p>
                      <w:p w14:paraId="7B22CE00"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lang w:val="kk-KZ"/>
                          </w:rPr>
                          <w:t>Кадры, денежные сресдтва оборудования и т.п.</w:t>
                        </w:r>
                        <w:r w:rsidRPr="00450709">
                          <w:rPr>
                            <w:rFonts w:ascii="Times New Roman" w:hAnsi="Times New Roman" w:cs="Times New Roman"/>
                            <w:lang w:val="kk-KZ"/>
                          </w:rPr>
                          <w:t xml:space="preserve"> </w:t>
                        </w:r>
                      </w:p>
                    </w:txbxContent>
                  </v:textbox>
                </v:rect>
                <v:rect id="Прямоугольник 45" o:spid="_x0000_s1259" style="position:absolute;left:14460;top:23285;width:13716;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" fillcolor="window" strokecolor="windowText" strokeweight="1pt">
                  <v:textbox>
                    <w:txbxContent>
                      <w:p w14:paraId="6DE9E9A3"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Использование ресурсов</w:t>
                        </w:r>
                        <w:r w:rsidRPr="00450709">
                          <w:rPr>
                            <w:rFonts w:ascii="Times New Roman" w:hAnsi="Times New Roman" w:cs="Times New Roman"/>
                            <w:lang w:val="kk-KZ"/>
                          </w:rPr>
                          <w:t xml:space="preserve"> </w:t>
                        </w:r>
                      </w:p>
                    </w:txbxContent>
                  </v:textbox>
                </v:rect>
                <v:rect id="Прямоугольник 45" o:spid="_x0000_s1260" style="position:absolute;left:30728;top:23391;width:12096;height:6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" fillcolor="window" strokecolor="windowText" strokeweight="1pt">
                  <v:textbox>
                    <w:txbxContent>
                      <w:p w14:paraId="58712886"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Результаты</w:t>
                        </w:r>
                      </w:p>
                      <w:p w14:paraId="082C80A3"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lang w:val="kk-KZ"/>
                          </w:rPr>
                          <w:t>Товары и услуги</w:t>
                        </w:r>
                        <w:r w:rsidRPr="00450709">
                          <w:rPr>
                            <w:rFonts w:ascii="Times New Roman" w:hAnsi="Times New Roman" w:cs="Times New Roman"/>
                            <w:lang w:val="kk-KZ"/>
                          </w:rPr>
                          <w:t xml:space="preserve"> </w:t>
                        </w:r>
                      </w:p>
                    </w:txbxContent>
                  </v:textbox>
                </v:rect>
                <v:rect id="Прямоугольник 45" o:spid="_x0000_s1261" style="position:absolute;left:45507;top:23285;width:12097;height:6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" fillcolor="window" strokecolor="windowText" strokeweight="1pt">
                  <v:textbox>
                    <w:txbxContent>
                      <w:p w14:paraId="419AA38A"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Долгосрочные результаты</w:t>
                        </w:r>
                      </w:p>
                      <w:p w14:paraId="6480BF92"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lang w:val="kk-KZ"/>
                          </w:rPr>
                          <w:t>Воздействие услуги</w:t>
                        </w:r>
                        <w:r w:rsidRPr="00450709">
                          <w:rPr>
                            <w:rFonts w:ascii="Times New Roman" w:hAnsi="Times New Roman" w:cs="Times New Roman"/>
                            <w:lang w:val="kk-KZ"/>
                          </w:rPr>
                          <w:t xml:space="preserve"> </w:t>
                        </w:r>
                      </w:p>
                    </w:txbxContent>
                  </v:textbox>
                </v:rect>
                <v:rect id="Прямоугольник 45" o:spid="_x0000_s1262" style="position:absolute;left:35406;top:31685;width:16954;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" fillcolor="window" strokecolor="windowText" strokeweight="1pt">
                  <v:textbox>
                    <w:txbxContent>
                      <w:p w14:paraId="16E2A282" w14:textId="77777777" w:rsidR="003A685A" w:rsidRPr="00450709" w:rsidRDefault="003A685A" w:rsidP="00555A2A">
                        <w:pPr>
                          <w:spacing w:after="0" w:line="240" w:lineRule="auto"/>
                          <w:jc w:val="center"/>
                          <w:rPr>
                            <w:rFonts w:ascii="Times New Roman" w:hAnsi="Times New Roman" w:cs="Times New Roman"/>
                            <w:lang w:val="kk-KZ"/>
                          </w:rPr>
                        </w:pPr>
                        <w:r>
                          <w:rPr>
                            <w:rFonts w:ascii="Times New Roman" w:hAnsi="Times New Roman" w:cs="Times New Roman"/>
                            <w:b/>
                            <w:bCs/>
                            <w:lang w:val="kk-KZ"/>
                          </w:rPr>
                          <w:t>Результативность</w:t>
                        </w:r>
                        <w:r w:rsidRPr="00450709">
                          <w:rPr>
                            <w:rFonts w:ascii="Times New Roman" w:hAnsi="Times New Roman" w:cs="Times New Roman"/>
                            <w:lang w:val="kk-KZ"/>
                          </w:rPr>
                          <w:t xml:space="preserve"> </w:t>
                        </w:r>
                      </w:p>
                    </w:txbxContent>
                  </v:textbox>
                </v:rect>
                <v:shape id="Прямая со стрелкой 51" o:spid="_x0000_s1263" type="#_x0000_t32" style="position:absolute;left:12014;top:26599;width:2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" strokecolor="windowText" strokeweight=".5pt">
                  <v:stroke endarrow="block" joinstyle="miter"/>
                </v:shape>
                <v:shape id="Прямая со стрелкой 51" o:spid="_x0000_s1264" type="#_x0000_t32" style="position:absolute;left:28388;top:26280;width:2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" strokecolor="windowText" strokeweight=".5pt">
                  <v:stroke endarrow="block" joinstyle="miter"/>
                </v:shape>
                <v:shape id="Прямая со стрелкой 51" o:spid="_x0000_s1265" type="#_x0000_t32" style="position:absolute;left:43168;top:26280;width:2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" strokecolor="windowText" strokeweight=".5pt">
                  <v:stroke endarrow="block" joinstyle="miter"/>
                </v:shape>
                <v:line id="Прямая соединительная линия 52" o:spid="_x0000_s1266" style="position:absolute;visibility:visible;mso-wrap-style:square" from="32535,29771" to="32535,34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" strokecolor="windowText" strokeweight=".5pt">
                  <v:stroke joinstyle="miter"/>
                </v:line>
                <v:shape id="Прямая со стрелкой 51" o:spid="_x0000_s1267" type="#_x0000_t32" style="position:absolute;left:32535;top:34148;width:2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" strokecolor="windowText" strokeweight=".5pt">
                  <v:stroke endarrow="block" joinstyle="miter"/>
                </v:shape>
                <v:line id="Прямая соединительная линия 53" o:spid="_x0000_s1268" style="position:absolute;visibility:visible;mso-wrap-style:square" from="52312,34236" to="54598,34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" strokecolor="windowText" strokeweight=".5pt">
                  <v:stroke joinstyle="miter"/>
                </v:line>
                <v:shape id="Прямая со стрелкой 54" o:spid="_x0000_s1269" type="#_x0000_t32" style="position:absolute;left:54669;top:29726;width:0;height:44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" strokecolor="windowText" strokeweight=".5pt">
                  <v:stroke endarrow="block" joinstyle="miter"/>
                </v:shape>
                <v:shape id="Прямая со стрелкой 56" o:spid="_x0000_s1270" type="#_x0000_t32" style="position:absolute;left:23549;top:21360;width:0;height:19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" strokecolor="windowText" strokeweight=".5pt">
                  <v:stroke endarrow="block" joinstyle="miter"/>
                </v:shape>
                <v:line id="Прямая соединительная линия 57" o:spid="_x0000_s1271" style="position:absolute;visibility:visible;mso-wrap-style:square" from="33705,12014" to="36181,1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" strokecolor="windowText" strokeweight=".5pt">
                  <v:stroke joinstyle="miter"/>
                </v:line>
                <v:shape id="Прямая со стрелкой 58" o:spid="_x0000_s1272" type="#_x0000_t32" style="position:absolute;left:36168;top:12014;width:0;height:110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" strokecolor="windowText" strokeweight=".5pt">
                  <v:stroke endarrow="block" joinstyle="miter"/>
                </v:shape>
                <v:line id="Прямая соединительная линия 59" o:spid="_x0000_s1273" style="position:absolute;visibility:visible;mso-wrap-style:square" from="44125,3934" to="52316,3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" strokecolor="windowText" strokeweight=".5pt">
                  <v:stroke joinstyle="miter"/>
                </v:line>
                <v:shape id="Прямая со стрелкой 60" o:spid="_x0000_s1274" type="#_x0000_t32" style="position:absolute;left:52374;top:3934;width:476;height:19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" strokecolor="windowText" strokeweight=".5pt">
                  <v:stroke endarrow="block" joinstyle="miter"/>
                </v:shape>
              </v:group>
            </w:pict>
          </mc:Fallback>
        </mc:AlternateContent>
      </w:r>
    </w:p>
    <w:p w14:paraId="0B00C48E"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p>
    <w:p w14:paraId="378139ED"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p>
    <w:p w14:paraId="739817BB"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p>
    <w:p w14:paraId="2CD34A96"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r w:rsidRPr="00B66548">
        <w:rPr>
          <w:rFonts w:ascii="Times New Roman" w:hAnsi="Times New Roman" w:cs="Times New Roman"/>
          <w:noProof/>
          <w:sz w:val="28"/>
          <w:szCs w:val="28"/>
          <w:lang w:val="en-US"/>
        </w:rPr>
        <mc:AlternateContent>
          <mc:Choice Requires="wps">
            <w:drawing>
              <wp:anchor distT="0" distB="0" distL="114300" distR="114300" simplePos="0" relativeHeight="251802624" behindDoc="0" locked="0" layoutInCell="1" allowOverlap="1" wp14:anchorId="3684D422" wp14:editId="20CAF00C">
                <wp:simplePos x="0" y="0"/>
                <wp:positionH relativeFrom="column">
                  <wp:posOffset>2167890</wp:posOffset>
                </wp:positionH>
                <wp:positionV relativeFrom="paragraph">
                  <wp:posOffset>128270</wp:posOffset>
                </wp:positionV>
                <wp:extent cx="152400" cy="0"/>
                <wp:effectExtent l="0" t="0" r="0" b="0"/>
                <wp:wrapNone/>
                <wp:docPr id="243737609" name="Прямая соединительная линия 55"/>
                <wp:cNvGraphicFramePr/>
                <a:graphic xmlns:a="http://schemas.openxmlformats.org/drawingml/2006/main">
                  <a:graphicData uri="http://schemas.microsoft.com/office/word/2010/wordprocessingShape">
                    <wps:wsp>
                      <wps:cNvCnPr/>
                      <wps:spPr>
                        <a:xfrm>
                          <a:off x="0" y="0"/>
                          <a:ext cx="1524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w:pict>
              <v:line w14:anchorId="22DD8D8A" id="Прямая соединительная линия 55" o:spid="_x0000_s1026" style="position:absolute;z-index:251802624;visibility:visible;mso-wrap-style:square;mso-wrap-distance-left:9pt;mso-wrap-distance-top:0;mso-wrap-distance-right:9pt;mso-wrap-distance-bottom:0;mso-position-horizontal:absolute;mso-position-horizontal-relative:text;mso-position-vertical:absolute;mso-position-vertical-relative:text" from="170.7pt,10.1pt" to="182.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" strokecolor="windowText" strokeweight=".5pt">
                <v:stroke joinstyle="miter"/>
              </v:line>
            </w:pict>
          </mc:Fallback>
        </mc:AlternateContent>
      </w:r>
    </w:p>
    <w:p w14:paraId="40E11477"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p>
    <w:p w14:paraId="15DAE702"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p>
    <w:p w14:paraId="09DD0009"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p>
    <w:p w14:paraId="7E57179B"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p>
    <w:p w14:paraId="6E319A4E" w14:textId="77777777" w:rsidR="00555A2A" w:rsidRPr="00B66548" w:rsidRDefault="00555A2A" w:rsidP="006157ED">
      <w:pPr>
        <w:spacing w:after="0" w:line="240" w:lineRule="auto"/>
        <w:ind w:firstLine="708"/>
        <w:jc w:val="center"/>
        <w:rPr>
          <w:rFonts w:ascii="Times New Roman" w:hAnsi="Times New Roman" w:cs="Times New Roman"/>
          <w:sz w:val="28"/>
          <w:szCs w:val="28"/>
          <w:lang w:val="kk-KZ"/>
        </w:rPr>
      </w:pPr>
    </w:p>
    <w:p w14:paraId="7FF98C0E" w14:textId="77777777" w:rsidR="00555A2A" w:rsidRPr="00B66548" w:rsidRDefault="00555A2A" w:rsidP="006157ED">
      <w:pPr>
        <w:spacing w:after="0" w:line="240" w:lineRule="auto"/>
        <w:jc w:val="center"/>
        <w:rPr>
          <w:rFonts w:ascii="Times New Roman" w:eastAsia="Times New Roman" w:hAnsi="Times New Roman" w:cs="Times New Roman"/>
          <w:kern w:val="0"/>
          <w:sz w:val="28"/>
          <w:szCs w:val="28"/>
          <w:lang w:val="kk-KZ" w:eastAsia="ru-RU"/>
          <w14:ligatures w14:val="none"/>
        </w:rPr>
      </w:pPr>
    </w:p>
    <w:p w14:paraId="237F00AE" w14:textId="77777777" w:rsidR="00E0582D" w:rsidRPr="00B66548" w:rsidRDefault="00E0582D" w:rsidP="006157ED">
      <w:pPr>
        <w:spacing w:after="0" w:line="240" w:lineRule="auto"/>
        <w:jc w:val="center"/>
        <w:rPr>
          <w:rFonts w:ascii="Times New Roman" w:eastAsia="Times New Roman" w:hAnsi="Times New Roman" w:cs="Times New Roman"/>
          <w:kern w:val="0"/>
          <w:sz w:val="28"/>
          <w:szCs w:val="28"/>
          <w:lang w:val="kk-KZ" w:eastAsia="ru-RU"/>
          <w14:ligatures w14:val="none"/>
        </w:rPr>
      </w:pPr>
    </w:p>
    <w:p w14:paraId="5A49D5F9" w14:textId="77777777" w:rsidR="00E0582D" w:rsidRPr="00B66548" w:rsidRDefault="00E0582D" w:rsidP="006157ED">
      <w:pPr>
        <w:spacing w:after="0" w:line="240" w:lineRule="auto"/>
        <w:jc w:val="center"/>
        <w:rPr>
          <w:rFonts w:ascii="Times New Roman" w:eastAsia="Times New Roman" w:hAnsi="Times New Roman" w:cs="Times New Roman"/>
          <w:kern w:val="0"/>
          <w:sz w:val="28"/>
          <w:szCs w:val="28"/>
          <w:lang w:val="kk-KZ" w:eastAsia="ru-RU"/>
          <w14:ligatures w14:val="none"/>
        </w:rPr>
      </w:pPr>
    </w:p>
    <w:p w14:paraId="5DA2853A" w14:textId="77777777" w:rsidR="00E0582D" w:rsidRPr="00B66548" w:rsidRDefault="00E0582D" w:rsidP="006157ED">
      <w:pPr>
        <w:spacing w:after="0" w:line="240" w:lineRule="auto"/>
        <w:jc w:val="center"/>
        <w:rPr>
          <w:rFonts w:ascii="Times New Roman" w:eastAsia="Times New Roman" w:hAnsi="Times New Roman" w:cs="Times New Roman"/>
          <w:kern w:val="0"/>
          <w:sz w:val="28"/>
          <w:szCs w:val="28"/>
          <w:lang w:val="kk-KZ" w:eastAsia="ru-RU"/>
          <w14:ligatures w14:val="none"/>
        </w:rPr>
      </w:pPr>
    </w:p>
    <w:p w14:paraId="3EDDDEC2" w14:textId="77777777" w:rsidR="00E0582D" w:rsidRPr="00B66548" w:rsidRDefault="00E0582D" w:rsidP="006157ED">
      <w:pPr>
        <w:spacing w:after="0" w:line="240" w:lineRule="auto"/>
        <w:jc w:val="center"/>
        <w:rPr>
          <w:rFonts w:ascii="Times New Roman" w:eastAsia="Times New Roman" w:hAnsi="Times New Roman" w:cs="Times New Roman"/>
          <w:kern w:val="0"/>
          <w:sz w:val="28"/>
          <w:szCs w:val="28"/>
          <w:lang w:val="kk-KZ" w:eastAsia="ru-RU"/>
          <w14:ligatures w14:val="none"/>
        </w:rPr>
      </w:pPr>
    </w:p>
    <w:p w14:paraId="60B78666" w14:textId="77777777" w:rsidR="00E0582D" w:rsidRPr="00B66548" w:rsidRDefault="00E0582D" w:rsidP="006157ED">
      <w:pPr>
        <w:spacing w:after="0" w:line="240" w:lineRule="auto"/>
        <w:jc w:val="center"/>
        <w:rPr>
          <w:rFonts w:ascii="Times New Roman" w:eastAsia="Times New Roman" w:hAnsi="Times New Roman" w:cs="Times New Roman"/>
          <w:kern w:val="0"/>
          <w:sz w:val="28"/>
          <w:szCs w:val="28"/>
          <w:lang w:val="kk-KZ" w:eastAsia="ru-RU"/>
          <w14:ligatures w14:val="none"/>
        </w:rPr>
      </w:pPr>
    </w:p>
    <w:p w14:paraId="7BABF3A8" w14:textId="77777777" w:rsidR="00E0582D" w:rsidRPr="00B66548" w:rsidRDefault="00E0582D" w:rsidP="006157ED">
      <w:pPr>
        <w:spacing w:after="0" w:line="240" w:lineRule="auto"/>
        <w:jc w:val="center"/>
        <w:rPr>
          <w:rFonts w:ascii="Times New Roman" w:eastAsia="Times New Roman" w:hAnsi="Times New Roman" w:cs="Times New Roman"/>
          <w:kern w:val="0"/>
          <w:sz w:val="28"/>
          <w:szCs w:val="28"/>
          <w:lang w:val="kk-KZ" w:eastAsia="ru-RU"/>
          <w14:ligatures w14:val="none"/>
        </w:rPr>
      </w:pPr>
    </w:p>
    <w:p w14:paraId="0EAF76DC" w14:textId="77777777" w:rsidR="00BF1394" w:rsidRPr="00B66548" w:rsidRDefault="00BF1394" w:rsidP="006157ED">
      <w:pPr>
        <w:spacing w:after="0" w:line="240" w:lineRule="auto"/>
        <w:jc w:val="center"/>
        <w:rPr>
          <w:rFonts w:ascii="Times New Roman" w:eastAsia="Times New Roman" w:hAnsi="Times New Roman" w:cs="Times New Roman"/>
          <w:kern w:val="0"/>
          <w:sz w:val="28"/>
          <w:szCs w:val="28"/>
          <w:lang w:eastAsia="ru-RU"/>
          <w14:ligatures w14:val="none"/>
        </w:rPr>
      </w:pPr>
    </w:p>
    <w:p w14:paraId="7C6F8F17" w14:textId="77777777" w:rsidR="00E0582D" w:rsidRPr="004160D8" w:rsidRDefault="00E0582D" w:rsidP="006157ED">
      <w:pPr>
        <w:spacing w:after="0" w:line="240" w:lineRule="auto"/>
        <w:jc w:val="center"/>
        <w:rPr>
          <w:rFonts w:ascii="Times New Roman" w:eastAsia="Times New Roman" w:hAnsi="Times New Roman" w:cs="Times New Roman"/>
          <w:kern w:val="0"/>
          <w:sz w:val="28"/>
          <w:szCs w:val="28"/>
          <w:lang w:eastAsia="ru-RU"/>
          <w14:ligatures w14:val="none"/>
        </w:rPr>
      </w:pPr>
    </w:p>
    <w:p w14:paraId="5ED155E5" w14:textId="7EF9AACE" w:rsidR="00197B89" w:rsidRPr="004160D8" w:rsidRDefault="00EC2B79" w:rsidP="006157ED">
      <w:pPr>
        <w:spacing w:after="0" w:line="240" w:lineRule="auto"/>
        <w:ind w:firstLine="709"/>
        <w:jc w:val="center"/>
        <w:rPr>
          <w:rFonts w:ascii="Times New Roman" w:eastAsia="Times New Roman" w:hAnsi="Times New Roman" w:cs="Times New Roman"/>
          <w:bCs/>
          <w:kern w:val="0"/>
          <w:sz w:val="28"/>
          <w:szCs w:val="28"/>
          <w:lang w:eastAsia="ru-RU"/>
          <w14:ligatures w14:val="none"/>
        </w:rPr>
      </w:pPr>
      <w:r w:rsidRPr="004160D8">
        <w:rPr>
          <w:rFonts w:ascii="Times New Roman" w:eastAsia="Times New Roman" w:hAnsi="Times New Roman" w:cs="Times New Roman"/>
          <w:kern w:val="0"/>
          <w:sz w:val="28"/>
          <w:szCs w:val="28"/>
          <w:lang w:eastAsia="ru-RU"/>
          <w14:ligatures w14:val="none"/>
        </w:rPr>
        <w:t>Рисунок 1</w:t>
      </w:r>
      <w:r w:rsidR="004F547F">
        <w:rPr>
          <w:rFonts w:ascii="Times New Roman" w:eastAsia="Times New Roman" w:hAnsi="Times New Roman" w:cs="Times New Roman"/>
          <w:kern w:val="0"/>
          <w:sz w:val="28"/>
          <w:szCs w:val="28"/>
          <w:lang w:eastAsia="ru-RU"/>
          <w14:ligatures w14:val="none"/>
        </w:rPr>
        <w:t>2</w:t>
      </w:r>
      <w:r w:rsidR="00A521FB">
        <w:rPr>
          <w:rFonts w:ascii="Times New Roman" w:eastAsia="Times New Roman" w:hAnsi="Times New Roman" w:cs="Times New Roman"/>
          <w:kern w:val="0"/>
          <w:sz w:val="28"/>
          <w:szCs w:val="28"/>
          <w:lang w:val="kk-KZ" w:eastAsia="ru-RU"/>
          <w14:ligatures w14:val="none"/>
        </w:rPr>
        <w:t xml:space="preserve"> - </w:t>
      </w:r>
      <w:r w:rsidR="00197B89" w:rsidRPr="004160D8">
        <w:rPr>
          <w:rFonts w:ascii="Times New Roman" w:eastAsia="Times New Roman" w:hAnsi="Times New Roman" w:cs="Times New Roman"/>
          <w:bCs/>
          <w:kern w:val="0"/>
          <w:sz w:val="28"/>
          <w:szCs w:val="28"/>
          <w:lang w:eastAsia="ru-RU"/>
          <w14:ligatures w14:val="none"/>
        </w:rPr>
        <w:t>Модель механизма аудита эффективности в Суде счетов Нидерландов</w:t>
      </w:r>
    </w:p>
    <w:p w14:paraId="1FD92BCD" w14:textId="77777777" w:rsidR="00BF1394" w:rsidRPr="004160D8" w:rsidRDefault="00BF1394" w:rsidP="006157ED">
      <w:pPr>
        <w:spacing w:after="0" w:line="240" w:lineRule="auto"/>
        <w:ind w:firstLine="709"/>
        <w:jc w:val="center"/>
        <w:rPr>
          <w:rFonts w:ascii="Times New Roman" w:eastAsia="Times New Roman" w:hAnsi="Times New Roman" w:cs="Times New Roman"/>
          <w:bCs/>
          <w:kern w:val="0"/>
          <w:sz w:val="28"/>
          <w:szCs w:val="28"/>
          <w:lang w:eastAsia="ru-RU"/>
          <w14:ligatures w14:val="none"/>
        </w:rPr>
      </w:pPr>
    </w:p>
    <w:p w14:paraId="697229BE" w14:textId="263923AF" w:rsidR="00197B89" w:rsidRPr="00F63712" w:rsidRDefault="009B5EA9" w:rsidP="006157ED">
      <w:pPr>
        <w:spacing w:after="0" w:line="240" w:lineRule="auto"/>
        <w:ind w:firstLine="709"/>
        <w:jc w:val="both"/>
        <w:rPr>
          <w:rFonts w:ascii="Times New Roman" w:eastAsia="Times New Roman" w:hAnsi="Times New Roman" w:cs="Times New Roman"/>
          <w:kern w:val="0"/>
          <w:lang w:eastAsia="ru-RU"/>
          <w14:ligatures w14:val="none"/>
        </w:rPr>
      </w:pPr>
      <w:r w:rsidRPr="004160D8">
        <w:rPr>
          <w:rFonts w:ascii="Times New Roman" w:eastAsia="Times New Roman" w:hAnsi="Times New Roman" w:cs="Times New Roman"/>
          <w:kern w:val="0"/>
          <w:lang w:eastAsia="ru-RU"/>
          <w14:ligatures w14:val="none"/>
        </w:rPr>
        <w:t xml:space="preserve">Примечание – </w:t>
      </w:r>
      <w:r w:rsidR="00DB3EF7">
        <w:rPr>
          <w:rFonts w:ascii="Times New Roman" w:eastAsia="Times New Roman" w:hAnsi="Times New Roman" w:cs="Times New Roman"/>
          <w:kern w:val="0"/>
          <w:lang w:val="kk-KZ" w:eastAsia="ru-RU"/>
          <w14:ligatures w14:val="none"/>
        </w:rPr>
        <w:t>с</w:t>
      </w:r>
      <w:r w:rsidR="00D7791A" w:rsidRPr="00D7791A">
        <w:rPr>
          <w:rFonts w:ascii="Times New Roman" w:eastAsia="Times New Roman" w:hAnsi="Times New Roman" w:cs="Times New Roman"/>
          <w:kern w:val="0"/>
          <w:lang w:eastAsia="ru-RU"/>
          <w14:ligatures w14:val="none"/>
        </w:rPr>
        <w:t xml:space="preserve">оставлен на основании </w:t>
      </w:r>
      <w:r w:rsidR="00D7791A" w:rsidRPr="00F63712">
        <w:rPr>
          <w:rFonts w:ascii="Times New Roman" w:eastAsia="Times New Roman" w:hAnsi="Times New Roman" w:cs="Times New Roman"/>
          <w:kern w:val="0"/>
          <w:lang w:eastAsia="ru-RU"/>
          <w14:ligatures w14:val="none"/>
        </w:rPr>
        <w:t xml:space="preserve">источника </w:t>
      </w:r>
      <w:r w:rsidRPr="00F63712">
        <w:rPr>
          <w:rFonts w:ascii="Times New Roman" w:eastAsia="Times New Roman" w:hAnsi="Times New Roman" w:cs="Times New Roman"/>
          <w:kern w:val="0"/>
          <w:lang w:eastAsia="ru-RU"/>
          <w14:ligatures w14:val="none"/>
        </w:rPr>
        <w:t>[</w:t>
      </w:r>
      <w:r w:rsidR="009468A5" w:rsidRPr="00F63712">
        <w:rPr>
          <w:rFonts w:ascii="Times New Roman" w:eastAsia="Times New Roman" w:hAnsi="Times New Roman" w:cs="Times New Roman"/>
          <w:kern w:val="0"/>
          <w:lang w:eastAsia="ru-RU"/>
          <w14:ligatures w14:val="none"/>
        </w:rPr>
        <w:t>9</w:t>
      </w:r>
      <w:r w:rsidR="003B0AD0" w:rsidRPr="003B0AD0">
        <w:rPr>
          <w:rFonts w:ascii="Times New Roman" w:eastAsia="Times New Roman" w:hAnsi="Times New Roman" w:cs="Times New Roman"/>
          <w:kern w:val="0"/>
          <w:lang w:eastAsia="ru-RU"/>
          <w14:ligatures w14:val="none"/>
        </w:rPr>
        <w:t>9</w:t>
      </w:r>
      <w:r w:rsidRPr="00F63712">
        <w:rPr>
          <w:rFonts w:ascii="Times New Roman" w:eastAsia="Times New Roman" w:hAnsi="Times New Roman" w:cs="Times New Roman"/>
          <w:kern w:val="0"/>
          <w:lang w:eastAsia="ru-RU"/>
          <w14:ligatures w14:val="none"/>
        </w:rPr>
        <w:t>]</w:t>
      </w:r>
    </w:p>
    <w:p w14:paraId="160F3601" w14:textId="77777777" w:rsidR="00DE5907" w:rsidRPr="00B66548" w:rsidRDefault="00DE5907"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CF0C8BE" w14:textId="7CC0FE91"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Наиболее важным фактором выбора является степень достоверности и точности информации, предоставляемой объектом </w:t>
      </w:r>
      <w:r w:rsidR="003915D6"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вышестоящей организации, информированность правительства о ключевых аспектах и результатах деятельности </w:t>
      </w:r>
      <w:r w:rsidR="00347BB9" w:rsidRPr="00B66548">
        <w:rPr>
          <w:rFonts w:ascii="Times New Roman" w:eastAsia="Times New Roman" w:hAnsi="Times New Roman" w:cs="Times New Roman"/>
          <w:kern w:val="0"/>
          <w:sz w:val="28"/>
          <w:szCs w:val="28"/>
          <w:lang w:eastAsia="ru-RU"/>
          <w14:ligatures w14:val="none"/>
        </w:rPr>
        <w:t>объекта аудита</w:t>
      </w:r>
      <w:r w:rsidRPr="00B66548">
        <w:rPr>
          <w:rFonts w:ascii="Times New Roman" w:eastAsia="Times New Roman" w:hAnsi="Times New Roman" w:cs="Times New Roman"/>
          <w:kern w:val="0"/>
          <w:sz w:val="28"/>
          <w:szCs w:val="28"/>
          <w:lang w:eastAsia="ru-RU"/>
          <w14:ligatures w14:val="none"/>
        </w:rPr>
        <w:t>.</w:t>
      </w:r>
    </w:p>
    <w:p w14:paraId="1C51F685" w14:textId="17D7077D"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Для оценки влияния </w:t>
      </w:r>
      <w:r w:rsidR="00ED4BF3" w:rsidRPr="00B66548">
        <w:rPr>
          <w:rFonts w:ascii="Times New Roman" w:eastAsia="Times New Roman" w:hAnsi="Times New Roman" w:cs="Times New Roman"/>
          <w:kern w:val="0"/>
          <w:sz w:val="28"/>
          <w:szCs w:val="28"/>
          <w:lang w:eastAsia="ru-RU"/>
          <w14:ligatures w14:val="none"/>
        </w:rPr>
        <w:t>АЭ</w:t>
      </w:r>
      <w:r w:rsidR="0049296A"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NCA центрального правительства </w:t>
      </w:r>
      <w:r w:rsidR="00DE5907" w:rsidRPr="00B66548">
        <w:rPr>
          <w:rFonts w:ascii="Times New Roman" w:eastAsia="Times New Roman" w:hAnsi="Times New Roman" w:cs="Times New Roman"/>
          <w:kern w:val="0"/>
          <w:sz w:val="28"/>
          <w:szCs w:val="28"/>
          <w:lang w:eastAsia="ru-RU"/>
          <w14:ligatures w14:val="none"/>
        </w:rPr>
        <w:t>в диссертационном исследовании были проанализированы контрольные мероприятия</w:t>
      </w:r>
      <w:r w:rsidR="00210A5C" w:rsidRPr="00B66548">
        <w:rPr>
          <w:rFonts w:ascii="Times New Roman" w:eastAsia="Times New Roman" w:hAnsi="Times New Roman" w:cs="Times New Roman"/>
          <w:kern w:val="0"/>
          <w:sz w:val="28"/>
          <w:szCs w:val="28"/>
          <w:lang w:eastAsia="ru-RU"/>
          <w14:ligatures w14:val="none"/>
        </w:rPr>
        <w:t xml:space="preserve"> АЭ,</w:t>
      </w:r>
      <w:r w:rsidRPr="00B66548">
        <w:rPr>
          <w:rFonts w:ascii="Times New Roman" w:eastAsia="Times New Roman" w:hAnsi="Times New Roman" w:cs="Times New Roman"/>
          <w:kern w:val="0"/>
          <w:sz w:val="28"/>
          <w:szCs w:val="28"/>
          <w:lang w:eastAsia="ru-RU"/>
          <w14:ligatures w14:val="none"/>
        </w:rPr>
        <w:t xml:space="preserve"> проведенные в министерствах Нидерландов в период с 2018 по 2021 год. Мы использовали научно обоснованный опрос, который применен в Канаде </w:t>
      </w:r>
      <w:r w:rsidR="008E1F30" w:rsidRPr="00B66548">
        <w:rPr>
          <w:rFonts w:ascii="Times New Roman" w:eastAsia="Times New Roman" w:hAnsi="Times New Roman" w:cs="Times New Roman"/>
          <w:kern w:val="0"/>
          <w:sz w:val="28"/>
          <w:szCs w:val="28"/>
          <w:lang w:eastAsia="ru-RU"/>
          <w14:ligatures w14:val="none"/>
        </w:rPr>
        <w:t>[</w:t>
      </w:r>
      <w:r w:rsidR="003B0AD0" w:rsidRPr="003B0AD0">
        <w:rPr>
          <w:rFonts w:ascii="Times New Roman" w:eastAsia="Times New Roman" w:hAnsi="Times New Roman" w:cs="Times New Roman"/>
          <w:kern w:val="0"/>
          <w:sz w:val="28"/>
          <w:szCs w:val="28"/>
          <w:lang w:eastAsia="ru-RU"/>
          <w14:ligatures w14:val="none"/>
        </w:rPr>
        <w:t>100</w:t>
      </w:r>
      <w:r w:rsidR="009A75C9" w:rsidRPr="00B66548">
        <w:rPr>
          <w:rFonts w:ascii="Times New Roman" w:eastAsia="Times New Roman" w:hAnsi="Times New Roman" w:cs="Times New Roman"/>
          <w:kern w:val="0"/>
          <w:sz w:val="28"/>
          <w:szCs w:val="28"/>
          <w:lang w:eastAsia="ru-RU"/>
          <w14:ligatures w14:val="none"/>
        </w:rPr>
        <w:t xml:space="preserve">, </w:t>
      </w:r>
      <w:r w:rsidR="003B0AD0" w:rsidRPr="003B0AD0">
        <w:rPr>
          <w:rFonts w:ascii="Times New Roman" w:eastAsia="Times New Roman" w:hAnsi="Times New Roman" w:cs="Times New Roman"/>
          <w:kern w:val="0"/>
          <w:sz w:val="28"/>
          <w:szCs w:val="28"/>
          <w:lang w:eastAsia="ru-RU"/>
          <w14:ligatures w14:val="none"/>
        </w:rPr>
        <w:t>101</w:t>
      </w:r>
      <w:r w:rsidR="008E1F30"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и Бельгии, проведенный Валери Паттин и Миньей Чан из Лейденского университета. Поскольку в опросе используется модель воздействия Van Loocke and Put, которая лежит в основе многих количественных исследований влияния </w:t>
      </w:r>
      <w:r w:rsidR="00ED4BF3"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в разных частях мира, он может обеспечить строительные блоки для теории о влиянии аудитов эффективности </w:t>
      </w:r>
      <w:r w:rsidR="009A75C9" w:rsidRPr="00B66548">
        <w:rPr>
          <w:rFonts w:ascii="Times New Roman" w:eastAsia="Times New Roman" w:hAnsi="Times New Roman" w:cs="Times New Roman"/>
          <w:kern w:val="0"/>
          <w:sz w:val="28"/>
          <w:szCs w:val="28"/>
          <w:lang w:eastAsia="ru-RU"/>
          <w14:ligatures w14:val="none"/>
        </w:rPr>
        <w:t>В</w:t>
      </w:r>
      <w:r w:rsidR="00A5082B" w:rsidRPr="00B66548">
        <w:rPr>
          <w:rFonts w:ascii="Times New Roman" w:eastAsia="Times New Roman" w:hAnsi="Times New Roman" w:cs="Times New Roman"/>
          <w:kern w:val="0"/>
          <w:sz w:val="28"/>
          <w:szCs w:val="28"/>
          <w:lang w:eastAsia="ru-RU"/>
          <w14:ligatures w14:val="none"/>
        </w:rPr>
        <w:t>ОА</w:t>
      </w:r>
      <w:r w:rsidR="00B91A75" w:rsidRPr="00B66548">
        <w:rPr>
          <w:rFonts w:ascii="Times New Roman" w:eastAsia="Times New Roman" w:hAnsi="Times New Roman" w:cs="Times New Roman"/>
          <w:kern w:val="0"/>
          <w:sz w:val="28"/>
          <w:szCs w:val="28"/>
          <w:lang w:eastAsia="ru-RU"/>
          <w14:ligatures w14:val="none"/>
        </w:rPr>
        <w:t xml:space="preserve"> [</w:t>
      </w:r>
      <w:r w:rsidR="00234440" w:rsidRPr="00B66548">
        <w:rPr>
          <w:rFonts w:ascii="Times New Roman" w:eastAsia="Times New Roman" w:hAnsi="Times New Roman" w:cs="Times New Roman"/>
          <w:kern w:val="0"/>
          <w:sz w:val="28"/>
          <w:szCs w:val="28"/>
          <w:lang w:eastAsia="ru-RU"/>
          <w14:ligatures w14:val="none"/>
        </w:rPr>
        <w:t>8</w:t>
      </w:r>
      <w:r w:rsidR="003B0AD0" w:rsidRPr="003B0AD0">
        <w:rPr>
          <w:rFonts w:ascii="Times New Roman" w:eastAsia="Times New Roman" w:hAnsi="Times New Roman" w:cs="Times New Roman"/>
          <w:kern w:val="0"/>
          <w:sz w:val="28"/>
          <w:szCs w:val="28"/>
          <w:lang w:eastAsia="ru-RU"/>
          <w14:ligatures w14:val="none"/>
        </w:rPr>
        <w:t>7</w:t>
      </w:r>
      <w:r w:rsidR="00B91A75" w:rsidRPr="00B66548">
        <w:rPr>
          <w:rFonts w:ascii="Times New Roman" w:eastAsia="Times New Roman" w:hAnsi="Times New Roman" w:cs="Times New Roman"/>
          <w:kern w:val="0"/>
          <w:sz w:val="28"/>
          <w:szCs w:val="28"/>
          <w:lang w:eastAsia="ru-RU"/>
          <w14:ligatures w14:val="none"/>
        </w:rPr>
        <w:t>]</w:t>
      </w:r>
      <w:r w:rsidR="00210A5C" w:rsidRPr="00B66548">
        <w:rPr>
          <w:rFonts w:ascii="Times New Roman" w:eastAsia="Times New Roman" w:hAnsi="Times New Roman" w:cs="Times New Roman"/>
          <w:kern w:val="0"/>
          <w:sz w:val="28"/>
          <w:szCs w:val="28"/>
          <w:lang w:eastAsia="ru-RU"/>
          <w14:ligatures w14:val="none"/>
        </w:rPr>
        <w:t>, и позволил сформулировать важные выводы для нашей РК</w:t>
      </w:r>
      <w:r w:rsidRPr="00B66548">
        <w:rPr>
          <w:rFonts w:ascii="Times New Roman" w:eastAsia="Times New Roman" w:hAnsi="Times New Roman" w:cs="Times New Roman"/>
          <w:kern w:val="0"/>
          <w:sz w:val="28"/>
          <w:szCs w:val="28"/>
          <w:lang w:eastAsia="ru-RU"/>
          <w14:ligatures w14:val="none"/>
        </w:rPr>
        <w:t>.</w:t>
      </w:r>
    </w:p>
    <w:p w14:paraId="0F6B0976" w14:textId="77777777"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 Нидерландах использовался проверенный опрос, который учитывает все виды воздействия. Наш первый вывод заключался в том, что </w:t>
      </w:r>
      <w:r w:rsidR="00197677"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NCA оказывает умеренно положительное влияние на центральное правительство со средним значением 4,48 по 7-балльной шкале Лайкерта (стандартное отклонение = 1,29). Это похоже на влияние Генерального аудитора Канады (Вестминстерская модель) и немного выше, чем влияние 3,2/7 (судебная модель) Реактуры Бельгийского аудиторского суда. Характер воздействия был в основном </w:t>
      </w:r>
      <w:r w:rsidRPr="00B66548">
        <w:rPr>
          <w:rFonts w:ascii="Times New Roman" w:eastAsia="Times New Roman" w:hAnsi="Times New Roman" w:cs="Times New Roman"/>
          <w:kern w:val="0"/>
          <w:sz w:val="28"/>
          <w:szCs w:val="28"/>
          <w:lang w:eastAsia="ru-RU"/>
          <w14:ligatures w14:val="none"/>
        </w:rPr>
        <w:lastRenderedPageBreak/>
        <w:t>концептуальным, слегка инструментальным и умеренно стратегическим. На практике это означает, что изменения, вызванные аудитами, были незначительными и медленными; это также было в Бельгии и Канаде.</w:t>
      </w:r>
    </w:p>
    <w:p w14:paraId="2DBA7DBE" w14:textId="77777777" w:rsidR="00210A5C" w:rsidRPr="00B66548" w:rsidRDefault="00197B89" w:rsidP="00210A5C">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Интересно, что влияние </w:t>
      </w:r>
      <w:r w:rsidR="001E2F2D" w:rsidRPr="00B66548">
        <w:rPr>
          <w:rFonts w:ascii="Times New Roman" w:eastAsia="Times New Roman" w:hAnsi="Times New Roman" w:cs="Times New Roman"/>
          <w:kern w:val="0"/>
          <w:sz w:val="28"/>
          <w:szCs w:val="28"/>
          <w:lang w:eastAsia="ru-RU"/>
          <w14:ligatures w14:val="none"/>
        </w:rPr>
        <w:t>В</w:t>
      </w:r>
      <w:r w:rsidR="00A5082B" w:rsidRPr="00B66548">
        <w:rPr>
          <w:rFonts w:ascii="Times New Roman" w:eastAsia="Times New Roman" w:hAnsi="Times New Roman" w:cs="Times New Roman"/>
          <w:kern w:val="0"/>
          <w:sz w:val="28"/>
          <w:szCs w:val="28"/>
          <w:lang w:eastAsia="ru-RU"/>
          <w14:ligatures w14:val="none"/>
        </w:rPr>
        <w:t>ОА</w:t>
      </w:r>
      <w:r w:rsidRPr="00B66548">
        <w:rPr>
          <w:rFonts w:ascii="Times New Roman" w:eastAsia="Times New Roman" w:hAnsi="Times New Roman" w:cs="Times New Roman"/>
          <w:kern w:val="0"/>
          <w:sz w:val="28"/>
          <w:szCs w:val="28"/>
          <w:lang w:eastAsia="ru-RU"/>
          <w14:ligatures w14:val="none"/>
        </w:rPr>
        <w:t xml:space="preserve"> не всегда воспринимается как позитивная вещь. Некоторые голландские министерства сообщили о росте эксплуатационных расходов без увеличения среднесрочных льгот. Кроме того, осуществление дополнительных мер контроля, рекомендованных в аудиторском докладе, привело к еще большему недовольству на государственной службе. В частности, готовность к диалогу с аудитором важна для принятия результатов аудита в Нидерландах. Последний важный фактор, это качество аудиторского отчета.</w:t>
      </w:r>
    </w:p>
    <w:p w14:paraId="50A09E28" w14:textId="77777777"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Тем не менее, участие парламента иногда имело негативные последствия для министерств, такие как увеличение бюрократии или путаница того, что парламент просил у министра, что приводило к отрицательным последствиям.</w:t>
      </w:r>
    </w:p>
    <w:p w14:paraId="3CE03CB9" w14:textId="417A7CC5"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Внимание СМИ является вторым основным фактором, определяющим влияние на макроуровне, которое активизировало политические дебаты в Нидерландах и привело к изменениям в центральном правительстве. Влияние не всегда было положительным. В некоторых случаях внимание </w:t>
      </w:r>
      <w:r w:rsidR="00210A5C" w:rsidRPr="00B66548">
        <w:rPr>
          <w:rFonts w:ascii="Times New Roman" w:eastAsia="Times New Roman" w:hAnsi="Times New Roman" w:cs="Times New Roman"/>
          <w:kern w:val="0"/>
          <w:sz w:val="28"/>
          <w:szCs w:val="28"/>
          <w:lang w:eastAsia="ru-RU"/>
          <w14:ligatures w14:val="none"/>
        </w:rPr>
        <w:t>СМИ</w:t>
      </w:r>
      <w:r w:rsidRPr="00B66548">
        <w:rPr>
          <w:rFonts w:ascii="Times New Roman" w:eastAsia="Times New Roman" w:hAnsi="Times New Roman" w:cs="Times New Roman"/>
          <w:kern w:val="0"/>
          <w:sz w:val="28"/>
          <w:szCs w:val="28"/>
          <w:lang w:eastAsia="ru-RU"/>
          <w14:ligatures w14:val="none"/>
        </w:rPr>
        <w:t xml:space="preserve"> нарушало текущую деятельность </w:t>
      </w:r>
      <w:r w:rsidR="00A737AE" w:rsidRPr="00B66548">
        <w:rPr>
          <w:rFonts w:ascii="Times New Roman" w:eastAsia="Times New Roman" w:hAnsi="Times New Roman" w:cs="Times New Roman"/>
          <w:kern w:val="0"/>
          <w:sz w:val="28"/>
          <w:szCs w:val="28"/>
          <w:lang w:eastAsia="ru-RU"/>
          <w14:ligatures w14:val="none"/>
        </w:rPr>
        <w:t>ГО</w:t>
      </w:r>
      <w:r w:rsidRPr="00B66548">
        <w:rPr>
          <w:rFonts w:ascii="Times New Roman" w:eastAsia="Times New Roman" w:hAnsi="Times New Roman" w:cs="Times New Roman"/>
          <w:kern w:val="0"/>
          <w:sz w:val="28"/>
          <w:szCs w:val="28"/>
          <w:lang w:eastAsia="ru-RU"/>
          <w14:ligatures w14:val="none"/>
        </w:rPr>
        <w:t>, и соответственно</w:t>
      </w:r>
      <w:r w:rsidR="00DC7755" w:rsidRPr="00B66548">
        <w:rPr>
          <w:rFonts w:ascii="Times New Roman" w:eastAsia="Times New Roman" w:hAnsi="Times New Roman" w:cs="Times New Roman"/>
          <w:kern w:val="0"/>
          <w:sz w:val="28"/>
          <w:szCs w:val="28"/>
          <w:lang w:val="kk-KZ" w:eastAsia="ru-RU"/>
          <w14:ligatures w14:val="none"/>
        </w:rPr>
        <w:t>,</w:t>
      </w:r>
      <w:r w:rsidRPr="00B66548">
        <w:rPr>
          <w:rFonts w:ascii="Times New Roman" w:eastAsia="Times New Roman" w:hAnsi="Times New Roman" w:cs="Times New Roman"/>
          <w:kern w:val="0"/>
          <w:sz w:val="28"/>
          <w:szCs w:val="28"/>
          <w:lang w:eastAsia="ru-RU"/>
          <w14:ligatures w14:val="none"/>
        </w:rPr>
        <w:t xml:space="preserve"> процедуры ужесточались.</w:t>
      </w:r>
    </w:p>
    <w:p w14:paraId="01865708" w14:textId="09BD7BA3" w:rsidR="00197B89" w:rsidRPr="00B66548" w:rsidRDefault="00210A5C"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 свою очередь, </w:t>
      </w:r>
      <w:r w:rsidR="00197677" w:rsidRPr="00B66548">
        <w:rPr>
          <w:rFonts w:ascii="Times New Roman" w:eastAsia="Times New Roman" w:hAnsi="Times New Roman" w:cs="Times New Roman"/>
          <w:kern w:val="0"/>
          <w:sz w:val="28"/>
          <w:szCs w:val="28"/>
          <w:lang w:eastAsia="ru-RU"/>
          <w14:ligatures w14:val="none"/>
        </w:rPr>
        <w:t>АЭ</w:t>
      </w:r>
      <w:r w:rsidR="00197B89" w:rsidRPr="00B66548">
        <w:rPr>
          <w:rFonts w:ascii="Times New Roman" w:eastAsia="Times New Roman" w:hAnsi="Times New Roman" w:cs="Times New Roman"/>
          <w:kern w:val="0"/>
          <w:sz w:val="28"/>
          <w:szCs w:val="28"/>
          <w:lang w:eastAsia="ru-RU"/>
          <w14:ligatures w14:val="none"/>
        </w:rPr>
        <w:t>, осуществляемый</w:t>
      </w:r>
      <w:r w:rsidR="00406863" w:rsidRPr="00B66548">
        <w:rPr>
          <w:rFonts w:ascii="Times New Roman" w:eastAsia="Times New Roman" w:hAnsi="Times New Roman" w:cs="Times New Roman"/>
          <w:kern w:val="0"/>
          <w:sz w:val="28"/>
          <w:szCs w:val="28"/>
          <w:lang w:eastAsia="ru-RU"/>
          <w14:ligatures w14:val="none"/>
        </w:rPr>
        <w:t xml:space="preserve"> </w:t>
      </w:r>
      <w:r w:rsidR="00197B89" w:rsidRPr="00B66548">
        <w:rPr>
          <w:rFonts w:ascii="Times New Roman" w:eastAsia="Times New Roman" w:hAnsi="Times New Roman" w:cs="Times New Roman"/>
          <w:bCs/>
          <w:kern w:val="0"/>
          <w:sz w:val="28"/>
          <w:szCs w:val="28"/>
          <w:lang w:eastAsia="ru-RU"/>
          <w14:ligatures w14:val="none"/>
        </w:rPr>
        <w:t xml:space="preserve">Управлением Генерального аудитора </w:t>
      </w:r>
      <w:r w:rsidR="00197B89" w:rsidRPr="00B66548">
        <w:rPr>
          <w:rFonts w:ascii="Times New Roman" w:eastAsia="Times New Roman" w:hAnsi="Times New Roman" w:cs="Times New Roman"/>
          <w:b/>
          <w:bCs/>
          <w:kern w:val="0"/>
          <w:sz w:val="28"/>
          <w:szCs w:val="28"/>
          <w:lang w:eastAsia="ru-RU"/>
          <w14:ligatures w14:val="none"/>
        </w:rPr>
        <w:t>Норвегии</w:t>
      </w:r>
      <w:r w:rsidR="00197B89" w:rsidRPr="00B66548">
        <w:rPr>
          <w:rFonts w:ascii="Times New Roman" w:eastAsia="Times New Roman" w:hAnsi="Times New Roman" w:cs="Times New Roman"/>
          <w:b/>
          <w:bCs/>
          <w:i/>
          <w:kern w:val="0"/>
          <w:sz w:val="28"/>
          <w:szCs w:val="28"/>
          <w:lang w:eastAsia="ru-RU"/>
          <w14:ligatures w14:val="none"/>
        </w:rPr>
        <w:t>,</w:t>
      </w:r>
      <w:r w:rsidR="00406863" w:rsidRPr="00B66548">
        <w:rPr>
          <w:rFonts w:ascii="Times New Roman" w:eastAsia="Times New Roman" w:hAnsi="Times New Roman" w:cs="Times New Roman"/>
          <w:b/>
          <w:bCs/>
          <w:kern w:val="0"/>
          <w:sz w:val="28"/>
          <w:szCs w:val="28"/>
          <w:lang w:eastAsia="ru-RU"/>
          <w14:ligatures w14:val="none"/>
        </w:rPr>
        <w:t xml:space="preserve"> </w:t>
      </w:r>
      <w:r w:rsidR="00197B89" w:rsidRPr="00B66548">
        <w:rPr>
          <w:rFonts w:ascii="Times New Roman" w:eastAsia="Times New Roman" w:hAnsi="Times New Roman" w:cs="Times New Roman"/>
          <w:kern w:val="0"/>
          <w:sz w:val="28"/>
          <w:szCs w:val="28"/>
          <w:lang w:eastAsia="ru-RU"/>
          <w14:ligatures w14:val="none"/>
        </w:rPr>
        <w:t xml:space="preserve">рассматривается как один из инструментов парламентского контроля за деятельностью правительства. Правовая основа для </w:t>
      </w:r>
      <w:r w:rsidR="008A1FE8" w:rsidRPr="00B66548">
        <w:rPr>
          <w:rFonts w:ascii="Times New Roman" w:eastAsia="Times New Roman" w:hAnsi="Times New Roman" w:cs="Times New Roman"/>
          <w:kern w:val="0"/>
          <w:sz w:val="28"/>
          <w:szCs w:val="28"/>
          <w:lang w:eastAsia="ru-RU"/>
          <w14:ligatures w14:val="none"/>
        </w:rPr>
        <w:t xml:space="preserve">АЭ </w:t>
      </w:r>
      <w:r w:rsidR="00406863" w:rsidRPr="00B66548">
        <w:rPr>
          <w:rFonts w:ascii="Times New Roman" w:eastAsia="Times New Roman" w:hAnsi="Times New Roman" w:cs="Times New Roman"/>
          <w:kern w:val="0"/>
          <w:sz w:val="28"/>
          <w:szCs w:val="28"/>
          <w:lang w:eastAsia="ru-RU"/>
          <w14:ligatures w14:val="none"/>
        </w:rPr>
        <w:t>–</w:t>
      </w:r>
      <w:r w:rsidR="00197B89" w:rsidRPr="00B66548">
        <w:rPr>
          <w:rFonts w:ascii="Times New Roman" w:eastAsia="Times New Roman" w:hAnsi="Times New Roman" w:cs="Times New Roman"/>
          <w:kern w:val="0"/>
          <w:sz w:val="28"/>
          <w:szCs w:val="28"/>
          <w:lang w:eastAsia="ru-RU"/>
          <w14:ligatures w14:val="none"/>
        </w:rPr>
        <w:t xml:space="preserve"> Закон о Генеральном аудиторе, в соответствии с которым </w:t>
      </w:r>
      <w:r w:rsidR="0049296A" w:rsidRPr="00B66548">
        <w:rPr>
          <w:rFonts w:ascii="Times New Roman" w:eastAsia="Times New Roman" w:hAnsi="Times New Roman" w:cs="Times New Roman"/>
          <w:kern w:val="0"/>
          <w:sz w:val="28"/>
          <w:szCs w:val="28"/>
          <w:lang w:eastAsia="ru-RU"/>
          <w14:ligatures w14:val="none"/>
        </w:rPr>
        <w:t xml:space="preserve">АЭ </w:t>
      </w:r>
      <w:r w:rsidR="00197B89" w:rsidRPr="00B66548">
        <w:rPr>
          <w:rFonts w:ascii="Times New Roman" w:eastAsia="Times New Roman" w:hAnsi="Times New Roman" w:cs="Times New Roman"/>
          <w:kern w:val="0"/>
          <w:sz w:val="28"/>
          <w:szCs w:val="28"/>
          <w:lang w:eastAsia="ru-RU"/>
          <w14:ligatures w14:val="none"/>
        </w:rPr>
        <w:t xml:space="preserve">проводится для представления в парламент соответствующей информации об эффективности использования правительством </w:t>
      </w:r>
      <w:r w:rsidRPr="00B66548">
        <w:rPr>
          <w:rFonts w:ascii="Times New Roman" w:eastAsia="Times New Roman" w:hAnsi="Times New Roman" w:cs="Times New Roman"/>
          <w:kern w:val="0"/>
          <w:sz w:val="28"/>
          <w:szCs w:val="28"/>
          <w:lang w:eastAsia="ru-RU"/>
          <w14:ligatures w14:val="none"/>
        </w:rPr>
        <w:t>националь</w:t>
      </w:r>
      <w:r w:rsidR="00197B89" w:rsidRPr="00B66548">
        <w:rPr>
          <w:rFonts w:ascii="Times New Roman" w:eastAsia="Times New Roman" w:hAnsi="Times New Roman" w:cs="Times New Roman"/>
          <w:kern w:val="0"/>
          <w:sz w:val="28"/>
          <w:szCs w:val="28"/>
          <w:lang w:eastAsia="ru-RU"/>
          <w14:ligatures w14:val="none"/>
        </w:rPr>
        <w:t>ных ресурсов.</w:t>
      </w:r>
    </w:p>
    <w:p w14:paraId="19C58EDF" w14:textId="1E1D5406"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Правила проведения </w:t>
      </w:r>
      <w:r w:rsidR="0049296A"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установлены в руководящих принципах, разработанных Управлением Генерального аудитора Норвегии, согласно которым результаты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должны отвечать на вопросы:</w:t>
      </w:r>
    </w:p>
    <w:p w14:paraId="4B06C6FF" w14:textId="77777777"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imes New Roman" w:hAnsi="Times New Roman" w:cs="Times New Roman"/>
          <w:kern w:val="0"/>
          <w:sz w:val="28"/>
          <w:szCs w:val="28"/>
          <w:lang w:eastAsia="ru-RU"/>
          <w14:ligatures w14:val="none"/>
        </w:rPr>
        <w:t xml:space="preserve">– </w:t>
      </w:r>
      <w:r w:rsidR="00197B89" w:rsidRPr="00B66548">
        <w:rPr>
          <w:rFonts w:ascii="Times New Roman" w:eastAsiaTheme="minorHAnsi" w:hAnsi="Times New Roman" w:cs="Times New Roman"/>
          <w:kern w:val="0"/>
          <w:sz w:val="28"/>
          <w:szCs w:val="28"/>
          <w14:ligatures w14:val="none"/>
        </w:rPr>
        <w:t>использует ли правительство ресурсы для решения проблем в соответствии с решениями и намерениями парламента;</w:t>
      </w:r>
    </w:p>
    <w:p w14:paraId="5E0CFCA3" w14:textId="77777777"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heme="minorHAnsi" w:hAnsi="Times New Roman" w:cs="Times New Roman"/>
          <w:kern w:val="0"/>
          <w:sz w:val="28"/>
          <w:szCs w:val="28"/>
          <w14:ligatures w14:val="none"/>
        </w:rPr>
        <w:t>–</w:t>
      </w:r>
      <w:r w:rsidR="00197B89" w:rsidRPr="00B66548">
        <w:rPr>
          <w:rFonts w:ascii="Times New Roman" w:eastAsiaTheme="minorHAnsi" w:hAnsi="Times New Roman" w:cs="Times New Roman"/>
          <w:kern w:val="0"/>
          <w:sz w:val="28"/>
          <w:szCs w:val="28"/>
          <w14:ligatures w14:val="none"/>
        </w:rPr>
        <w:t xml:space="preserve"> является ли использование правительством ресурсов и инструментов политики эффективным относительно достижения целей, поставленных стортингом в соответствующей области;</w:t>
      </w:r>
    </w:p>
    <w:p w14:paraId="3344F333" w14:textId="77777777"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heme="minorHAnsi" w:hAnsi="Times New Roman" w:cs="Times New Roman"/>
          <w:kern w:val="0"/>
          <w:sz w:val="28"/>
          <w:szCs w:val="28"/>
          <w14:ligatures w14:val="none"/>
        </w:rPr>
        <w:t>–</w:t>
      </w:r>
      <w:r w:rsidR="00197B89" w:rsidRPr="00B66548">
        <w:rPr>
          <w:rFonts w:ascii="Times New Roman" w:eastAsiaTheme="minorHAnsi" w:hAnsi="Times New Roman" w:cs="Times New Roman"/>
          <w:kern w:val="0"/>
          <w:sz w:val="28"/>
          <w:szCs w:val="28"/>
          <w14:ligatures w14:val="none"/>
        </w:rPr>
        <w:t xml:space="preserve"> выполняются ли правила, установленные парламентом;</w:t>
      </w:r>
    </w:p>
    <w:p w14:paraId="7732BA46" w14:textId="77777777"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heme="minorHAnsi" w:hAnsi="Times New Roman" w:cs="Times New Roman"/>
          <w:kern w:val="0"/>
          <w:sz w:val="28"/>
          <w:szCs w:val="28"/>
          <w14:ligatures w14:val="none"/>
        </w:rPr>
        <w:t>–</w:t>
      </w:r>
      <w:r w:rsidR="00197B89" w:rsidRPr="00B66548">
        <w:rPr>
          <w:rFonts w:ascii="Times New Roman" w:eastAsiaTheme="minorHAnsi" w:hAnsi="Times New Roman" w:cs="Times New Roman"/>
          <w:kern w:val="0"/>
          <w:sz w:val="28"/>
          <w:szCs w:val="28"/>
          <w14:ligatures w14:val="none"/>
        </w:rPr>
        <w:t xml:space="preserve"> являются ли используемые правительством инструменты управления, политики и правила эффективными и целесообразными для выполнения решений и намерений парламента;</w:t>
      </w:r>
    </w:p>
    <w:p w14:paraId="70210BF5" w14:textId="77777777"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heme="minorHAnsi" w:hAnsi="Times New Roman" w:cs="Times New Roman"/>
          <w:kern w:val="0"/>
          <w:sz w:val="28"/>
          <w:szCs w:val="28"/>
          <w14:ligatures w14:val="none"/>
        </w:rPr>
        <w:t>–</w:t>
      </w:r>
      <w:r w:rsidR="00197B89" w:rsidRPr="00B66548">
        <w:rPr>
          <w:rFonts w:ascii="Times New Roman" w:eastAsiaTheme="minorHAnsi" w:hAnsi="Times New Roman" w:cs="Times New Roman"/>
          <w:kern w:val="0"/>
          <w:sz w:val="28"/>
          <w:szCs w:val="28"/>
          <w14:ligatures w14:val="none"/>
        </w:rPr>
        <w:t xml:space="preserve"> документы, представленные правительством, </w:t>
      </w:r>
      <w:r w:rsidR="00D93993" w:rsidRPr="00B66548">
        <w:rPr>
          <w:rFonts w:ascii="Times New Roman" w:eastAsiaTheme="minorHAnsi" w:hAnsi="Times New Roman" w:cs="Times New Roman"/>
          <w:kern w:val="0"/>
          <w:sz w:val="28"/>
          <w:szCs w:val="28"/>
          <w14:ligatures w14:val="none"/>
        </w:rPr>
        <w:t xml:space="preserve">являлись ли </w:t>
      </w:r>
      <w:r w:rsidR="00197B89" w:rsidRPr="00B66548">
        <w:rPr>
          <w:rFonts w:ascii="Times New Roman" w:eastAsiaTheme="minorHAnsi" w:hAnsi="Times New Roman" w:cs="Times New Roman"/>
          <w:kern w:val="0"/>
          <w:sz w:val="28"/>
          <w:szCs w:val="28"/>
          <w14:ligatures w14:val="none"/>
        </w:rPr>
        <w:t>адекватной основой для принятия решений парламентом;</w:t>
      </w:r>
    </w:p>
    <w:p w14:paraId="3ED4B203" w14:textId="31875C73"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heme="minorHAnsi" w:hAnsi="Times New Roman" w:cs="Times New Roman"/>
          <w:kern w:val="0"/>
          <w:sz w:val="28"/>
          <w:szCs w:val="28"/>
          <w14:ligatures w14:val="none"/>
        </w:rPr>
        <w:t xml:space="preserve">– </w:t>
      </w:r>
      <w:r w:rsidR="00197B89" w:rsidRPr="00B66548">
        <w:rPr>
          <w:rFonts w:ascii="Times New Roman" w:eastAsiaTheme="minorHAnsi" w:hAnsi="Times New Roman" w:cs="Times New Roman"/>
          <w:kern w:val="0"/>
          <w:sz w:val="28"/>
          <w:szCs w:val="28"/>
          <w14:ligatures w14:val="none"/>
        </w:rPr>
        <w:t>соблюдает ли правительство при реализации утвержденной политики в сфере окружающей среды принцип устойчивого развития и рационального управления природными ресурсами.</w:t>
      </w:r>
    </w:p>
    <w:p w14:paraId="1DC5208F" w14:textId="3DB7651E" w:rsidR="005A0F28" w:rsidRPr="00B66548" w:rsidRDefault="00197B89" w:rsidP="005A0F2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 Норвегии установлено правило, что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проводится лишь в отношении </w:t>
      </w:r>
      <w:r w:rsidR="005A0F28" w:rsidRPr="00B66548">
        <w:rPr>
          <w:rFonts w:ascii="Times New Roman" w:eastAsia="Times New Roman" w:hAnsi="Times New Roman" w:cs="Times New Roman"/>
          <w:kern w:val="0"/>
          <w:sz w:val="28"/>
          <w:szCs w:val="28"/>
          <w:lang w:eastAsia="ru-RU"/>
          <w14:ligatures w14:val="none"/>
        </w:rPr>
        <w:t xml:space="preserve">макроэкономичесских, </w:t>
      </w:r>
      <w:r w:rsidRPr="00B66548">
        <w:rPr>
          <w:rFonts w:ascii="Times New Roman" w:eastAsia="Times New Roman" w:hAnsi="Times New Roman" w:cs="Times New Roman"/>
          <w:kern w:val="0"/>
          <w:sz w:val="28"/>
          <w:szCs w:val="28"/>
          <w:lang w:eastAsia="ru-RU"/>
          <w14:ligatures w14:val="none"/>
        </w:rPr>
        <w:t xml:space="preserve">фундаментальных проблем, имеющих важное экономическое или социальное значение. В Управлении Генерального аудитора </w:t>
      </w:r>
      <w:r w:rsidRPr="00B66548">
        <w:rPr>
          <w:rFonts w:ascii="Times New Roman" w:eastAsia="Times New Roman" w:hAnsi="Times New Roman" w:cs="Times New Roman"/>
          <w:kern w:val="0"/>
          <w:sz w:val="28"/>
          <w:szCs w:val="28"/>
          <w:lang w:eastAsia="ru-RU"/>
          <w14:ligatures w14:val="none"/>
        </w:rPr>
        <w:lastRenderedPageBreak/>
        <w:t xml:space="preserve">Норвегии ключевое значение для успешного выполнения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придают выбору </w:t>
      </w:r>
      <w:r w:rsidR="005A0F28" w:rsidRPr="00B66548">
        <w:rPr>
          <w:rFonts w:ascii="Times New Roman" w:eastAsia="Times New Roman" w:hAnsi="Times New Roman" w:cs="Times New Roman"/>
          <w:kern w:val="0"/>
          <w:sz w:val="28"/>
          <w:szCs w:val="28"/>
          <w:lang w:eastAsia="ru-RU"/>
          <w14:ligatures w14:val="none"/>
        </w:rPr>
        <w:t xml:space="preserve">исследовательских </w:t>
      </w:r>
      <w:r w:rsidRPr="00B66548">
        <w:rPr>
          <w:rFonts w:ascii="Times New Roman" w:eastAsia="Times New Roman" w:hAnsi="Times New Roman" w:cs="Times New Roman"/>
          <w:kern w:val="0"/>
          <w:sz w:val="28"/>
          <w:szCs w:val="28"/>
          <w:lang w:eastAsia="ru-RU"/>
          <w14:ligatures w14:val="none"/>
        </w:rPr>
        <w:t xml:space="preserve">вопросов по соответствующей цели аудита. </w:t>
      </w:r>
    </w:p>
    <w:p w14:paraId="00BDE83F" w14:textId="7C8A1943" w:rsidR="00197B89" w:rsidRPr="00B66548" w:rsidRDefault="00197B89" w:rsidP="005A0F28">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B66548">
        <w:rPr>
          <w:rFonts w:ascii="Times New Roman" w:eastAsia="Times New Roman" w:hAnsi="Times New Roman" w:cs="Times New Roman"/>
          <w:kern w:val="0"/>
          <w:sz w:val="28"/>
          <w:szCs w:val="28"/>
          <w:lang w:eastAsia="ru-RU"/>
          <w14:ligatures w14:val="none"/>
        </w:rPr>
        <w:t>Так</w:t>
      </w:r>
      <w:r w:rsidR="005A0F28" w:rsidRPr="00B66548">
        <w:rPr>
          <w:rFonts w:ascii="Times New Roman" w:eastAsia="Times New Roman" w:hAnsi="Times New Roman" w:cs="Times New Roman"/>
          <w:kern w:val="0"/>
          <w:sz w:val="28"/>
          <w:szCs w:val="28"/>
          <w:lang w:eastAsia="ru-RU"/>
          <w14:ligatures w14:val="none"/>
        </w:rPr>
        <w:t xml:space="preserve"> апример</w:t>
      </w:r>
      <w:r w:rsidRPr="00B66548">
        <w:rPr>
          <w:rFonts w:ascii="Times New Roman" w:eastAsia="Times New Roman" w:hAnsi="Times New Roman" w:cs="Times New Roman"/>
          <w:kern w:val="0"/>
          <w:sz w:val="28"/>
          <w:szCs w:val="28"/>
          <w:lang w:eastAsia="ru-RU"/>
          <w14:ligatures w14:val="none"/>
        </w:rPr>
        <w:t xml:space="preserve">, в руководящих принципах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приводится конкретный перечень вопросов, которые могут быть поставлены при проведении аудита целевых субсидий для муниципалитетов (</w:t>
      </w:r>
      <w:r w:rsidR="00406863" w:rsidRPr="00B66548">
        <w:rPr>
          <w:rFonts w:ascii="Times New Roman" w:eastAsia="Times New Roman" w:hAnsi="Times New Roman" w:cs="Times New Roman"/>
          <w:kern w:val="0"/>
          <w:sz w:val="28"/>
          <w:szCs w:val="28"/>
          <w:lang w:val="kk-KZ" w:eastAsia="ru-RU"/>
          <w14:ligatures w14:val="none"/>
        </w:rPr>
        <w:t xml:space="preserve">таблица </w:t>
      </w:r>
      <w:r w:rsidR="009B7CEF">
        <w:rPr>
          <w:rFonts w:ascii="Times New Roman" w:eastAsia="Times New Roman" w:hAnsi="Times New Roman" w:cs="Times New Roman"/>
          <w:kern w:val="0"/>
          <w:sz w:val="28"/>
          <w:szCs w:val="28"/>
          <w:lang w:val="kk-KZ" w:eastAsia="ru-RU"/>
          <w14:ligatures w14:val="none"/>
        </w:rPr>
        <w:t>9</w:t>
      </w:r>
      <w:r w:rsidRPr="00B66548">
        <w:rPr>
          <w:rFonts w:ascii="Times New Roman" w:eastAsia="Times New Roman" w:hAnsi="Times New Roman" w:cs="Times New Roman"/>
          <w:kern w:val="0"/>
          <w:sz w:val="28"/>
          <w:szCs w:val="28"/>
          <w:lang w:eastAsia="ru-RU"/>
          <w14:ligatures w14:val="none"/>
        </w:rPr>
        <w:t>).</w:t>
      </w:r>
    </w:p>
    <w:p w14:paraId="1083737C" w14:textId="77777777" w:rsidR="009B245E" w:rsidRPr="00B66548" w:rsidRDefault="009B245E" w:rsidP="006157ED">
      <w:pPr>
        <w:spacing w:after="0" w:line="240" w:lineRule="auto"/>
        <w:ind w:firstLine="709"/>
        <w:jc w:val="both"/>
        <w:rPr>
          <w:rFonts w:ascii="Times New Roman" w:eastAsia="Times New Roman" w:hAnsi="Times New Roman" w:cs="Times New Roman"/>
          <w:kern w:val="0"/>
          <w:sz w:val="28"/>
          <w:szCs w:val="28"/>
          <w:lang w:val="kk-KZ" w:eastAsia="ru-RU"/>
          <w14:ligatures w14:val="none"/>
        </w:rPr>
      </w:pPr>
    </w:p>
    <w:p w14:paraId="1DF2112D" w14:textId="18041DDC" w:rsidR="00197B89" w:rsidRPr="00B66548" w:rsidRDefault="00197B89" w:rsidP="00DB3EF7">
      <w:pPr>
        <w:spacing w:after="0" w:line="240" w:lineRule="auto"/>
        <w:jc w:val="both"/>
        <w:rPr>
          <w:rFonts w:ascii="Times New Roman" w:eastAsia="Times New Roman" w:hAnsi="Times New Roman" w:cs="Times New Roman"/>
          <w:bCs/>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Таблица </w:t>
      </w:r>
      <w:r w:rsidR="009B7CEF">
        <w:rPr>
          <w:rFonts w:ascii="Times New Roman" w:eastAsia="Times New Roman" w:hAnsi="Times New Roman" w:cs="Times New Roman"/>
          <w:kern w:val="0"/>
          <w:sz w:val="28"/>
          <w:szCs w:val="28"/>
          <w:lang w:eastAsia="ru-RU"/>
          <w14:ligatures w14:val="none"/>
        </w:rPr>
        <w:t>9</w:t>
      </w:r>
      <w:r w:rsidR="00734C59" w:rsidRPr="00B66548">
        <w:rPr>
          <w:rFonts w:ascii="Times New Roman" w:eastAsia="Times New Roman" w:hAnsi="Times New Roman" w:cs="Times New Roman"/>
          <w:kern w:val="0"/>
          <w:sz w:val="28"/>
          <w:szCs w:val="28"/>
          <w:lang w:eastAsia="ru-RU"/>
          <w14:ligatures w14:val="none"/>
        </w:rPr>
        <w:t xml:space="preserve"> </w:t>
      </w:r>
      <w:r w:rsidR="009B245E"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bCs/>
          <w:kern w:val="0"/>
          <w:sz w:val="28"/>
          <w:szCs w:val="28"/>
          <w:lang w:eastAsia="ru-RU"/>
          <w14:ligatures w14:val="none"/>
        </w:rPr>
        <w:t>Формулировки вопросов аудита эффективности целевых субсидий для муниципалитетов</w:t>
      </w:r>
    </w:p>
    <w:p w14:paraId="6A89A201" w14:textId="77777777" w:rsidR="00F3260C" w:rsidRPr="00B66548" w:rsidRDefault="00F3260C" w:rsidP="006157ED">
      <w:pPr>
        <w:spacing w:after="0" w:line="240" w:lineRule="auto"/>
        <w:jc w:val="both"/>
        <w:rPr>
          <w:rFonts w:ascii="Times New Roman" w:eastAsia="Times New Roman" w:hAnsi="Times New Roman" w:cs="Times New Roman"/>
          <w:bCs/>
          <w:kern w:val="0"/>
          <w:sz w:val="28"/>
          <w:szCs w:val="28"/>
          <w:lang w:eastAsia="ru-RU"/>
          <w14:ligatures w14:val="none"/>
        </w:rPr>
      </w:pPr>
    </w:p>
    <w:tbl>
      <w:tblPr>
        <w:tblStyle w:val="af1"/>
        <w:tblW w:w="0" w:type="auto"/>
        <w:tblLook w:val="04A0" w:firstRow="1" w:lastRow="0" w:firstColumn="1" w:lastColumn="0" w:noHBand="0" w:noVBand="1"/>
      </w:tblPr>
      <w:tblGrid>
        <w:gridCol w:w="2830"/>
        <w:gridCol w:w="6798"/>
      </w:tblGrid>
      <w:tr w:rsidR="00B66548" w:rsidRPr="00B66548" w14:paraId="0707EE47" w14:textId="77777777" w:rsidTr="00BA4C4D">
        <w:tc>
          <w:tcPr>
            <w:tcW w:w="2830" w:type="dxa"/>
          </w:tcPr>
          <w:p w14:paraId="3D1900D4" w14:textId="295FA0B1" w:rsidR="00F3260C" w:rsidRPr="00B66548" w:rsidRDefault="00BA4C4D" w:rsidP="006157ED">
            <w:pPr>
              <w:spacing w:after="0" w:line="240" w:lineRule="auto"/>
              <w:jc w:val="both"/>
              <w:rPr>
                <w:rFonts w:ascii="Times New Roman" w:eastAsia="Times New Roman" w:hAnsi="Times New Roman" w:cs="Times New Roman"/>
                <w:bCs/>
                <w:kern w:val="0"/>
                <w:lang w:val="kk-KZ" w:eastAsia="ru-RU"/>
                <w14:ligatures w14:val="none"/>
              </w:rPr>
            </w:pPr>
            <w:r w:rsidRPr="00B66548">
              <w:rPr>
                <w:rFonts w:ascii="Times New Roman" w:eastAsia="Times New Roman" w:hAnsi="Times New Roman" w:cs="Times New Roman"/>
                <w:bCs/>
                <w:kern w:val="0"/>
                <w:lang w:val="kk-KZ" w:eastAsia="ru-RU"/>
                <w14:ligatures w14:val="none"/>
              </w:rPr>
              <w:t>Направленность вопроса</w:t>
            </w:r>
          </w:p>
        </w:tc>
        <w:tc>
          <w:tcPr>
            <w:tcW w:w="6798" w:type="dxa"/>
          </w:tcPr>
          <w:p w14:paraId="03419BF0" w14:textId="6EB1B537" w:rsidR="00F3260C" w:rsidRPr="00B66548" w:rsidRDefault="00BA4C4D"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Содержание вопроса</w:t>
            </w:r>
          </w:p>
        </w:tc>
      </w:tr>
      <w:tr w:rsidR="00B66548" w:rsidRPr="00B66548" w14:paraId="01A26964" w14:textId="77777777" w:rsidTr="00BA4C4D">
        <w:tc>
          <w:tcPr>
            <w:tcW w:w="2830" w:type="dxa"/>
          </w:tcPr>
          <w:p w14:paraId="564CD417" w14:textId="77777777" w:rsidR="00F3260C" w:rsidRPr="00B66548" w:rsidRDefault="00F3260C"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Содержание основного вопроса</w:t>
            </w:r>
          </w:p>
        </w:tc>
        <w:tc>
          <w:tcPr>
            <w:tcW w:w="6798" w:type="dxa"/>
          </w:tcPr>
          <w:p w14:paraId="5C714CF6" w14:textId="77777777" w:rsidR="00F3260C" w:rsidRPr="00B66548" w:rsidRDefault="00F3260C"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Как распределяются целевые субсидии среди муниципалитетов?</w:t>
            </w:r>
          </w:p>
        </w:tc>
      </w:tr>
      <w:tr w:rsidR="00B66548" w:rsidRPr="00B66548" w14:paraId="10460B1F" w14:textId="77777777" w:rsidTr="00BA4C4D">
        <w:tc>
          <w:tcPr>
            <w:tcW w:w="2830" w:type="dxa"/>
          </w:tcPr>
          <w:p w14:paraId="4EB1C3A5" w14:textId="77777777" w:rsidR="00F3260C" w:rsidRPr="00B66548" w:rsidRDefault="00F3260C"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Наличие несоблюдения</w:t>
            </w:r>
          </w:p>
        </w:tc>
        <w:tc>
          <w:tcPr>
            <w:tcW w:w="6798" w:type="dxa"/>
          </w:tcPr>
          <w:p w14:paraId="14AB7221" w14:textId="77777777" w:rsidR="00F3260C" w:rsidRPr="00B66548" w:rsidRDefault="00F3260C"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В какой степени существующее распределение целевых субсидий учитывает решения и намерения стортинга?</w:t>
            </w:r>
          </w:p>
        </w:tc>
      </w:tr>
      <w:tr w:rsidR="00B66548" w:rsidRPr="00B66548" w14:paraId="776B5529" w14:textId="77777777" w:rsidTr="00BA4C4D">
        <w:tc>
          <w:tcPr>
            <w:tcW w:w="2830" w:type="dxa"/>
          </w:tcPr>
          <w:p w14:paraId="6A256167" w14:textId="77777777" w:rsidR="00F3260C" w:rsidRPr="00B66548" w:rsidRDefault="00F3260C"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Последствия</w:t>
            </w:r>
          </w:p>
        </w:tc>
        <w:tc>
          <w:tcPr>
            <w:tcW w:w="6798" w:type="dxa"/>
          </w:tcPr>
          <w:p w14:paraId="37168EA6" w14:textId="77777777" w:rsidR="00F3260C" w:rsidRPr="00B66548" w:rsidRDefault="00F3260C"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Какое воздействие оказывает факт неравномерного распределения целевых субсидий среди муниципалитетов на предоставление муниципальных услуг?</w:t>
            </w:r>
          </w:p>
        </w:tc>
      </w:tr>
      <w:tr w:rsidR="00B66548" w:rsidRPr="00B66548" w14:paraId="295D91DB" w14:textId="77777777" w:rsidTr="00BA4C4D">
        <w:tc>
          <w:tcPr>
            <w:tcW w:w="2830" w:type="dxa"/>
          </w:tcPr>
          <w:p w14:paraId="6BAF0472" w14:textId="77777777" w:rsidR="00F3260C" w:rsidRPr="00B66548" w:rsidRDefault="00F3260C"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Причины</w:t>
            </w:r>
          </w:p>
        </w:tc>
        <w:tc>
          <w:tcPr>
            <w:tcW w:w="6798" w:type="dxa"/>
          </w:tcPr>
          <w:p w14:paraId="344A81AD" w14:textId="77777777" w:rsidR="00F3260C" w:rsidRPr="00B66548" w:rsidRDefault="00F3260C" w:rsidP="006157ED">
            <w:pPr>
              <w:spacing w:after="0" w:line="240" w:lineRule="auto"/>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Каковы причины неравномерного распределения целевых субсидии среди муниципалитетов?</w:t>
            </w:r>
          </w:p>
        </w:tc>
      </w:tr>
      <w:tr w:rsidR="00F3260C" w:rsidRPr="00B66548" w14:paraId="7D0C9015" w14:textId="77777777" w:rsidTr="00AC6002">
        <w:tc>
          <w:tcPr>
            <w:tcW w:w="9628" w:type="dxa"/>
            <w:gridSpan w:val="2"/>
          </w:tcPr>
          <w:p w14:paraId="05B14765" w14:textId="403F5B28" w:rsidR="00F3260C" w:rsidRPr="00B66548" w:rsidRDefault="00F3260C" w:rsidP="0046320F">
            <w:pPr>
              <w:spacing w:after="0" w:line="240" w:lineRule="auto"/>
              <w:ind w:firstLine="601"/>
              <w:jc w:val="both"/>
              <w:rPr>
                <w:rFonts w:ascii="Times New Roman" w:eastAsia="Times New Roman" w:hAnsi="Times New Roman" w:cs="Times New Roman"/>
                <w:bCs/>
                <w:kern w:val="0"/>
                <w:lang w:eastAsia="ru-RU"/>
                <w14:ligatures w14:val="none"/>
              </w:rPr>
            </w:pPr>
            <w:r w:rsidRPr="00B66548">
              <w:rPr>
                <w:rFonts w:ascii="Times New Roman" w:eastAsia="Times New Roman" w:hAnsi="Times New Roman" w:cs="Times New Roman"/>
                <w:bCs/>
                <w:kern w:val="0"/>
                <w:lang w:eastAsia="ru-RU"/>
                <w14:ligatures w14:val="none"/>
              </w:rPr>
              <w:t xml:space="preserve">Примечание – </w:t>
            </w:r>
            <w:r w:rsidR="00132C35" w:rsidRPr="00B66548">
              <w:rPr>
                <w:rFonts w:ascii="Times New Roman" w:eastAsia="Times New Roman" w:hAnsi="Times New Roman" w:cs="Times New Roman"/>
                <w:bCs/>
                <w:kern w:val="0"/>
                <w:lang w:val="kk-KZ" w:eastAsia="ru-RU"/>
                <w14:ligatures w14:val="none"/>
              </w:rPr>
              <w:t>с</w:t>
            </w:r>
            <w:r w:rsidR="00D7791A" w:rsidRPr="00B66548">
              <w:rPr>
                <w:rFonts w:ascii="Times New Roman" w:eastAsia="Times New Roman" w:hAnsi="Times New Roman" w:cs="Times New Roman"/>
                <w:bCs/>
                <w:kern w:val="0"/>
                <w:lang w:eastAsia="ru-RU"/>
                <w14:ligatures w14:val="none"/>
              </w:rPr>
              <w:t>оставлен</w:t>
            </w:r>
            <w:r w:rsidR="00A31B74" w:rsidRPr="00B66548">
              <w:rPr>
                <w:rFonts w:ascii="Times New Roman" w:eastAsia="Times New Roman" w:hAnsi="Times New Roman" w:cs="Times New Roman"/>
                <w:bCs/>
                <w:kern w:val="0"/>
                <w:lang w:eastAsia="ru-RU"/>
                <w14:ligatures w14:val="none"/>
              </w:rPr>
              <w:t>а</w:t>
            </w:r>
            <w:r w:rsidR="00D7791A" w:rsidRPr="00B66548">
              <w:rPr>
                <w:rFonts w:ascii="Times New Roman" w:eastAsia="Times New Roman" w:hAnsi="Times New Roman" w:cs="Times New Roman"/>
                <w:bCs/>
                <w:kern w:val="0"/>
                <w:lang w:eastAsia="ru-RU"/>
                <w14:ligatures w14:val="none"/>
              </w:rPr>
              <w:t xml:space="preserve"> на основании источника </w:t>
            </w:r>
            <w:r w:rsidRPr="00B66548">
              <w:rPr>
                <w:rFonts w:ascii="Times New Roman" w:eastAsia="Times New Roman" w:hAnsi="Times New Roman" w:cs="Times New Roman"/>
                <w:bCs/>
                <w:kern w:val="0"/>
                <w:lang w:eastAsia="ru-RU"/>
                <w14:ligatures w14:val="none"/>
              </w:rPr>
              <w:t>[9</w:t>
            </w:r>
            <w:r w:rsidR="0046320F" w:rsidRPr="0046320F">
              <w:rPr>
                <w:rFonts w:ascii="Times New Roman" w:eastAsia="Times New Roman" w:hAnsi="Times New Roman" w:cs="Times New Roman"/>
                <w:bCs/>
                <w:kern w:val="0"/>
                <w:lang w:eastAsia="ru-RU"/>
                <w14:ligatures w14:val="none"/>
              </w:rPr>
              <w:t>8</w:t>
            </w:r>
            <w:r w:rsidRPr="00B66548">
              <w:rPr>
                <w:rFonts w:ascii="Times New Roman" w:eastAsia="Times New Roman" w:hAnsi="Times New Roman" w:cs="Times New Roman"/>
                <w:bCs/>
                <w:kern w:val="0"/>
                <w:lang w:eastAsia="ru-RU"/>
                <w14:ligatures w14:val="none"/>
              </w:rPr>
              <w:t>]</w:t>
            </w:r>
          </w:p>
        </w:tc>
      </w:tr>
    </w:tbl>
    <w:p w14:paraId="66005DC7" w14:textId="77777777" w:rsidR="00F3260C" w:rsidRPr="00B66548" w:rsidRDefault="00F3260C" w:rsidP="006157ED">
      <w:pPr>
        <w:spacing w:after="0" w:line="240" w:lineRule="auto"/>
        <w:jc w:val="both"/>
        <w:rPr>
          <w:rFonts w:ascii="Times New Roman" w:eastAsia="Times New Roman" w:hAnsi="Times New Roman" w:cs="Times New Roman"/>
          <w:bCs/>
          <w:kern w:val="0"/>
          <w:sz w:val="28"/>
          <w:szCs w:val="28"/>
          <w:lang w:eastAsia="ru-RU"/>
          <w14:ligatures w14:val="none"/>
        </w:rPr>
      </w:pPr>
    </w:p>
    <w:p w14:paraId="23918A2B" w14:textId="0863F819" w:rsidR="005A0F28" w:rsidRPr="00B66548" w:rsidRDefault="00BF1E8D" w:rsidP="005A0F28">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Анализ и систематизация норвежского опыта позволяет выделить три базовых методологических требования, обеспечивающих высокую результативность АЭ [9</w:t>
      </w:r>
      <w:r w:rsidR="0046320F" w:rsidRPr="0046320F">
        <w:rPr>
          <w:rFonts w:ascii="Times New Roman" w:eastAsia="Times New Roman" w:hAnsi="Times New Roman" w:cs="Times New Roman"/>
          <w:kern w:val="0"/>
          <w:sz w:val="28"/>
          <w:szCs w:val="28"/>
          <w:lang w:eastAsia="ru-RU"/>
          <w14:ligatures w14:val="none"/>
        </w:rPr>
        <w:t>8</w:t>
      </w:r>
      <w:r w:rsidRPr="00B66548">
        <w:rPr>
          <w:rFonts w:ascii="Times New Roman" w:eastAsia="Times New Roman" w:hAnsi="Times New Roman" w:cs="Times New Roman"/>
          <w:kern w:val="0"/>
          <w:sz w:val="28"/>
          <w:szCs w:val="28"/>
          <w:lang w:eastAsia="ru-RU"/>
          <w14:ligatures w14:val="none"/>
        </w:rPr>
        <w:t>]</w:t>
      </w:r>
      <w:r w:rsidR="005A0F28" w:rsidRPr="00B66548">
        <w:rPr>
          <w:rFonts w:ascii="Times New Roman" w:eastAsia="Times New Roman" w:hAnsi="Times New Roman" w:cs="Times New Roman"/>
          <w:kern w:val="0"/>
          <w:sz w:val="28"/>
          <w:szCs w:val="28"/>
          <w:lang w:eastAsia="ru-RU"/>
          <w14:ligatures w14:val="none"/>
        </w:rPr>
        <w:t>:</w:t>
      </w:r>
    </w:p>
    <w:p w14:paraId="0FD54AF4" w14:textId="01E1BDBF"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imes New Roman" w:hAnsi="Times New Roman" w:cs="Times New Roman"/>
          <w:kern w:val="0"/>
          <w:sz w:val="28"/>
          <w:szCs w:val="28"/>
          <w:lang w:eastAsia="ru-RU"/>
          <w14:ligatures w14:val="none"/>
        </w:rPr>
        <w:t xml:space="preserve">– </w:t>
      </w:r>
      <w:r w:rsidR="00197B89" w:rsidRPr="00B66548">
        <w:rPr>
          <w:rFonts w:ascii="Times New Roman" w:eastAsiaTheme="minorHAnsi" w:hAnsi="Times New Roman" w:cs="Times New Roman"/>
          <w:kern w:val="0"/>
          <w:sz w:val="28"/>
          <w:szCs w:val="28"/>
          <w14:ligatures w14:val="none"/>
        </w:rPr>
        <w:t xml:space="preserve">выбор предмета </w:t>
      </w:r>
      <w:r w:rsidR="008A1FE8" w:rsidRPr="00B66548">
        <w:rPr>
          <w:rFonts w:ascii="Times New Roman" w:eastAsia="Times New Roman" w:hAnsi="Times New Roman" w:cs="Times New Roman"/>
          <w:kern w:val="0"/>
          <w:sz w:val="28"/>
          <w:szCs w:val="28"/>
          <w:lang w:eastAsia="ru-RU"/>
          <w14:ligatures w14:val="none"/>
        </w:rPr>
        <w:t>АЭ</w:t>
      </w:r>
      <w:r w:rsidR="008A1FE8" w:rsidRPr="00B66548">
        <w:rPr>
          <w:rFonts w:ascii="Times New Roman" w:eastAsiaTheme="minorHAnsi" w:hAnsi="Times New Roman" w:cs="Times New Roman"/>
          <w:kern w:val="0"/>
          <w:sz w:val="28"/>
          <w:szCs w:val="28"/>
          <w14:ligatures w14:val="none"/>
        </w:rPr>
        <w:t xml:space="preserve"> </w:t>
      </w:r>
      <w:r w:rsidR="00197B89" w:rsidRPr="00B66548">
        <w:rPr>
          <w:rFonts w:ascii="Times New Roman" w:eastAsiaTheme="minorHAnsi" w:hAnsi="Times New Roman" w:cs="Times New Roman"/>
          <w:kern w:val="0"/>
          <w:sz w:val="28"/>
          <w:szCs w:val="28"/>
          <w14:ligatures w14:val="none"/>
        </w:rPr>
        <w:t>осуществляется в соответствии с действующей в Управлении системой оценки существенности и рисков;</w:t>
      </w:r>
    </w:p>
    <w:p w14:paraId="04A93375" w14:textId="77777777"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imes New Roman" w:hAnsi="Times New Roman" w:cs="Times New Roman"/>
          <w:kern w:val="0"/>
          <w:sz w:val="28"/>
          <w:szCs w:val="28"/>
          <w:lang w:eastAsia="ru-RU"/>
          <w14:ligatures w14:val="none"/>
        </w:rPr>
        <w:t xml:space="preserve">– </w:t>
      </w:r>
      <w:r w:rsidR="00197B89" w:rsidRPr="00B66548">
        <w:rPr>
          <w:rFonts w:ascii="Times New Roman" w:eastAsiaTheme="minorHAnsi" w:hAnsi="Times New Roman" w:cs="Times New Roman"/>
          <w:kern w:val="0"/>
          <w:sz w:val="28"/>
          <w:szCs w:val="28"/>
          <w14:ligatures w14:val="none"/>
        </w:rPr>
        <w:t xml:space="preserve">каждый </w:t>
      </w:r>
      <w:r w:rsidR="008A1FE8" w:rsidRPr="00B66548">
        <w:rPr>
          <w:rFonts w:ascii="Times New Roman" w:eastAsia="Times New Roman" w:hAnsi="Times New Roman" w:cs="Times New Roman"/>
          <w:kern w:val="0"/>
          <w:sz w:val="28"/>
          <w:szCs w:val="28"/>
          <w:lang w:eastAsia="ru-RU"/>
          <w14:ligatures w14:val="none"/>
        </w:rPr>
        <w:t>АЭ</w:t>
      </w:r>
      <w:r w:rsidR="008A1FE8" w:rsidRPr="00B66548">
        <w:rPr>
          <w:rFonts w:ascii="Times New Roman" w:eastAsiaTheme="minorHAnsi" w:hAnsi="Times New Roman" w:cs="Times New Roman"/>
          <w:kern w:val="0"/>
          <w:sz w:val="28"/>
          <w:szCs w:val="28"/>
          <w14:ligatures w14:val="none"/>
        </w:rPr>
        <w:t xml:space="preserve"> </w:t>
      </w:r>
      <w:r w:rsidR="00197B89" w:rsidRPr="00B66548">
        <w:rPr>
          <w:rFonts w:ascii="Times New Roman" w:eastAsiaTheme="minorHAnsi" w:hAnsi="Times New Roman" w:cs="Times New Roman"/>
          <w:kern w:val="0"/>
          <w:sz w:val="28"/>
          <w:szCs w:val="28"/>
          <w14:ligatures w14:val="none"/>
        </w:rPr>
        <w:t>проводится в соответствии с нормами и руководящими принципами, установленными в Управлении Генерального аудитора;</w:t>
      </w:r>
    </w:p>
    <w:p w14:paraId="6A27C78C" w14:textId="77777777" w:rsidR="00197B89" w:rsidRPr="00B66548" w:rsidRDefault="00F3260C" w:rsidP="006157ED">
      <w:pPr>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imes New Roman" w:hAnsi="Times New Roman" w:cs="Times New Roman"/>
          <w:kern w:val="0"/>
          <w:sz w:val="28"/>
          <w:szCs w:val="28"/>
          <w:lang w:eastAsia="ru-RU"/>
          <w14:ligatures w14:val="none"/>
        </w:rPr>
        <w:t>–</w:t>
      </w:r>
      <w:r w:rsidR="00197B89" w:rsidRPr="00B66548">
        <w:rPr>
          <w:rFonts w:ascii="Times New Roman" w:eastAsiaTheme="minorHAnsi" w:hAnsi="Times New Roman" w:cs="Times New Roman"/>
          <w:kern w:val="0"/>
          <w:sz w:val="28"/>
          <w:szCs w:val="28"/>
          <w14:ligatures w14:val="none"/>
        </w:rPr>
        <w:t xml:space="preserve"> </w:t>
      </w:r>
      <w:r w:rsidR="008A1FE8" w:rsidRPr="00B66548">
        <w:rPr>
          <w:rFonts w:ascii="Times New Roman" w:eastAsia="Times New Roman" w:hAnsi="Times New Roman" w:cs="Times New Roman"/>
          <w:kern w:val="0"/>
          <w:sz w:val="28"/>
          <w:szCs w:val="28"/>
          <w:lang w:eastAsia="ru-RU"/>
          <w14:ligatures w14:val="none"/>
        </w:rPr>
        <w:t>АЭ</w:t>
      </w:r>
      <w:r w:rsidR="008A1FE8" w:rsidRPr="00B66548">
        <w:rPr>
          <w:rFonts w:ascii="Times New Roman" w:eastAsiaTheme="minorHAnsi" w:hAnsi="Times New Roman" w:cs="Times New Roman"/>
          <w:kern w:val="0"/>
          <w:sz w:val="28"/>
          <w:szCs w:val="28"/>
          <w14:ligatures w14:val="none"/>
        </w:rPr>
        <w:t xml:space="preserve"> </w:t>
      </w:r>
      <w:r w:rsidR="00197B89" w:rsidRPr="00B66548">
        <w:rPr>
          <w:rFonts w:ascii="Times New Roman" w:eastAsiaTheme="minorHAnsi" w:hAnsi="Times New Roman" w:cs="Times New Roman"/>
          <w:kern w:val="0"/>
          <w:sz w:val="28"/>
          <w:szCs w:val="28"/>
          <w14:ligatures w14:val="none"/>
        </w:rPr>
        <w:t xml:space="preserve">должен быть выстроен таким образом, чтобы существовала четкая связь между целями аудита, вопросами аудита, критериями аудита, аудиторскими доказательствами и оценками по результатам </w:t>
      </w:r>
      <w:r w:rsidR="008A1FE8" w:rsidRPr="00B66548">
        <w:rPr>
          <w:rFonts w:ascii="Times New Roman" w:eastAsia="Times New Roman" w:hAnsi="Times New Roman" w:cs="Times New Roman"/>
          <w:kern w:val="0"/>
          <w:sz w:val="28"/>
          <w:szCs w:val="28"/>
          <w:lang w:eastAsia="ru-RU"/>
          <w14:ligatures w14:val="none"/>
        </w:rPr>
        <w:t>АЭ</w:t>
      </w:r>
      <w:r w:rsidR="00197B89" w:rsidRPr="00B66548">
        <w:rPr>
          <w:rFonts w:ascii="Times New Roman" w:eastAsiaTheme="minorHAnsi" w:hAnsi="Times New Roman" w:cs="Times New Roman"/>
          <w:kern w:val="0"/>
          <w:sz w:val="28"/>
          <w:szCs w:val="28"/>
          <w14:ligatures w14:val="none"/>
        </w:rPr>
        <w:t>.</w:t>
      </w:r>
    </w:p>
    <w:p w14:paraId="131F40F8" w14:textId="08C70BB4"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При этом существует требование в отношении четкой формулировки целей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чтобы не только аудиторы могли стремиться к их достижению, но и была возможность проверить, достигнуты ли цели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после его завершения.</w:t>
      </w:r>
    </w:p>
    <w:p w14:paraId="310C2E48" w14:textId="2505D190" w:rsidR="00FC6085" w:rsidRPr="00B66548" w:rsidRDefault="00711EDB" w:rsidP="00711EDB">
      <w:pPr>
        <w:spacing w:after="0" w:line="240" w:lineRule="auto"/>
        <w:ind w:firstLine="720"/>
        <w:jc w:val="both"/>
        <w:rPr>
          <w:rStyle w:val="a4"/>
          <w:rFonts w:ascii="Times New Roman" w:hAnsi="Times New Roman" w:cs="Times New Roman"/>
          <w:b w:val="0"/>
          <w:sz w:val="28"/>
          <w:szCs w:val="28"/>
        </w:rPr>
      </w:pPr>
      <w:r w:rsidRPr="00B66548">
        <w:rPr>
          <w:rFonts w:ascii="Times New Roman" w:eastAsia="Times New Roman" w:hAnsi="Times New Roman" w:cs="Times New Roman"/>
          <w:kern w:val="0"/>
          <w:sz w:val="28"/>
          <w:szCs w:val="28"/>
          <w:lang w:eastAsia="ru-RU"/>
          <w14:ligatures w14:val="none"/>
        </w:rPr>
        <w:t xml:space="preserve">Рассмотрим опыт </w:t>
      </w:r>
      <w:r w:rsidRPr="00B66548">
        <w:rPr>
          <w:rFonts w:ascii="Times New Roman" w:eastAsia="Times New Roman" w:hAnsi="Times New Roman" w:cs="Times New Roman"/>
          <w:b/>
          <w:kern w:val="0"/>
          <w:sz w:val="28"/>
          <w:szCs w:val="28"/>
          <w:lang w:eastAsia="ru-RU"/>
          <w14:ligatures w14:val="none"/>
        </w:rPr>
        <w:t>Индонезии</w:t>
      </w:r>
      <w:r w:rsidR="00FC4CE3" w:rsidRPr="00B66548">
        <w:rPr>
          <w:rFonts w:ascii="Times New Roman" w:eastAsia="Times New Roman" w:hAnsi="Times New Roman" w:cs="Times New Roman"/>
          <w:kern w:val="0"/>
          <w:sz w:val="28"/>
          <w:szCs w:val="28"/>
          <w:lang w:eastAsia="ru-RU"/>
          <w14:ligatures w14:val="none"/>
        </w:rPr>
        <w:t>, где</w:t>
      </w:r>
      <w:r w:rsidR="00FC4CE3" w:rsidRPr="00B66548">
        <w:rPr>
          <w:rFonts w:ascii="Times New Roman" w:eastAsia="Times New Roman" w:hAnsi="Times New Roman" w:cs="Times New Roman"/>
          <w:b/>
          <w:kern w:val="0"/>
          <w:sz w:val="28"/>
          <w:szCs w:val="28"/>
          <w:lang w:eastAsia="ru-RU"/>
          <w14:ligatures w14:val="none"/>
        </w:rPr>
        <w:t xml:space="preserve"> </w:t>
      </w:r>
      <w:r w:rsidR="008A1FE8" w:rsidRPr="00B66548">
        <w:rPr>
          <w:rFonts w:ascii="Times New Roman" w:eastAsia="Times New Roman" w:hAnsi="Times New Roman" w:cs="Times New Roman"/>
          <w:kern w:val="0"/>
          <w:sz w:val="28"/>
          <w:szCs w:val="28"/>
          <w:lang w:eastAsia="ru-RU"/>
          <w14:ligatures w14:val="none"/>
        </w:rPr>
        <w:t xml:space="preserve">АЭ </w:t>
      </w:r>
      <w:r w:rsidR="00197B89" w:rsidRPr="00B66548">
        <w:rPr>
          <w:rFonts w:ascii="Times New Roman" w:eastAsia="Times New Roman" w:hAnsi="Times New Roman" w:cs="Times New Roman"/>
          <w:kern w:val="0"/>
          <w:sz w:val="28"/>
          <w:szCs w:val="28"/>
          <w:lang w:eastAsia="ru-RU"/>
          <w14:ligatures w14:val="none"/>
        </w:rPr>
        <w:t xml:space="preserve">приобрел новое значение в рамках более широких усилий по повышению прозрачности и подотчетности в государственном секторе. Во всем мире, с 1980-х годов, многие </w:t>
      </w:r>
      <w:r w:rsidR="00F13A50" w:rsidRPr="00B66548">
        <w:rPr>
          <w:rFonts w:ascii="Times New Roman" w:eastAsia="Times New Roman" w:hAnsi="Times New Roman" w:cs="Times New Roman"/>
          <w:kern w:val="0"/>
          <w:sz w:val="28"/>
          <w:szCs w:val="28"/>
          <w:lang w:eastAsia="ru-RU"/>
          <w14:ligatures w14:val="none"/>
        </w:rPr>
        <w:t xml:space="preserve">ВОА </w:t>
      </w:r>
      <w:r w:rsidR="00197B89" w:rsidRPr="00B66548">
        <w:rPr>
          <w:rFonts w:ascii="Times New Roman" w:eastAsia="Times New Roman" w:hAnsi="Times New Roman" w:cs="Times New Roman"/>
          <w:kern w:val="0"/>
          <w:sz w:val="28"/>
          <w:szCs w:val="28"/>
          <w:lang w:eastAsia="ru-RU"/>
          <w14:ligatures w14:val="none"/>
        </w:rPr>
        <w:t xml:space="preserve">расширили свои мандаты, </w:t>
      </w:r>
      <w:r w:rsidRPr="00B66548">
        <w:rPr>
          <w:rFonts w:ascii="Times New Roman" w:eastAsia="Times New Roman" w:hAnsi="Times New Roman" w:cs="Times New Roman"/>
          <w:kern w:val="0"/>
          <w:sz w:val="28"/>
          <w:szCs w:val="28"/>
          <w:lang w:eastAsia="ru-RU"/>
          <w14:ligatures w14:val="none"/>
        </w:rPr>
        <w:t xml:space="preserve">в части внедрения принципов экономичности, продуктивности и результативности </w:t>
      </w:r>
      <w:r w:rsidR="00D05974" w:rsidRPr="00B66548">
        <w:rPr>
          <w:rFonts w:ascii="Times New Roman" w:eastAsia="Times New Roman" w:hAnsi="Times New Roman" w:cs="Times New Roman"/>
          <w:kern w:val="0"/>
          <w:sz w:val="28"/>
          <w:szCs w:val="28"/>
          <w:lang w:eastAsia="ru-RU"/>
          <w14:ligatures w14:val="none"/>
        </w:rPr>
        <w:t>[</w:t>
      </w:r>
      <w:r w:rsidR="0046320F" w:rsidRPr="0046320F">
        <w:rPr>
          <w:rFonts w:ascii="Times New Roman" w:eastAsia="Times New Roman" w:hAnsi="Times New Roman" w:cs="Times New Roman"/>
          <w:kern w:val="0"/>
          <w:sz w:val="28"/>
          <w:szCs w:val="28"/>
          <w:lang w:eastAsia="ru-RU"/>
          <w14:ligatures w14:val="none"/>
        </w:rPr>
        <w:t>102</w:t>
      </w:r>
      <w:r w:rsidR="00D05974" w:rsidRPr="00B66548">
        <w:rPr>
          <w:rFonts w:ascii="Times New Roman" w:eastAsia="Times New Roman" w:hAnsi="Times New Roman" w:cs="Times New Roman"/>
          <w:kern w:val="0"/>
          <w:sz w:val="28"/>
          <w:szCs w:val="28"/>
          <w:lang w:eastAsia="ru-RU"/>
          <w14:ligatures w14:val="none"/>
        </w:rPr>
        <w:t>]</w:t>
      </w:r>
      <w:r w:rsidR="00197B89" w:rsidRPr="00B66548">
        <w:rPr>
          <w:rFonts w:ascii="Times New Roman" w:eastAsia="Times New Roman" w:hAnsi="Times New Roman" w:cs="Times New Roman"/>
          <w:kern w:val="0"/>
          <w:sz w:val="28"/>
          <w:szCs w:val="28"/>
          <w:lang w:eastAsia="ru-RU"/>
          <w14:ligatures w14:val="none"/>
        </w:rPr>
        <w:t>.</w:t>
      </w:r>
      <w:r w:rsidR="003D35DC" w:rsidRPr="00B66548">
        <w:rPr>
          <w:rFonts w:ascii="Times New Roman" w:eastAsia="Times New Roman" w:hAnsi="Times New Roman" w:cs="Times New Roman"/>
          <w:kern w:val="0"/>
          <w:sz w:val="28"/>
          <w:szCs w:val="28"/>
          <w:lang w:eastAsia="ru-RU"/>
          <w14:ligatures w14:val="none"/>
        </w:rPr>
        <w:t xml:space="preserve"> </w:t>
      </w:r>
    </w:p>
    <w:p w14:paraId="3B583EDF" w14:textId="55FEA822" w:rsidR="00C4460B" w:rsidRPr="00B66548" w:rsidRDefault="00197B89" w:rsidP="006157ED">
      <w:pPr>
        <w:spacing w:after="0" w:line="240" w:lineRule="auto"/>
        <w:ind w:firstLine="720"/>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Это отражает переход в государственном секторе от подхода к новому государственному управлению (NPM) </w:t>
      </w:r>
      <w:r w:rsidR="00A63497"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акцент на позиционировании государственного сектора в рыночной экономике для достижения эффективности в качестве организационной цели - к фокусу на создании общественной ценности, которая отдает приоритет достижению результатов и влиянию на общество </w:t>
      </w:r>
      <w:r w:rsidR="0092318D" w:rsidRPr="00B66548">
        <w:rPr>
          <w:rFonts w:ascii="Times New Roman" w:eastAsia="Times New Roman" w:hAnsi="Times New Roman" w:cs="Times New Roman"/>
          <w:kern w:val="0"/>
          <w:sz w:val="28"/>
          <w:szCs w:val="28"/>
          <w:lang w:eastAsia="ru-RU"/>
          <w14:ligatures w14:val="none"/>
        </w:rPr>
        <w:t>[</w:t>
      </w:r>
      <w:r w:rsidR="0046320F" w:rsidRPr="0046320F">
        <w:rPr>
          <w:rFonts w:ascii="Times New Roman" w:eastAsia="Times New Roman" w:hAnsi="Times New Roman" w:cs="Times New Roman"/>
          <w:kern w:val="0"/>
          <w:sz w:val="28"/>
          <w:szCs w:val="28"/>
          <w:lang w:eastAsia="ru-RU"/>
          <w14:ligatures w14:val="none"/>
        </w:rPr>
        <w:t>103</w:t>
      </w:r>
      <w:r w:rsidR="0092318D"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w:t>
      </w:r>
    </w:p>
    <w:p w14:paraId="4370CC20" w14:textId="0C5082B8" w:rsidR="00776770"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lastRenderedPageBreak/>
        <w:t xml:space="preserve">В Индонезии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служит стратегическим инструментом для обеспечения подотчетности и прозрачности </w:t>
      </w:r>
      <w:r w:rsidR="00064429" w:rsidRPr="00B66548">
        <w:rPr>
          <w:rFonts w:ascii="Times New Roman" w:eastAsia="Times New Roman" w:hAnsi="Times New Roman" w:cs="Times New Roman"/>
          <w:kern w:val="0"/>
          <w:sz w:val="28"/>
          <w:szCs w:val="28"/>
          <w:lang w:eastAsia="ru-RU"/>
          <w14:ligatures w14:val="none"/>
        </w:rPr>
        <w:t>[</w:t>
      </w:r>
      <w:r w:rsidR="0046320F" w:rsidRPr="0046320F">
        <w:rPr>
          <w:rFonts w:ascii="Times New Roman" w:eastAsia="Times New Roman" w:hAnsi="Times New Roman" w:cs="Times New Roman"/>
          <w:kern w:val="0"/>
          <w:sz w:val="28"/>
          <w:szCs w:val="28"/>
          <w:lang w:eastAsia="ru-RU"/>
          <w14:ligatures w14:val="none"/>
        </w:rPr>
        <w:t>102</w:t>
      </w:r>
      <w:r w:rsidR="00064429"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позволяя государственным программам не только придерживаться финансовых правил, но и достигать значимых результатов и воздействия на общество.</w:t>
      </w:r>
    </w:p>
    <w:p w14:paraId="5953BCAB" w14:textId="57F81B84"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В период с 2019 по 2023 год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в Индонезии показал значительный рост. Увеличение связано с улучшением аудита финансовой отчетности, что побудило </w:t>
      </w:r>
      <w:r w:rsidR="00F906CB" w:rsidRPr="00B66548">
        <w:rPr>
          <w:rFonts w:ascii="Times New Roman" w:eastAsia="Times New Roman" w:hAnsi="Times New Roman" w:cs="Times New Roman"/>
          <w:kern w:val="0"/>
          <w:sz w:val="28"/>
          <w:szCs w:val="28"/>
          <w:lang w:eastAsia="ru-RU"/>
          <w14:ligatures w14:val="none"/>
        </w:rPr>
        <w:t>Аудиторский совет Республики Индонезия (</w:t>
      </w:r>
      <w:r w:rsidRPr="00B66548">
        <w:rPr>
          <w:rFonts w:ascii="Times New Roman" w:eastAsia="Times New Roman" w:hAnsi="Times New Roman" w:cs="Times New Roman"/>
          <w:kern w:val="0"/>
          <w:sz w:val="28"/>
          <w:szCs w:val="28"/>
          <w:lang w:eastAsia="ru-RU"/>
          <w14:ligatures w14:val="none"/>
        </w:rPr>
        <w:t>BPK</w:t>
      </w:r>
      <w:r w:rsidR="00F906CB"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сместить свое внимание на проведение большего количества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хотя они остаются добровольными, а не обязательными </w:t>
      </w:r>
      <w:r w:rsidR="00BD2E45" w:rsidRPr="00B66548">
        <w:rPr>
          <w:rFonts w:ascii="Times New Roman" w:eastAsia="Times New Roman" w:hAnsi="Times New Roman" w:cs="Times New Roman"/>
          <w:kern w:val="0"/>
          <w:sz w:val="28"/>
          <w:szCs w:val="28"/>
          <w:lang w:eastAsia="ru-RU"/>
          <w14:ligatures w14:val="none"/>
        </w:rPr>
        <w:t>[9</w:t>
      </w:r>
      <w:r w:rsidR="00965018" w:rsidRPr="00B66548">
        <w:rPr>
          <w:rFonts w:ascii="Times New Roman" w:eastAsia="Times New Roman" w:hAnsi="Times New Roman" w:cs="Times New Roman"/>
          <w:kern w:val="0"/>
          <w:sz w:val="28"/>
          <w:szCs w:val="28"/>
          <w:lang w:eastAsia="ru-RU"/>
          <w14:ligatures w14:val="none"/>
        </w:rPr>
        <w:t>9</w:t>
      </w:r>
      <w:r w:rsidR="00BD2E45"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Количество </w:t>
      </w:r>
      <w:r w:rsidR="0049296A"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с 2019 по 2023 год можно увидеть на рисунке 1</w:t>
      </w:r>
      <w:r w:rsidR="004F547F" w:rsidRPr="00B66548">
        <w:rPr>
          <w:rFonts w:ascii="Times New Roman" w:eastAsia="Times New Roman" w:hAnsi="Times New Roman" w:cs="Times New Roman"/>
          <w:kern w:val="0"/>
          <w:sz w:val="28"/>
          <w:szCs w:val="28"/>
          <w:lang w:eastAsia="ru-RU"/>
          <w14:ligatures w14:val="none"/>
        </w:rPr>
        <w:t>3</w:t>
      </w:r>
      <w:r w:rsidRPr="00B66548">
        <w:rPr>
          <w:rFonts w:ascii="Times New Roman" w:eastAsia="Times New Roman" w:hAnsi="Times New Roman" w:cs="Times New Roman"/>
          <w:kern w:val="0"/>
          <w:sz w:val="28"/>
          <w:szCs w:val="28"/>
          <w:lang w:eastAsia="ru-RU"/>
          <w14:ligatures w14:val="none"/>
        </w:rPr>
        <w:t>.</w:t>
      </w:r>
    </w:p>
    <w:p w14:paraId="679AD54E" w14:textId="77777777" w:rsidR="00197B89" w:rsidRPr="006A6AE4"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39F5EE06" w14:textId="77777777" w:rsidR="00197B89" w:rsidRPr="004160D8" w:rsidRDefault="00415857" w:rsidP="006157ED">
      <w:pPr>
        <w:spacing w:after="0" w:line="240" w:lineRule="auto"/>
        <w:jc w:val="center"/>
        <w:rPr>
          <w:rFonts w:ascii="Times New Roman" w:eastAsia="Times New Roman" w:hAnsi="Times New Roman" w:cs="Times New Roman"/>
          <w:kern w:val="0"/>
          <w:sz w:val="28"/>
          <w:szCs w:val="28"/>
          <w:lang w:eastAsia="ru-RU"/>
          <w14:ligatures w14:val="none"/>
        </w:rPr>
      </w:pPr>
      <w:r w:rsidRPr="004160D8">
        <w:rPr>
          <w:rFonts w:ascii="Times New Roman" w:hAnsi="Times New Roman" w:cs="Times New Roman"/>
          <w:noProof/>
          <w:sz w:val="28"/>
          <w:szCs w:val="28"/>
          <w:lang w:val="en-US"/>
          <w14:ligatures w14:val="none"/>
        </w:rPr>
        <w:drawing>
          <wp:inline distT="0" distB="0" distL="0" distR="0" wp14:anchorId="2467D214" wp14:editId="43ED5384">
            <wp:extent cx="5131435" cy="1954161"/>
            <wp:effectExtent l="0" t="0" r="12065" b="8255"/>
            <wp:docPr id="726878104" name="Диаграмма 1">
              <a:extLst xmlns:a="http://schemas.openxmlformats.org/drawingml/2006/main">
                <a:ext uri="{FF2B5EF4-FFF2-40B4-BE49-F238E27FC236}">
                  <a16:creationId xmlns:a16="http://schemas.microsoft.com/office/drawing/2014/main" id="{0A22AB39-A659-5169-B211-C289BDF6DD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197B89" w:rsidRPr="004160D8">
        <w:rPr>
          <w:rFonts w:ascii="Times New Roman" w:eastAsia="Times New Roman" w:hAnsi="Times New Roman" w:cs="Times New Roman"/>
          <w:kern w:val="0"/>
          <w:sz w:val="28"/>
          <w:szCs w:val="28"/>
          <w:lang w:eastAsia="ru-RU"/>
          <w14:ligatures w14:val="none"/>
        </w:rPr>
        <w:fldChar w:fldCharType="begin"/>
      </w:r>
      <w:r w:rsidR="00AB16AC" w:rsidRPr="004160D8">
        <w:rPr>
          <w:rFonts w:ascii="Times New Roman" w:eastAsia="Times New Roman" w:hAnsi="Times New Roman" w:cs="Times New Roman"/>
          <w:kern w:val="0"/>
          <w:sz w:val="28"/>
          <w:szCs w:val="28"/>
          <w:lang w:eastAsia="ru-RU"/>
          <w14:ligatures w14:val="none"/>
        </w:rPr>
        <w:instrText xml:space="preserve"> INCLUDEPICTURE "C:\\var\\folders\\dk\\z165fr0n4qx4v5k6r9bwsn0r0000gn\\T\\com.microsoft.Word\\WebArchiveCopyPasteTempFiles\\fd1.jpg" \* MERGEFORMAT </w:instrText>
      </w:r>
      <w:r w:rsidR="00197B89" w:rsidRPr="004160D8">
        <w:rPr>
          <w:rFonts w:ascii="Times New Roman" w:eastAsia="Times New Roman" w:hAnsi="Times New Roman" w:cs="Times New Roman"/>
          <w:kern w:val="0"/>
          <w:sz w:val="28"/>
          <w:szCs w:val="28"/>
          <w:lang w:eastAsia="ru-RU"/>
          <w14:ligatures w14:val="none"/>
        </w:rPr>
        <w:fldChar w:fldCharType="end"/>
      </w:r>
    </w:p>
    <w:p w14:paraId="2AB92A1B" w14:textId="77777777" w:rsidR="00197B89" w:rsidRPr="004160D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03BFE60" w14:textId="04B36017" w:rsidR="00297E07" w:rsidRDefault="00A840D5" w:rsidP="0013238D">
      <w:pPr>
        <w:spacing w:after="0" w:line="240" w:lineRule="auto"/>
        <w:ind w:firstLine="709"/>
        <w:jc w:val="center"/>
        <w:rPr>
          <w:rFonts w:ascii="Times New Roman" w:eastAsia="Times New Roman" w:hAnsi="Times New Roman" w:cs="Times New Roman"/>
          <w:kern w:val="0"/>
          <w:sz w:val="28"/>
          <w:szCs w:val="28"/>
          <w:lang w:eastAsia="ru-RU"/>
          <w14:ligatures w14:val="none"/>
        </w:rPr>
      </w:pPr>
      <w:r w:rsidRPr="00A840D5">
        <w:rPr>
          <w:rFonts w:ascii="Times New Roman" w:eastAsia="Times New Roman" w:hAnsi="Times New Roman" w:cs="Times New Roman"/>
          <w:kern w:val="0"/>
          <w:sz w:val="28"/>
          <w:szCs w:val="28"/>
          <w:lang w:eastAsia="ru-RU"/>
          <w14:ligatures w14:val="none"/>
        </w:rPr>
        <w:t>Рисунок 1</w:t>
      </w:r>
      <w:r w:rsidR="004F547F">
        <w:rPr>
          <w:rFonts w:ascii="Times New Roman" w:eastAsia="Times New Roman" w:hAnsi="Times New Roman" w:cs="Times New Roman"/>
          <w:kern w:val="0"/>
          <w:sz w:val="28"/>
          <w:szCs w:val="28"/>
          <w:lang w:eastAsia="ru-RU"/>
          <w14:ligatures w14:val="none"/>
        </w:rPr>
        <w:t>3</w:t>
      </w:r>
      <w:r w:rsidR="0013238D">
        <w:rPr>
          <w:rFonts w:ascii="Times New Roman" w:eastAsia="Times New Roman" w:hAnsi="Times New Roman" w:cs="Times New Roman"/>
          <w:kern w:val="0"/>
          <w:sz w:val="28"/>
          <w:szCs w:val="28"/>
          <w:lang w:val="kk-KZ" w:eastAsia="ru-RU"/>
          <w14:ligatures w14:val="none"/>
        </w:rPr>
        <w:t xml:space="preserve"> - </w:t>
      </w:r>
      <w:r w:rsidRPr="00A840D5">
        <w:rPr>
          <w:rFonts w:ascii="Times New Roman" w:eastAsia="Times New Roman" w:hAnsi="Times New Roman" w:cs="Times New Roman"/>
          <w:kern w:val="0"/>
          <w:sz w:val="28"/>
          <w:szCs w:val="28"/>
          <w:lang w:eastAsia="ru-RU"/>
          <w14:ligatures w14:val="none"/>
        </w:rPr>
        <w:t xml:space="preserve">Количество аудитов эффективности </w:t>
      </w:r>
      <w:r>
        <w:rPr>
          <w:rFonts w:ascii="Times New Roman" w:eastAsia="Times New Roman" w:hAnsi="Times New Roman" w:cs="Times New Roman"/>
          <w:kern w:val="0"/>
          <w:sz w:val="28"/>
          <w:szCs w:val="28"/>
          <w:lang w:eastAsia="ru-RU"/>
          <w14:ligatures w14:val="none"/>
        </w:rPr>
        <w:t xml:space="preserve">в Индонезии </w:t>
      </w:r>
    </w:p>
    <w:p w14:paraId="0720E330" w14:textId="374B5656" w:rsidR="00872A4F" w:rsidRDefault="00A840D5" w:rsidP="0013238D">
      <w:pPr>
        <w:spacing w:after="0" w:line="240" w:lineRule="auto"/>
        <w:ind w:firstLine="709"/>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за период </w:t>
      </w:r>
      <w:r w:rsidRPr="00A840D5">
        <w:rPr>
          <w:rFonts w:ascii="Times New Roman" w:eastAsia="Times New Roman" w:hAnsi="Times New Roman" w:cs="Times New Roman"/>
          <w:kern w:val="0"/>
          <w:sz w:val="28"/>
          <w:szCs w:val="28"/>
          <w:lang w:eastAsia="ru-RU"/>
          <w14:ligatures w14:val="none"/>
        </w:rPr>
        <w:t>с 2019 по 2023 год</w:t>
      </w:r>
    </w:p>
    <w:p w14:paraId="23901C48" w14:textId="77777777" w:rsidR="00A840D5" w:rsidRPr="004160D8" w:rsidRDefault="00A840D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3B86176" w14:textId="78E038E1" w:rsidR="00197B89" w:rsidRPr="00F63712" w:rsidRDefault="00622590" w:rsidP="006157ED">
      <w:pPr>
        <w:spacing w:after="0" w:line="240" w:lineRule="auto"/>
        <w:ind w:firstLine="709"/>
        <w:jc w:val="both"/>
        <w:rPr>
          <w:rFonts w:ascii="Times New Roman" w:eastAsia="Times New Roman" w:hAnsi="Times New Roman" w:cs="Times New Roman"/>
          <w:kern w:val="0"/>
          <w:lang w:eastAsia="ru-RU"/>
          <w14:ligatures w14:val="none"/>
        </w:rPr>
      </w:pPr>
      <w:r w:rsidRPr="00F63712">
        <w:rPr>
          <w:rFonts w:ascii="Times New Roman" w:eastAsia="Times New Roman" w:hAnsi="Times New Roman" w:cs="Times New Roman"/>
          <w:kern w:val="0"/>
          <w:lang w:eastAsia="ru-RU"/>
          <w14:ligatures w14:val="none"/>
        </w:rPr>
        <w:t xml:space="preserve">Примечание – </w:t>
      </w:r>
      <w:r w:rsidR="00132C35">
        <w:rPr>
          <w:rFonts w:ascii="Times New Roman" w:eastAsia="Times New Roman" w:hAnsi="Times New Roman" w:cs="Times New Roman"/>
          <w:kern w:val="0"/>
          <w:lang w:val="kk-KZ" w:eastAsia="ru-RU"/>
          <w14:ligatures w14:val="none"/>
        </w:rPr>
        <w:t>с</w:t>
      </w:r>
      <w:r w:rsidR="00D7791A" w:rsidRPr="00F63712">
        <w:rPr>
          <w:rFonts w:ascii="Times New Roman" w:eastAsia="Times New Roman" w:hAnsi="Times New Roman" w:cs="Times New Roman"/>
          <w:kern w:val="0"/>
          <w:lang w:eastAsia="ru-RU"/>
          <w14:ligatures w14:val="none"/>
        </w:rPr>
        <w:t xml:space="preserve">оставлен на основании источника </w:t>
      </w:r>
      <w:r w:rsidRPr="00F63712">
        <w:rPr>
          <w:rFonts w:ascii="Times New Roman" w:eastAsia="Times New Roman" w:hAnsi="Times New Roman" w:cs="Times New Roman"/>
          <w:kern w:val="0"/>
          <w:lang w:eastAsia="ru-RU"/>
          <w14:ligatures w14:val="none"/>
        </w:rPr>
        <w:t>[</w:t>
      </w:r>
      <w:r w:rsidR="0046320F" w:rsidRPr="0046320F">
        <w:rPr>
          <w:rFonts w:ascii="Times New Roman" w:eastAsia="Times New Roman" w:hAnsi="Times New Roman" w:cs="Times New Roman"/>
          <w:kern w:val="0"/>
          <w:lang w:eastAsia="ru-RU"/>
          <w14:ligatures w14:val="none"/>
        </w:rPr>
        <w:t>104</w:t>
      </w:r>
      <w:r w:rsidRPr="00F63712">
        <w:rPr>
          <w:rFonts w:ascii="Times New Roman" w:eastAsia="Times New Roman" w:hAnsi="Times New Roman" w:cs="Times New Roman"/>
          <w:kern w:val="0"/>
          <w:lang w:eastAsia="ru-RU"/>
          <w14:ligatures w14:val="none"/>
        </w:rPr>
        <w:t>]</w:t>
      </w:r>
    </w:p>
    <w:p w14:paraId="237FA81D" w14:textId="77777777" w:rsidR="00622590" w:rsidRPr="00B66548" w:rsidRDefault="00622590" w:rsidP="006157ED">
      <w:pPr>
        <w:spacing w:after="0" w:line="240" w:lineRule="auto"/>
        <w:jc w:val="both"/>
        <w:rPr>
          <w:rFonts w:ascii="Times New Roman" w:eastAsia="Times New Roman" w:hAnsi="Times New Roman" w:cs="Times New Roman"/>
          <w:kern w:val="0"/>
          <w:sz w:val="28"/>
          <w:szCs w:val="28"/>
          <w:lang w:eastAsia="ru-RU"/>
          <w14:ligatures w14:val="none"/>
        </w:rPr>
      </w:pPr>
    </w:p>
    <w:p w14:paraId="1850BDF5" w14:textId="7D3EB48F" w:rsidR="00253F53" w:rsidRPr="00B66548" w:rsidRDefault="00253F53"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BPK активизировала использование тематических АЭ с 2011 года для оценки экономичности, эффективности и результативности «3E» ключевых национальных программ [</w:t>
      </w:r>
      <w:r w:rsidR="0046320F" w:rsidRPr="0046320F">
        <w:rPr>
          <w:rFonts w:ascii="Times New Roman" w:eastAsia="Times New Roman" w:hAnsi="Times New Roman" w:cs="Times New Roman"/>
          <w:kern w:val="0"/>
          <w:sz w:val="28"/>
          <w:szCs w:val="28"/>
          <w:lang w:eastAsia="ru-RU"/>
          <w14:ligatures w14:val="none"/>
        </w:rPr>
        <w:t>102</w:t>
      </w:r>
      <w:r w:rsidRPr="00B66548">
        <w:rPr>
          <w:rFonts w:ascii="Times New Roman" w:eastAsia="Times New Roman" w:hAnsi="Times New Roman" w:cs="Times New Roman"/>
          <w:kern w:val="0"/>
          <w:sz w:val="28"/>
          <w:szCs w:val="28"/>
          <w:lang w:eastAsia="ru-RU"/>
          <w14:ligatures w14:val="none"/>
        </w:rPr>
        <w:t xml:space="preserve">, </w:t>
      </w:r>
      <w:r w:rsidR="0046320F" w:rsidRPr="0046320F">
        <w:rPr>
          <w:rFonts w:ascii="Times New Roman" w:eastAsia="Times New Roman" w:hAnsi="Times New Roman" w:cs="Times New Roman"/>
          <w:kern w:val="0"/>
          <w:sz w:val="28"/>
          <w:szCs w:val="28"/>
          <w:lang w:eastAsia="ru-RU"/>
          <w14:ligatures w14:val="none"/>
        </w:rPr>
        <w:t>104</w:t>
      </w:r>
      <w:r w:rsidRPr="00B66548">
        <w:rPr>
          <w:rFonts w:ascii="Times New Roman" w:eastAsia="Times New Roman" w:hAnsi="Times New Roman" w:cs="Times New Roman"/>
          <w:kern w:val="0"/>
          <w:sz w:val="28"/>
          <w:szCs w:val="28"/>
          <w:lang w:eastAsia="ru-RU"/>
          <w14:ligatures w14:val="none"/>
        </w:rPr>
        <w:t>]. Процент тематических аудитов в BPK значительно увеличился после 2016 года, достигнув 72,66% от общего объема АЭ в 2018 году [</w:t>
      </w:r>
      <w:r w:rsidR="0046320F" w:rsidRPr="0046320F">
        <w:rPr>
          <w:rFonts w:ascii="Times New Roman" w:eastAsia="Times New Roman" w:hAnsi="Times New Roman" w:cs="Times New Roman"/>
          <w:kern w:val="0"/>
          <w:sz w:val="28"/>
          <w:szCs w:val="28"/>
          <w:lang w:eastAsia="ru-RU"/>
          <w14:ligatures w14:val="none"/>
        </w:rPr>
        <w:t>102</w:t>
      </w:r>
      <w:r w:rsidRPr="00B66548">
        <w:rPr>
          <w:rFonts w:ascii="Times New Roman" w:eastAsia="Times New Roman" w:hAnsi="Times New Roman" w:cs="Times New Roman"/>
          <w:kern w:val="0"/>
          <w:sz w:val="28"/>
          <w:szCs w:val="28"/>
          <w:lang w:eastAsia="ru-RU"/>
          <w14:ligatures w14:val="none"/>
        </w:rPr>
        <w:t>]. Согласно отчету о производительности BPK, одним из стратегических усилий, предпринятых BPK, является согласование темы аудита с Национальными и региональными среднесрочными планами развития Индонезии (RPJMN/RPJMD) на 2020-2024 годы при одновременном рассмотрении вопроса об интеграции Целей устойчивого развития в эти повестки дня. Такое согласование гарантирует, что аудиты не только соответствуют национальным приоритетам развития, но и поддерживают глобальные обязательства по устойчивому развитию. При проведении аудитов, связанных с ЦУР, BPK использует модель аудита ЦУР IDI (ISAM), структурированный подход, основанный на международных стандартах (ISSAI), для оценки согласованности политики и результатов эффективности.</w:t>
      </w:r>
      <w:r w:rsidR="00850F2B" w:rsidRPr="00B66548">
        <w:rPr>
          <w:rFonts w:ascii="Times New Roman" w:eastAsia="Times New Roman" w:hAnsi="Times New Roman" w:cs="Times New Roman"/>
          <w:kern w:val="0"/>
          <w:sz w:val="28"/>
          <w:szCs w:val="28"/>
          <w:lang w:eastAsia="ru-RU"/>
          <w14:ligatures w14:val="none"/>
        </w:rPr>
        <w:t xml:space="preserve"> В контексте преодоления выявленного исследовательского пробела индонезийский опыт ценен тем, что наглядно демонстрирует математическую и логическую зависимость</w:t>
      </w:r>
      <w:r w:rsidR="00850F2B" w:rsidRPr="00B66548">
        <w:t xml:space="preserve"> </w:t>
      </w:r>
      <w:r w:rsidR="00850F2B" w:rsidRPr="00B66548">
        <w:rPr>
          <w:rFonts w:ascii="Times New Roman" w:eastAsia="Times New Roman" w:hAnsi="Times New Roman" w:cs="Times New Roman"/>
          <w:kern w:val="0"/>
          <w:sz w:val="28"/>
          <w:szCs w:val="28"/>
          <w:lang w:eastAsia="ru-RU"/>
          <w14:ligatures w14:val="none"/>
        </w:rPr>
        <w:t xml:space="preserve">между интеграцией ЦУР и повышением объективности </w:t>
      </w:r>
      <w:r w:rsidR="00850F2B" w:rsidRPr="00B66548">
        <w:rPr>
          <w:rFonts w:ascii="Times New Roman" w:eastAsia="Times New Roman" w:hAnsi="Times New Roman" w:cs="Times New Roman"/>
          <w:kern w:val="0"/>
          <w:sz w:val="28"/>
          <w:szCs w:val="28"/>
          <w:lang w:eastAsia="ru-RU"/>
          <w14:ligatures w14:val="none"/>
        </w:rPr>
        <w:lastRenderedPageBreak/>
        <w:t>макроэкономической оценки отраслевых министерств, что в рамках нашего исследования закладывает теоретический фундамент для декомпозиции аналогичных факторов в условиях Казахстана.</w:t>
      </w:r>
    </w:p>
    <w:p w14:paraId="73611582" w14:textId="46CFC238"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Осуществление тематических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еще больше усиливается акцентом BPK на сотрудничеств</w:t>
      </w:r>
      <w:r w:rsidR="00DC7755" w:rsidRPr="00B66548">
        <w:rPr>
          <w:rFonts w:ascii="Times New Roman" w:eastAsia="Times New Roman" w:hAnsi="Times New Roman" w:cs="Times New Roman"/>
          <w:kern w:val="0"/>
          <w:sz w:val="28"/>
          <w:szCs w:val="28"/>
          <w:lang w:val="kk-KZ" w:eastAsia="ru-RU"/>
          <w14:ligatures w14:val="none"/>
        </w:rPr>
        <w:t>е</w:t>
      </w:r>
      <w:r w:rsidRPr="00B66548">
        <w:rPr>
          <w:rFonts w:ascii="Times New Roman" w:eastAsia="Times New Roman" w:hAnsi="Times New Roman" w:cs="Times New Roman"/>
          <w:kern w:val="0"/>
          <w:sz w:val="28"/>
          <w:szCs w:val="28"/>
          <w:lang w:eastAsia="ru-RU"/>
          <w14:ligatures w14:val="none"/>
        </w:rPr>
        <w:t xml:space="preserve"> центральных органов. Это сотрудничество гарантирует, что АЭ </w:t>
      </w:r>
      <w:r w:rsidR="006A6AE4" w:rsidRPr="00B66548">
        <w:rPr>
          <w:rFonts w:ascii="Times New Roman" w:eastAsia="Times New Roman" w:hAnsi="Times New Roman" w:cs="Times New Roman"/>
          <w:kern w:val="0"/>
          <w:sz w:val="28"/>
          <w:szCs w:val="28"/>
          <w:lang w:eastAsia="ru-RU"/>
          <w14:ligatures w14:val="none"/>
        </w:rPr>
        <w:t xml:space="preserve">обеспечивают </w:t>
      </w:r>
      <w:r w:rsidRPr="00B66548">
        <w:rPr>
          <w:rFonts w:ascii="Times New Roman" w:eastAsia="Times New Roman" w:hAnsi="Times New Roman" w:cs="Times New Roman"/>
          <w:kern w:val="0"/>
          <w:sz w:val="28"/>
          <w:szCs w:val="28"/>
          <w:lang w:eastAsia="ru-RU"/>
          <w14:ligatures w14:val="none"/>
        </w:rPr>
        <w:t>не только технически обоснованные выводы, но и всеобъемлющие рекомендации, которые поддерживают более широкие реформы государственного управления и институциональную подотчетность.</w:t>
      </w:r>
    </w:p>
    <w:p w14:paraId="6E83062C" w14:textId="691AA329"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Например, BPK провел тематический </w:t>
      </w:r>
      <w:r w:rsidR="001A46D0"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по одной из приоритетных программ правительства Индонезии, направленной на ускорение сокращения распространенности замедления роста в период 2022-2023 годов. Учитывая совместный подход, в аудите участвовали аудиторы из центрального офиса BPK, которые отвечают за изучение соответствующих технических министерств на национальном уровне, таких как Министерство здравоохранения, Национальный совет по вопросам народонаселения и планирования семьи (BKKBN), Национальное агентство по контролю за лекарственными и пищевыми продуктами (BPOM), а также аудиторы из региональных представительств, которые оценивали программу в 44 местных органах власти. Аудит выявил несколько критических выводов, которые, если их не удовлетворить, могут поставить под угрозу эффективность программы. Ключевые вопросы включали необходимость улучшения надлежащей интеграции политики в документы по планированию и неадекватное выполнение записи данных и отчетности в соответствующих информационных системах.</w:t>
      </w:r>
    </w:p>
    <w:p w14:paraId="3390C032" w14:textId="661E450D"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Помимо их реализации, некоторые исследования показали, что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работает в качестве надежного инструмента подотчетности для государственного сектора. Недавнее эмпирическое исследование Setyaningrum и др., в котором опрошено 180 проверяемых лиц в министерствах, </w:t>
      </w:r>
      <w:r w:rsidR="00AC3633" w:rsidRPr="00B66548">
        <w:rPr>
          <w:rFonts w:ascii="Times New Roman" w:eastAsia="Times New Roman" w:hAnsi="Times New Roman" w:cs="Times New Roman"/>
          <w:kern w:val="0"/>
          <w:sz w:val="28"/>
          <w:szCs w:val="28"/>
          <w:lang w:eastAsia="ru-RU"/>
          <w14:ligatures w14:val="none"/>
        </w:rPr>
        <w:t>организациях</w:t>
      </w:r>
      <w:r w:rsidRPr="00B66548">
        <w:rPr>
          <w:rFonts w:ascii="Times New Roman" w:eastAsia="Times New Roman" w:hAnsi="Times New Roman" w:cs="Times New Roman"/>
          <w:kern w:val="0"/>
          <w:sz w:val="28"/>
          <w:szCs w:val="28"/>
          <w:lang w:eastAsia="ru-RU"/>
          <w14:ligatures w14:val="none"/>
        </w:rPr>
        <w:t xml:space="preserve"> и местных органах власти, которые прошли </w:t>
      </w:r>
      <w:r w:rsidR="001A46D0"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в период с 2020 по 2022 год, выявило значительные улучшения в организационном управлении и отзывчивости на рекомендации по аудиту</w:t>
      </w:r>
      <w:r w:rsidR="00E2353B" w:rsidRPr="00B66548">
        <w:rPr>
          <w:rFonts w:ascii="Times New Roman" w:eastAsia="Times New Roman" w:hAnsi="Times New Roman" w:cs="Times New Roman"/>
          <w:kern w:val="0"/>
          <w:sz w:val="28"/>
          <w:szCs w:val="28"/>
          <w:lang w:eastAsia="ru-RU"/>
          <w14:ligatures w14:val="none"/>
        </w:rPr>
        <w:t xml:space="preserve"> [</w:t>
      </w:r>
      <w:r w:rsidR="0046320F" w:rsidRPr="0046320F">
        <w:rPr>
          <w:rFonts w:ascii="Times New Roman" w:eastAsia="Times New Roman" w:hAnsi="Times New Roman" w:cs="Times New Roman"/>
          <w:kern w:val="0"/>
          <w:sz w:val="28"/>
          <w:szCs w:val="28"/>
          <w:lang w:eastAsia="ru-RU"/>
          <w14:ligatures w14:val="none"/>
        </w:rPr>
        <w:t>104</w:t>
      </w:r>
      <w:r w:rsidR="00E2353B"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Ключевые области воздействия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включают стратегические сдвиги в планировании, усовершенствованные процедуры, улучшенное управление рисками, обновления нормативных актов и укрепление управления, которые связаны с повышением подотчетности.</w:t>
      </w:r>
    </w:p>
    <w:p w14:paraId="54D489F6" w14:textId="387DC2F9" w:rsidR="00850F2B" w:rsidRPr="00B66548" w:rsidRDefault="00AD68FF"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Проведенная автором анализ результатов данного анкетирования позволяет утверждать, что ключевым драйвером легитимности внешнего контроля со стороны ВОА выступает не карательный потенциал, а методологическая прозрачность, которая коренным образом меняет психологическое восприятие аудита проверяемыми министерствами.</w:t>
      </w:r>
    </w:p>
    <w:p w14:paraId="5329FB88" w14:textId="23291C91"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Респонденты оценили высок</w:t>
      </w:r>
      <w:r w:rsidR="00022CCE" w:rsidRPr="00B66548">
        <w:rPr>
          <w:rFonts w:ascii="Times New Roman" w:eastAsia="Times New Roman" w:hAnsi="Times New Roman" w:cs="Times New Roman"/>
          <w:kern w:val="0"/>
          <w:sz w:val="28"/>
          <w:szCs w:val="28"/>
          <w:lang w:eastAsia="ru-RU"/>
          <w14:ligatures w14:val="none"/>
        </w:rPr>
        <w:t>ое</w:t>
      </w:r>
      <w:r w:rsidRPr="00B66548">
        <w:rPr>
          <w:rFonts w:ascii="Times New Roman" w:eastAsia="Times New Roman" w:hAnsi="Times New Roman" w:cs="Times New Roman"/>
          <w:kern w:val="0"/>
          <w:sz w:val="28"/>
          <w:szCs w:val="28"/>
          <w:lang w:eastAsia="ru-RU"/>
          <w14:ligatures w14:val="none"/>
        </w:rPr>
        <w:t xml:space="preserve"> качеств</w:t>
      </w:r>
      <w:r w:rsidR="00022CCE" w:rsidRPr="00B66548">
        <w:rPr>
          <w:rFonts w:ascii="Times New Roman" w:eastAsia="Times New Roman" w:hAnsi="Times New Roman" w:cs="Times New Roman"/>
          <w:kern w:val="0"/>
          <w:sz w:val="28"/>
          <w:szCs w:val="28"/>
          <w:lang w:eastAsia="ru-RU"/>
          <w14:ligatures w14:val="none"/>
        </w:rPr>
        <w:t>о</w:t>
      </w:r>
      <w:r w:rsidRPr="00B66548">
        <w:rPr>
          <w:rFonts w:ascii="Times New Roman" w:eastAsia="Times New Roman" w:hAnsi="Times New Roman" w:cs="Times New Roman"/>
          <w:kern w:val="0"/>
          <w:sz w:val="28"/>
          <w:szCs w:val="28"/>
          <w:lang w:eastAsia="ru-RU"/>
          <w14:ligatures w14:val="none"/>
        </w:rPr>
        <w:t xml:space="preserve"> и практич</w:t>
      </w:r>
      <w:r w:rsidR="00022CCE" w:rsidRPr="00B66548">
        <w:rPr>
          <w:rFonts w:ascii="Times New Roman" w:eastAsia="Times New Roman" w:hAnsi="Times New Roman" w:cs="Times New Roman"/>
          <w:kern w:val="0"/>
          <w:sz w:val="28"/>
          <w:szCs w:val="28"/>
          <w:lang w:eastAsia="ru-RU"/>
          <w14:ligatures w14:val="none"/>
        </w:rPr>
        <w:t xml:space="preserve">ескую значимость </w:t>
      </w:r>
      <w:r w:rsidR="00AF00F4"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w:t>
      </w:r>
      <w:r w:rsidR="00022CCE" w:rsidRPr="00B66548">
        <w:rPr>
          <w:rFonts w:ascii="Times New Roman" w:eastAsia="Times New Roman" w:hAnsi="Times New Roman" w:cs="Times New Roman"/>
          <w:kern w:val="0"/>
          <w:sz w:val="28"/>
          <w:szCs w:val="28"/>
          <w:lang w:eastAsia="ru-RU"/>
          <w14:ligatures w14:val="none"/>
        </w:rPr>
        <w:t xml:space="preserve">отметив четкие связи между критериями аудита, </w:t>
      </w:r>
      <w:r w:rsidRPr="00B66548">
        <w:rPr>
          <w:rFonts w:ascii="Times New Roman" w:eastAsia="Times New Roman" w:hAnsi="Times New Roman" w:cs="Times New Roman"/>
          <w:kern w:val="0"/>
          <w:sz w:val="28"/>
          <w:szCs w:val="28"/>
          <w:lang w:eastAsia="ru-RU"/>
          <w14:ligatures w14:val="none"/>
        </w:rPr>
        <w:t xml:space="preserve">доказательствами и полученными оценками. Эта ясность не только повысила техническую надежность </w:t>
      </w:r>
      <w:r w:rsidR="00AF00F4"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но и </w:t>
      </w:r>
      <w:r w:rsidR="006A6AE4" w:rsidRPr="00B66548">
        <w:rPr>
          <w:rFonts w:ascii="Times New Roman" w:eastAsia="Times New Roman" w:hAnsi="Times New Roman" w:cs="Times New Roman"/>
          <w:kern w:val="0"/>
          <w:sz w:val="28"/>
          <w:szCs w:val="28"/>
          <w:lang w:eastAsia="ru-RU"/>
          <w14:ligatures w14:val="none"/>
        </w:rPr>
        <w:t>укрепила</w:t>
      </w:r>
      <w:r w:rsidR="000C7009"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их легитимность в глазах государственных должностных лиц, что сделало их более склонными к действиям в соответствии с рекомендациями </w:t>
      </w:r>
      <w:r w:rsidR="00E2353B" w:rsidRPr="00B66548">
        <w:rPr>
          <w:rFonts w:ascii="Times New Roman" w:eastAsia="Times New Roman" w:hAnsi="Times New Roman" w:cs="Times New Roman"/>
          <w:kern w:val="0"/>
          <w:sz w:val="28"/>
          <w:szCs w:val="28"/>
          <w:lang w:eastAsia="ru-RU"/>
          <w14:ligatures w14:val="none"/>
        </w:rPr>
        <w:t>[</w:t>
      </w:r>
      <w:r w:rsidR="0046320F" w:rsidRPr="0046320F">
        <w:rPr>
          <w:rFonts w:ascii="Times New Roman" w:eastAsia="Times New Roman" w:hAnsi="Times New Roman" w:cs="Times New Roman"/>
          <w:kern w:val="0"/>
          <w:sz w:val="28"/>
          <w:szCs w:val="28"/>
          <w:lang w:eastAsia="ru-RU"/>
          <w14:ligatures w14:val="none"/>
        </w:rPr>
        <w:t>104</w:t>
      </w:r>
      <w:r w:rsidR="00E2353B"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w:t>
      </w:r>
    </w:p>
    <w:p w14:paraId="0CA3612F" w14:textId="60115788"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lastRenderedPageBreak/>
        <w:t xml:space="preserve">Аналогичным образом, </w:t>
      </w:r>
      <w:r w:rsidR="002F54E5" w:rsidRPr="00B66548">
        <w:rPr>
          <w:rFonts w:ascii="Times New Roman" w:eastAsia="Times New Roman" w:hAnsi="Times New Roman" w:cs="Times New Roman"/>
          <w:kern w:val="0"/>
          <w:sz w:val="28"/>
          <w:szCs w:val="28"/>
          <w:lang w:eastAsia="ru-RU"/>
          <w14:ligatures w14:val="none"/>
        </w:rPr>
        <w:t>Haliah Dr.</w:t>
      </w:r>
      <w:r w:rsidR="00416C46" w:rsidRPr="00B66548">
        <w:rPr>
          <w:rFonts w:ascii="Times New Roman" w:eastAsia="Times New Roman" w:hAnsi="Times New Roman" w:cs="Times New Roman"/>
          <w:kern w:val="0"/>
          <w:sz w:val="28"/>
          <w:szCs w:val="28"/>
          <w:lang w:eastAsia="ru-RU"/>
          <w14:ligatures w14:val="none"/>
        </w:rPr>
        <w:t xml:space="preserve"> </w:t>
      </w:r>
      <w:r w:rsidR="00DB2346" w:rsidRPr="00B66548">
        <w:rPr>
          <w:rFonts w:ascii="Times New Roman" w:eastAsia="Times New Roman" w:hAnsi="Times New Roman" w:cs="Times New Roman"/>
          <w:kern w:val="0"/>
          <w:sz w:val="28"/>
          <w:szCs w:val="28"/>
          <w:lang w:eastAsia="ru-RU"/>
          <w14:ligatures w14:val="none"/>
        </w:rPr>
        <w:t xml:space="preserve">и др. </w:t>
      </w:r>
      <w:r w:rsidRPr="00B66548">
        <w:rPr>
          <w:rFonts w:ascii="Times New Roman" w:eastAsia="Times New Roman" w:hAnsi="Times New Roman" w:cs="Times New Roman"/>
          <w:kern w:val="0"/>
          <w:sz w:val="28"/>
          <w:szCs w:val="28"/>
          <w:lang w:eastAsia="ru-RU"/>
          <w14:ligatures w14:val="none"/>
        </w:rPr>
        <w:t xml:space="preserve">обнаружили, что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в нескольких странах, включая Индонезию, может повысить подотчетность при проведении с помощью высококачественных методологий, аудиторских отчетов и рекомендаций</w:t>
      </w:r>
      <w:r w:rsidR="002F54E5" w:rsidRPr="00B66548">
        <w:rPr>
          <w:rFonts w:ascii="Times New Roman" w:eastAsia="Times New Roman" w:hAnsi="Times New Roman" w:cs="Times New Roman"/>
          <w:kern w:val="0"/>
          <w:sz w:val="28"/>
          <w:szCs w:val="28"/>
          <w:lang w:eastAsia="ru-RU"/>
          <w14:ligatures w14:val="none"/>
        </w:rPr>
        <w:t xml:space="preserve"> [</w:t>
      </w:r>
      <w:r w:rsidR="00965018" w:rsidRPr="00B66548">
        <w:rPr>
          <w:rFonts w:ascii="Times New Roman" w:eastAsia="Times New Roman" w:hAnsi="Times New Roman" w:cs="Times New Roman"/>
          <w:kern w:val="0"/>
          <w:sz w:val="28"/>
          <w:szCs w:val="28"/>
          <w:lang w:eastAsia="ru-RU"/>
          <w14:ligatures w14:val="none"/>
        </w:rPr>
        <w:t>10</w:t>
      </w:r>
      <w:r w:rsidR="0046320F" w:rsidRPr="0046320F">
        <w:rPr>
          <w:rFonts w:ascii="Times New Roman" w:eastAsia="Times New Roman" w:hAnsi="Times New Roman" w:cs="Times New Roman"/>
          <w:kern w:val="0"/>
          <w:sz w:val="28"/>
          <w:szCs w:val="28"/>
          <w:lang w:eastAsia="ru-RU"/>
          <w14:ligatures w14:val="none"/>
        </w:rPr>
        <w:t>5</w:t>
      </w:r>
      <w:r w:rsidR="002F54E5"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В связи с этими выводами, чтобы способствовать подотчетности государственного сектора, BPK предприняла шаги по укреплению своей системы </w:t>
      </w:r>
      <w:r w:rsidR="00D911B3"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С момента введения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в 2006 году BPK укрепила свой аудиторский потенциал за счет двустороннего партнерства с другими </w:t>
      </w:r>
      <w:r w:rsidR="00F13A50" w:rsidRPr="00B66548">
        <w:rPr>
          <w:rFonts w:ascii="Times New Roman" w:eastAsia="Times New Roman" w:hAnsi="Times New Roman" w:cs="Times New Roman"/>
          <w:kern w:val="0"/>
          <w:sz w:val="28"/>
          <w:szCs w:val="28"/>
          <w:lang w:eastAsia="ru-RU"/>
          <w14:ligatures w14:val="none"/>
        </w:rPr>
        <w:t>ВОА</w:t>
      </w:r>
      <w:r w:rsidRPr="00B66548">
        <w:rPr>
          <w:rFonts w:ascii="Times New Roman" w:eastAsia="Times New Roman" w:hAnsi="Times New Roman" w:cs="Times New Roman"/>
          <w:kern w:val="0"/>
          <w:sz w:val="28"/>
          <w:szCs w:val="28"/>
          <w:lang w:eastAsia="ru-RU"/>
          <w14:ligatures w14:val="none"/>
        </w:rPr>
        <w:t xml:space="preserve">, такими как Австралийское национальное аудиторское управление (ANAO). С 2011 года по настоящее время, когда этот этап знаменует зрелость методологии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BPK, увеличилось внедрение тематических аудитов, что соответствует Национальному среднесрочному развитию Индонезии (RPJMN) </w:t>
      </w:r>
      <w:r w:rsidR="00211B60" w:rsidRPr="00B66548">
        <w:rPr>
          <w:rFonts w:ascii="Times New Roman" w:eastAsia="Times New Roman" w:hAnsi="Times New Roman" w:cs="Times New Roman"/>
          <w:kern w:val="0"/>
          <w:sz w:val="28"/>
          <w:szCs w:val="28"/>
          <w:lang w:eastAsia="ru-RU"/>
          <w14:ligatures w14:val="none"/>
        </w:rPr>
        <w:t>[</w:t>
      </w:r>
      <w:r w:rsidR="0046320F" w:rsidRPr="00C90C76">
        <w:rPr>
          <w:rFonts w:ascii="Times New Roman" w:eastAsia="Times New Roman" w:hAnsi="Times New Roman" w:cs="Times New Roman"/>
          <w:kern w:val="0"/>
          <w:sz w:val="28"/>
          <w:szCs w:val="28"/>
          <w:lang w:eastAsia="ru-RU"/>
          <w14:ligatures w14:val="none"/>
        </w:rPr>
        <w:t>104</w:t>
      </w:r>
      <w:r w:rsidR="00211B60"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w:t>
      </w:r>
    </w:p>
    <w:p w14:paraId="72D3F434" w14:textId="49E23009"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Несмотря на результаты аудита BPK в подробных отчетах с рекомендациями по политике, реализация зависит от институциональной готовности и эффективных механизмов для последующих действий. </w:t>
      </w:r>
      <w:r w:rsidR="009A4F96" w:rsidRPr="00B66548">
        <w:rPr>
          <w:rFonts w:ascii="Times New Roman" w:eastAsia="Times New Roman" w:hAnsi="Times New Roman" w:cs="Times New Roman"/>
          <w:kern w:val="0"/>
          <w:sz w:val="28"/>
          <w:szCs w:val="28"/>
          <w:lang w:eastAsia="ru-RU"/>
          <w14:ligatures w14:val="none"/>
        </w:rPr>
        <w:t xml:space="preserve">Talbot D., Boiral O. </w:t>
      </w:r>
      <w:r w:rsidRPr="00B66548">
        <w:rPr>
          <w:rFonts w:ascii="Times New Roman" w:eastAsia="Times New Roman" w:hAnsi="Times New Roman" w:cs="Times New Roman"/>
          <w:kern w:val="0"/>
          <w:sz w:val="28"/>
          <w:szCs w:val="28"/>
          <w:lang w:eastAsia="ru-RU"/>
          <w14:ligatures w14:val="none"/>
        </w:rPr>
        <w:t xml:space="preserve">утверждали, что распространенная проблема в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заключается в том, что центральные органы могут официально принять рекомендации по аудиту, но сталкиваются с трудностями при их интеграции в фактическую политику и программы</w:t>
      </w:r>
      <w:r w:rsidR="009A4F96" w:rsidRPr="00B66548">
        <w:rPr>
          <w:rFonts w:ascii="Times New Roman" w:eastAsia="Times New Roman" w:hAnsi="Times New Roman" w:cs="Times New Roman"/>
          <w:kern w:val="0"/>
          <w:sz w:val="28"/>
          <w:szCs w:val="28"/>
          <w:lang w:eastAsia="ru-RU"/>
          <w14:ligatures w14:val="none"/>
        </w:rPr>
        <w:t xml:space="preserve"> [</w:t>
      </w:r>
      <w:r w:rsidR="00965018" w:rsidRPr="00B66548">
        <w:rPr>
          <w:rFonts w:ascii="Times New Roman" w:eastAsia="Times New Roman" w:hAnsi="Times New Roman" w:cs="Times New Roman"/>
          <w:kern w:val="0"/>
          <w:sz w:val="28"/>
          <w:szCs w:val="28"/>
          <w:lang w:eastAsia="ru-RU"/>
          <w14:ligatures w14:val="none"/>
        </w:rPr>
        <w:t>10</w:t>
      </w:r>
      <w:r w:rsidR="0046320F" w:rsidRPr="0046320F">
        <w:rPr>
          <w:rFonts w:ascii="Times New Roman" w:eastAsia="Times New Roman" w:hAnsi="Times New Roman" w:cs="Times New Roman"/>
          <w:kern w:val="0"/>
          <w:sz w:val="28"/>
          <w:szCs w:val="28"/>
          <w:lang w:eastAsia="ru-RU"/>
          <w14:ligatures w14:val="none"/>
        </w:rPr>
        <w:t>6</w:t>
      </w:r>
      <w:r w:rsidR="009A4F96"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Это может быть вызвано нехваткой ресурсов, когда </w:t>
      </w:r>
      <w:r w:rsidR="00AC3633" w:rsidRPr="00B66548">
        <w:rPr>
          <w:rFonts w:ascii="Times New Roman" w:eastAsia="Times New Roman" w:hAnsi="Times New Roman" w:cs="Times New Roman"/>
          <w:kern w:val="0"/>
          <w:sz w:val="28"/>
          <w:szCs w:val="28"/>
          <w:lang w:eastAsia="ru-RU"/>
          <w14:ligatures w14:val="none"/>
        </w:rPr>
        <w:t>организациям</w:t>
      </w:r>
      <w:r w:rsidRPr="00B66548">
        <w:rPr>
          <w:rFonts w:ascii="Times New Roman" w:eastAsia="Times New Roman" w:hAnsi="Times New Roman" w:cs="Times New Roman"/>
          <w:kern w:val="0"/>
          <w:sz w:val="28"/>
          <w:szCs w:val="28"/>
          <w:lang w:eastAsia="ru-RU"/>
          <w14:ligatures w14:val="none"/>
        </w:rPr>
        <w:t xml:space="preserve"> не хватает необходимого финансирования или персонала для полного выполнения рекомендаций, или изменчивостью в правоприменении, когда различные организации могут реагировать на </w:t>
      </w:r>
      <w:r w:rsidR="00AF00F4"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с разной степенью срочности.</w:t>
      </w:r>
    </w:p>
    <w:p w14:paraId="484C6E91" w14:textId="0E295088"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BPK добился значительного прогресса в внедрении технологий, создании надежной структуры, сохранении тематической направленности и развитии межведомственного сотрудничества. Тем не менее, важно признать ключевые возможности для дальнейшего укрепления подотчетности государственного сектора посредством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BPK может оптимизировать использование современных технологий </w:t>
      </w:r>
      <w:r w:rsidR="00E42050" w:rsidRPr="00B66548">
        <w:rPr>
          <w:rFonts w:ascii="Times New Roman" w:eastAsia="Times New Roman" w:hAnsi="Times New Roman" w:cs="Times New Roman"/>
          <w:kern w:val="0"/>
          <w:sz w:val="28"/>
          <w:szCs w:val="28"/>
          <w:lang w:eastAsia="ru-RU"/>
          <w14:ligatures w14:val="none"/>
        </w:rPr>
        <w:t>[9</w:t>
      </w:r>
      <w:r w:rsidR="00CC0CCF" w:rsidRPr="00B66548">
        <w:rPr>
          <w:rFonts w:ascii="Times New Roman" w:eastAsia="Times New Roman" w:hAnsi="Times New Roman" w:cs="Times New Roman"/>
          <w:kern w:val="0"/>
          <w:sz w:val="28"/>
          <w:szCs w:val="28"/>
          <w:lang w:eastAsia="ru-RU"/>
          <w14:ligatures w14:val="none"/>
        </w:rPr>
        <w:t>7</w:t>
      </w:r>
      <w:r w:rsidR="00E42050"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включая оптимизацию для использования BPK Big Data Analytics System (BIDICS), стандартизированного и интегрированного процесса аудита (SIAP) для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информационных систем последующего мониторинга (SIPTL) и новейшей технологии искусственного интеллекта для аналитики данных (AIDA) для поддержки аудитов на основе фактических данных и соблюдения требований управления данными. </w:t>
      </w:r>
    </w:p>
    <w:p w14:paraId="373A9E4C" w14:textId="6FFCE751"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Еще одна ключевая возможность заключается в расширении участия общественности. Хотя BPK сделал результаты аудита общедоступными, дальнейшие усилия по поощрению участия граждан в процессе надзора могут </w:t>
      </w:r>
      <w:r w:rsidRPr="00F63712">
        <w:rPr>
          <w:rFonts w:ascii="Times New Roman" w:eastAsia="Times New Roman" w:hAnsi="Times New Roman" w:cs="Times New Roman"/>
          <w:kern w:val="0"/>
          <w:sz w:val="28"/>
          <w:szCs w:val="28"/>
          <w:lang w:eastAsia="ru-RU"/>
          <w14:ligatures w14:val="none"/>
        </w:rPr>
        <w:t xml:space="preserve">укрепить подотчетность. Это участие может создать </w:t>
      </w:r>
      <w:r w:rsidR="00F869B5" w:rsidRPr="00F63712">
        <w:rPr>
          <w:rFonts w:ascii="Times New Roman" w:eastAsia="Times New Roman" w:hAnsi="Times New Roman" w:cs="Times New Roman"/>
          <w:kern w:val="0"/>
          <w:sz w:val="28"/>
          <w:szCs w:val="28"/>
          <w:lang w:eastAsia="ru-RU"/>
          <w14:ligatures w14:val="none"/>
        </w:rPr>
        <w:t xml:space="preserve">внешнее </w:t>
      </w:r>
      <w:r w:rsidRPr="00F63712">
        <w:rPr>
          <w:rFonts w:ascii="Times New Roman" w:eastAsia="Times New Roman" w:hAnsi="Times New Roman" w:cs="Times New Roman"/>
          <w:kern w:val="0"/>
          <w:sz w:val="28"/>
          <w:szCs w:val="28"/>
          <w:lang w:eastAsia="ru-RU"/>
          <w14:ligatures w14:val="none"/>
        </w:rPr>
        <w:t>давление на п</w:t>
      </w:r>
      <w:r w:rsidR="00F869B5" w:rsidRPr="00F63712">
        <w:rPr>
          <w:rFonts w:ascii="Times New Roman" w:eastAsia="Times New Roman" w:hAnsi="Times New Roman" w:cs="Times New Roman"/>
          <w:kern w:val="0"/>
          <w:sz w:val="28"/>
          <w:szCs w:val="28"/>
          <w:lang w:eastAsia="ru-RU"/>
          <w14:ligatures w14:val="none"/>
        </w:rPr>
        <w:t>одотчетные</w:t>
      </w:r>
      <w:r w:rsidRPr="00F63712">
        <w:rPr>
          <w:rFonts w:ascii="Times New Roman" w:eastAsia="Times New Roman" w:hAnsi="Times New Roman" w:cs="Times New Roman"/>
          <w:kern w:val="0"/>
          <w:sz w:val="28"/>
          <w:szCs w:val="28"/>
          <w:lang w:eastAsia="ru-RU"/>
          <w14:ligatures w14:val="none"/>
        </w:rPr>
        <w:t xml:space="preserve"> </w:t>
      </w:r>
      <w:r w:rsidR="00B36CA2" w:rsidRPr="00F63712">
        <w:rPr>
          <w:rFonts w:ascii="Times New Roman" w:eastAsia="Times New Roman" w:hAnsi="Times New Roman" w:cs="Times New Roman"/>
          <w:kern w:val="0"/>
          <w:sz w:val="28"/>
          <w:szCs w:val="28"/>
          <w:lang w:eastAsia="ru-RU"/>
          <w14:ligatures w14:val="none"/>
        </w:rPr>
        <w:t>ГО</w:t>
      </w:r>
      <w:r w:rsidRPr="00F63712">
        <w:rPr>
          <w:rFonts w:ascii="Times New Roman" w:eastAsia="Times New Roman" w:hAnsi="Times New Roman" w:cs="Times New Roman"/>
          <w:kern w:val="0"/>
          <w:sz w:val="28"/>
          <w:szCs w:val="28"/>
          <w:lang w:eastAsia="ru-RU"/>
          <w14:ligatures w14:val="none"/>
        </w:rPr>
        <w:t xml:space="preserve">, чтобы они действовали в соответствии с рекомендациями аудита </w:t>
      </w:r>
      <w:r w:rsidR="00E979AB" w:rsidRPr="00F63712">
        <w:rPr>
          <w:rFonts w:ascii="Times New Roman" w:eastAsia="Times New Roman" w:hAnsi="Times New Roman" w:cs="Times New Roman"/>
          <w:kern w:val="0"/>
          <w:sz w:val="28"/>
          <w:szCs w:val="28"/>
          <w:lang w:eastAsia="ru-RU"/>
          <w14:ligatures w14:val="none"/>
        </w:rPr>
        <w:t>[</w:t>
      </w:r>
      <w:r w:rsidR="001376E0" w:rsidRPr="00F63712">
        <w:rPr>
          <w:rFonts w:ascii="Times New Roman" w:eastAsia="Times New Roman" w:hAnsi="Times New Roman" w:cs="Times New Roman"/>
          <w:kern w:val="0"/>
          <w:sz w:val="28"/>
          <w:szCs w:val="28"/>
          <w:lang w:eastAsia="ru-RU"/>
          <w14:ligatures w14:val="none"/>
        </w:rPr>
        <w:t>10</w:t>
      </w:r>
      <w:r w:rsidR="00CC0CCF" w:rsidRPr="00F63712">
        <w:rPr>
          <w:rFonts w:ascii="Times New Roman" w:eastAsia="Times New Roman" w:hAnsi="Times New Roman" w:cs="Times New Roman"/>
          <w:kern w:val="0"/>
          <w:sz w:val="28"/>
          <w:szCs w:val="28"/>
          <w:lang w:eastAsia="ru-RU"/>
          <w14:ligatures w14:val="none"/>
        </w:rPr>
        <w:t>2</w:t>
      </w:r>
      <w:r w:rsidR="00E979AB" w:rsidRPr="00F63712">
        <w:rPr>
          <w:rFonts w:ascii="Times New Roman" w:eastAsia="Times New Roman" w:hAnsi="Times New Roman" w:cs="Times New Roman"/>
          <w:kern w:val="0"/>
          <w:sz w:val="28"/>
          <w:szCs w:val="28"/>
          <w:lang w:eastAsia="ru-RU"/>
          <w14:ligatures w14:val="none"/>
        </w:rPr>
        <w:t>]</w:t>
      </w:r>
      <w:r w:rsidRPr="00F63712">
        <w:rPr>
          <w:rFonts w:ascii="Times New Roman" w:eastAsia="Times New Roman" w:hAnsi="Times New Roman" w:cs="Times New Roman"/>
          <w:kern w:val="0"/>
          <w:sz w:val="28"/>
          <w:szCs w:val="28"/>
          <w:lang w:eastAsia="ru-RU"/>
          <w14:ligatures w14:val="none"/>
        </w:rPr>
        <w:t xml:space="preserve">. Наконец, </w:t>
      </w:r>
      <w:r w:rsidR="008A1FE8" w:rsidRPr="00F63712">
        <w:rPr>
          <w:rFonts w:ascii="Times New Roman" w:eastAsia="Times New Roman" w:hAnsi="Times New Roman" w:cs="Times New Roman"/>
          <w:kern w:val="0"/>
          <w:sz w:val="28"/>
          <w:szCs w:val="28"/>
          <w:lang w:eastAsia="ru-RU"/>
          <w14:ligatures w14:val="none"/>
        </w:rPr>
        <w:t xml:space="preserve">АЭ </w:t>
      </w:r>
      <w:r w:rsidRPr="00F63712">
        <w:rPr>
          <w:rFonts w:ascii="Times New Roman" w:eastAsia="Times New Roman" w:hAnsi="Times New Roman" w:cs="Times New Roman"/>
          <w:kern w:val="0"/>
          <w:sz w:val="28"/>
          <w:szCs w:val="28"/>
          <w:lang w:eastAsia="ru-RU"/>
          <w14:ligatures w14:val="none"/>
        </w:rPr>
        <w:t xml:space="preserve">могут быть дополнительно институционализированы, например, </w:t>
      </w:r>
      <w:r w:rsidR="00F869B5" w:rsidRPr="00F63712">
        <w:rPr>
          <w:rFonts w:ascii="Times New Roman" w:eastAsia="Times New Roman" w:hAnsi="Times New Roman" w:cs="Times New Roman"/>
          <w:kern w:val="0"/>
          <w:sz w:val="28"/>
          <w:szCs w:val="28"/>
          <w:lang w:eastAsia="ru-RU"/>
          <w14:ligatures w14:val="none"/>
        </w:rPr>
        <w:t>путем придани</w:t>
      </w:r>
      <w:r w:rsidR="006A6AE4" w:rsidRPr="00F63712">
        <w:rPr>
          <w:rFonts w:ascii="Times New Roman" w:eastAsia="Times New Roman" w:hAnsi="Times New Roman" w:cs="Times New Roman"/>
          <w:kern w:val="0"/>
          <w:sz w:val="28"/>
          <w:szCs w:val="28"/>
          <w:lang w:eastAsia="ru-RU"/>
          <w14:ligatures w14:val="none"/>
        </w:rPr>
        <w:t xml:space="preserve">я АЭ статуса обязательной части государственного управления </w:t>
      </w:r>
      <w:r w:rsidRPr="00F63712">
        <w:rPr>
          <w:rFonts w:ascii="Times New Roman" w:eastAsia="Times New Roman" w:hAnsi="Times New Roman" w:cs="Times New Roman"/>
          <w:kern w:val="0"/>
          <w:sz w:val="28"/>
          <w:szCs w:val="28"/>
          <w:lang w:eastAsia="ru-RU"/>
          <w14:ligatures w14:val="none"/>
        </w:rPr>
        <w:t xml:space="preserve">и оценки политики </w:t>
      </w:r>
      <w:r w:rsidR="00B60AA8" w:rsidRPr="00F63712">
        <w:rPr>
          <w:rFonts w:ascii="Times New Roman" w:eastAsia="Times New Roman" w:hAnsi="Times New Roman" w:cs="Times New Roman"/>
          <w:kern w:val="0"/>
          <w:sz w:val="28"/>
          <w:szCs w:val="28"/>
          <w:lang w:eastAsia="ru-RU"/>
          <w14:ligatures w14:val="none"/>
        </w:rPr>
        <w:t>[</w:t>
      </w:r>
      <w:r w:rsidR="00CC0CCF" w:rsidRPr="00F63712">
        <w:rPr>
          <w:rFonts w:ascii="Times New Roman" w:eastAsia="Times New Roman" w:hAnsi="Times New Roman" w:cs="Times New Roman"/>
          <w:kern w:val="0"/>
          <w:sz w:val="28"/>
          <w:szCs w:val="28"/>
          <w:lang w:eastAsia="ru-RU"/>
          <w14:ligatures w14:val="none"/>
        </w:rPr>
        <w:t>101</w:t>
      </w:r>
      <w:r w:rsidR="00B60AA8" w:rsidRPr="00F63712">
        <w:rPr>
          <w:rFonts w:ascii="Times New Roman" w:eastAsia="Times New Roman" w:hAnsi="Times New Roman" w:cs="Times New Roman"/>
          <w:kern w:val="0"/>
          <w:sz w:val="28"/>
          <w:szCs w:val="28"/>
          <w:lang w:eastAsia="ru-RU"/>
          <w14:ligatures w14:val="none"/>
        </w:rPr>
        <w:t>]</w:t>
      </w:r>
      <w:r w:rsidRPr="00F63712">
        <w:rPr>
          <w:rFonts w:ascii="Times New Roman" w:eastAsia="Times New Roman" w:hAnsi="Times New Roman" w:cs="Times New Roman"/>
          <w:kern w:val="0"/>
          <w:sz w:val="28"/>
          <w:szCs w:val="28"/>
          <w:lang w:eastAsia="ru-RU"/>
          <w14:ligatures w14:val="none"/>
        </w:rPr>
        <w:t>. Это</w:t>
      </w:r>
      <w:r w:rsidRPr="00B66548">
        <w:rPr>
          <w:rFonts w:ascii="Times New Roman" w:eastAsia="Times New Roman" w:hAnsi="Times New Roman" w:cs="Times New Roman"/>
          <w:kern w:val="0"/>
          <w:sz w:val="28"/>
          <w:szCs w:val="28"/>
          <w:lang w:eastAsia="ru-RU"/>
          <w14:ligatures w14:val="none"/>
        </w:rPr>
        <w:t xml:space="preserve"> обеспечило бы более последовательный подход к использованию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в качестве важного инструмента для повышения подотчетности государственного сектора.</w:t>
      </w:r>
      <w:r w:rsidR="00AD68FF" w:rsidRPr="00B66548">
        <w:t xml:space="preserve"> </w:t>
      </w:r>
      <w:r w:rsidR="00AD68FF" w:rsidRPr="00B66548">
        <w:rPr>
          <w:rFonts w:ascii="Times New Roman" w:eastAsia="Times New Roman" w:hAnsi="Times New Roman" w:cs="Times New Roman"/>
          <w:kern w:val="0"/>
          <w:sz w:val="28"/>
          <w:szCs w:val="28"/>
          <w:lang w:eastAsia="ru-RU"/>
          <w14:ligatures w14:val="none"/>
        </w:rPr>
        <w:t xml:space="preserve">Сводный анализ эмпирической базы индонезийского кейса четко указывает на то, что цифровые </w:t>
      </w:r>
      <w:r w:rsidR="00AD68FF" w:rsidRPr="00B66548">
        <w:rPr>
          <w:rFonts w:ascii="Times New Roman" w:eastAsia="Times New Roman" w:hAnsi="Times New Roman" w:cs="Times New Roman"/>
          <w:kern w:val="0"/>
          <w:sz w:val="28"/>
          <w:szCs w:val="28"/>
          <w:lang w:eastAsia="ru-RU"/>
          <w14:ligatures w14:val="none"/>
        </w:rPr>
        <w:lastRenderedPageBreak/>
        <w:t>платформы мониторинга (такие как SIPTL и BIDICS) служат базовым элементом преодоления прерывистости аудиторских данных, что непосредственно коррелирует с задачами диссертационного исследования.</w:t>
      </w:r>
    </w:p>
    <w:p w14:paraId="5ED7997B" w14:textId="77777777" w:rsidR="00197B89" w:rsidRPr="00B66548"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Таким образом, опыт Индонезии в области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подчеркивает их растущую роль в качестве инструмента повышения подотчетности государственного сектора. Переход BPK к тематическим аудитам, согласование с национальными приоритетами и усилия по укреплению аудиторского потенциала демонстрируют значительный прогресс. Однако эффективность </w:t>
      </w:r>
      <w:r w:rsidR="001A46D0"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зависит не только от вывода выводов, но и от готовности и приверженности государственно</w:t>
      </w:r>
      <w:r w:rsidR="00AC3633" w:rsidRPr="00B66548">
        <w:rPr>
          <w:rFonts w:ascii="Times New Roman" w:eastAsia="Times New Roman" w:hAnsi="Times New Roman" w:cs="Times New Roman"/>
          <w:kern w:val="0"/>
          <w:sz w:val="28"/>
          <w:szCs w:val="28"/>
          <w:lang w:eastAsia="ru-RU"/>
          <w14:ligatures w14:val="none"/>
        </w:rPr>
        <w:t>й</w:t>
      </w:r>
      <w:r w:rsidRPr="00B66548">
        <w:rPr>
          <w:rFonts w:ascii="Times New Roman" w:eastAsia="Times New Roman" w:hAnsi="Times New Roman" w:cs="Times New Roman"/>
          <w:kern w:val="0"/>
          <w:sz w:val="28"/>
          <w:szCs w:val="28"/>
          <w:lang w:eastAsia="ru-RU"/>
          <w14:ligatures w14:val="none"/>
        </w:rPr>
        <w:t xml:space="preserve"> </w:t>
      </w:r>
      <w:r w:rsidR="00AC3633" w:rsidRPr="00B66548">
        <w:rPr>
          <w:rFonts w:ascii="Times New Roman" w:eastAsia="Times New Roman" w:hAnsi="Times New Roman" w:cs="Times New Roman"/>
          <w:kern w:val="0"/>
          <w:sz w:val="28"/>
          <w:szCs w:val="28"/>
          <w:lang w:eastAsia="ru-RU"/>
          <w14:ligatures w14:val="none"/>
        </w:rPr>
        <w:t>организации</w:t>
      </w:r>
      <w:r w:rsidRPr="00B66548">
        <w:rPr>
          <w:rFonts w:ascii="Times New Roman" w:eastAsia="Times New Roman" w:hAnsi="Times New Roman" w:cs="Times New Roman"/>
          <w:kern w:val="0"/>
          <w:sz w:val="28"/>
          <w:szCs w:val="28"/>
          <w:lang w:eastAsia="ru-RU"/>
          <w14:ligatures w14:val="none"/>
        </w:rPr>
        <w:t xml:space="preserve"> действовать в соответствии с рекомендациями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Ключевые уроки показывают, что </w:t>
      </w:r>
      <w:r w:rsidR="00AC3633" w:rsidRPr="00B66548">
        <w:rPr>
          <w:rFonts w:ascii="Times New Roman" w:eastAsia="Times New Roman" w:hAnsi="Times New Roman" w:cs="Times New Roman"/>
          <w:kern w:val="0"/>
          <w:sz w:val="28"/>
          <w:szCs w:val="28"/>
          <w:lang w:eastAsia="ru-RU"/>
          <w14:ligatures w14:val="none"/>
        </w:rPr>
        <w:t>организации</w:t>
      </w:r>
      <w:r w:rsidRPr="00B66548">
        <w:rPr>
          <w:rFonts w:ascii="Times New Roman" w:eastAsia="Times New Roman" w:hAnsi="Times New Roman" w:cs="Times New Roman"/>
          <w:kern w:val="0"/>
          <w:sz w:val="28"/>
          <w:szCs w:val="28"/>
          <w:lang w:eastAsia="ru-RU"/>
          <w14:ligatures w14:val="none"/>
        </w:rPr>
        <w:t xml:space="preserve"> государственного сектора с сильным руководством, достаточными ресурсами и квалифицированным персоналом лучше подготовлены для выполнения рекомендаций по аудиту. </w:t>
      </w:r>
    </w:p>
    <w:p w14:paraId="1027F5A7" w14:textId="0ACFAC7C" w:rsidR="00197B89" w:rsidRPr="00F63712"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Недавние исследования показали, что интерес к изучению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растет </w:t>
      </w:r>
      <w:r w:rsidR="001E1914" w:rsidRPr="00B66548">
        <w:rPr>
          <w:rFonts w:ascii="Times New Roman" w:eastAsia="Times New Roman" w:hAnsi="Times New Roman" w:cs="Times New Roman"/>
          <w:kern w:val="0"/>
          <w:sz w:val="28"/>
          <w:szCs w:val="28"/>
          <w:lang w:eastAsia="ru-RU"/>
          <w14:ligatures w14:val="none"/>
        </w:rPr>
        <w:t>[</w:t>
      </w:r>
      <w:r w:rsidR="001376E0" w:rsidRPr="00B66548">
        <w:rPr>
          <w:rFonts w:ascii="Times New Roman" w:eastAsia="Times New Roman" w:hAnsi="Times New Roman" w:cs="Times New Roman"/>
          <w:kern w:val="0"/>
          <w:sz w:val="28"/>
          <w:szCs w:val="28"/>
          <w:lang w:eastAsia="ru-RU"/>
          <w14:ligatures w14:val="none"/>
        </w:rPr>
        <w:t>10</w:t>
      </w:r>
      <w:r w:rsidR="0046320F" w:rsidRPr="0046320F">
        <w:rPr>
          <w:rFonts w:ascii="Times New Roman" w:eastAsia="Times New Roman" w:hAnsi="Times New Roman" w:cs="Times New Roman"/>
          <w:kern w:val="0"/>
          <w:sz w:val="28"/>
          <w:szCs w:val="28"/>
          <w:lang w:eastAsia="ru-RU"/>
          <w14:ligatures w14:val="none"/>
        </w:rPr>
        <w:t>8</w:t>
      </w:r>
      <w:r w:rsidR="001E1914"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и</w:t>
      </w:r>
      <w:r w:rsidR="00BC0E87" w:rsidRPr="00B66548">
        <w:rPr>
          <w:rFonts w:ascii="Times New Roman" w:eastAsia="Times New Roman" w:hAnsi="Times New Roman" w:cs="Times New Roman"/>
          <w:kern w:val="0"/>
          <w:sz w:val="28"/>
          <w:szCs w:val="28"/>
          <w:lang w:eastAsia="ru-RU"/>
          <w14:ligatures w14:val="none"/>
        </w:rPr>
        <w:t>,</w:t>
      </w:r>
      <w:r w:rsidRPr="00B66548">
        <w:rPr>
          <w:rFonts w:ascii="Times New Roman" w:eastAsia="Times New Roman" w:hAnsi="Times New Roman" w:cs="Times New Roman"/>
          <w:kern w:val="0"/>
          <w:sz w:val="28"/>
          <w:szCs w:val="28"/>
          <w:lang w:eastAsia="ru-RU"/>
          <w14:ligatures w14:val="none"/>
        </w:rPr>
        <w:t xml:space="preserve"> хотя некоторые авторы больше сосредоточились на разработке и внедрении </w:t>
      </w:r>
      <w:r w:rsidR="008A1FE8" w:rsidRPr="00B66548">
        <w:rPr>
          <w:rFonts w:ascii="Times New Roman" w:eastAsia="Times New Roman" w:hAnsi="Times New Roman" w:cs="Times New Roman"/>
          <w:kern w:val="0"/>
          <w:sz w:val="28"/>
          <w:szCs w:val="28"/>
          <w:lang w:eastAsia="ru-RU"/>
          <w14:ligatures w14:val="none"/>
        </w:rPr>
        <w:t xml:space="preserve">АЭ </w:t>
      </w:r>
      <w:r w:rsidRPr="00B66548">
        <w:rPr>
          <w:rFonts w:ascii="Times New Roman" w:eastAsia="Times New Roman" w:hAnsi="Times New Roman" w:cs="Times New Roman"/>
          <w:kern w:val="0"/>
          <w:sz w:val="28"/>
          <w:szCs w:val="28"/>
          <w:lang w:eastAsia="ru-RU"/>
          <w14:ligatures w14:val="none"/>
        </w:rPr>
        <w:t xml:space="preserve">в разных странах и его влиянии посредством внедрения рекомендаций, другие сосредоточились на восприятии аудиторов государственного сектора в отношении </w:t>
      </w:r>
      <w:r w:rsidR="001A46D0"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w:t>
      </w:r>
      <w:r w:rsidR="00237858" w:rsidRPr="00B66548">
        <w:rPr>
          <w:rFonts w:ascii="Times New Roman" w:eastAsia="Times New Roman" w:hAnsi="Times New Roman" w:cs="Times New Roman"/>
          <w:kern w:val="0"/>
          <w:sz w:val="28"/>
          <w:szCs w:val="28"/>
          <w:lang w:eastAsia="ru-RU"/>
          <w14:ligatures w14:val="none"/>
        </w:rPr>
        <w:t xml:space="preserve">Loke C.H., Ismail S., Hamid F.A. </w:t>
      </w:r>
      <w:r w:rsidRPr="00B66548">
        <w:rPr>
          <w:rFonts w:ascii="Times New Roman" w:eastAsia="Times New Roman" w:hAnsi="Times New Roman" w:cs="Times New Roman"/>
          <w:kern w:val="0"/>
          <w:sz w:val="28"/>
          <w:szCs w:val="28"/>
          <w:lang w:eastAsia="ru-RU"/>
          <w14:ligatures w14:val="none"/>
        </w:rPr>
        <w:t>исследовали восприятие аудита эффективности аудиторами государственного</w:t>
      </w:r>
      <w:r w:rsidRPr="00F63712">
        <w:rPr>
          <w:rFonts w:ascii="Times New Roman" w:eastAsia="Times New Roman" w:hAnsi="Times New Roman" w:cs="Times New Roman"/>
          <w:kern w:val="0"/>
          <w:sz w:val="28"/>
          <w:szCs w:val="28"/>
          <w:lang w:eastAsia="ru-RU"/>
          <w14:ligatures w14:val="none"/>
        </w:rPr>
        <w:t xml:space="preserve"> сектора в контексте развивающейся страны Малайзии и утверждали, что </w:t>
      </w:r>
      <w:r w:rsidR="00D911B3" w:rsidRPr="00F63712">
        <w:rPr>
          <w:rFonts w:ascii="Times New Roman" w:eastAsia="Times New Roman" w:hAnsi="Times New Roman" w:cs="Times New Roman"/>
          <w:kern w:val="0"/>
          <w:sz w:val="28"/>
          <w:szCs w:val="28"/>
          <w:lang w:eastAsia="ru-RU"/>
          <w14:ligatures w14:val="none"/>
        </w:rPr>
        <w:t>АЭ</w:t>
      </w:r>
      <w:r w:rsidRPr="00F63712">
        <w:rPr>
          <w:rFonts w:ascii="Times New Roman" w:eastAsia="Times New Roman" w:hAnsi="Times New Roman" w:cs="Times New Roman"/>
          <w:kern w:val="0"/>
          <w:sz w:val="28"/>
          <w:szCs w:val="28"/>
          <w:lang w:eastAsia="ru-RU"/>
          <w14:ligatures w14:val="none"/>
        </w:rPr>
        <w:t xml:space="preserve"> воспринимается как способ повышения подотчётности общественности, а также как способ более экономичного, эффективного и результативного использования государственных ресурсов</w:t>
      </w:r>
      <w:r w:rsidR="00237858" w:rsidRPr="00F63712">
        <w:rPr>
          <w:rFonts w:ascii="Times New Roman" w:eastAsia="Times New Roman" w:hAnsi="Times New Roman" w:cs="Times New Roman"/>
          <w:kern w:val="0"/>
          <w:sz w:val="28"/>
          <w:szCs w:val="28"/>
          <w:lang w:eastAsia="ru-RU"/>
          <w14:ligatures w14:val="none"/>
        </w:rPr>
        <w:t xml:space="preserve"> [</w:t>
      </w:r>
      <w:r w:rsidR="0046320F" w:rsidRPr="0046320F">
        <w:rPr>
          <w:rFonts w:ascii="Times New Roman" w:eastAsia="Times New Roman" w:hAnsi="Times New Roman" w:cs="Times New Roman"/>
          <w:kern w:val="0"/>
          <w:sz w:val="28"/>
          <w:szCs w:val="28"/>
          <w:lang w:eastAsia="ru-RU"/>
          <w14:ligatures w14:val="none"/>
        </w:rPr>
        <w:t>21</w:t>
      </w:r>
      <w:r w:rsidR="00237858" w:rsidRPr="00F63712">
        <w:rPr>
          <w:rFonts w:ascii="Times New Roman" w:eastAsia="Times New Roman" w:hAnsi="Times New Roman" w:cs="Times New Roman"/>
          <w:kern w:val="0"/>
          <w:sz w:val="28"/>
          <w:szCs w:val="28"/>
          <w:lang w:eastAsia="ru-RU"/>
          <w14:ligatures w14:val="none"/>
        </w:rPr>
        <w:t>]</w:t>
      </w:r>
      <w:r w:rsidRPr="00F63712">
        <w:rPr>
          <w:rFonts w:ascii="Times New Roman" w:eastAsia="Times New Roman" w:hAnsi="Times New Roman" w:cs="Times New Roman"/>
          <w:kern w:val="0"/>
          <w:sz w:val="28"/>
          <w:szCs w:val="28"/>
          <w:lang w:eastAsia="ru-RU"/>
          <w14:ligatures w14:val="none"/>
        </w:rPr>
        <w:t xml:space="preserve">. С другой стороны, </w:t>
      </w:r>
      <w:r w:rsidR="00D267E0" w:rsidRPr="00F63712">
        <w:rPr>
          <w:rFonts w:ascii="Times New Roman" w:eastAsia="Times New Roman" w:hAnsi="Times New Roman" w:cs="Times New Roman"/>
          <w:kern w:val="0"/>
          <w:sz w:val="28"/>
          <w:szCs w:val="28"/>
          <w:lang w:eastAsia="ru-RU"/>
          <w14:ligatures w14:val="none"/>
        </w:rPr>
        <w:t xml:space="preserve">Reichborn-Kjennerud K. </w:t>
      </w:r>
      <w:r w:rsidRPr="00F63712">
        <w:rPr>
          <w:rFonts w:ascii="Times New Roman" w:eastAsia="Times New Roman" w:hAnsi="Times New Roman" w:cs="Times New Roman"/>
          <w:kern w:val="0"/>
          <w:sz w:val="28"/>
          <w:szCs w:val="28"/>
          <w:lang w:eastAsia="ru-RU"/>
          <w14:ligatures w14:val="none"/>
        </w:rPr>
        <w:t xml:space="preserve">проанализировал восприятие процесса аудита </w:t>
      </w:r>
      <w:r w:rsidR="00A9295C" w:rsidRPr="00F63712">
        <w:rPr>
          <w:rFonts w:ascii="Times New Roman" w:eastAsia="Times New Roman" w:hAnsi="Times New Roman" w:cs="Times New Roman"/>
          <w:kern w:val="0"/>
          <w:sz w:val="28"/>
          <w:szCs w:val="28"/>
          <w:lang w:eastAsia="ru-RU"/>
          <w14:ligatures w14:val="none"/>
        </w:rPr>
        <w:t>объектами аудита</w:t>
      </w:r>
      <w:r w:rsidRPr="00F63712">
        <w:rPr>
          <w:rFonts w:ascii="Times New Roman" w:eastAsia="Times New Roman" w:hAnsi="Times New Roman" w:cs="Times New Roman"/>
          <w:kern w:val="0"/>
          <w:sz w:val="28"/>
          <w:szCs w:val="28"/>
          <w:lang w:eastAsia="ru-RU"/>
          <w14:ligatures w14:val="none"/>
        </w:rPr>
        <w:t xml:space="preserve"> в Норвегии</w:t>
      </w:r>
      <w:r w:rsidR="00D267E0" w:rsidRPr="00F63712">
        <w:rPr>
          <w:rFonts w:ascii="Times New Roman" w:eastAsia="Times New Roman" w:hAnsi="Times New Roman" w:cs="Times New Roman"/>
          <w:kern w:val="0"/>
          <w:sz w:val="28"/>
          <w:szCs w:val="28"/>
          <w:lang w:eastAsia="ru-RU"/>
          <w14:ligatures w14:val="none"/>
        </w:rPr>
        <w:t xml:space="preserve"> [10</w:t>
      </w:r>
      <w:r w:rsidR="00CC0CCF" w:rsidRPr="00F63712">
        <w:rPr>
          <w:rFonts w:ascii="Times New Roman" w:eastAsia="Times New Roman" w:hAnsi="Times New Roman" w:cs="Times New Roman"/>
          <w:kern w:val="0"/>
          <w:sz w:val="28"/>
          <w:szCs w:val="28"/>
          <w:lang w:eastAsia="ru-RU"/>
          <w14:ligatures w14:val="none"/>
        </w:rPr>
        <w:t>4</w:t>
      </w:r>
      <w:r w:rsidR="00D267E0" w:rsidRPr="00F63712">
        <w:rPr>
          <w:rFonts w:ascii="Times New Roman" w:eastAsia="Times New Roman" w:hAnsi="Times New Roman" w:cs="Times New Roman"/>
          <w:kern w:val="0"/>
          <w:sz w:val="28"/>
          <w:szCs w:val="28"/>
          <w:lang w:eastAsia="ru-RU"/>
          <w14:ligatures w14:val="none"/>
        </w:rPr>
        <w:t>]</w:t>
      </w:r>
      <w:r w:rsidRPr="00F63712">
        <w:rPr>
          <w:rFonts w:ascii="Times New Roman" w:eastAsia="Times New Roman" w:hAnsi="Times New Roman" w:cs="Times New Roman"/>
          <w:kern w:val="0"/>
          <w:sz w:val="28"/>
          <w:szCs w:val="28"/>
          <w:lang w:eastAsia="ru-RU"/>
          <w14:ligatures w14:val="none"/>
        </w:rPr>
        <w:t xml:space="preserve">. Результаты исследования показали, что большинство </w:t>
      </w:r>
      <w:r w:rsidR="00A9295C" w:rsidRPr="00F63712">
        <w:rPr>
          <w:rFonts w:ascii="Times New Roman" w:eastAsia="Times New Roman" w:hAnsi="Times New Roman" w:cs="Times New Roman"/>
          <w:kern w:val="0"/>
          <w:sz w:val="28"/>
          <w:szCs w:val="28"/>
          <w:lang w:eastAsia="ru-RU"/>
          <w14:ligatures w14:val="none"/>
        </w:rPr>
        <w:t>объектов аудита</w:t>
      </w:r>
      <w:r w:rsidRPr="00F63712">
        <w:rPr>
          <w:rFonts w:ascii="Times New Roman" w:eastAsia="Times New Roman" w:hAnsi="Times New Roman" w:cs="Times New Roman"/>
          <w:kern w:val="0"/>
          <w:sz w:val="28"/>
          <w:szCs w:val="28"/>
          <w:lang w:eastAsia="ru-RU"/>
          <w14:ligatures w14:val="none"/>
        </w:rPr>
        <w:t xml:space="preserve"> считают </w:t>
      </w:r>
      <w:r w:rsidR="001A46D0" w:rsidRPr="00F63712">
        <w:rPr>
          <w:rFonts w:ascii="Times New Roman" w:eastAsia="Times New Roman" w:hAnsi="Times New Roman" w:cs="Times New Roman"/>
          <w:kern w:val="0"/>
          <w:sz w:val="28"/>
          <w:szCs w:val="28"/>
          <w:lang w:eastAsia="ru-RU"/>
          <w14:ligatures w14:val="none"/>
        </w:rPr>
        <w:t xml:space="preserve">АЭ </w:t>
      </w:r>
      <w:r w:rsidRPr="00F63712">
        <w:rPr>
          <w:rFonts w:ascii="Times New Roman" w:eastAsia="Times New Roman" w:hAnsi="Times New Roman" w:cs="Times New Roman"/>
          <w:kern w:val="0"/>
          <w:sz w:val="28"/>
          <w:szCs w:val="28"/>
          <w:lang w:eastAsia="ru-RU"/>
          <w14:ligatures w14:val="none"/>
        </w:rPr>
        <w:t xml:space="preserve">полезным. </w:t>
      </w:r>
    </w:p>
    <w:p w14:paraId="6807C5B5" w14:textId="12578906" w:rsidR="00197B89" w:rsidRPr="00F63712"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F63712">
        <w:rPr>
          <w:rFonts w:ascii="Times New Roman" w:eastAsia="Times New Roman" w:hAnsi="Times New Roman" w:cs="Times New Roman"/>
          <w:kern w:val="0"/>
          <w:sz w:val="28"/>
          <w:szCs w:val="28"/>
          <w:lang w:eastAsia="ru-RU"/>
          <w14:ligatures w14:val="none"/>
        </w:rPr>
        <w:t xml:space="preserve">Исследуя внедрение </w:t>
      </w:r>
      <w:r w:rsidR="008A1FE8" w:rsidRPr="00F63712">
        <w:rPr>
          <w:rFonts w:ascii="Times New Roman" w:eastAsia="Times New Roman" w:hAnsi="Times New Roman" w:cs="Times New Roman"/>
          <w:kern w:val="0"/>
          <w:sz w:val="28"/>
          <w:szCs w:val="28"/>
          <w:lang w:eastAsia="ru-RU"/>
          <w14:ligatures w14:val="none"/>
        </w:rPr>
        <w:t>АЭ</w:t>
      </w:r>
      <w:r w:rsidRPr="00F63712">
        <w:rPr>
          <w:rFonts w:ascii="Times New Roman" w:eastAsia="Times New Roman" w:hAnsi="Times New Roman" w:cs="Times New Roman"/>
          <w:kern w:val="0"/>
          <w:sz w:val="28"/>
          <w:szCs w:val="28"/>
          <w:lang w:eastAsia="ru-RU"/>
          <w14:ligatures w14:val="none"/>
        </w:rPr>
        <w:t xml:space="preserve">, </w:t>
      </w:r>
      <w:r w:rsidR="00C970F3" w:rsidRPr="00F63712">
        <w:rPr>
          <w:rFonts w:ascii="Times New Roman" w:eastAsia="Times New Roman" w:hAnsi="Times New Roman" w:cs="Times New Roman"/>
          <w:kern w:val="0"/>
          <w:sz w:val="28"/>
          <w:szCs w:val="28"/>
          <w:lang w:eastAsia="ru-RU"/>
          <w14:ligatures w14:val="none"/>
        </w:rPr>
        <w:t xml:space="preserve">Pollitt C., Bouckaert G. </w:t>
      </w:r>
      <w:r w:rsidRPr="00F63712">
        <w:rPr>
          <w:rFonts w:ascii="Times New Roman" w:eastAsia="Times New Roman" w:hAnsi="Times New Roman" w:cs="Times New Roman"/>
          <w:kern w:val="0"/>
          <w:sz w:val="28"/>
          <w:szCs w:val="28"/>
          <w:lang w:eastAsia="ru-RU"/>
          <w14:ligatures w14:val="none"/>
        </w:rPr>
        <w:t xml:space="preserve">подчеркнули, что англо-американские страны более активны во внедрении бюджетирования, ориентированного на результат, учета по методу начисления и </w:t>
      </w:r>
      <w:r w:rsidR="008A1FE8" w:rsidRPr="00F63712">
        <w:rPr>
          <w:rFonts w:ascii="Times New Roman" w:eastAsia="Times New Roman" w:hAnsi="Times New Roman" w:cs="Times New Roman"/>
          <w:kern w:val="0"/>
          <w:sz w:val="28"/>
          <w:szCs w:val="28"/>
          <w:lang w:eastAsia="ru-RU"/>
          <w14:ligatures w14:val="none"/>
        </w:rPr>
        <w:t>АЭ</w:t>
      </w:r>
      <w:r w:rsidRPr="00F63712">
        <w:rPr>
          <w:rFonts w:ascii="Times New Roman" w:eastAsia="Times New Roman" w:hAnsi="Times New Roman" w:cs="Times New Roman"/>
          <w:kern w:val="0"/>
          <w:sz w:val="28"/>
          <w:szCs w:val="28"/>
          <w:lang w:eastAsia="ru-RU"/>
          <w14:ligatures w14:val="none"/>
        </w:rPr>
        <w:t>, в то время как континентальная Европа менее заинтересована в проведении реформ в государственном секторе</w:t>
      </w:r>
      <w:r w:rsidR="00C970F3" w:rsidRPr="00F63712">
        <w:rPr>
          <w:rFonts w:ascii="Times New Roman" w:eastAsia="Times New Roman" w:hAnsi="Times New Roman" w:cs="Times New Roman"/>
          <w:kern w:val="0"/>
          <w:sz w:val="28"/>
          <w:szCs w:val="28"/>
          <w:lang w:eastAsia="ru-RU"/>
          <w14:ligatures w14:val="none"/>
        </w:rPr>
        <w:t xml:space="preserve"> [1</w:t>
      </w:r>
      <w:r w:rsidR="0046320F" w:rsidRPr="0046320F">
        <w:rPr>
          <w:rFonts w:ascii="Times New Roman" w:eastAsia="Times New Roman" w:hAnsi="Times New Roman" w:cs="Times New Roman"/>
          <w:kern w:val="0"/>
          <w:sz w:val="28"/>
          <w:szCs w:val="28"/>
          <w:lang w:eastAsia="ru-RU"/>
          <w14:ligatures w14:val="none"/>
        </w:rPr>
        <w:t>10</w:t>
      </w:r>
      <w:r w:rsidR="00C970F3" w:rsidRPr="00F63712">
        <w:rPr>
          <w:rFonts w:ascii="Times New Roman" w:eastAsia="Times New Roman" w:hAnsi="Times New Roman" w:cs="Times New Roman"/>
          <w:kern w:val="0"/>
          <w:sz w:val="28"/>
          <w:szCs w:val="28"/>
          <w:lang w:eastAsia="ru-RU"/>
          <w14:ligatures w14:val="none"/>
        </w:rPr>
        <w:t>]</w:t>
      </w:r>
      <w:r w:rsidRPr="00F63712">
        <w:rPr>
          <w:rFonts w:ascii="Times New Roman" w:eastAsia="Times New Roman" w:hAnsi="Times New Roman" w:cs="Times New Roman"/>
          <w:kern w:val="0"/>
          <w:sz w:val="28"/>
          <w:szCs w:val="28"/>
          <w:lang w:eastAsia="ru-RU"/>
          <w14:ligatures w14:val="none"/>
        </w:rPr>
        <w:t xml:space="preserve">. </w:t>
      </w:r>
    </w:p>
    <w:p w14:paraId="0D3899E2" w14:textId="1F3A44DA" w:rsidR="00BC0E87" w:rsidRPr="00F63712" w:rsidRDefault="00B0335E"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F63712">
        <w:rPr>
          <w:rFonts w:ascii="Times New Roman" w:eastAsia="Times New Roman" w:hAnsi="Times New Roman" w:cs="Times New Roman"/>
          <w:kern w:val="0"/>
          <w:sz w:val="28"/>
          <w:szCs w:val="28"/>
          <w:lang w:eastAsia="ru-RU"/>
          <w14:ligatures w14:val="none"/>
        </w:rPr>
        <w:t xml:space="preserve">Torres L., Yetano A., Pina V. </w:t>
      </w:r>
      <w:r w:rsidR="00197B89" w:rsidRPr="00F63712">
        <w:rPr>
          <w:rFonts w:ascii="Times New Roman" w:eastAsia="Times New Roman" w:hAnsi="Times New Roman" w:cs="Times New Roman"/>
          <w:kern w:val="0"/>
          <w:sz w:val="28"/>
          <w:szCs w:val="28"/>
          <w:lang w:eastAsia="ru-RU"/>
          <w14:ligatures w14:val="none"/>
        </w:rPr>
        <w:t xml:space="preserve">провели сравнительное исследование и проанализировали влияние </w:t>
      </w:r>
      <w:r w:rsidR="001A46D0" w:rsidRPr="00F63712">
        <w:rPr>
          <w:rFonts w:ascii="Times New Roman" w:eastAsia="Times New Roman" w:hAnsi="Times New Roman" w:cs="Times New Roman"/>
          <w:kern w:val="0"/>
          <w:sz w:val="28"/>
          <w:szCs w:val="28"/>
          <w:lang w:eastAsia="ru-RU"/>
          <w14:ligatures w14:val="none"/>
        </w:rPr>
        <w:t>АЭ</w:t>
      </w:r>
      <w:r w:rsidR="00197B89" w:rsidRPr="00F63712">
        <w:rPr>
          <w:rFonts w:ascii="Times New Roman" w:eastAsia="Times New Roman" w:hAnsi="Times New Roman" w:cs="Times New Roman"/>
          <w:kern w:val="0"/>
          <w:sz w:val="28"/>
          <w:szCs w:val="28"/>
          <w:lang w:eastAsia="ru-RU"/>
          <w14:ligatures w14:val="none"/>
        </w:rPr>
        <w:t xml:space="preserve">, проводимых ВОФК и региональными аудиторскими </w:t>
      </w:r>
      <w:r w:rsidR="00AC3633" w:rsidRPr="00F63712">
        <w:rPr>
          <w:rFonts w:ascii="Times New Roman" w:eastAsia="Times New Roman" w:hAnsi="Times New Roman" w:cs="Times New Roman"/>
          <w:kern w:val="0"/>
          <w:sz w:val="28"/>
          <w:szCs w:val="28"/>
          <w:lang w:eastAsia="ru-RU"/>
          <w14:ligatures w14:val="none"/>
        </w:rPr>
        <w:t>организаци</w:t>
      </w:r>
      <w:r w:rsidR="00197B89" w:rsidRPr="00F63712">
        <w:rPr>
          <w:rFonts w:ascii="Times New Roman" w:eastAsia="Times New Roman" w:hAnsi="Times New Roman" w:cs="Times New Roman"/>
          <w:kern w:val="0"/>
          <w:sz w:val="28"/>
          <w:szCs w:val="28"/>
          <w:lang w:eastAsia="ru-RU"/>
          <w14:ligatures w14:val="none"/>
        </w:rPr>
        <w:t>ями в Европейском союзе</w:t>
      </w:r>
      <w:r w:rsidRPr="00F63712">
        <w:rPr>
          <w:rFonts w:ascii="Times New Roman" w:eastAsia="Times New Roman" w:hAnsi="Times New Roman" w:cs="Times New Roman"/>
          <w:kern w:val="0"/>
          <w:sz w:val="28"/>
          <w:szCs w:val="28"/>
          <w:lang w:eastAsia="ru-RU"/>
          <w14:ligatures w14:val="none"/>
        </w:rPr>
        <w:t xml:space="preserve"> [10</w:t>
      </w:r>
      <w:r w:rsidR="00CC0CCF" w:rsidRPr="00F63712">
        <w:rPr>
          <w:rFonts w:ascii="Times New Roman" w:eastAsia="Times New Roman" w:hAnsi="Times New Roman" w:cs="Times New Roman"/>
          <w:kern w:val="0"/>
          <w:sz w:val="28"/>
          <w:szCs w:val="28"/>
          <w:lang w:eastAsia="ru-RU"/>
          <w14:ligatures w14:val="none"/>
        </w:rPr>
        <w:t>6</w:t>
      </w:r>
      <w:r w:rsidRPr="00F63712">
        <w:rPr>
          <w:rFonts w:ascii="Times New Roman" w:eastAsia="Times New Roman" w:hAnsi="Times New Roman" w:cs="Times New Roman"/>
          <w:kern w:val="0"/>
          <w:sz w:val="28"/>
          <w:szCs w:val="28"/>
          <w:lang w:eastAsia="ru-RU"/>
          <w14:ligatures w14:val="none"/>
        </w:rPr>
        <w:t>]</w:t>
      </w:r>
      <w:r w:rsidR="00197B89" w:rsidRPr="00F63712">
        <w:rPr>
          <w:rFonts w:ascii="Times New Roman" w:eastAsia="Times New Roman" w:hAnsi="Times New Roman" w:cs="Times New Roman"/>
          <w:kern w:val="0"/>
          <w:sz w:val="28"/>
          <w:szCs w:val="28"/>
          <w:lang w:eastAsia="ru-RU"/>
          <w14:ligatures w14:val="none"/>
        </w:rPr>
        <w:t>.</w:t>
      </w:r>
      <w:r w:rsidRPr="00F63712">
        <w:rPr>
          <w:rFonts w:ascii="Times New Roman" w:eastAsia="Times New Roman" w:hAnsi="Times New Roman" w:cs="Times New Roman"/>
          <w:kern w:val="0"/>
          <w:sz w:val="28"/>
          <w:szCs w:val="28"/>
          <w:lang w:eastAsia="ru-RU"/>
          <w14:ligatures w14:val="none"/>
        </w:rPr>
        <w:t xml:space="preserve"> </w:t>
      </w:r>
      <w:r w:rsidR="00197B89" w:rsidRPr="00F63712">
        <w:rPr>
          <w:rFonts w:ascii="Times New Roman" w:eastAsia="Times New Roman" w:hAnsi="Times New Roman" w:cs="Times New Roman"/>
          <w:kern w:val="0"/>
          <w:sz w:val="28"/>
          <w:szCs w:val="28"/>
          <w:lang w:eastAsia="ru-RU"/>
          <w14:ligatures w14:val="none"/>
        </w:rPr>
        <w:t xml:space="preserve">Исследования показали, что в Великобритании и группе стран Северной Европы </w:t>
      </w:r>
      <w:r w:rsidR="00A9295C" w:rsidRPr="00F63712">
        <w:rPr>
          <w:rFonts w:ascii="Times New Roman" w:eastAsia="Times New Roman" w:hAnsi="Times New Roman" w:cs="Times New Roman"/>
          <w:kern w:val="0"/>
          <w:sz w:val="28"/>
          <w:szCs w:val="28"/>
          <w:lang w:eastAsia="ru-RU"/>
          <w14:ligatures w14:val="none"/>
        </w:rPr>
        <w:t>объекты аудита</w:t>
      </w:r>
      <w:r w:rsidRPr="00F63712">
        <w:rPr>
          <w:rFonts w:ascii="Times New Roman" w:eastAsia="Times New Roman" w:hAnsi="Times New Roman" w:cs="Times New Roman"/>
          <w:kern w:val="0"/>
          <w:sz w:val="28"/>
          <w:szCs w:val="28"/>
          <w:lang w:eastAsia="ru-RU"/>
          <w14:ligatures w14:val="none"/>
        </w:rPr>
        <w:t xml:space="preserve"> обычно выполняют рекомендации аудиторского отчета, а ВОФК правительственные органы финансового контроля всегда обращаются к организациям для проверки того, были ли </w:t>
      </w:r>
      <w:r w:rsidR="00D93993" w:rsidRPr="00F63712">
        <w:rPr>
          <w:rFonts w:ascii="Times New Roman" w:eastAsia="Times New Roman" w:hAnsi="Times New Roman" w:cs="Times New Roman"/>
          <w:kern w:val="0"/>
          <w:sz w:val="28"/>
          <w:szCs w:val="28"/>
          <w:lang w:eastAsia="ru-RU"/>
          <w14:ligatures w14:val="none"/>
        </w:rPr>
        <w:t xml:space="preserve">выполнены </w:t>
      </w:r>
      <w:r w:rsidR="00197B89" w:rsidRPr="00F63712">
        <w:rPr>
          <w:rFonts w:ascii="Times New Roman" w:eastAsia="Times New Roman" w:hAnsi="Times New Roman" w:cs="Times New Roman"/>
          <w:kern w:val="0"/>
          <w:sz w:val="28"/>
          <w:szCs w:val="28"/>
          <w:lang w:eastAsia="ru-RU"/>
          <w14:ligatures w14:val="none"/>
        </w:rPr>
        <w:t xml:space="preserve">их рекомендации, в ходе </w:t>
      </w:r>
      <w:r w:rsidRPr="00F63712">
        <w:rPr>
          <w:rFonts w:ascii="Times New Roman" w:eastAsia="Times New Roman" w:hAnsi="Times New Roman" w:cs="Times New Roman"/>
          <w:kern w:val="0"/>
          <w:sz w:val="28"/>
          <w:szCs w:val="28"/>
          <w:lang w:eastAsia="ru-RU"/>
          <w14:ligatures w14:val="none"/>
        </w:rPr>
        <w:t xml:space="preserve">последующей деятельности. Эта группа аудиторских </w:t>
      </w:r>
      <w:r w:rsidR="00AC3633" w:rsidRPr="00F63712">
        <w:rPr>
          <w:rFonts w:ascii="Times New Roman" w:eastAsia="Times New Roman" w:hAnsi="Times New Roman" w:cs="Times New Roman"/>
          <w:kern w:val="0"/>
          <w:sz w:val="28"/>
          <w:szCs w:val="28"/>
          <w:lang w:eastAsia="ru-RU"/>
          <w14:ligatures w14:val="none"/>
        </w:rPr>
        <w:t>организаций</w:t>
      </w:r>
      <w:r w:rsidR="00197B89" w:rsidRPr="00F63712">
        <w:rPr>
          <w:rFonts w:ascii="Times New Roman" w:eastAsia="Times New Roman" w:hAnsi="Times New Roman" w:cs="Times New Roman"/>
          <w:kern w:val="0"/>
          <w:sz w:val="28"/>
          <w:szCs w:val="28"/>
          <w:lang w:eastAsia="ru-RU"/>
          <w14:ligatures w14:val="none"/>
        </w:rPr>
        <w:t xml:space="preserve"> также продемонстрировала самый высокий уровень прозрачности. </w:t>
      </w:r>
    </w:p>
    <w:p w14:paraId="4F742082" w14:textId="791DC99A" w:rsidR="00197B89" w:rsidRPr="00B66548" w:rsidRDefault="00197B89" w:rsidP="006157ED">
      <w:pPr>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F63712">
        <w:rPr>
          <w:rFonts w:ascii="Times New Roman" w:eastAsia="Times New Roman" w:hAnsi="Times New Roman" w:cs="Times New Roman"/>
          <w:kern w:val="0"/>
          <w:sz w:val="28"/>
          <w:szCs w:val="28"/>
          <w:lang w:eastAsia="ru-RU"/>
          <w14:ligatures w14:val="none"/>
        </w:rPr>
        <w:t xml:space="preserve">В германской группе стран отчетность перед парламентами важнее, чем отчетность перед общественностью, </w:t>
      </w:r>
      <w:r w:rsidR="006A6AE4" w:rsidRPr="00F63712">
        <w:rPr>
          <w:rFonts w:ascii="Times New Roman" w:eastAsia="Times New Roman" w:hAnsi="Times New Roman" w:cs="Times New Roman"/>
          <w:kern w:val="0"/>
          <w:sz w:val="28"/>
          <w:szCs w:val="28"/>
          <w:lang w:eastAsia="ru-RU"/>
          <w14:ligatures w14:val="none"/>
        </w:rPr>
        <w:t xml:space="preserve">и влияния АЭ является более выраженным с </w:t>
      </w:r>
      <w:r w:rsidRPr="00F63712">
        <w:rPr>
          <w:rFonts w:ascii="Times New Roman" w:eastAsia="Times New Roman" w:hAnsi="Times New Roman" w:cs="Times New Roman"/>
          <w:kern w:val="0"/>
          <w:sz w:val="28"/>
          <w:szCs w:val="28"/>
          <w:lang w:eastAsia="ru-RU"/>
          <w14:ligatures w14:val="none"/>
        </w:rPr>
        <w:t xml:space="preserve">точки зрения реформ, продвигаемых парламентами и правительствами. Во французской группе стран отчеты по </w:t>
      </w:r>
      <w:r w:rsidR="008A1FE8" w:rsidRPr="00F63712">
        <w:rPr>
          <w:rFonts w:ascii="Times New Roman" w:eastAsia="Times New Roman" w:hAnsi="Times New Roman" w:cs="Times New Roman"/>
          <w:kern w:val="0"/>
          <w:sz w:val="28"/>
          <w:szCs w:val="28"/>
          <w:lang w:eastAsia="ru-RU"/>
          <w14:ligatures w14:val="none"/>
        </w:rPr>
        <w:t xml:space="preserve">АЭ </w:t>
      </w:r>
      <w:r w:rsidRPr="00F63712">
        <w:rPr>
          <w:rFonts w:ascii="Times New Roman" w:eastAsia="Times New Roman" w:hAnsi="Times New Roman" w:cs="Times New Roman"/>
          <w:kern w:val="0"/>
          <w:sz w:val="28"/>
          <w:szCs w:val="28"/>
          <w:lang w:eastAsia="ru-RU"/>
          <w14:ligatures w14:val="none"/>
        </w:rPr>
        <w:t xml:space="preserve">редко представлялись парламенту, а правительственные реформы редко проводились после </w:t>
      </w:r>
      <w:r w:rsidR="008A1FE8" w:rsidRPr="00F63712">
        <w:rPr>
          <w:rFonts w:ascii="Times New Roman" w:eastAsia="Times New Roman" w:hAnsi="Times New Roman" w:cs="Times New Roman"/>
          <w:kern w:val="0"/>
          <w:sz w:val="28"/>
          <w:szCs w:val="28"/>
          <w:lang w:eastAsia="ru-RU"/>
          <w14:ligatures w14:val="none"/>
        </w:rPr>
        <w:t xml:space="preserve">АЭ </w:t>
      </w:r>
      <w:r w:rsidRPr="00F63712">
        <w:rPr>
          <w:rFonts w:ascii="Times New Roman" w:eastAsia="Times New Roman" w:hAnsi="Times New Roman" w:cs="Times New Roman"/>
          <w:kern w:val="0"/>
          <w:sz w:val="28"/>
          <w:szCs w:val="28"/>
          <w:lang w:eastAsia="ru-RU"/>
          <w14:ligatures w14:val="none"/>
        </w:rPr>
        <w:t xml:space="preserve">из-за отсутствия </w:t>
      </w:r>
      <w:r w:rsidRPr="00F63712">
        <w:rPr>
          <w:rFonts w:ascii="Times New Roman" w:eastAsia="Times New Roman" w:hAnsi="Times New Roman" w:cs="Times New Roman"/>
          <w:kern w:val="0"/>
          <w:sz w:val="28"/>
          <w:szCs w:val="28"/>
          <w:lang w:eastAsia="ru-RU"/>
          <w14:ligatures w14:val="none"/>
        </w:rPr>
        <w:lastRenderedPageBreak/>
        <w:t xml:space="preserve">каких-либо негативных последствий невыполнения рекомендаций. В других группах стран </w:t>
      </w:r>
      <w:r w:rsidR="008A1FE8" w:rsidRPr="00F63712">
        <w:rPr>
          <w:rFonts w:ascii="Times New Roman" w:eastAsia="Times New Roman" w:hAnsi="Times New Roman" w:cs="Times New Roman"/>
          <w:kern w:val="0"/>
          <w:sz w:val="28"/>
          <w:szCs w:val="28"/>
          <w:lang w:eastAsia="ru-RU"/>
          <w14:ligatures w14:val="none"/>
        </w:rPr>
        <w:t>АЭ</w:t>
      </w:r>
      <w:r w:rsidRPr="00F63712">
        <w:rPr>
          <w:rFonts w:ascii="Times New Roman" w:eastAsia="Times New Roman" w:hAnsi="Times New Roman" w:cs="Times New Roman"/>
          <w:kern w:val="0"/>
          <w:sz w:val="28"/>
          <w:szCs w:val="28"/>
          <w:lang w:eastAsia="ru-RU"/>
          <w14:ligatures w14:val="none"/>
        </w:rPr>
        <w:t xml:space="preserve"> имел слабый эффект из-за</w:t>
      </w:r>
      <w:r w:rsidRPr="00B66548">
        <w:rPr>
          <w:rFonts w:ascii="Times New Roman" w:eastAsia="Times New Roman" w:hAnsi="Times New Roman" w:cs="Times New Roman"/>
          <w:kern w:val="0"/>
          <w:sz w:val="28"/>
          <w:szCs w:val="28"/>
          <w:lang w:eastAsia="ru-RU"/>
          <w14:ligatures w14:val="none"/>
        </w:rPr>
        <w:t xml:space="preserve"> наличия других проблем, ограничивающих выполнение рекомендаций аудита. </w:t>
      </w:r>
    </w:p>
    <w:p w14:paraId="350FF7EA" w14:textId="0000514C" w:rsidR="00197B89" w:rsidRPr="00F63712"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Существующие исследования </w:t>
      </w:r>
      <w:r w:rsidR="006E567C" w:rsidRPr="00B66548">
        <w:rPr>
          <w:rFonts w:ascii="Times New Roman" w:eastAsia="Times New Roman" w:hAnsi="Times New Roman" w:cs="Times New Roman"/>
          <w:kern w:val="0"/>
          <w:sz w:val="28"/>
          <w:szCs w:val="28"/>
          <w:lang w:eastAsia="ru-RU"/>
          <w14:ligatures w14:val="none"/>
        </w:rPr>
        <w:t xml:space="preserve">содержат </w:t>
      </w:r>
      <w:r w:rsidR="006E567C" w:rsidRPr="00F63712">
        <w:rPr>
          <w:rFonts w:ascii="Times New Roman" w:eastAsia="Times New Roman" w:hAnsi="Times New Roman" w:cs="Times New Roman"/>
          <w:kern w:val="0"/>
          <w:sz w:val="28"/>
          <w:szCs w:val="28"/>
          <w:lang w:eastAsia="ru-RU"/>
          <w14:ligatures w14:val="none"/>
        </w:rPr>
        <w:t>ценные теоретические и практические сведения</w:t>
      </w:r>
      <w:r w:rsidRPr="00F63712">
        <w:rPr>
          <w:rFonts w:ascii="Times New Roman" w:eastAsia="Times New Roman" w:hAnsi="Times New Roman" w:cs="Times New Roman"/>
          <w:kern w:val="0"/>
          <w:sz w:val="28"/>
          <w:szCs w:val="28"/>
          <w:lang w:eastAsia="ru-RU"/>
          <w14:ligatures w14:val="none"/>
        </w:rPr>
        <w:t xml:space="preserve"> об </w:t>
      </w:r>
      <w:r w:rsidR="008A1FE8" w:rsidRPr="00F63712">
        <w:rPr>
          <w:rFonts w:ascii="Times New Roman" w:eastAsia="Times New Roman" w:hAnsi="Times New Roman" w:cs="Times New Roman"/>
          <w:kern w:val="0"/>
          <w:sz w:val="28"/>
          <w:szCs w:val="28"/>
          <w:lang w:eastAsia="ru-RU"/>
          <w14:ligatures w14:val="none"/>
        </w:rPr>
        <w:t xml:space="preserve">АЭ </w:t>
      </w:r>
      <w:r w:rsidRPr="00F63712">
        <w:rPr>
          <w:rFonts w:ascii="Times New Roman" w:eastAsia="Times New Roman" w:hAnsi="Times New Roman" w:cs="Times New Roman"/>
          <w:kern w:val="0"/>
          <w:sz w:val="28"/>
          <w:szCs w:val="28"/>
          <w:lang w:eastAsia="ru-RU"/>
          <w14:ligatures w14:val="none"/>
        </w:rPr>
        <w:t xml:space="preserve">и </w:t>
      </w:r>
      <w:r w:rsidR="006E567C" w:rsidRPr="00F63712">
        <w:rPr>
          <w:rFonts w:ascii="Times New Roman" w:eastAsia="Times New Roman" w:hAnsi="Times New Roman" w:cs="Times New Roman"/>
          <w:kern w:val="0"/>
          <w:sz w:val="28"/>
          <w:szCs w:val="28"/>
          <w:lang w:eastAsia="ru-RU"/>
          <w14:ligatures w14:val="none"/>
        </w:rPr>
        <w:t xml:space="preserve">характере </w:t>
      </w:r>
      <w:r w:rsidRPr="00F63712">
        <w:rPr>
          <w:rFonts w:ascii="Times New Roman" w:eastAsia="Times New Roman" w:hAnsi="Times New Roman" w:cs="Times New Roman"/>
          <w:kern w:val="0"/>
          <w:sz w:val="28"/>
          <w:szCs w:val="28"/>
          <w:lang w:eastAsia="ru-RU"/>
          <w14:ligatures w14:val="none"/>
        </w:rPr>
        <w:t xml:space="preserve">влиянии </w:t>
      </w:r>
      <w:r w:rsidR="005650F8" w:rsidRPr="00F63712">
        <w:rPr>
          <w:rFonts w:ascii="Times New Roman" w:eastAsia="Times New Roman" w:hAnsi="Times New Roman" w:cs="Times New Roman"/>
          <w:kern w:val="0"/>
          <w:sz w:val="28"/>
          <w:szCs w:val="28"/>
          <w:lang w:eastAsia="ru-RU"/>
          <w14:ligatures w14:val="none"/>
        </w:rPr>
        <w:t>В</w:t>
      </w:r>
      <w:r w:rsidR="00A5082B" w:rsidRPr="00F63712">
        <w:rPr>
          <w:rFonts w:ascii="Times New Roman" w:eastAsia="Times New Roman" w:hAnsi="Times New Roman" w:cs="Times New Roman"/>
          <w:kern w:val="0"/>
          <w:sz w:val="28"/>
          <w:szCs w:val="28"/>
          <w:lang w:eastAsia="ru-RU"/>
          <w14:ligatures w14:val="none"/>
        </w:rPr>
        <w:t>ОА</w:t>
      </w:r>
      <w:r w:rsidRPr="00F63712">
        <w:rPr>
          <w:rFonts w:ascii="Times New Roman" w:eastAsia="Times New Roman" w:hAnsi="Times New Roman" w:cs="Times New Roman"/>
          <w:kern w:val="0"/>
          <w:sz w:val="28"/>
          <w:szCs w:val="28"/>
          <w:lang w:eastAsia="ru-RU"/>
          <w14:ligatures w14:val="none"/>
        </w:rPr>
        <w:t xml:space="preserve">. Тем не менее, </w:t>
      </w:r>
      <w:r w:rsidR="006E567C" w:rsidRPr="00F63712">
        <w:rPr>
          <w:rFonts w:ascii="Times New Roman" w:eastAsia="Times New Roman" w:hAnsi="Times New Roman" w:cs="Times New Roman"/>
          <w:kern w:val="0"/>
          <w:sz w:val="28"/>
          <w:szCs w:val="28"/>
          <w:lang w:eastAsia="ru-RU"/>
          <w14:ligatures w14:val="none"/>
        </w:rPr>
        <w:t>в данной предметной области сохраняется ряд существенных пробелов</w:t>
      </w:r>
      <w:r w:rsidRPr="00F63712">
        <w:rPr>
          <w:rFonts w:ascii="Times New Roman" w:eastAsia="Times New Roman" w:hAnsi="Times New Roman" w:cs="Times New Roman"/>
          <w:kern w:val="0"/>
          <w:sz w:val="28"/>
          <w:szCs w:val="28"/>
          <w:lang w:eastAsia="ru-RU"/>
          <w14:ligatures w14:val="none"/>
        </w:rPr>
        <w:t xml:space="preserve">. </w:t>
      </w:r>
      <w:r w:rsidR="00B82D8F" w:rsidRPr="00F63712">
        <w:rPr>
          <w:rFonts w:ascii="Times New Roman" w:eastAsia="Times New Roman" w:hAnsi="Times New Roman" w:cs="Times New Roman"/>
          <w:kern w:val="0"/>
          <w:sz w:val="28"/>
          <w:szCs w:val="28"/>
          <w:lang w:eastAsia="ru-RU"/>
          <w14:ligatures w14:val="none"/>
        </w:rPr>
        <w:t>В связи с этим, необходимо</w:t>
      </w:r>
      <w:r w:rsidR="006E567C" w:rsidRPr="00F63712">
        <w:rPr>
          <w:rFonts w:ascii="Times New Roman" w:eastAsia="Times New Roman" w:hAnsi="Times New Roman" w:cs="Times New Roman"/>
          <w:kern w:val="0"/>
          <w:sz w:val="28"/>
          <w:szCs w:val="28"/>
          <w:lang w:eastAsia="ru-RU"/>
          <w14:ligatures w14:val="none"/>
        </w:rPr>
        <w:t xml:space="preserve"> выделить</w:t>
      </w:r>
      <w:r w:rsidRPr="00F63712">
        <w:rPr>
          <w:rFonts w:ascii="Times New Roman" w:eastAsia="Times New Roman" w:hAnsi="Times New Roman" w:cs="Times New Roman"/>
          <w:kern w:val="0"/>
          <w:sz w:val="28"/>
          <w:szCs w:val="28"/>
          <w:lang w:eastAsia="ru-RU"/>
          <w14:ligatures w14:val="none"/>
        </w:rPr>
        <w:t xml:space="preserve"> два </w:t>
      </w:r>
      <w:r w:rsidR="006E567C" w:rsidRPr="00F63712">
        <w:rPr>
          <w:rFonts w:ascii="Times New Roman" w:eastAsia="Times New Roman" w:hAnsi="Times New Roman" w:cs="Times New Roman"/>
          <w:kern w:val="0"/>
          <w:sz w:val="28"/>
          <w:szCs w:val="28"/>
          <w:lang w:eastAsia="ru-RU"/>
          <w14:ligatures w14:val="none"/>
        </w:rPr>
        <w:t xml:space="preserve">ключевых </w:t>
      </w:r>
      <w:r w:rsidRPr="00F63712">
        <w:rPr>
          <w:rFonts w:ascii="Times New Roman" w:eastAsia="Times New Roman" w:hAnsi="Times New Roman" w:cs="Times New Roman"/>
          <w:kern w:val="0"/>
          <w:sz w:val="28"/>
          <w:szCs w:val="28"/>
          <w:lang w:eastAsia="ru-RU"/>
          <w14:ligatures w14:val="none"/>
        </w:rPr>
        <w:t xml:space="preserve">ограничения: </w:t>
      </w:r>
    </w:p>
    <w:p w14:paraId="3A126962" w14:textId="3945ED97" w:rsidR="006E567C" w:rsidRPr="00F63712" w:rsidRDefault="00D07DF3"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F63712">
        <w:rPr>
          <w:rFonts w:ascii="Times New Roman" w:eastAsia="Times New Roman" w:hAnsi="Times New Roman" w:cs="Times New Roman"/>
          <w:kern w:val="0"/>
          <w:sz w:val="28"/>
          <w:szCs w:val="28"/>
          <w:lang w:eastAsia="ru-RU"/>
          <w14:ligatures w14:val="none"/>
        </w:rPr>
        <w:t xml:space="preserve">1) фрагментарность анализа, при котором определенные </w:t>
      </w:r>
      <w:r w:rsidR="009B0425" w:rsidRPr="00F63712">
        <w:rPr>
          <w:rFonts w:ascii="Times New Roman" w:eastAsia="Times New Roman" w:hAnsi="Times New Roman" w:cs="Times New Roman"/>
          <w:kern w:val="0"/>
          <w:sz w:val="28"/>
          <w:szCs w:val="28"/>
          <w:lang w:eastAsia="ru-RU"/>
          <w14:ligatures w14:val="none"/>
        </w:rPr>
        <w:t xml:space="preserve">факторы воздействия остаются </w:t>
      </w:r>
      <w:r w:rsidR="00C445E2" w:rsidRPr="00F63712">
        <w:rPr>
          <w:rFonts w:ascii="Times New Roman" w:eastAsia="Times New Roman" w:hAnsi="Times New Roman" w:cs="Times New Roman"/>
          <w:kern w:val="0"/>
          <w:sz w:val="28"/>
          <w:szCs w:val="28"/>
          <w:lang w:eastAsia="ru-RU"/>
          <w14:ligatures w14:val="none"/>
        </w:rPr>
        <w:t>вне поля зрения исследователей;</w:t>
      </w:r>
    </w:p>
    <w:p w14:paraId="4AB8944B" w14:textId="5B5C759C" w:rsidR="00C445E2" w:rsidRPr="00F63712" w:rsidRDefault="00C445E2"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F63712">
        <w:rPr>
          <w:rFonts w:ascii="Times New Roman" w:eastAsia="Times New Roman" w:hAnsi="Times New Roman" w:cs="Times New Roman"/>
          <w:kern w:val="0"/>
          <w:sz w:val="28"/>
          <w:szCs w:val="28"/>
          <w:lang w:eastAsia="ru-RU"/>
          <w14:ligatures w14:val="none"/>
        </w:rPr>
        <w:t>2) недостаточную проработанность сложных причинно-следственных связей, определяющих результаты аудиторской деятельности.</w:t>
      </w:r>
    </w:p>
    <w:p w14:paraId="1D4934A4" w14:textId="77777777" w:rsidR="00197B89" w:rsidRPr="00F63712" w:rsidRDefault="00197B89"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F63712">
        <w:rPr>
          <w:rFonts w:ascii="Times New Roman" w:eastAsia="Times New Roman" w:hAnsi="Times New Roman" w:cs="Times New Roman"/>
          <w:kern w:val="0"/>
          <w:sz w:val="28"/>
          <w:szCs w:val="28"/>
          <w:lang w:eastAsia="ru-RU"/>
          <w14:ligatures w14:val="none"/>
        </w:rPr>
        <w:t xml:space="preserve">В целом, исследования показывают, что </w:t>
      </w:r>
      <w:r w:rsidR="008A1FE8" w:rsidRPr="00F63712">
        <w:rPr>
          <w:rFonts w:ascii="Times New Roman" w:eastAsia="Times New Roman" w:hAnsi="Times New Roman" w:cs="Times New Roman"/>
          <w:kern w:val="0"/>
          <w:sz w:val="28"/>
          <w:szCs w:val="28"/>
          <w:lang w:eastAsia="ru-RU"/>
          <w14:ligatures w14:val="none"/>
        </w:rPr>
        <w:t xml:space="preserve">АЭ </w:t>
      </w:r>
      <w:r w:rsidRPr="00F63712">
        <w:rPr>
          <w:rFonts w:ascii="Times New Roman" w:eastAsia="Times New Roman" w:hAnsi="Times New Roman" w:cs="Times New Roman"/>
          <w:kern w:val="0"/>
          <w:sz w:val="28"/>
          <w:szCs w:val="28"/>
          <w:lang w:eastAsia="ru-RU"/>
          <w14:ligatures w14:val="none"/>
        </w:rPr>
        <w:t xml:space="preserve">является полезной деятельностью, способствующей улучшению управления. </w:t>
      </w:r>
    </w:p>
    <w:p w14:paraId="1C75309A" w14:textId="383D6123" w:rsidR="00197B89" w:rsidRPr="00F63712" w:rsidRDefault="00197B89" w:rsidP="006157ED">
      <w:pPr>
        <w:spacing w:after="0" w:line="240" w:lineRule="auto"/>
        <w:ind w:firstLine="709"/>
        <w:jc w:val="both"/>
        <w:rPr>
          <w:rFonts w:ascii="Times New Roman" w:eastAsiaTheme="minorHAnsi" w:hAnsi="Times New Roman" w:cs="Times New Roman"/>
          <w:kern w:val="0"/>
          <w:sz w:val="28"/>
          <w:szCs w:val="28"/>
          <w14:ligatures w14:val="none"/>
        </w:rPr>
      </w:pPr>
      <w:r w:rsidRPr="00F63712">
        <w:rPr>
          <w:rFonts w:ascii="Times New Roman" w:eastAsiaTheme="minorHAnsi" w:hAnsi="Times New Roman" w:cs="Times New Roman"/>
          <w:kern w:val="0"/>
          <w:sz w:val="28"/>
          <w:szCs w:val="28"/>
          <w14:ligatures w14:val="none"/>
        </w:rPr>
        <w:t xml:space="preserve">Таким образом, в международной практике </w:t>
      </w:r>
      <w:r w:rsidR="008A1FE8" w:rsidRPr="00F63712">
        <w:rPr>
          <w:rFonts w:ascii="Times New Roman" w:eastAsia="Times New Roman" w:hAnsi="Times New Roman" w:cs="Times New Roman"/>
          <w:kern w:val="0"/>
          <w:sz w:val="28"/>
          <w:szCs w:val="28"/>
          <w:lang w:eastAsia="ru-RU"/>
          <w14:ligatures w14:val="none"/>
        </w:rPr>
        <w:t>АЭ</w:t>
      </w:r>
      <w:r w:rsidR="008A1FE8" w:rsidRPr="00F63712">
        <w:rPr>
          <w:rFonts w:ascii="Times New Roman" w:eastAsiaTheme="minorHAnsi" w:hAnsi="Times New Roman" w:cs="Times New Roman"/>
          <w:kern w:val="0"/>
          <w:sz w:val="28"/>
          <w:szCs w:val="28"/>
          <w14:ligatures w14:val="none"/>
        </w:rPr>
        <w:t xml:space="preserve"> </w:t>
      </w:r>
      <w:r w:rsidRPr="00F63712">
        <w:rPr>
          <w:rFonts w:ascii="Times New Roman" w:eastAsiaTheme="minorHAnsi" w:hAnsi="Times New Roman" w:cs="Times New Roman"/>
          <w:kern w:val="0"/>
          <w:sz w:val="28"/>
          <w:szCs w:val="28"/>
          <w14:ligatures w14:val="none"/>
        </w:rPr>
        <w:t>рассматривается как</w:t>
      </w:r>
      <w:r w:rsidR="00E6453E" w:rsidRPr="00F63712">
        <w:rPr>
          <w:rFonts w:ascii="Times New Roman" w:eastAsiaTheme="minorHAnsi" w:hAnsi="Times New Roman" w:cs="Times New Roman"/>
          <w:kern w:val="0"/>
          <w:sz w:val="28"/>
          <w:szCs w:val="28"/>
          <w14:ligatures w14:val="none"/>
        </w:rPr>
        <w:t xml:space="preserve"> </w:t>
      </w:r>
      <w:r w:rsidRPr="00F63712">
        <w:rPr>
          <w:rFonts w:ascii="Times New Roman" w:eastAsiaTheme="minorHAnsi" w:hAnsi="Times New Roman" w:cs="Times New Roman"/>
          <w:kern w:val="0"/>
          <w:sz w:val="28"/>
          <w:szCs w:val="28"/>
          <w14:ligatures w14:val="none"/>
        </w:rPr>
        <w:t xml:space="preserve">инструмент оценки рациональности, результативности и экономичности деятельности </w:t>
      </w:r>
      <w:r w:rsidR="00B36CA2" w:rsidRPr="00F63712">
        <w:rPr>
          <w:rFonts w:ascii="Times New Roman" w:eastAsiaTheme="minorHAnsi" w:hAnsi="Times New Roman" w:cs="Times New Roman"/>
          <w:kern w:val="0"/>
          <w:sz w:val="28"/>
          <w:szCs w:val="28"/>
          <w14:ligatures w14:val="none"/>
        </w:rPr>
        <w:t>ГО</w:t>
      </w:r>
      <w:r w:rsidRPr="00F63712">
        <w:rPr>
          <w:rFonts w:ascii="Times New Roman" w:eastAsiaTheme="minorHAnsi" w:hAnsi="Times New Roman" w:cs="Times New Roman"/>
          <w:kern w:val="0"/>
          <w:sz w:val="28"/>
          <w:szCs w:val="28"/>
          <w14:ligatures w14:val="none"/>
        </w:rPr>
        <w:t>, направленный на повышение подотч</w:t>
      </w:r>
      <w:r w:rsidR="00A02440" w:rsidRPr="00F63712">
        <w:rPr>
          <w:rFonts w:ascii="Times New Roman" w:eastAsiaTheme="minorHAnsi" w:hAnsi="Times New Roman" w:cs="Times New Roman"/>
          <w:kern w:val="0"/>
          <w:sz w:val="28"/>
          <w:szCs w:val="28"/>
          <w14:ligatures w14:val="none"/>
        </w:rPr>
        <w:t>е</w:t>
      </w:r>
      <w:r w:rsidRPr="00F63712">
        <w:rPr>
          <w:rFonts w:ascii="Times New Roman" w:eastAsiaTheme="minorHAnsi" w:hAnsi="Times New Roman" w:cs="Times New Roman"/>
          <w:kern w:val="0"/>
          <w:sz w:val="28"/>
          <w:szCs w:val="28"/>
          <w14:ligatures w14:val="none"/>
        </w:rPr>
        <w:t>тности и эффективности государственного управления.</w:t>
      </w:r>
    </w:p>
    <w:p w14:paraId="56D64030" w14:textId="09232AD4" w:rsidR="00197B89" w:rsidRPr="00F63712" w:rsidRDefault="00C445E2" w:rsidP="006157ED">
      <w:pPr>
        <w:spacing w:after="0" w:line="240" w:lineRule="auto"/>
        <w:ind w:firstLine="709"/>
        <w:jc w:val="both"/>
        <w:rPr>
          <w:rFonts w:ascii="Times New Roman" w:eastAsiaTheme="minorHAnsi" w:hAnsi="Times New Roman" w:cs="Times New Roman"/>
          <w:kern w:val="0"/>
          <w:sz w:val="28"/>
          <w:szCs w:val="28"/>
          <w14:ligatures w14:val="none"/>
        </w:rPr>
      </w:pPr>
      <w:r w:rsidRPr="00F63712">
        <w:rPr>
          <w:rFonts w:ascii="Times New Roman" w:eastAsia="Times New Roman" w:hAnsi="Times New Roman" w:cs="Times New Roman"/>
          <w:bCs/>
          <w:kern w:val="0"/>
          <w:sz w:val="28"/>
          <w:szCs w:val="28"/>
          <w:lang w:eastAsia="ru-RU"/>
          <w14:ligatures w14:val="none"/>
        </w:rPr>
        <w:t>К</w:t>
      </w:r>
      <w:r w:rsidR="00197B89" w:rsidRPr="00F63712">
        <w:rPr>
          <w:rFonts w:ascii="Times New Roman" w:eastAsia="Times New Roman" w:hAnsi="Times New Roman" w:cs="Times New Roman"/>
          <w:bCs/>
          <w:kern w:val="0"/>
          <w:sz w:val="28"/>
          <w:szCs w:val="28"/>
          <w:lang w:eastAsia="ru-RU"/>
          <w14:ligatures w14:val="none"/>
        </w:rPr>
        <w:t>лючевы</w:t>
      </w:r>
      <w:r w:rsidRPr="00F63712">
        <w:rPr>
          <w:rFonts w:ascii="Times New Roman" w:eastAsia="Times New Roman" w:hAnsi="Times New Roman" w:cs="Times New Roman"/>
          <w:bCs/>
          <w:kern w:val="0"/>
          <w:sz w:val="28"/>
          <w:szCs w:val="28"/>
          <w:lang w:eastAsia="ru-RU"/>
          <w14:ligatures w14:val="none"/>
        </w:rPr>
        <w:t>е</w:t>
      </w:r>
      <w:r w:rsidR="00197B89" w:rsidRPr="00F63712">
        <w:rPr>
          <w:rFonts w:ascii="Times New Roman" w:eastAsia="Times New Roman" w:hAnsi="Times New Roman" w:cs="Times New Roman"/>
          <w:bCs/>
          <w:kern w:val="0"/>
          <w:sz w:val="28"/>
          <w:szCs w:val="28"/>
          <w:lang w:eastAsia="ru-RU"/>
          <w14:ligatures w14:val="none"/>
        </w:rPr>
        <w:t xml:space="preserve"> элемент</w:t>
      </w:r>
      <w:r w:rsidRPr="00F63712">
        <w:rPr>
          <w:rFonts w:ascii="Times New Roman" w:eastAsia="Times New Roman" w:hAnsi="Times New Roman" w:cs="Times New Roman"/>
          <w:bCs/>
          <w:kern w:val="0"/>
          <w:sz w:val="28"/>
          <w:szCs w:val="28"/>
          <w:lang w:eastAsia="ru-RU"/>
          <w14:ligatures w14:val="none"/>
        </w:rPr>
        <w:t>ы</w:t>
      </w:r>
      <w:r w:rsidR="00197B89" w:rsidRPr="00F63712">
        <w:rPr>
          <w:rFonts w:ascii="Times New Roman" w:eastAsia="Times New Roman" w:hAnsi="Times New Roman" w:cs="Times New Roman"/>
          <w:bCs/>
          <w:kern w:val="0"/>
          <w:sz w:val="28"/>
          <w:szCs w:val="28"/>
          <w:lang w:eastAsia="ru-RU"/>
          <w14:ligatures w14:val="none"/>
        </w:rPr>
        <w:t xml:space="preserve"> механизма </w:t>
      </w:r>
      <w:r w:rsidR="008A1FE8" w:rsidRPr="00F63712">
        <w:rPr>
          <w:rFonts w:ascii="Times New Roman" w:eastAsia="Times New Roman" w:hAnsi="Times New Roman" w:cs="Times New Roman"/>
          <w:kern w:val="0"/>
          <w:sz w:val="28"/>
          <w:szCs w:val="28"/>
          <w:lang w:eastAsia="ru-RU"/>
          <w14:ligatures w14:val="none"/>
        </w:rPr>
        <w:t>АЭ</w:t>
      </w:r>
      <w:r w:rsidR="008A1FE8" w:rsidRPr="00F63712">
        <w:rPr>
          <w:rFonts w:ascii="Times New Roman" w:eastAsia="Times New Roman" w:hAnsi="Times New Roman" w:cs="Times New Roman"/>
          <w:bCs/>
          <w:kern w:val="0"/>
          <w:sz w:val="28"/>
          <w:szCs w:val="28"/>
          <w:lang w:eastAsia="ru-RU"/>
          <w14:ligatures w14:val="none"/>
        </w:rPr>
        <w:t xml:space="preserve"> </w:t>
      </w:r>
      <w:r w:rsidR="00197B89" w:rsidRPr="00F63712">
        <w:rPr>
          <w:rFonts w:ascii="Times New Roman" w:eastAsia="Times New Roman" w:hAnsi="Times New Roman" w:cs="Times New Roman"/>
          <w:bCs/>
          <w:kern w:val="0"/>
          <w:sz w:val="28"/>
          <w:szCs w:val="28"/>
          <w:lang w:eastAsia="ru-RU"/>
          <w14:ligatures w14:val="none"/>
        </w:rPr>
        <w:t xml:space="preserve">деятельности </w:t>
      </w:r>
      <w:r w:rsidR="008A1FE8" w:rsidRPr="00F63712">
        <w:rPr>
          <w:rFonts w:ascii="Times New Roman" w:eastAsia="Times New Roman" w:hAnsi="Times New Roman" w:cs="Times New Roman"/>
          <w:bCs/>
          <w:kern w:val="0"/>
          <w:sz w:val="28"/>
          <w:szCs w:val="28"/>
          <w:lang w:eastAsia="ru-RU"/>
          <w14:ligatures w14:val="none"/>
        </w:rPr>
        <w:t>ЦГО</w:t>
      </w:r>
      <w:r w:rsidR="00197B89" w:rsidRPr="00F63712">
        <w:rPr>
          <w:rFonts w:ascii="Times New Roman" w:eastAsia="Times New Roman" w:hAnsi="Times New Roman" w:cs="Times New Roman"/>
          <w:bCs/>
          <w:kern w:val="0"/>
          <w:sz w:val="28"/>
          <w:szCs w:val="28"/>
          <w:lang w:eastAsia="ru-RU"/>
          <w14:ligatures w14:val="none"/>
        </w:rPr>
        <w:t xml:space="preserve"> за рубежом:</w:t>
      </w:r>
    </w:p>
    <w:p w14:paraId="74694CC6" w14:textId="28C95479" w:rsidR="00197B89" w:rsidRPr="00B66548" w:rsidRDefault="00197B89" w:rsidP="006157ED">
      <w:pPr>
        <w:numPr>
          <w:ilvl w:val="0"/>
          <w:numId w:val="3"/>
        </w:numPr>
        <w:tabs>
          <w:tab w:val="left" w:pos="1134"/>
          <w:tab w:val="left" w:pos="1276"/>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F63712">
        <w:rPr>
          <w:rFonts w:ascii="Times New Roman" w:eastAsia="Times New Roman" w:hAnsi="Times New Roman" w:cs="Times New Roman"/>
          <w:bCs/>
          <w:kern w:val="0"/>
          <w:sz w:val="28"/>
          <w:szCs w:val="28"/>
          <w:lang w:eastAsia="ru-RU"/>
          <w14:ligatures w14:val="none"/>
        </w:rPr>
        <w:t>Нормативно-методологическ</w:t>
      </w:r>
      <w:r w:rsidR="00C445E2" w:rsidRPr="00F63712">
        <w:rPr>
          <w:rFonts w:ascii="Times New Roman" w:eastAsia="Times New Roman" w:hAnsi="Times New Roman" w:cs="Times New Roman"/>
          <w:bCs/>
          <w:kern w:val="0"/>
          <w:sz w:val="28"/>
          <w:szCs w:val="28"/>
          <w:lang w:eastAsia="ru-RU"/>
          <w14:ligatures w14:val="none"/>
        </w:rPr>
        <w:t>ая</w:t>
      </w:r>
      <w:r w:rsidRPr="00F63712">
        <w:rPr>
          <w:rFonts w:ascii="Times New Roman" w:eastAsia="Times New Roman" w:hAnsi="Times New Roman" w:cs="Times New Roman"/>
          <w:bCs/>
          <w:kern w:val="0"/>
          <w:sz w:val="28"/>
          <w:szCs w:val="28"/>
          <w:lang w:eastAsia="ru-RU"/>
          <w14:ligatures w14:val="none"/>
        </w:rPr>
        <w:t xml:space="preserve"> баз</w:t>
      </w:r>
      <w:r w:rsidR="00C445E2" w:rsidRPr="00F63712">
        <w:rPr>
          <w:rFonts w:ascii="Times New Roman" w:eastAsia="Times New Roman" w:hAnsi="Times New Roman" w:cs="Times New Roman"/>
          <w:bCs/>
          <w:kern w:val="0"/>
          <w:sz w:val="28"/>
          <w:szCs w:val="28"/>
          <w:lang w:eastAsia="ru-RU"/>
          <w14:ligatures w14:val="none"/>
        </w:rPr>
        <w:t>а.</w:t>
      </w:r>
      <w:r w:rsidRPr="00F63712">
        <w:rPr>
          <w:rFonts w:ascii="Times New Roman" w:eastAsia="Times New Roman" w:hAnsi="Times New Roman" w:cs="Times New Roman"/>
          <w:bCs/>
          <w:kern w:val="0"/>
          <w:sz w:val="28"/>
          <w:szCs w:val="28"/>
          <w:lang w:eastAsia="ru-RU"/>
          <w14:ligatures w14:val="none"/>
        </w:rPr>
        <w:t xml:space="preserve"> </w:t>
      </w:r>
      <w:r w:rsidR="00E1244B" w:rsidRPr="00F63712">
        <w:rPr>
          <w:rFonts w:ascii="Times New Roman" w:eastAsia="Times New Roman" w:hAnsi="Times New Roman" w:cs="Times New Roman"/>
          <w:bCs/>
          <w:kern w:val="0"/>
          <w:sz w:val="28"/>
          <w:szCs w:val="28"/>
          <w:lang w:eastAsia="ru-RU"/>
          <w14:ligatures w14:val="none"/>
        </w:rPr>
        <w:t xml:space="preserve">Данный элемент механизма АЭ </w:t>
      </w:r>
      <w:r w:rsidRPr="00F63712">
        <w:rPr>
          <w:rFonts w:ascii="Times New Roman" w:eastAsia="Times New Roman" w:hAnsi="Times New Roman" w:cs="Times New Roman"/>
          <w:bCs/>
          <w:kern w:val="0"/>
          <w:sz w:val="28"/>
          <w:szCs w:val="28"/>
          <w:lang w:eastAsia="ru-RU"/>
          <w14:ligatures w14:val="none"/>
        </w:rPr>
        <w:t>включает</w:t>
      </w:r>
      <w:r w:rsidRPr="00F63712">
        <w:rPr>
          <w:rFonts w:ascii="Times New Roman" w:eastAsia="Times New Roman" w:hAnsi="Times New Roman" w:cs="Times New Roman"/>
          <w:kern w:val="0"/>
          <w:sz w:val="28"/>
          <w:szCs w:val="28"/>
          <w:lang w:eastAsia="ru-RU"/>
          <w14:ligatures w14:val="none"/>
        </w:rPr>
        <w:t xml:space="preserve"> национальные стандарты, стр</w:t>
      </w:r>
      <w:r w:rsidRPr="00B66548">
        <w:rPr>
          <w:rFonts w:ascii="Times New Roman" w:eastAsia="Times New Roman" w:hAnsi="Times New Roman" w:cs="Times New Roman"/>
          <w:kern w:val="0"/>
          <w:sz w:val="28"/>
          <w:szCs w:val="28"/>
          <w:lang w:eastAsia="ru-RU"/>
          <w14:ligatures w14:val="none"/>
        </w:rPr>
        <w:t xml:space="preserve">оящиеся на принципах ISSAI (Международные стандарты </w:t>
      </w:r>
      <w:r w:rsidR="008D34AF" w:rsidRPr="00B66548">
        <w:rPr>
          <w:rFonts w:ascii="Times New Roman" w:eastAsia="Times New Roman" w:hAnsi="Times New Roman" w:cs="Times New Roman"/>
          <w:kern w:val="0"/>
          <w:sz w:val="28"/>
          <w:szCs w:val="28"/>
          <w:lang w:eastAsia="ru-RU"/>
          <w14:ligatures w14:val="none"/>
        </w:rPr>
        <w:t>ВОФК</w:t>
      </w:r>
      <w:r w:rsidRPr="00B66548">
        <w:rPr>
          <w:rFonts w:ascii="Times New Roman" w:eastAsia="Times New Roman" w:hAnsi="Times New Roman" w:cs="Times New Roman"/>
          <w:kern w:val="0"/>
          <w:sz w:val="28"/>
          <w:szCs w:val="28"/>
          <w:lang w:eastAsia="ru-RU"/>
          <w14:ligatures w14:val="none"/>
        </w:rPr>
        <w:t>). Во многих странах разработаны национальные руководства и кодексы этики аудиторов (например, UK NAO Audit Manual, US GAO Yellow Book).</w:t>
      </w:r>
    </w:p>
    <w:p w14:paraId="06B331E2" w14:textId="77777777" w:rsidR="00197B89" w:rsidRPr="00B66548" w:rsidRDefault="00197B89" w:rsidP="006157ED">
      <w:pPr>
        <w:numPr>
          <w:ilvl w:val="0"/>
          <w:numId w:val="3"/>
        </w:numPr>
        <w:tabs>
          <w:tab w:val="left" w:pos="1134"/>
          <w:tab w:val="left" w:pos="1276"/>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Организационная структура</w:t>
      </w:r>
      <w:r w:rsidRPr="00B66548">
        <w:rPr>
          <w:rFonts w:ascii="Times New Roman" w:eastAsia="Times New Roman" w:hAnsi="Times New Roman" w:cs="Times New Roman"/>
          <w:kern w:val="0"/>
          <w:sz w:val="28"/>
          <w:szCs w:val="28"/>
          <w:lang w:eastAsia="ru-RU"/>
          <w14:ligatures w14:val="none"/>
        </w:rPr>
        <w:t xml:space="preserve">. В большинстве стран </w:t>
      </w:r>
      <w:r w:rsidR="001A46D0"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осуществляется</w:t>
      </w:r>
      <w:r w:rsidR="0031108F" w:rsidRPr="00B66548">
        <w:rPr>
          <w:rFonts w:ascii="Times New Roman" w:eastAsia="Times New Roman" w:hAnsi="Times New Roman" w:cs="Times New Roman"/>
          <w:kern w:val="0"/>
          <w:sz w:val="28"/>
          <w:szCs w:val="28"/>
          <w:lang w:eastAsia="ru-RU"/>
          <w14:ligatures w14:val="none"/>
        </w:rPr>
        <w:t xml:space="preserve"> </w:t>
      </w:r>
      <w:r w:rsidR="00F13A50" w:rsidRPr="00B66548">
        <w:rPr>
          <w:rFonts w:ascii="Times New Roman" w:eastAsia="Times New Roman" w:hAnsi="Times New Roman" w:cs="Times New Roman"/>
          <w:kern w:val="0"/>
          <w:sz w:val="28"/>
          <w:szCs w:val="28"/>
          <w:lang w:eastAsia="ru-RU"/>
          <w14:ligatures w14:val="none"/>
        </w:rPr>
        <w:t>ВОА</w:t>
      </w:r>
      <w:r w:rsidRPr="00B66548">
        <w:rPr>
          <w:rFonts w:ascii="Times New Roman" w:eastAsia="Times New Roman" w:hAnsi="Times New Roman" w:cs="Times New Roman"/>
          <w:kern w:val="0"/>
          <w:sz w:val="28"/>
          <w:szCs w:val="28"/>
          <w:lang w:eastAsia="ru-RU"/>
          <w14:ligatures w14:val="none"/>
        </w:rPr>
        <w:t>. Они обладают</w:t>
      </w:r>
      <w:r w:rsidR="0031108F"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bCs/>
          <w:kern w:val="0"/>
          <w:sz w:val="28"/>
          <w:szCs w:val="28"/>
          <w:lang w:eastAsia="ru-RU"/>
          <w14:ligatures w14:val="none"/>
        </w:rPr>
        <w:t>высокой степенью независимости</w:t>
      </w:r>
      <w:r w:rsidRPr="00B66548">
        <w:rPr>
          <w:rFonts w:ascii="Times New Roman" w:eastAsia="Times New Roman" w:hAnsi="Times New Roman" w:cs="Times New Roman"/>
          <w:kern w:val="0"/>
          <w:sz w:val="28"/>
          <w:szCs w:val="28"/>
          <w:lang w:eastAsia="ru-RU"/>
          <w14:ligatures w14:val="none"/>
        </w:rPr>
        <w:t>, финансируются из госбюджета, но подотч</w:t>
      </w:r>
      <w:r w:rsidR="00A02440" w:rsidRPr="00B66548">
        <w:rPr>
          <w:rFonts w:ascii="Times New Roman" w:eastAsia="Times New Roman" w:hAnsi="Times New Roman" w:cs="Times New Roman"/>
          <w:kern w:val="0"/>
          <w:sz w:val="28"/>
          <w:szCs w:val="28"/>
          <w:lang w:eastAsia="ru-RU"/>
          <w14:ligatures w14:val="none"/>
        </w:rPr>
        <w:t>е</w:t>
      </w:r>
      <w:r w:rsidRPr="00B66548">
        <w:rPr>
          <w:rFonts w:ascii="Times New Roman" w:eastAsia="Times New Roman" w:hAnsi="Times New Roman" w:cs="Times New Roman"/>
          <w:kern w:val="0"/>
          <w:sz w:val="28"/>
          <w:szCs w:val="28"/>
          <w:lang w:eastAsia="ru-RU"/>
          <w14:ligatures w14:val="none"/>
        </w:rPr>
        <w:t>тны парламенту, а не правительству. В некоторых странах (например, в Швеции, Канаде) также развита сеть</w:t>
      </w:r>
      <w:r w:rsidR="0031108F"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bCs/>
          <w:kern w:val="0"/>
          <w:sz w:val="28"/>
          <w:szCs w:val="28"/>
          <w:lang w:eastAsia="ru-RU"/>
          <w14:ligatures w14:val="none"/>
        </w:rPr>
        <w:t>внутренних аудиторов</w:t>
      </w:r>
      <w:r w:rsidR="0031108F"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в ведомствах, интегрированных с внешним аудитом.</w:t>
      </w:r>
    </w:p>
    <w:p w14:paraId="238D5896" w14:textId="77777777" w:rsidR="00197B89" w:rsidRPr="00B66548" w:rsidRDefault="00197B89" w:rsidP="006157ED">
      <w:pPr>
        <w:numPr>
          <w:ilvl w:val="0"/>
          <w:numId w:val="3"/>
        </w:numPr>
        <w:tabs>
          <w:tab w:val="left" w:pos="1134"/>
          <w:tab w:val="left" w:pos="1276"/>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Процессный механизм</w:t>
      </w:r>
      <w:r w:rsidRPr="00B66548">
        <w:rPr>
          <w:rFonts w:ascii="Times New Roman" w:eastAsia="Times New Roman" w:hAnsi="Times New Roman" w:cs="Times New Roman"/>
          <w:kern w:val="0"/>
          <w:sz w:val="28"/>
          <w:szCs w:val="28"/>
          <w:lang w:eastAsia="ru-RU"/>
          <w14:ligatures w14:val="none"/>
        </w:rPr>
        <w:t>. Процесс аудита включает планирование, определение целей и индикаторов (KPI), сбор доказательств, анализ результативности, подготовку отчета и формулирование рекомендаций. Аудиторы активно используют</w:t>
      </w:r>
      <w:r w:rsidR="0031108F"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bCs/>
          <w:kern w:val="0"/>
          <w:sz w:val="28"/>
          <w:szCs w:val="28"/>
          <w:lang w:eastAsia="ru-RU"/>
          <w14:ligatures w14:val="none"/>
        </w:rPr>
        <w:t>методы экономического анализа, бенчмаркинга, моделирования затрат и пользы (cost-benefit analysis)</w:t>
      </w:r>
      <w:r w:rsidRPr="00B66548">
        <w:rPr>
          <w:rFonts w:ascii="Times New Roman" w:eastAsia="Times New Roman" w:hAnsi="Times New Roman" w:cs="Times New Roman"/>
          <w:kern w:val="0"/>
          <w:sz w:val="28"/>
          <w:szCs w:val="28"/>
          <w:lang w:eastAsia="ru-RU"/>
          <w14:ligatures w14:val="none"/>
        </w:rPr>
        <w:t>.</w:t>
      </w:r>
    </w:p>
    <w:p w14:paraId="008C2FCA" w14:textId="416CC8EE" w:rsidR="0031108F" w:rsidRPr="00B66548" w:rsidRDefault="00197B89" w:rsidP="006157ED">
      <w:pPr>
        <w:numPr>
          <w:ilvl w:val="0"/>
          <w:numId w:val="3"/>
        </w:numPr>
        <w:tabs>
          <w:tab w:val="left" w:pos="1134"/>
          <w:tab w:val="left" w:pos="1276"/>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Механизм внедрения результатов</w:t>
      </w:r>
      <w:r w:rsidRPr="00B66548">
        <w:rPr>
          <w:rFonts w:ascii="Times New Roman" w:eastAsia="Times New Roman" w:hAnsi="Times New Roman" w:cs="Times New Roman"/>
          <w:kern w:val="0"/>
          <w:sz w:val="28"/>
          <w:szCs w:val="28"/>
          <w:lang w:eastAsia="ru-RU"/>
          <w14:ligatures w14:val="none"/>
        </w:rPr>
        <w:t>. Большинство стран создают </w:t>
      </w:r>
      <w:r w:rsidRPr="00B66548">
        <w:rPr>
          <w:rFonts w:ascii="Times New Roman" w:eastAsia="Times New Roman" w:hAnsi="Times New Roman" w:cs="Times New Roman"/>
          <w:bCs/>
          <w:kern w:val="0"/>
          <w:sz w:val="28"/>
          <w:szCs w:val="28"/>
          <w:lang w:eastAsia="ru-RU"/>
          <w14:ligatures w14:val="none"/>
        </w:rPr>
        <w:t>институциональные механизмы контроля за выполнением рекомендаций аудита</w:t>
      </w:r>
      <w:r w:rsidRPr="00B66548">
        <w:rPr>
          <w:rFonts w:ascii="Times New Roman" w:eastAsia="Times New Roman" w:hAnsi="Times New Roman" w:cs="Times New Roman"/>
          <w:kern w:val="0"/>
          <w:sz w:val="28"/>
          <w:szCs w:val="28"/>
          <w:lang w:eastAsia="ru-RU"/>
          <w14:ligatures w14:val="none"/>
        </w:rPr>
        <w:t>. Например, в Канаде и Австралии внедрены </w:t>
      </w:r>
      <w:r w:rsidRPr="00B66548">
        <w:rPr>
          <w:rFonts w:ascii="Times New Roman" w:eastAsia="Times New Roman" w:hAnsi="Times New Roman" w:cs="Times New Roman"/>
          <w:bCs/>
          <w:kern w:val="0"/>
          <w:sz w:val="28"/>
          <w:szCs w:val="28"/>
          <w:lang w:eastAsia="ru-RU"/>
          <w14:ligatures w14:val="none"/>
        </w:rPr>
        <w:t>публичные отчеты о выполнении рекомендаций</w:t>
      </w:r>
      <w:r w:rsidRPr="00B66548">
        <w:rPr>
          <w:rFonts w:ascii="Times New Roman" w:eastAsia="Times New Roman" w:hAnsi="Times New Roman" w:cs="Times New Roman"/>
          <w:kern w:val="0"/>
          <w:sz w:val="28"/>
          <w:szCs w:val="28"/>
          <w:lang w:eastAsia="ru-RU"/>
          <w14:ligatures w14:val="none"/>
        </w:rPr>
        <w:t xml:space="preserve">, а в Великобритании Комитет по государственным счетам (PAC) проводит слушания по результатам </w:t>
      </w:r>
      <w:r w:rsidR="00AF00F4"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w:t>
      </w:r>
    </w:p>
    <w:p w14:paraId="573BB1F6" w14:textId="77777777" w:rsidR="00673C0D" w:rsidRDefault="00197B89" w:rsidP="00673C0D">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Особенности </w:t>
      </w:r>
      <w:r w:rsidRPr="00B66548">
        <w:rPr>
          <w:rFonts w:ascii="Times New Roman" w:eastAsia="Times New Roman" w:hAnsi="Times New Roman" w:cs="Times New Roman"/>
          <w:bCs/>
          <w:kern w:val="0"/>
          <w:sz w:val="28"/>
          <w:szCs w:val="28"/>
          <w:lang w:eastAsia="ru-RU"/>
          <w14:ligatures w14:val="none"/>
        </w:rPr>
        <w:t>лучших зарубежных практик представлены в таблице</w:t>
      </w:r>
      <w:r w:rsidR="00E6453E" w:rsidRPr="00B66548">
        <w:rPr>
          <w:rFonts w:ascii="Times New Roman" w:eastAsia="Times New Roman" w:hAnsi="Times New Roman" w:cs="Times New Roman"/>
          <w:bCs/>
          <w:kern w:val="0"/>
          <w:sz w:val="28"/>
          <w:szCs w:val="28"/>
          <w:lang w:eastAsia="ru-RU"/>
          <w14:ligatures w14:val="none"/>
        </w:rPr>
        <w:t xml:space="preserve"> </w:t>
      </w:r>
      <w:r w:rsidR="009B7CEF">
        <w:rPr>
          <w:rFonts w:ascii="Times New Roman" w:eastAsia="Times New Roman" w:hAnsi="Times New Roman" w:cs="Times New Roman"/>
          <w:bCs/>
          <w:kern w:val="0"/>
          <w:sz w:val="28"/>
          <w:szCs w:val="28"/>
          <w:lang w:eastAsia="ru-RU"/>
          <w14:ligatures w14:val="none"/>
        </w:rPr>
        <w:t>10</w:t>
      </w:r>
      <w:r w:rsidRPr="00B66548">
        <w:rPr>
          <w:rFonts w:ascii="Times New Roman" w:eastAsia="Times New Roman" w:hAnsi="Times New Roman" w:cs="Times New Roman"/>
          <w:bCs/>
          <w:kern w:val="0"/>
          <w:sz w:val="28"/>
          <w:szCs w:val="28"/>
          <w:lang w:eastAsia="ru-RU"/>
          <w14:ligatures w14:val="none"/>
        </w:rPr>
        <w:t>.</w:t>
      </w:r>
    </w:p>
    <w:p w14:paraId="6654F32C" w14:textId="77777777" w:rsidR="00673C0D" w:rsidRDefault="00673C0D" w:rsidP="00673C0D">
      <w:pPr>
        <w:spacing w:after="0" w:line="240" w:lineRule="auto"/>
        <w:ind w:firstLine="709"/>
        <w:jc w:val="both"/>
        <w:rPr>
          <w:rFonts w:ascii="Times New Roman" w:hAnsi="Times New Roman" w:cs="Times New Roman"/>
          <w:sz w:val="28"/>
          <w:szCs w:val="28"/>
        </w:rPr>
      </w:pPr>
      <w:r w:rsidRPr="00B66548">
        <w:rPr>
          <w:rFonts w:ascii="Times New Roman" w:hAnsi="Times New Roman" w:cs="Times New Roman"/>
          <w:sz w:val="28"/>
          <w:szCs w:val="28"/>
        </w:rPr>
        <w:t xml:space="preserve">Анализ представленных в таблице </w:t>
      </w:r>
      <w:r>
        <w:rPr>
          <w:rFonts w:ascii="Times New Roman" w:hAnsi="Times New Roman" w:cs="Times New Roman"/>
          <w:sz w:val="28"/>
          <w:szCs w:val="28"/>
        </w:rPr>
        <w:t>10</w:t>
      </w:r>
      <w:r w:rsidRPr="00B66548">
        <w:rPr>
          <w:rFonts w:ascii="Times New Roman" w:hAnsi="Times New Roman" w:cs="Times New Roman"/>
          <w:sz w:val="28"/>
          <w:szCs w:val="28"/>
        </w:rPr>
        <w:t xml:space="preserve"> данных свидетельствует о существенной дифференциации методологических подходов к организации аудита эффективности в ведущих зарубежных странах.</w:t>
      </w:r>
      <w:r w:rsidRPr="00673C0D">
        <w:rPr>
          <w:rFonts w:ascii="Times New Roman" w:hAnsi="Times New Roman" w:cs="Times New Roman"/>
          <w:sz w:val="28"/>
          <w:szCs w:val="28"/>
        </w:rPr>
        <w:t xml:space="preserve"> </w:t>
      </w:r>
    </w:p>
    <w:p w14:paraId="55F6A445" w14:textId="7D7AAD3D" w:rsidR="00BF1394" w:rsidRPr="00B66548" w:rsidRDefault="00673C0D" w:rsidP="00673C0D">
      <w:pPr>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B66548">
        <w:rPr>
          <w:rFonts w:ascii="Times New Roman" w:hAnsi="Times New Roman" w:cs="Times New Roman"/>
          <w:sz w:val="28"/>
          <w:szCs w:val="28"/>
        </w:rPr>
        <w:t xml:space="preserve">Англосаксонская практика (Великобритания, США, Канада) ориентирована преимущественно на аналитический инструментарий – от оценки </w:t>
      </w:r>
      <w:r w:rsidRPr="00B66548">
        <w:rPr>
          <w:rFonts w:ascii="Times New Roman" w:hAnsi="Times New Roman" w:cs="Times New Roman"/>
          <w:sz w:val="28"/>
          <w:szCs w:val="28"/>
        </w:rPr>
        <w:lastRenderedPageBreak/>
        <w:t>рисков и моделирования долгосрочных эффектов до жесткого контроля исполнения рекомендаций.</w:t>
      </w:r>
    </w:p>
    <w:p w14:paraId="791BE262" w14:textId="77777777" w:rsidR="00673C0D" w:rsidRDefault="00673C0D" w:rsidP="00C5702E">
      <w:pPr>
        <w:spacing w:after="0" w:line="240" w:lineRule="auto"/>
        <w:jc w:val="both"/>
        <w:outlineLvl w:val="1"/>
        <w:rPr>
          <w:rFonts w:ascii="Times New Roman" w:eastAsia="Times New Roman" w:hAnsi="Times New Roman" w:cs="Times New Roman"/>
          <w:kern w:val="0"/>
          <w:sz w:val="28"/>
          <w:szCs w:val="28"/>
          <w:lang w:eastAsia="ru-RU"/>
          <w14:ligatures w14:val="none"/>
        </w:rPr>
      </w:pPr>
    </w:p>
    <w:p w14:paraId="7208CF81" w14:textId="5FEF444B" w:rsidR="00197B89" w:rsidRPr="00B66548" w:rsidRDefault="00197B89" w:rsidP="00C5702E">
      <w:pPr>
        <w:spacing w:after="0" w:line="240" w:lineRule="auto"/>
        <w:jc w:val="both"/>
        <w:outlineLvl w:val="1"/>
        <w:rPr>
          <w:rFonts w:ascii="Times New Roman" w:eastAsia="Times New Roman" w:hAnsi="Times New Roman" w:cs="Times New Roman"/>
          <w:kern w:val="0"/>
          <w:sz w:val="28"/>
          <w:szCs w:val="28"/>
          <w:lang w:val="kk-KZ" w:eastAsia="ru-RU"/>
          <w14:ligatures w14:val="none"/>
        </w:rPr>
      </w:pPr>
      <w:r w:rsidRPr="00B66548">
        <w:rPr>
          <w:rFonts w:ascii="Times New Roman" w:eastAsia="Times New Roman" w:hAnsi="Times New Roman" w:cs="Times New Roman"/>
          <w:kern w:val="0"/>
          <w:sz w:val="28"/>
          <w:szCs w:val="28"/>
          <w:lang w:eastAsia="ru-RU"/>
          <w14:ligatures w14:val="none"/>
        </w:rPr>
        <w:t xml:space="preserve">Таблица </w:t>
      </w:r>
      <w:r w:rsidR="009B7CEF">
        <w:rPr>
          <w:rFonts w:ascii="Times New Roman" w:eastAsia="Times New Roman" w:hAnsi="Times New Roman" w:cs="Times New Roman"/>
          <w:kern w:val="0"/>
          <w:sz w:val="28"/>
          <w:szCs w:val="28"/>
          <w:lang w:eastAsia="ru-RU"/>
          <w14:ligatures w14:val="none"/>
        </w:rPr>
        <w:t>10</w:t>
      </w:r>
      <w:r w:rsidR="00E6453E" w:rsidRPr="00B66548">
        <w:rPr>
          <w:rFonts w:ascii="Times New Roman" w:eastAsia="Times New Roman" w:hAnsi="Times New Roman" w:cs="Times New Roman"/>
          <w:kern w:val="0"/>
          <w:sz w:val="28"/>
          <w:szCs w:val="28"/>
          <w:lang w:eastAsia="ru-RU"/>
          <w14:ligatures w14:val="none"/>
        </w:rPr>
        <w:t xml:space="preserve"> – </w:t>
      </w:r>
      <w:r w:rsidR="007C2716" w:rsidRPr="00B66548">
        <w:rPr>
          <w:rFonts w:ascii="Times New Roman" w:eastAsia="Times New Roman" w:hAnsi="Times New Roman" w:cs="Times New Roman"/>
          <w:kern w:val="0"/>
          <w:sz w:val="28"/>
          <w:szCs w:val="28"/>
          <w:lang w:eastAsia="ru-RU"/>
          <w14:ligatures w14:val="none"/>
        </w:rPr>
        <w:t>Сравнительный анализ лучших международных</w:t>
      </w:r>
      <w:r w:rsidR="00E6453E" w:rsidRPr="00B66548">
        <w:rPr>
          <w:rFonts w:ascii="Times New Roman" w:eastAsia="Times New Roman" w:hAnsi="Times New Roman" w:cs="Times New Roman"/>
          <w:kern w:val="0"/>
          <w:sz w:val="28"/>
          <w:szCs w:val="28"/>
          <w:lang w:eastAsia="ru-RU"/>
          <w14:ligatures w14:val="none"/>
        </w:rPr>
        <w:t xml:space="preserve"> практик</w:t>
      </w:r>
      <w:r w:rsidR="007C2716" w:rsidRPr="00B66548">
        <w:rPr>
          <w:rFonts w:ascii="Times New Roman" w:eastAsia="Times New Roman" w:hAnsi="Times New Roman" w:cs="Times New Roman"/>
          <w:kern w:val="0"/>
          <w:sz w:val="28"/>
          <w:szCs w:val="28"/>
          <w:lang w:eastAsia="ru-RU"/>
          <w14:ligatures w14:val="none"/>
        </w:rPr>
        <w:t xml:space="preserve"> организации аудита эффективности деятельности ЦГО</w:t>
      </w:r>
    </w:p>
    <w:p w14:paraId="570D87B1" w14:textId="77777777" w:rsidR="008173A9" w:rsidRPr="00B66548" w:rsidRDefault="008173A9" w:rsidP="006157ED">
      <w:pPr>
        <w:spacing w:after="0" w:line="240" w:lineRule="auto"/>
        <w:jc w:val="both"/>
        <w:outlineLvl w:val="1"/>
        <w:rPr>
          <w:rFonts w:ascii="Times New Roman" w:eastAsia="Times New Roman" w:hAnsi="Times New Roman" w:cs="Times New Roman"/>
          <w:kern w:val="0"/>
          <w:sz w:val="28"/>
          <w:szCs w:val="28"/>
          <w:lang w:val="kk-KZ" w:eastAsia="ru-RU"/>
          <w14:ligatures w14:val="none"/>
        </w:rPr>
      </w:pPr>
    </w:p>
    <w:tbl>
      <w:tblPr>
        <w:tblStyle w:val="11"/>
        <w:tblW w:w="0" w:type="auto"/>
        <w:tblLook w:val="04A0" w:firstRow="1" w:lastRow="0" w:firstColumn="1" w:lastColumn="0" w:noHBand="0" w:noVBand="1"/>
      </w:tblPr>
      <w:tblGrid>
        <w:gridCol w:w="454"/>
        <w:gridCol w:w="1917"/>
        <w:gridCol w:w="7257"/>
      </w:tblGrid>
      <w:tr w:rsidR="00B66548" w:rsidRPr="00B66548" w14:paraId="2C33A724" w14:textId="77777777" w:rsidTr="000A3EC0">
        <w:tc>
          <w:tcPr>
            <w:tcW w:w="467" w:type="dxa"/>
          </w:tcPr>
          <w:p w14:paraId="3D1B66A5" w14:textId="77777777" w:rsidR="00E41052" w:rsidRPr="00B66548" w:rsidRDefault="00E41052" w:rsidP="006157ED">
            <w:pPr>
              <w:suppressAutoHyphens/>
              <w:spacing w:after="0" w:line="240" w:lineRule="auto"/>
              <w:jc w:val="center"/>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w:t>
            </w:r>
          </w:p>
        </w:tc>
        <w:tc>
          <w:tcPr>
            <w:tcW w:w="1917" w:type="dxa"/>
            <w:hideMark/>
          </w:tcPr>
          <w:p w14:paraId="5F3D9D82" w14:textId="77777777" w:rsidR="00E41052" w:rsidRPr="00B66548" w:rsidRDefault="00E41052" w:rsidP="006157ED">
            <w:pPr>
              <w:suppressAutoHyphens/>
              <w:spacing w:after="0" w:line="240" w:lineRule="auto"/>
              <w:jc w:val="center"/>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Страна</w:t>
            </w:r>
          </w:p>
        </w:tc>
        <w:tc>
          <w:tcPr>
            <w:tcW w:w="0" w:type="auto"/>
            <w:hideMark/>
          </w:tcPr>
          <w:p w14:paraId="59D06EB3" w14:textId="77777777" w:rsidR="00E41052" w:rsidRPr="00B66548" w:rsidRDefault="00E41052" w:rsidP="006157ED">
            <w:pPr>
              <w:suppressAutoHyphens/>
              <w:spacing w:after="0" w:line="240" w:lineRule="auto"/>
              <w:jc w:val="center"/>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Особенности</w:t>
            </w:r>
          </w:p>
        </w:tc>
      </w:tr>
      <w:tr w:rsidR="00B66548" w:rsidRPr="00B66548" w14:paraId="11938BFA" w14:textId="77777777" w:rsidTr="000A3EC0">
        <w:tc>
          <w:tcPr>
            <w:tcW w:w="467" w:type="dxa"/>
          </w:tcPr>
          <w:p w14:paraId="549FC8F3"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1.</w:t>
            </w:r>
          </w:p>
        </w:tc>
        <w:tc>
          <w:tcPr>
            <w:tcW w:w="1917" w:type="dxa"/>
            <w:hideMark/>
          </w:tcPr>
          <w:p w14:paraId="10ECE6F3"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Великобритания (NAO)</w:t>
            </w:r>
          </w:p>
        </w:tc>
        <w:tc>
          <w:tcPr>
            <w:tcW w:w="0" w:type="auto"/>
            <w:hideMark/>
          </w:tcPr>
          <w:p w14:paraId="6B64B57E" w14:textId="77777777" w:rsidR="00E41052" w:rsidRPr="00B66548" w:rsidRDefault="00E41052" w:rsidP="00C5702E">
            <w:pPr>
              <w:suppressAutoHyphens/>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Использует интегрированный подход, включающий экономическую оценку, риск-анализ и аудит результатов государственных программ.</w:t>
            </w:r>
          </w:p>
        </w:tc>
      </w:tr>
      <w:tr w:rsidR="00B66548" w:rsidRPr="00B66548" w14:paraId="39CCAC85" w14:textId="77777777" w:rsidTr="000A3EC0">
        <w:tc>
          <w:tcPr>
            <w:tcW w:w="467" w:type="dxa"/>
          </w:tcPr>
          <w:p w14:paraId="646DAA31"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2.</w:t>
            </w:r>
          </w:p>
        </w:tc>
        <w:tc>
          <w:tcPr>
            <w:tcW w:w="1917" w:type="dxa"/>
            <w:hideMark/>
          </w:tcPr>
          <w:p w14:paraId="5E2718BA"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США (GAO)</w:t>
            </w:r>
          </w:p>
        </w:tc>
        <w:tc>
          <w:tcPr>
            <w:tcW w:w="0" w:type="auto"/>
            <w:hideMark/>
          </w:tcPr>
          <w:p w14:paraId="1CEC8C3C" w14:textId="77777777" w:rsidR="00E41052" w:rsidRPr="00B66548" w:rsidRDefault="00E41052" w:rsidP="00C5702E">
            <w:pPr>
              <w:suppressAutoHyphens/>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Основное внимание уделяется аналитическим исследованиям, разработке количественных индикаторов, моделированию политических эффектов.</w:t>
            </w:r>
          </w:p>
        </w:tc>
      </w:tr>
      <w:tr w:rsidR="00B66548" w:rsidRPr="00B66548" w14:paraId="44EF5F75" w14:textId="77777777" w:rsidTr="000A3EC0">
        <w:tc>
          <w:tcPr>
            <w:tcW w:w="467" w:type="dxa"/>
          </w:tcPr>
          <w:p w14:paraId="7C03322B"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3.</w:t>
            </w:r>
          </w:p>
        </w:tc>
        <w:tc>
          <w:tcPr>
            <w:tcW w:w="1917" w:type="dxa"/>
            <w:hideMark/>
          </w:tcPr>
          <w:p w14:paraId="21A8A33E"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Швеция</w:t>
            </w:r>
          </w:p>
        </w:tc>
        <w:tc>
          <w:tcPr>
            <w:tcW w:w="0" w:type="auto"/>
            <w:hideMark/>
          </w:tcPr>
          <w:p w14:paraId="5D8B52AB" w14:textId="1A1FFB7E" w:rsidR="00E41052" w:rsidRPr="00B66548" w:rsidRDefault="00E41052" w:rsidP="00D862D5">
            <w:pPr>
              <w:suppressAutoHyphens/>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 xml:space="preserve">Акцент на независимости и открытости </w:t>
            </w:r>
            <w:r w:rsidR="00D862D5" w:rsidRPr="00B66548">
              <w:rPr>
                <w:rFonts w:ascii="Times New Roman" w:eastAsia="Times New Roman" w:hAnsi="Times New Roman" w:cs="Times New Roman"/>
                <w:kern w:val="0"/>
                <w:lang w:eastAsia="ru-RU"/>
                <w14:ligatures w14:val="none"/>
              </w:rPr>
              <w:t>–</w:t>
            </w:r>
            <w:r w:rsidRPr="00B66548">
              <w:rPr>
                <w:rFonts w:ascii="Times New Roman" w:eastAsia="Times New Roman" w:hAnsi="Times New Roman" w:cs="Times New Roman"/>
                <w:kern w:val="0"/>
                <w:lang w:eastAsia="ru-RU"/>
                <w14:ligatures w14:val="none"/>
              </w:rPr>
              <w:t xml:space="preserve"> отчеты публикуются для общественности, включают социальные и этические показатели.</w:t>
            </w:r>
          </w:p>
        </w:tc>
      </w:tr>
      <w:tr w:rsidR="00B66548" w:rsidRPr="00B66548" w14:paraId="365784F5" w14:textId="77777777" w:rsidTr="000A3EC0">
        <w:tc>
          <w:tcPr>
            <w:tcW w:w="467" w:type="dxa"/>
          </w:tcPr>
          <w:p w14:paraId="2E2DF694"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4.</w:t>
            </w:r>
          </w:p>
        </w:tc>
        <w:tc>
          <w:tcPr>
            <w:tcW w:w="1917" w:type="dxa"/>
            <w:hideMark/>
          </w:tcPr>
          <w:p w14:paraId="345954E6"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Канада (OAG)</w:t>
            </w:r>
          </w:p>
        </w:tc>
        <w:tc>
          <w:tcPr>
            <w:tcW w:w="0" w:type="auto"/>
            <w:hideMark/>
          </w:tcPr>
          <w:p w14:paraId="621AB9D1" w14:textId="77777777" w:rsidR="00E41052" w:rsidRPr="00B66548" w:rsidRDefault="00E41052" w:rsidP="00C5702E">
            <w:pPr>
              <w:suppressAutoHyphens/>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Сильная система последующего мониторинга выполнения рекомендаций аудита.</w:t>
            </w:r>
          </w:p>
        </w:tc>
      </w:tr>
      <w:tr w:rsidR="00B66548" w:rsidRPr="00B66548" w14:paraId="018F81F1" w14:textId="77777777" w:rsidTr="000A3EC0">
        <w:tc>
          <w:tcPr>
            <w:tcW w:w="467" w:type="dxa"/>
          </w:tcPr>
          <w:p w14:paraId="56947269"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5.</w:t>
            </w:r>
          </w:p>
        </w:tc>
        <w:tc>
          <w:tcPr>
            <w:tcW w:w="1917" w:type="dxa"/>
            <w:hideMark/>
          </w:tcPr>
          <w:p w14:paraId="17F603F5" w14:textId="77777777" w:rsidR="00E41052" w:rsidRPr="00B66548" w:rsidRDefault="00E41052" w:rsidP="006157ED">
            <w:pPr>
              <w:suppressAutoHyphens/>
              <w:spacing w:after="0" w:line="240" w:lineRule="auto"/>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Франция (Cour des comptes)</w:t>
            </w:r>
          </w:p>
        </w:tc>
        <w:tc>
          <w:tcPr>
            <w:tcW w:w="0" w:type="auto"/>
            <w:hideMark/>
          </w:tcPr>
          <w:p w14:paraId="5402915D" w14:textId="77777777" w:rsidR="00E41052" w:rsidRPr="00B66548" w:rsidRDefault="00E41052" w:rsidP="00C5702E">
            <w:pPr>
              <w:suppressAutoHyphens/>
              <w:spacing w:after="0" w:line="240" w:lineRule="auto"/>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Ориентация на правовую ответственность и управленческую дисциплину при использовании госресурсов.</w:t>
            </w:r>
          </w:p>
        </w:tc>
      </w:tr>
      <w:tr w:rsidR="00E41052" w:rsidRPr="00B66548" w14:paraId="26F545FE" w14:textId="77777777" w:rsidTr="00BD5C68">
        <w:tc>
          <w:tcPr>
            <w:tcW w:w="9628" w:type="dxa"/>
            <w:gridSpan w:val="3"/>
          </w:tcPr>
          <w:p w14:paraId="7978B644" w14:textId="6DFEF954" w:rsidR="00E41052" w:rsidRPr="00B66548" w:rsidRDefault="00E41052" w:rsidP="0046320F">
            <w:pPr>
              <w:suppressAutoHyphens/>
              <w:spacing w:after="0" w:line="240" w:lineRule="auto"/>
              <w:ind w:firstLine="601"/>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 xml:space="preserve">Примечание – </w:t>
            </w:r>
            <w:r w:rsidR="00C5702E" w:rsidRPr="00B66548">
              <w:rPr>
                <w:rFonts w:ascii="Times New Roman" w:eastAsia="Times New Roman" w:hAnsi="Times New Roman" w:cs="Times New Roman"/>
                <w:kern w:val="0"/>
                <w:lang w:val="kk-KZ" w:eastAsia="ru-RU"/>
                <w14:ligatures w14:val="none"/>
              </w:rPr>
              <w:t>с</w:t>
            </w:r>
            <w:r w:rsidR="00D7791A" w:rsidRPr="00B66548">
              <w:rPr>
                <w:rFonts w:ascii="Times New Roman" w:eastAsia="Times New Roman" w:hAnsi="Times New Roman" w:cs="Times New Roman"/>
                <w:kern w:val="0"/>
                <w:lang w:eastAsia="ru-RU"/>
                <w14:ligatures w14:val="none"/>
              </w:rPr>
              <w:t>оставлен</w:t>
            </w:r>
            <w:r w:rsidR="00A31B74" w:rsidRPr="00B66548">
              <w:rPr>
                <w:rFonts w:ascii="Times New Roman" w:eastAsia="Times New Roman" w:hAnsi="Times New Roman" w:cs="Times New Roman"/>
                <w:kern w:val="0"/>
                <w:lang w:eastAsia="ru-RU"/>
                <w14:ligatures w14:val="none"/>
              </w:rPr>
              <w:t>а</w:t>
            </w:r>
            <w:r w:rsidR="00D7791A" w:rsidRPr="00B66548">
              <w:rPr>
                <w:rFonts w:ascii="Times New Roman" w:eastAsia="Times New Roman" w:hAnsi="Times New Roman" w:cs="Times New Roman"/>
                <w:kern w:val="0"/>
                <w:lang w:eastAsia="ru-RU"/>
                <w14:ligatures w14:val="none"/>
              </w:rPr>
              <w:t xml:space="preserve"> на основании источник</w:t>
            </w:r>
            <w:r w:rsidR="00C5702E" w:rsidRPr="00B66548">
              <w:rPr>
                <w:rFonts w:ascii="Times New Roman" w:eastAsia="Times New Roman" w:hAnsi="Times New Roman" w:cs="Times New Roman"/>
                <w:kern w:val="0"/>
                <w:lang w:val="kk-KZ" w:eastAsia="ru-RU"/>
                <w14:ligatures w14:val="none"/>
              </w:rPr>
              <w:t>ов</w:t>
            </w:r>
            <w:r w:rsidR="00D7791A" w:rsidRPr="00B66548">
              <w:rPr>
                <w:rFonts w:ascii="Times New Roman" w:eastAsia="Times New Roman" w:hAnsi="Times New Roman" w:cs="Times New Roman"/>
                <w:kern w:val="0"/>
                <w:lang w:eastAsia="ru-RU"/>
                <w14:ligatures w14:val="none"/>
              </w:rPr>
              <w:t xml:space="preserve"> </w:t>
            </w:r>
            <w:r w:rsidRPr="00B66548">
              <w:rPr>
                <w:rFonts w:ascii="Times New Roman" w:eastAsia="Times New Roman" w:hAnsi="Times New Roman" w:cs="Times New Roman"/>
                <w:kern w:val="0"/>
                <w:lang w:eastAsia="ru-RU"/>
                <w14:ligatures w14:val="none"/>
              </w:rPr>
              <w:t>[</w:t>
            </w:r>
            <w:r w:rsidR="0046320F" w:rsidRPr="0046320F">
              <w:rPr>
                <w:rFonts w:ascii="Times New Roman" w:eastAsia="Times New Roman" w:hAnsi="Times New Roman" w:cs="Times New Roman"/>
                <w:kern w:val="0"/>
                <w:lang w:eastAsia="ru-RU"/>
                <w14:ligatures w14:val="none"/>
              </w:rPr>
              <w:t>21</w:t>
            </w:r>
            <w:r w:rsidR="00C5702E" w:rsidRPr="00B66548">
              <w:rPr>
                <w:rFonts w:ascii="Times New Roman" w:eastAsia="Times New Roman" w:hAnsi="Times New Roman" w:cs="Times New Roman"/>
                <w:kern w:val="0"/>
                <w:lang w:eastAsia="ru-RU"/>
                <w14:ligatures w14:val="none"/>
              </w:rPr>
              <w:t xml:space="preserve">, </w:t>
            </w:r>
            <w:r w:rsidR="00330F59" w:rsidRPr="00B66548">
              <w:rPr>
                <w:rFonts w:ascii="Times New Roman" w:eastAsia="Times New Roman" w:hAnsi="Times New Roman" w:cs="Times New Roman"/>
                <w:kern w:val="0"/>
                <w:lang w:eastAsia="ru-RU"/>
                <w14:ligatures w14:val="none"/>
              </w:rPr>
              <w:t>10</w:t>
            </w:r>
            <w:r w:rsidR="0046320F" w:rsidRPr="0046320F">
              <w:rPr>
                <w:rFonts w:ascii="Times New Roman" w:eastAsia="Times New Roman" w:hAnsi="Times New Roman" w:cs="Times New Roman"/>
                <w:kern w:val="0"/>
                <w:lang w:eastAsia="ru-RU"/>
                <w14:ligatures w14:val="none"/>
              </w:rPr>
              <w:t>8</w:t>
            </w:r>
            <w:r w:rsidRPr="00B66548">
              <w:rPr>
                <w:rFonts w:ascii="Times New Roman" w:eastAsia="Times New Roman" w:hAnsi="Times New Roman" w:cs="Times New Roman"/>
                <w:kern w:val="0"/>
                <w:lang w:eastAsia="ru-RU"/>
                <w14:ligatures w14:val="none"/>
              </w:rPr>
              <w:t>, 1</w:t>
            </w:r>
            <w:r w:rsidR="0046320F" w:rsidRPr="0046320F">
              <w:rPr>
                <w:rFonts w:ascii="Times New Roman" w:eastAsia="Times New Roman" w:hAnsi="Times New Roman" w:cs="Times New Roman"/>
                <w:kern w:val="0"/>
                <w:lang w:eastAsia="ru-RU"/>
                <w14:ligatures w14:val="none"/>
              </w:rPr>
              <w:t>10</w:t>
            </w:r>
            <w:r w:rsidRPr="00B66548">
              <w:rPr>
                <w:rFonts w:ascii="Times New Roman" w:eastAsia="Times New Roman" w:hAnsi="Times New Roman" w:cs="Times New Roman"/>
                <w:kern w:val="0"/>
                <w:lang w:eastAsia="ru-RU"/>
                <w14:ligatures w14:val="none"/>
              </w:rPr>
              <w:t>, 1</w:t>
            </w:r>
            <w:r w:rsidR="0046320F" w:rsidRPr="0046320F">
              <w:rPr>
                <w:rFonts w:ascii="Times New Roman" w:eastAsia="Times New Roman" w:hAnsi="Times New Roman" w:cs="Times New Roman"/>
                <w:kern w:val="0"/>
                <w:lang w:eastAsia="ru-RU"/>
                <w14:ligatures w14:val="none"/>
              </w:rPr>
              <w:t>1</w:t>
            </w:r>
            <w:r w:rsidR="0046320F" w:rsidRPr="00C13495">
              <w:rPr>
                <w:rFonts w:ascii="Times New Roman" w:eastAsia="Times New Roman" w:hAnsi="Times New Roman" w:cs="Times New Roman"/>
                <w:kern w:val="0"/>
                <w:lang w:eastAsia="ru-RU"/>
                <w14:ligatures w14:val="none"/>
              </w:rPr>
              <w:t>1</w:t>
            </w:r>
            <w:r w:rsidRPr="00B66548">
              <w:rPr>
                <w:rFonts w:ascii="Times New Roman" w:eastAsia="Times New Roman" w:hAnsi="Times New Roman" w:cs="Times New Roman"/>
                <w:kern w:val="0"/>
                <w:lang w:eastAsia="ru-RU"/>
                <w14:ligatures w14:val="none"/>
              </w:rPr>
              <w:t>]</w:t>
            </w:r>
          </w:p>
        </w:tc>
      </w:tr>
    </w:tbl>
    <w:p w14:paraId="44876E62" w14:textId="2AA8C35A" w:rsidR="007C2716" w:rsidRPr="00B66548" w:rsidRDefault="007C2716" w:rsidP="007C2716">
      <w:pPr>
        <w:pStyle w:val="3"/>
        <w:rPr>
          <w:rFonts w:ascii="Times New Roman" w:hAnsi="Times New Roman" w:cs="Times New Roman"/>
          <w:color w:val="auto"/>
          <w:kern w:val="0"/>
          <w:sz w:val="28"/>
          <w:szCs w:val="28"/>
          <w14:ligatures w14:val="none"/>
        </w:rPr>
      </w:pPr>
    </w:p>
    <w:p w14:paraId="3BA18106" w14:textId="23083E51" w:rsidR="000A3EC0" w:rsidRPr="00B66548" w:rsidRDefault="000A3EC0" w:rsidP="000A3EC0">
      <w:pPr>
        <w:spacing w:after="0" w:line="240" w:lineRule="auto"/>
        <w:ind w:firstLine="708"/>
        <w:jc w:val="both"/>
        <w:rPr>
          <w:rFonts w:ascii="Times New Roman" w:hAnsi="Times New Roman" w:cs="Times New Roman"/>
          <w:sz w:val="28"/>
          <w:szCs w:val="28"/>
        </w:rPr>
      </w:pPr>
      <w:r w:rsidRPr="00B66548">
        <w:rPr>
          <w:rFonts w:ascii="Times New Roman" w:hAnsi="Times New Roman" w:cs="Times New Roman"/>
          <w:sz w:val="28"/>
          <w:szCs w:val="28"/>
        </w:rPr>
        <w:t xml:space="preserve">Скандинавский подход (Швеция) смещает фокус контроля в сторону абсолютной публичной открытости и оценки социальных индикаторов, тогда как континентальная модель (Франция) сохраняет традиционную привязку к административно-правовой ответственности и финансовой дисциплине </w:t>
      </w:r>
      <w:r w:rsidR="00AF00F4" w:rsidRPr="00B66548">
        <w:rPr>
          <w:rFonts w:ascii="Times New Roman" w:hAnsi="Times New Roman" w:cs="Times New Roman"/>
          <w:sz w:val="28"/>
          <w:szCs w:val="28"/>
        </w:rPr>
        <w:t>ГО</w:t>
      </w:r>
      <w:r w:rsidRPr="00B66548">
        <w:rPr>
          <w:rFonts w:ascii="Times New Roman" w:hAnsi="Times New Roman" w:cs="Times New Roman"/>
          <w:sz w:val="28"/>
          <w:szCs w:val="28"/>
        </w:rPr>
        <w:t>.</w:t>
      </w:r>
    </w:p>
    <w:p w14:paraId="275B1290" w14:textId="432870DE" w:rsidR="000A3EC0" w:rsidRPr="00B66548" w:rsidRDefault="000A3EC0" w:rsidP="000A3EC0">
      <w:pPr>
        <w:spacing w:after="0" w:line="240" w:lineRule="auto"/>
        <w:ind w:firstLine="708"/>
        <w:jc w:val="both"/>
        <w:rPr>
          <w:rFonts w:ascii="Times New Roman" w:hAnsi="Times New Roman" w:cs="Times New Roman"/>
          <w:sz w:val="28"/>
          <w:szCs w:val="28"/>
        </w:rPr>
      </w:pPr>
      <w:r w:rsidRPr="00B66548">
        <w:rPr>
          <w:rFonts w:ascii="Times New Roman" w:hAnsi="Times New Roman" w:cs="Times New Roman"/>
          <w:sz w:val="28"/>
          <w:szCs w:val="28"/>
        </w:rPr>
        <w:t xml:space="preserve">Для Казахстан механическое заимствование любой из указанных моделей в чистом виде представляется методологически нецелесообразным. Наиболее перспективным для отечественной системы </w:t>
      </w:r>
      <w:r w:rsidR="00AF00F4" w:rsidRPr="00B66548">
        <w:rPr>
          <w:rFonts w:ascii="Times New Roman" w:hAnsi="Times New Roman" w:cs="Times New Roman"/>
          <w:sz w:val="28"/>
          <w:szCs w:val="28"/>
        </w:rPr>
        <w:t>АЭ</w:t>
      </w:r>
      <w:r w:rsidRPr="00B66548">
        <w:rPr>
          <w:rFonts w:ascii="Times New Roman" w:hAnsi="Times New Roman" w:cs="Times New Roman"/>
          <w:sz w:val="28"/>
          <w:szCs w:val="28"/>
        </w:rPr>
        <w:t xml:space="preserve"> видится сбалансированный синтез англо-американских аналитических трекеров и скандинавских подходов к прозрачности контроля. При этом важным условием является их императивная интеграция с нормами Бюджетного кодекса </w:t>
      </w:r>
      <w:r w:rsidR="00AF00F4" w:rsidRPr="00B66548">
        <w:rPr>
          <w:rFonts w:ascii="Times New Roman" w:hAnsi="Times New Roman" w:cs="Times New Roman"/>
          <w:sz w:val="28"/>
          <w:szCs w:val="28"/>
        </w:rPr>
        <w:t>РК</w:t>
      </w:r>
      <w:r w:rsidRPr="00B66548">
        <w:rPr>
          <w:rFonts w:ascii="Times New Roman" w:hAnsi="Times New Roman" w:cs="Times New Roman"/>
          <w:sz w:val="28"/>
          <w:szCs w:val="28"/>
        </w:rPr>
        <w:t>, что позволит трансформировать внешний аудит из механизма выявления нарушений в эффективный инструмент повышения качества государственного управления.</w:t>
      </w:r>
    </w:p>
    <w:p w14:paraId="2DC83C20" w14:textId="07322714" w:rsidR="00197B89" w:rsidRPr="00B66548" w:rsidRDefault="00CE332E" w:rsidP="006157ED">
      <w:pPr>
        <w:keepNext/>
        <w:keepLines/>
        <w:spacing w:after="0" w:line="240" w:lineRule="auto"/>
        <w:ind w:firstLine="709"/>
        <w:jc w:val="both"/>
        <w:outlineLvl w:val="0"/>
        <w:rPr>
          <w:rFonts w:ascii="Times New Roman" w:eastAsia="Times New Roman" w:hAnsi="Times New Roman" w:cs="Times New Roman"/>
          <w:kern w:val="0"/>
          <w:sz w:val="28"/>
          <w:szCs w:val="28"/>
          <w:lang w:eastAsia="ru-RU"/>
          <w14:ligatures w14:val="none"/>
        </w:rPr>
      </w:pPr>
      <w:r w:rsidRPr="00B66548">
        <w:rPr>
          <w:rFonts w:ascii="Times New Roman" w:eastAsiaTheme="majorEastAsia" w:hAnsi="Times New Roman" w:cs="Times New Roman"/>
          <w:kern w:val="0"/>
          <w:sz w:val="28"/>
          <w:szCs w:val="28"/>
          <w14:ligatures w14:val="none"/>
        </w:rPr>
        <w:t xml:space="preserve">Применительно к </w:t>
      </w:r>
      <w:r w:rsidR="00197B89" w:rsidRPr="00B66548">
        <w:rPr>
          <w:rFonts w:ascii="Times New Roman" w:eastAsiaTheme="majorEastAsia" w:hAnsi="Times New Roman" w:cs="Times New Roman"/>
          <w:kern w:val="0"/>
          <w:sz w:val="28"/>
          <w:szCs w:val="28"/>
          <w14:ligatures w14:val="none"/>
        </w:rPr>
        <w:t>механизм</w:t>
      </w:r>
      <w:r w:rsidRPr="00B66548">
        <w:rPr>
          <w:rFonts w:ascii="Times New Roman" w:eastAsiaTheme="majorEastAsia" w:hAnsi="Times New Roman" w:cs="Times New Roman"/>
          <w:kern w:val="0"/>
          <w:sz w:val="28"/>
          <w:szCs w:val="28"/>
          <w14:ligatures w14:val="none"/>
        </w:rPr>
        <w:t>у</w:t>
      </w:r>
      <w:r w:rsidR="00197B89" w:rsidRPr="00B66548">
        <w:rPr>
          <w:rFonts w:ascii="Times New Roman" w:eastAsiaTheme="majorEastAsia" w:hAnsi="Times New Roman" w:cs="Times New Roman"/>
          <w:kern w:val="0"/>
          <w:sz w:val="28"/>
          <w:szCs w:val="28"/>
          <w14:ligatures w14:val="none"/>
        </w:rPr>
        <w:t xml:space="preserve">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ключевые соременные тенденции сформированы следующим образом: </w:t>
      </w:r>
    </w:p>
    <w:p w14:paraId="75B77129" w14:textId="08B705A4" w:rsidR="00197B89" w:rsidRPr="00B66548" w:rsidRDefault="00197B89" w:rsidP="006157ED">
      <w:pPr>
        <w:numPr>
          <w:ilvl w:val="0"/>
          <w:numId w:val="4"/>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 xml:space="preserve">INTOSAI/ISSAI </w:t>
      </w:r>
      <w:r w:rsidR="00A724C9" w:rsidRPr="00B66548">
        <w:rPr>
          <w:rFonts w:ascii="Times New Roman" w:eastAsia="Times New Roman" w:hAnsi="Times New Roman" w:cs="Times New Roman"/>
          <w:bCs/>
          <w:kern w:val="0"/>
          <w:sz w:val="28"/>
          <w:szCs w:val="28"/>
          <w:lang w:eastAsia="ru-RU"/>
          <w14:ligatures w14:val="none"/>
        </w:rPr>
        <w:t>–</w:t>
      </w:r>
      <w:r w:rsidRPr="00B66548">
        <w:rPr>
          <w:rFonts w:ascii="Times New Roman" w:eastAsia="Times New Roman" w:hAnsi="Times New Roman" w:cs="Times New Roman"/>
          <w:bCs/>
          <w:kern w:val="0"/>
          <w:sz w:val="28"/>
          <w:szCs w:val="28"/>
          <w:lang w:eastAsia="ru-RU"/>
          <w14:ligatures w14:val="none"/>
        </w:rPr>
        <w:t xml:space="preserve"> единая методологическая основа.</w:t>
      </w:r>
      <w:r w:rsidR="00A724C9" w:rsidRPr="00B66548">
        <w:rPr>
          <w:rFonts w:ascii="Times New Roman" w:eastAsia="Times New Roman" w:hAnsi="Times New Roman" w:cs="Times New Roman"/>
          <w:kern w:val="0"/>
          <w:sz w:val="28"/>
          <w:szCs w:val="28"/>
          <w:lang w:eastAsia="ru-RU"/>
          <w14:ligatures w14:val="none"/>
        </w:rPr>
        <w:t xml:space="preserve"> </w:t>
      </w:r>
      <w:r w:rsidR="00385F19" w:rsidRPr="00B66548">
        <w:rPr>
          <w:rFonts w:ascii="Times New Roman" w:eastAsia="Times New Roman" w:hAnsi="Times New Roman" w:cs="Times New Roman"/>
          <w:kern w:val="0"/>
          <w:sz w:val="28"/>
          <w:szCs w:val="28"/>
          <w:lang w:eastAsia="ru-RU"/>
          <w14:ligatures w14:val="none"/>
        </w:rPr>
        <w:t>Большинство ВОА</w:t>
      </w:r>
      <w:r w:rsidRPr="00B66548">
        <w:rPr>
          <w:rFonts w:ascii="Times New Roman" w:eastAsia="Times New Roman" w:hAnsi="Times New Roman" w:cs="Times New Roman"/>
          <w:kern w:val="0"/>
          <w:sz w:val="28"/>
          <w:szCs w:val="28"/>
          <w:lang w:eastAsia="ru-RU"/>
          <w14:ligatures w14:val="none"/>
        </w:rPr>
        <w:t xml:space="preserve"> опираются на руководство INTOSAI (performance audit handbook), что да</w:t>
      </w:r>
      <w:r w:rsidR="00A02440" w:rsidRPr="00B66548">
        <w:rPr>
          <w:rFonts w:ascii="Times New Roman" w:eastAsia="Times New Roman" w:hAnsi="Times New Roman" w:cs="Times New Roman"/>
          <w:kern w:val="0"/>
          <w:sz w:val="28"/>
          <w:szCs w:val="28"/>
          <w:lang w:eastAsia="ru-RU"/>
          <w14:ligatures w14:val="none"/>
        </w:rPr>
        <w:t>е</w:t>
      </w:r>
      <w:r w:rsidRPr="00B66548">
        <w:rPr>
          <w:rFonts w:ascii="Times New Roman" w:eastAsia="Times New Roman" w:hAnsi="Times New Roman" w:cs="Times New Roman"/>
          <w:kern w:val="0"/>
          <w:sz w:val="28"/>
          <w:szCs w:val="28"/>
          <w:lang w:eastAsia="ru-RU"/>
          <w14:ligatures w14:val="none"/>
        </w:rPr>
        <w:t xml:space="preserve">т общую терминологию и методологию для </w:t>
      </w:r>
      <w:r w:rsidR="008A1FE8" w:rsidRPr="00B66548">
        <w:rPr>
          <w:rFonts w:ascii="Times New Roman" w:eastAsia="Times New Roman" w:hAnsi="Times New Roman" w:cs="Times New Roman"/>
          <w:kern w:val="0"/>
          <w:sz w:val="28"/>
          <w:szCs w:val="28"/>
          <w:lang w:eastAsia="ru-RU"/>
          <w14:ligatures w14:val="none"/>
        </w:rPr>
        <w:t>АЭ</w:t>
      </w:r>
      <w:r w:rsidR="009E6C8F" w:rsidRPr="00B66548">
        <w:rPr>
          <w:rFonts w:ascii="Times New Roman" w:eastAsia="Times New Roman" w:hAnsi="Times New Roman" w:cs="Times New Roman"/>
          <w:kern w:val="0"/>
          <w:sz w:val="28"/>
          <w:szCs w:val="28"/>
          <w:lang w:eastAsia="ru-RU"/>
          <w14:ligatures w14:val="none"/>
        </w:rPr>
        <w:t>.</w:t>
      </w:r>
    </w:p>
    <w:p w14:paraId="197D346C" w14:textId="77777777" w:rsidR="00197B89" w:rsidRPr="00B66548" w:rsidRDefault="00197B89" w:rsidP="006157ED">
      <w:pPr>
        <w:numPr>
          <w:ilvl w:val="0"/>
          <w:numId w:val="4"/>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Рост роли follow-up (мониторинга внедрения рекомендаций).</w:t>
      </w:r>
      <w:r w:rsidR="009E6C8F"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Практики </w:t>
      </w:r>
      <w:r w:rsidR="00D63A71" w:rsidRPr="00B66548">
        <w:rPr>
          <w:rFonts w:ascii="Times New Roman" w:eastAsia="Times New Roman" w:hAnsi="Times New Roman" w:cs="Times New Roman"/>
          <w:kern w:val="0"/>
          <w:sz w:val="28"/>
          <w:szCs w:val="28"/>
          <w:lang w:eastAsia="ru-RU"/>
          <w14:ligatures w14:val="none"/>
        </w:rPr>
        <w:t>европейских стран</w:t>
      </w:r>
      <w:r w:rsidRPr="00B66548">
        <w:rPr>
          <w:rFonts w:ascii="Times New Roman" w:eastAsia="Times New Roman" w:hAnsi="Times New Roman" w:cs="Times New Roman"/>
          <w:kern w:val="0"/>
          <w:sz w:val="28"/>
          <w:szCs w:val="28"/>
          <w:lang w:eastAsia="ru-RU"/>
          <w14:ligatures w14:val="none"/>
        </w:rPr>
        <w:t xml:space="preserve"> демонстрируют формализованные механизмы контроля за реализацией рекомендаций (публичные отч</w:t>
      </w:r>
      <w:r w:rsidR="00A02440" w:rsidRPr="00B66548">
        <w:rPr>
          <w:rFonts w:ascii="Times New Roman" w:eastAsia="Times New Roman" w:hAnsi="Times New Roman" w:cs="Times New Roman"/>
          <w:kern w:val="0"/>
          <w:sz w:val="28"/>
          <w:szCs w:val="28"/>
          <w:lang w:eastAsia="ru-RU"/>
          <w14:ligatures w14:val="none"/>
        </w:rPr>
        <w:t>е</w:t>
      </w:r>
      <w:r w:rsidRPr="00B66548">
        <w:rPr>
          <w:rFonts w:ascii="Times New Roman" w:eastAsia="Times New Roman" w:hAnsi="Times New Roman" w:cs="Times New Roman"/>
          <w:kern w:val="0"/>
          <w:sz w:val="28"/>
          <w:szCs w:val="28"/>
          <w:lang w:eastAsia="ru-RU"/>
          <w14:ligatures w14:val="none"/>
        </w:rPr>
        <w:t>ты, комитеты парламента, ежегодные сводки). Это ключевой фактор реального воздействия аудита.</w:t>
      </w:r>
    </w:p>
    <w:p w14:paraId="392DE77E" w14:textId="51CD0090" w:rsidR="006A6AE4" w:rsidRPr="00B66548" w:rsidRDefault="00197B89" w:rsidP="006157ED">
      <w:pPr>
        <w:numPr>
          <w:ilvl w:val="0"/>
          <w:numId w:val="4"/>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 xml:space="preserve">Сильный аналитический компонент в развитых </w:t>
      </w:r>
      <w:r w:rsidR="00D63A71" w:rsidRPr="00B66548">
        <w:rPr>
          <w:rFonts w:ascii="Times New Roman" w:eastAsia="Times New Roman" w:hAnsi="Times New Roman" w:cs="Times New Roman"/>
          <w:bCs/>
          <w:kern w:val="0"/>
          <w:sz w:val="28"/>
          <w:szCs w:val="28"/>
          <w:lang w:eastAsia="ru-RU"/>
          <w14:ligatures w14:val="none"/>
        </w:rPr>
        <w:t>В</w:t>
      </w:r>
      <w:r w:rsidR="00A5082B" w:rsidRPr="00B66548">
        <w:rPr>
          <w:rFonts w:ascii="Times New Roman" w:eastAsia="Times New Roman" w:hAnsi="Times New Roman" w:cs="Times New Roman"/>
          <w:bCs/>
          <w:kern w:val="0"/>
          <w:sz w:val="28"/>
          <w:szCs w:val="28"/>
          <w:lang w:eastAsia="ru-RU"/>
          <w14:ligatures w14:val="none"/>
        </w:rPr>
        <w:t>ОА</w:t>
      </w:r>
      <w:r w:rsidRPr="00B66548">
        <w:rPr>
          <w:rFonts w:ascii="Times New Roman" w:eastAsia="Times New Roman" w:hAnsi="Times New Roman" w:cs="Times New Roman"/>
          <w:bCs/>
          <w:kern w:val="0"/>
          <w:sz w:val="28"/>
          <w:szCs w:val="28"/>
          <w:lang w:eastAsia="ru-RU"/>
          <w14:ligatures w14:val="none"/>
        </w:rPr>
        <w:t>.</w:t>
      </w:r>
      <w:r w:rsidR="009E6C8F"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GAO (США) и NAO (Великобритания) активно </w:t>
      </w:r>
      <w:r w:rsidR="00AF00F4" w:rsidRPr="00B66548">
        <w:rPr>
          <w:rFonts w:ascii="Times New Roman" w:eastAsia="Times New Roman" w:hAnsi="Times New Roman" w:cs="Times New Roman"/>
          <w:kern w:val="0"/>
          <w:sz w:val="28"/>
          <w:szCs w:val="28"/>
          <w:lang w:eastAsia="ru-RU"/>
          <w14:ligatures w14:val="none"/>
        </w:rPr>
        <w:t>применяют экономический анализ,</w:t>
      </w:r>
      <w:r w:rsidRPr="00B66548">
        <w:rPr>
          <w:rFonts w:ascii="Times New Roman" w:eastAsia="Times New Roman" w:hAnsi="Times New Roman" w:cs="Times New Roman"/>
          <w:kern w:val="0"/>
          <w:sz w:val="28"/>
          <w:szCs w:val="28"/>
          <w:lang w:eastAsia="ru-RU"/>
          <w14:ligatures w14:val="none"/>
        </w:rPr>
        <w:t xml:space="preserve"> моделирование и стандарты</w:t>
      </w:r>
      <w:r w:rsidR="00AF00F4" w:rsidRPr="00B66548">
        <w:rPr>
          <w:rFonts w:ascii="Times New Roman" w:eastAsia="Times New Roman" w:hAnsi="Times New Roman" w:cs="Times New Roman"/>
          <w:kern w:val="0"/>
          <w:sz w:val="28"/>
          <w:szCs w:val="28"/>
          <w:lang w:eastAsia="ru-RU"/>
          <w14:ligatures w14:val="none"/>
        </w:rPr>
        <w:t xml:space="preserve"> качества</w:t>
      </w:r>
      <w:r w:rsidRPr="00B66548">
        <w:rPr>
          <w:rFonts w:ascii="Times New Roman" w:eastAsia="Times New Roman" w:hAnsi="Times New Roman" w:cs="Times New Roman"/>
          <w:kern w:val="0"/>
          <w:sz w:val="28"/>
          <w:szCs w:val="28"/>
          <w:lang w:eastAsia="ru-RU"/>
          <w14:ligatures w14:val="none"/>
        </w:rPr>
        <w:t>. Последние редакции стандартов (2024) усиливают акцент на качестве/управлении качеством.</w:t>
      </w:r>
    </w:p>
    <w:p w14:paraId="7F50E9DA" w14:textId="0D7F3672" w:rsidR="00197B89" w:rsidRPr="00B66548" w:rsidRDefault="00197B89" w:rsidP="006157ED">
      <w:pPr>
        <w:numPr>
          <w:ilvl w:val="0"/>
          <w:numId w:val="4"/>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lastRenderedPageBreak/>
        <w:t>Модель институциональной независимости влияет на воздействие.</w:t>
      </w:r>
      <w:r w:rsidR="009E6C8F"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Парламентская подотч</w:t>
      </w:r>
      <w:r w:rsidR="00A02440" w:rsidRPr="00B66548">
        <w:rPr>
          <w:rFonts w:ascii="Times New Roman" w:eastAsia="Times New Roman" w:hAnsi="Times New Roman" w:cs="Times New Roman"/>
          <w:kern w:val="0"/>
          <w:sz w:val="28"/>
          <w:szCs w:val="28"/>
          <w:lang w:eastAsia="ru-RU"/>
          <w14:ligatures w14:val="none"/>
        </w:rPr>
        <w:t>е</w:t>
      </w:r>
      <w:r w:rsidRPr="00B66548">
        <w:rPr>
          <w:rFonts w:ascii="Times New Roman" w:eastAsia="Times New Roman" w:hAnsi="Times New Roman" w:cs="Times New Roman"/>
          <w:kern w:val="0"/>
          <w:sz w:val="28"/>
          <w:szCs w:val="28"/>
          <w:lang w:eastAsia="ru-RU"/>
          <w14:ligatures w14:val="none"/>
        </w:rPr>
        <w:t>тность (Westminster) и судебно-административные модели (Cour des comptes) дают р</w:t>
      </w:r>
      <w:r w:rsidR="00097672" w:rsidRPr="00B66548">
        <w:rPr>
          <w:rFonts w:ascii="Times New Roman" w:eastAsia="Times New Roman" w:hAnsi="Times New Roman" w:cs="Times New Roman"/>
          <w:kern w:val="0"/>
          <w:sz w:val="28"/>
          <w:szCs w:val="28"/>
          <w:lang w:eastAsia="ru-RU"/>
          <w14:ligatures w14:val="none"/>
        </w:rPr>
        <w:t xml:space="preserve">азные «инструменты воздействия» - </w:t>
      </w:r>
      <w:r w:rsidRPr="00B66548">
        <w:rPr>
          <w:rFonts w:ascii="Times New Roman" w:eastAsia="Times New Roman" w:hAnsi="Times New Roman" w:cs="Times New Roman"/>
          <w:kern w:val="0"/>
          <w:sz w:val="28"/>
          <w:szCs w:val="28"/>
          <w:lang w:eastAsia="ru-RU"/>
          <w14:ligatures w14:val="none"/>
        </w:rPr>
        <w:t xml:space="preserve"> публичное давление и/или юридические последствия.</w:t>
      </w:r>
      <w:r w:rsidR="009E6C8F" w:rsidRPr="00B66548">
        <w:rPr>
          <w:rFonts w:ascii="Times New Roman" w:eastAsia="Times New Roman" w:hAnsi="Times New Roman" w:cs="Times New Roman"/>
          <w:kern w:val="0"/>
          <w:sz w:val="28"/>
          <w:szCs w:val="28"/>
          <w:lang w:eastAsia="ru-RU"/>
          <w14:ligatures w14:val="none"/>
        </w:rPr>
        <w:t xml:space="preserve"> </w:t>
      </w:r>
    </w:p>
    <w:p w14:paraId="5E28484E" w14:textId="77777777" w:rsidR="00197B89" w:rsidRPr="00B66548" w:rsidRDefault="00197B89" w:rsidP="006157ED">
      <w:pPr>
        <w:numPr>
          <w:ilvl w:val="0"/>
          <w:numId w:val="4"/>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Разрыв между аудитом и последующей реализацией рекомендаций оста</w:t>
      </w:r>
      <w:r w:rsidR="00A02440" w:rsidRPr="00B66548">
        <w:rPr>
          <w:rFonts w:ascii="Times New Roman" w:eastAsia="Times New Roman" w:hAnsi="Times New Roman" w:cs="Times New Roman"/>
          <w:bCs/>
          <w:kern w:val="0"/>
          <w:sz w:val="28"/>
          <w:szCs w:val="28"/>
          <w:lang w:eastAsia="ru-RU"/>
          <w14:ligatures w14:val="none"/>
        </w:rPr>
        <w:t>е</w:t>
      </w:r>
      <w:r w:rsidRPr="00B66548">
        <w:rPr>
          <w:rFonts w:ascii="Times New Roman" w:eastAsia="Times New Roman" w:hAnsi="Times New Roman" w:cs="Times New Roman"/>
          <w:bCs/>
          <w:kern w:val="0"/>
          <w:sz w:val="28"/>
          <w:szCs w:val="28"/>
          <w:lang w:eastAsia="ru-RU"/>
          <w14:ligatures w14:val="none"/>
        </w:rPr>
        <w:t>тся общей проблемой.</w:t>
      </w:r>
      <w:r w:rsidR="009E6C8F"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Даже в странах с сильными </w:t>
      </w:r>
      <w:r w:rsidR="00D63A71" w:rsidRPr="00B66548">
        <w:rPr>
          <w:rFonts w:ascii="Times New Roman" w:eastAsia="Times New Roman" w:hAnsi="Times New Roman" w:cs="Times New Roman"/>
          <w:kern w:val="0"/>
          <w:sz w:val="28"/>
          <w:szCs w:val="28"/>
          <w:lang w:eastAsia="ru-RU"/>
          <w14:ligatures w14:val="none"/>
        </w:rPr>
        <w:t>В</w:t>
      </w:r>
      <w:r w:rsidR="00A5082B" w:rsidRPr="00B66548">
        <w:rPr>
          <w:rFonts w:ascii="Times New Roman" w:eastAsia="Times New Roman" w:hAnsi="Times New Roman" w:cs="Times New Roman"/>
          <w:kern w:val="0"/>
          <w:sz w:val="28"/>
          <w:szCs w:val="28"/>
          <w:lang w:eastAsia="ru-RU"/>
          <w14:ligatures w14:val="none"/>
        </w:rPr>
        <w:t>ОА</w:t>
      </w:r>
      <w:r w:rsidRPr="00B66548">
        <w:rPr>
          <w:rFonts w:ascii="Times New Roman" w:eastAsia="Times New Roman" w:hAnsi="Times New Roman" w:cs="Times New Roman"/>
          <w:kern w:val="0"/>
          <w:sz w:val="28"/>
          <w:szCs w:val="28"/>
          <w:lang w:eastAsia="ru-RU"/>
          <w14:ligatures w14:val="none"/>
        </w:rPr>
        <w:t xml:space="preserve"> исполнение рекомендаций не всегда завершено</w:t>
      </w:r>
      <w:r w:rsidR="005679CC" w:rsidRPr="00B66548">
        <w:rPr>
          <w:rFonts w:ascii="Times New Roman" w:eastAsia="Times New Roman" w:hAnsi="Times New Roman" w:cs="Times New Roman"/>
          <w:kern w:val="0"/>
          <w:sz w:val="28"/>
          <w:szCs w:val="28"/>
          <w:lang w:eastAsia="ru-RU"/>
          <w14:ligatures w14:val="none"/>
        </w:rPr>
        <w:t xml:space="preserve"> – </w:t>
      </w:r>
      <w:r w:rsidRPr="00B66548">
        <w:rPr>
          <w:rFonts w:ascii="Times New Roman" w:eastAsia="Times New Roman" w:hAnsi="Times New Roman" w:cs="Times New Roman"/>
          <w:kern w:val="0"/>
          <w:sz w:val="28"/>
          <w:szCs w:val="28"/>
          <w:lang w:eastAsia="ru-RU"/>
          <w14:ligatures w14:val="none"/>
        </w:rPr>
        <w:t>поэтому важны структурированные follow-up и взаимодействие с исполнительной ветвью.</w:t>
      </w:r>
      <w:r w:rsidR="009E6C8F" w:rsidRPr="00B66548">
        <w:rPr>
          <w:rFonts w:ascii="Times New Roman" w:eastAsia="Times New Roman" w:hAnsi="Times New Roman" w:cs="Times New Roman"/>
          <w:kern w:val="0"/>
          <w:sz w:val="28"/>
          <w:szCs w:val="28"/>
          <w:lang w:eastAsia="ru-RU"/>
          <w14:ligatures w14:val="none"/>
        </w:rPr>
        <w:t xml:space="preserve"> </w:t>
      </w:r>
    </w:p>
    <w:p w14:paraId="4A6AB8C5" w14:textId="12EBAD9B" w:rsidR="00197B89" w:rsidRPr="00B66548" w:rsidRDefault="00197B89" w:rsidP="006157ED">
      <w:pPr>
        <w:tabs>
          <w:tab w:val="left" w:pos="993"/>
        </w:tabs>
        <w:spacing w:after="0" w:line="240" w:lineRule="auto"/>
        <w:ind w:firstLine="709"/>
        <w:jc w:val="both"/>
        <w:rPr>
          <w:rFonts w:ascii="Times New Roman" w:eastAsiaTheme="minorHAnsi" w:hAnsi="Times New Roman" w:cs="Times New Roman"/>
          <w:kern w:val="0"/>
          <w:sz w:val="28"/>
          <w:szCs w:val="28"/>
          <w14:ligatures w14:val="none"/>
        </w:rPr>
      </w:pPr>
      <w:r w:rsidRPr="00B66548">
        <w:rPr>
          <w:rFonts w:ascii="Times New Roman" w:eastAsiaTheme="minorHAnsi" w:hAnsi="Times New Roman" w:cs="Times New Roman"/>
          <w:kern w:val="0"/>
          <w:sz w:val="28"/>
          <w:szCs w:val="28"/>
          <w14:ligatures w14:val="none"/>
        </w:rPr>
        <w:t xml:space="preserve">Проведенный анализ показывает, что в зарубежных практиках реально работают следующие составные механизма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heme="minorHAnsi" w:hAnsi="Times New Roman" w:cs="Times New Roman"/>
          <w:kern w:val="0"/>
          <w:sz w:val="28"/>
          <w:szCs w:val="28"/>
          <w14:ligatures w14:val="none"/>
        </w:rPr>
        <w:t xml:space="preserve"> деятельности </w:t>
      </w:r>
      <w:r w:rsidR="008A1FE8" w:rsidRPr="00B66548">
        <w:rPr>
          <w:rFonts w:ascii="Times New Roman" w:eastAsiaTheme="minorHAnsi" w:hAnsi="Times New Roman" w:cs="Times New Roman"/>
          <w:kern w:val="0"/>
          <w:sz w:val="28"/>
          <w:szCs w:val="28"/>
          <w14:ligatures w14:val="none"/>
        </w:rPr>
        <w:t>ЦГО</w:t>
      </w:r>
      <w:r w:rsidRPr="00B66548">
        <w:rPr>
          <w:rFonts w:ascii="Times New Roman" w:eastAsiaTheme="minorHAnsi" w:hAnsi="Times New Roman" w:cs="Times New Roman"/>
          <w:kern w:val="0"/>
          <w:sz w:val="28"/>
          <w:szCs w:val="28"/>
          <w14:ligatures w14:val="none"/>
        </w:rPr>
        <w:t>:</w:t>
      </w:r>
    </w:p>
    <w:p w14:paraId="7B3F2EA3" w14:textId="77777777" w:rsidR="00197B89" w:rsidRPr="00B66548" w:rsidRDefault="00197B89" w:rsidP="006157ED">
      <w:pPr>
        <w:numPr>
          <w:ilvl w:val="0"/>
          <w:numId w:val="5"/>
        </w:numPr>
        <w:tabs>
          <w:tab w:val="clear" w:pos="720"/>
          <w:tab w:val="left" w:pos="993"/>
        </w:tabs>
        <w:spacing w:after="0" w:line="240" w:lineRule="auto"/>
        <w:ind w:left="0" w:firstLine="709"/>
        <w:contextualSpacing/>
        <w:jc w:val="both"/>
        <w:rPr>
          <w:rFonts w:ascii="Times New Roman" w:eastAsiaTheme="minorHAnsi" w:hAnsi="Times New Roman" w:cs="Times New Roman"/>
          <w:kern w:val="0"/>
          <w:sz w:val="28"/>
          <w:szCs w:val="28"/>
          <w14:ligatures w14:val="none"/>
        </w:rPr>
      </w:pPr>
      <w:r w:rsidRPr="00B66548">
        <w:rPr>
          <w:rFonts w:ascii="Times New Roman" w:eastAsiaTheme="minorHAnsi" w:hAnsi="Times New Roman" w:cs="Times New Roman"/>
          <w:bCs/>
          <w:kern w:val="0"/>
          <w:sz w:val="28"/>
          <w:szCs w:val="28"/>
          <w14:ligatures w14:val="none"/>
        </w:rPr>
        <w:t>Очевидная польза стандартизированного подхода (ISSAI / Yellow Book).</w:t>
      </w:r>
      <w:r w:rsidR="00BC0E87" w:rsidRPr="00B66548">
        <w:rPr>
          <w:rFonts w:ascii="Times New Roman" w:eastAsiaTheme="minorHAnsi" w:hAnsi="Times New Roman" w:cs="Times New Roman"/>
          <w:bCs/>
          <w:kern w:val="0"/>
          <w:sz w:val="28"/>
          <w:szCs w:val="28"/>
          <w14:ligatures w14:val="none"/>
        </w:rPr>
        <w:t xml:space="preserve"> </w:t>
      </w:r>
      <w:r w:rsidRPr="00B66548">
        <w:rPr>
          <w:rFonts w:ascii="Times New Roman" w:eastAsiaTheme="minorHAnsi" w:hAnsi="Times New Roman" w:cs="Times New Roman"/>
          <w:kern w:val="0"/>
          <w:sz w:val="28"/>
          <w:szCs w:val="28"/>
          <w14:ligatures w14:val="none"/>
        </w:rPr>
        <w:t>Обеспечивает сопоставимость, качество и доверие.</w:t>
      </w:r>
      <w:r w:rsidR="009E6C8F" w:rsidRPr="00B66548">
        <w:rPr>
          <w:rFonts w:ascii="Times New Roman" w:eastAsiaTheme="minorHAnsi" w:hAnsi="Times New Roman" w:cs="Times New Roman"/>
          <w:kern w:val="0"/>
          <w:sz w:val="28"/>
          <w:szCs w:val="28"/>
          <w14:ligatures w14:val="none"/>
        </w:rPr>
        <w:t xml:space="preserve"> </w:t>
      </w:r>
    </w:p>
    <w:p w14:paraId="41ED1196" w14:textId="77777777" w:rsidR="00197B89" w:rsidRPr="00B66548" w:rsidRDefault="00197B89" w:rsidP="006157ED">
      <w:pPr>
        <w:numPr>
          <w:ilvl w:val="0"/>
          <w:numId w:val="5"/>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Формализованный follow-up + публичная отч</w:t>
      </w:r>
      <w:r w:rsidR="00A02440" w:rsidRPr="00B66548">
        <w:rPr>
          <w:rFonts w:ascii="Times New Roman" w:eastAsia="Times New Roman" w:hAnsi="Times New Roman" w:cs="Times New Roman"/>
          <w:bCs/>
          <w:kern w:val="0"/>
          <w:sz w:val="28"/>
          <w:szCs w:val="28"/>
          <w:lang w:eastAsia="ru-RU"/>
          <w14:ligatures w14:val="none"/>
        </w:rPr>
        <w:t>е</w:t>
      </w:r>
      <w:r w:rsidRPr="00B66548">
        <w:rPr>
          <w:rFonts w:ascii="Times New Roman" w:eastAsia="Times New Roman" w:hAnsi="Times New Roman" w:cs="Times New Roman"/>
          <w:bCs/>
          <w:kern w:val="0"/>
          <w:sz w:val="28"/>
          <w:szCs w:val="28"/>
          <w:lang w:eastAsia="ru-RU"/>
          <w14:ligatures w14:val="none"/>
        </w:rPr>
        <w:t>тность</w:t>
      </w:r>
      <w:r w:rsidR="009E6C8F" w:rsidRPr="00B66548">
        <w:rPr>
          <w:rFonts w:ascii="Times New Roman" w:eastAsia="Times New Roman" w:hAnsi="Times New Roman" w:cs="Times New Roman"/>
          <w:bCs/>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значительно повышают вероятность исполнения рекомендаций (пример: Cour des comptes, OAG CA, NAO UK).</w:t>
      </w:r>
      <w:r w:rsidR="009E6C8F" w:rsidRPr="00B66548">
        <w:rPr>
          <w:rFonts w:ascii="Times New Roman" w:eastAsia="Times New Roman" w:hAnsi="Times New Roman" w:cs="Times New Roman"/>
          <w:kern w:val="0"/>
          <w:sz w:val="28"/>
          <w:szCs w:val="28"/>
          <w:lang w:eastAsia="ru-RU"/>
          <w14:ligatures w14:val="none"/>
        </w:rPr>
        <w:t xml:space="preserve"> </w:t>
      </w:r>
    </w:p>
    <w:p w14:paraId="3EC87066" w14:textId="6AA4B61C" w:rsidR="00197B89" w:rsidRPr="00B66548" w:rsidRDefault="00197B89" w:rsidP="006157ED">
      <w:pPr>
        <w:numPr>
          <w:ilvl w:val="0"/>
          <w:numId w:val="5"/>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Интеграция внешнего и внутреннего аудита</w:t>
      </w:r>
      <w:r w:rsidR="009E6C8F" w:rsidRPr="00B66548">
        <w:rPr>
          <w:rFonts w:ascii="Times New Roman" w:eastAsia="Times New Roman" w:hAnsi="Times New Roman" w:cs="Times New Roman"/>
          <w:bCs/>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(координация </w:t>
      </w:r>
      <w:r w:rsidR="00385F19" w:rsidRPr="00B66548">
        <w:rPr>
          <w:rFonts w:ascii="Times New Roman" w:eastAsia="Times New Roman" w:hAnsi="Times New Roman" w:cs="Times New Roman"/>
          <w:kern w:val="0"/>
          <w:sz w:val="28"/>
          <w:szCs w:val="28"/>
          <w:lang w:eastAsia="ru-RU"/>
          <w14:ligatures w14:val="none"/>
        </w:rPr>
        <w:t xml:space="preserve">ВОА </w:t>
      </w:r>
      <w:r w:rsidRPr="00B66548">
        <w:rPr>
          <w:rFonts w:ascii="Times New Roman" w:eastAsia="Times New Roman" w:hAnsi="Times New Roman" w:cs="Times New Roman"/>
          <w:kern w:val="0"/>
          <w:sz w:val="28"/>
          <w:szCs w:val="28"/>
          <w:lang w:eastAsia="ru-RU"/>
          <w14:ligatures w14:val="none"/>
        </w:rPr>
        <w:t>и внутренних аудиторских служб) повышает охват и устойчивость изменений.</w:t>
      </w:r>
      <w:r w:rsidR="009E6C8F" w:rsidRPr="00B66548">
        <w:rPr>
          <w:rFonts w:ascii="Times New Roman" w:eastAsia="Times New Roman" w:hAnsi="Times New Roman" w:cs="Times New Roman"/>
          <w:kern w:val="0"/>
          <w:sz w:val="28"/>
          <w:szCs w:val="28"/>
          <w:lang w:eastAsia="ru-RU"/>
          <w14:ligatures w14:val="none"/>
        </w:rPr>
        <w:t xml:space="preserve"> </w:t>
      </w:r>
    </w:p>
    <w:p w14:paraId="2A8CC8C8" w14:textId="77777777" w:rsidR="00197B89" w:rsidRPr="00B66548" w:rsidRDefault="00197B89" w:rsidP="006157ED">
      <w:pPr>
        <w:numPr>
          <w:ilvl w:val="0"/>
          <w:numId w:val="5"/>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Усиление аналитики (cost-benefit, экономические модели, большие данные)</w:t>
      </w:r>
      <w:r w:rsidR="009E6C8F" w:rsidRPr="00B66548">
        <w:rPr>
          <w:rFonts w:ascii="Times New Roman" w:eastAsia="Times New Roman" w:hAnsi="Times New Roman" w:cs="Times New Roman"/>
          <w:bCs/>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повышает релевантность выводов и внимание политиков/управленцев.</w:t>
      </w:r>
      <w:r w:rsidR="009E6C8F" w:rsidRPr="00B66548">
        <w:rPr>
          <w:rFonts w:ascii="Times New Roman" w:eastAsia="Times New Roman" w:hAnsi="Times New Roman" w:cs="Times New Roman"/>
          <w:kern w:val="0"/>
          <w:sz w:val="28"/>
          <w:szCs w:val="28"/>
          <w:lang w:eastAsia="ru-RU"/>
          <w14:ligatures w14:val="none"/>
        </w:rPr>
        <w:t xml:space="preserve"> </w:t>
      </w:r>
    </w:p>
    <w:p w14:paraId="75FF5E52" w14:textId="48CEF3BD" w:rsidR="00197B89" w:rsidRPr="00B66548" w:rsidRDefault="00197B89" w:rsidP="006157ED">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Обобщ</w:t>
      </w:r>
      <w:r w:rsidR="00D84A0A" w:rsidRPr="00B66548">
        <w:rPr>
          <w:rFonts w:ascii="Times New Roman" w:eastAsia="Times New Roman" w:hAnsi="Times New Roman" w:cs="Times New Roman"/>
          <w:kern w:val="0"/>
          <w:sz w:val="28"/>
          <w:szCs w:val="28"/>
          <w:lang w:eastAsia="ru-RU"/>
          <w14:ligatures w14:val="none"/>
        </w:rPr>
        <w:t>ение</w:t>
      </w:r>
      <w:r w:rsidRPr="00B66548">
        <w:rPr>
          <w:rFonts w:ascii="Times New Roman" w:eastAsia="Times New Roman" w:hAnsi="Times New Roman" w:cs="Times New Roman"/>
          <w:kern w:val="0"/>
          <w:sz w:val="28"/>
          <w:szCs w:val="28"/>
          <w:lang w:eastAsia="ru-RU"/>
          <w14:ligatures w14:val="none"/>
        </w:rPr>
        <w:t xml:space="preserve"> и систематиз</w:t>
      </w:r>
      <w:r w:rsidR="00D84A0A" w:rsidRPr="00B66548">
        <w:rPr>
          <w:rFonts w:ascii="Times New Roman" w:eastAsia="Times New Roman" w:hAnsi="Times New Roman" w:cs="Times New Roman"/>
          <w:kern w:val="0"/>
          <w:sz w:val="28"/>
          <w:szCs w:val="28"/>
          <w:lang w:eastAsia="ru-RU"/>
          <w14:ligatures w14:val="none"/>
        </w:rPr>
        <w:t xml:space="preserve">ация результатов </w:t>
      </w:r>
      <w:r w:rsidRPr="00B66548">
        <w:rPr>
          <w:rFonts w:ascii="Times New Roman" w:eastAsia="Times New Roman" w:hAnsi="Times New Roman" w:cs="Times New Roman"/>
          <w:kern w:val="0"/>
          <w:sz w:val="28"/>
          <w:szCs w:val="28"/>
          <w:lang w:eastAsia="ru-RU"/>
          <w14:ligatures w14:val="none"/>
        </w:rPr>
        <w:t>исследовани</w:t>
      </w:r>
      <w:r w:rsidR="00D84A0A" w:rsidRPr="00B66548">
        <w:rPr>
          <w:rFonts w:ascii="Times New Roman" w:eastAsia="Times New Roman" w:hAnsi="Times New Roman" w:cs="Times New Roman"/>
          <w:kern w:val="0"/>
          <w:sz w:val="28"/>
          <w:szCs w:val="28"/>
          <w:lang w:eastAsia="ru-RU"/>
          <w14:ligatures w14:val="none"/>
        </w:rPr>
        <w:t>й</w:t>
      </w:r>
      <w:r w:rsidRPr="00B66548">
        <w:rPr>
          <w:rFonts w:ascii="Times New Roman" w:eastAsia="Times New Roman" w:hAnsi="Times New Roman" w:cs="Times New Roman"/>
          <w:kern w:val="0"/>
          <w:sz w:val="28"/>
          <w:szCs w:val="28"/>
          <w:lang w:eastAsia="ru-RU"/>
          <w14:ligatures w14:val="none"/>
        </w:rPr>
        <w:t xml:space="preserve"> зарубежного опыта</w:t>
      </w:r>
      <w:r w:rsidR="00D84A0A" w:rsidRPr="00B66548">
        <w:rPr>
          <w:rFonts w:ascii="Times New Roman" w:eastAsia="Times New Roman" w:hAnsi="Times New Roman" w:cs="Times New Roman"/>
          <w:kern w:val="0"/>
          <w:sz w:val="28"/>
          <w:szCs w:val="28"/>
          <w:lang w:eastAsia="ru-RU"/>
          <w14:ligatures w14:val="none"/>
        </w:rPr>
        <w:t xml:space="preserve"> позволяют</w:t>
      </w:r>
      <w:r w:rsidR="000F196A" w:rsidRPr="00B66548">
        <w:rPr>
          <w:rFonts w:ascii="Times New Roman" w:eastAsia="Times New Roman" w:hAnsi="Times New Roman" w:cs="Times New Roman"/>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выделить </w:t>
      </w:r>
      <w:r w:rsidR="00D84A0A" w:rsidRPr="00B66548">
        <w:rPr>
          <w:rFonts w:ascii="Times New Roman" w:eastAsia="Times New Roman" w:hAnsi="Times New Roman" w:cs="Times New Roman"/>
          <w:kern w:val="0"/>
          <w:sz w:val="28"/>
          <w:szCs w:val="28"/>
          <w:lang w:eastAsia="ru-RU"/>
          <w14:ligatures w14:val="none"/>
        </w:rPr>
        <w:t xml:space="preserve">следующие ключевые </w:t>
      </w:r>
      <w:r w:rsidRPr="00B66548">
        <w:rPr>
          <w:rFonts w:ascii="Times New Roman" w:eastAsia="Times New Roman" w:hAnsi="Times New Roman" w:cs="Times New Roman"/>
          <w:kern w:val="0"/>
          <w:sz w:val="28"/>
          <w:szCs w:val="28"/>
          <w:lang w:eastAsia="ru-RU"/>
          <w14:ligatures w14:val="none"/>
        </w:rPr>
        <w:t xml:space="preserve">направления совершенствования механизма </w:t>
      </w:r>
      <w:r w:rsidR="008A1FE8"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деятельности </w:t>
      </w:r>
      <w:r w:rsidR="008A1FE8" w:rsidRPr="00B66548">
        <w:rPr>
          <w:rFonts w:ascii="Times New Roman" w:eastAsia="Times New Roman" w:hAnsi="Times New Roman" w:cs="Times New Roman"/>
          <w:kern w:val="0"/>
          <w:sz w:val="28"/>
          <w:szCs w:val="28"/>
          <w:lang w:eastAsia="ru-RU"/>
          <w14:ligatures w14:val="none"/>
        </w:rPr>
        <w:t>ЦГО</w:t>
      </w:r>
      <w:r w:rsidRPr="00B66548">
        <w:rPr>
          <w:rFonts w:ascii="Times New Roman" w:eastAsia="Times New Roman" w:hAnsi="Times New Roman" w:cs="Times New Roman"/>
          <w:kern w:val="0"/>
          <w:sz w:val="28"/>
          <w:szCs w:val="28"/>
          <w:lang w:eastAsia="ru-RU"/>
          <w14:ligatures w14:val="none"/>
        </w:rPr>
        <w:t xml:space="preserve"> </w:t>
      </w:r>
      <w:r w:rsidR="00D84A0A" w:rsidRPr="00B66548">
        <w:rPr>
          <w:rFonts w:ascii="Times New Roman" w:eastAsia="Times New Roman" w:hAnsi="Times New Roman" w:cs="Times New Roman"/>
          <w:kern w:val="0"/>
          <w:sz w:val="28"/>
          <w:szCs w:val="28"/>
          <w:lang w:eastAsia="ru-RU"/>
          <w14:ligatures w14:val="none"/>
        </w:rPr>
        <w:t xml:space="preserve">Республики </w:t>
      </w:r>
      <w:r w:rsidRPr="00B66548">
        <w:rPr>
          <w:rFonts w:ascii="Times New Roman" w:eastAsia="Times New Roman" w:hAnsi="Times New Roman" w:cs="Times New Roman"/>
          <w:kern w:val="0"/>
          <w:sz w:val="28"/>
          <w:szCs w:val="28"/>
          <w:lang w:eastAsia="ru-RU"/>
          <w14:ligatures w14:val="none"/>
        </w:rPr>
        <w:t>Казахстан:</w:t>
      </w:r>
    </w:p>
    <w:p w14:paraId="60D25C6F" w14:textId="25C5EF73" w:rsidR="00197B89" w:rsidRPr="00B66548" w:rsidRDefault="00197B89" w:rsidP="006157ED">
      <w:pPr>
        <w:numPr>
          <w:ilvl w:val="0"/>
          <w:numId w:val="6"/>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Принять</w:t>
      </w:r>
      <w:r w:rsidR="00BC0E87" w:rsidRPr="00B66548">
        <w:rPr>
          <w:rFonts w:ascii="Times New Roman" w:eastAsia="Times New Roman" w:hAnsi="Times New Roman" w:cs="Times New Roman"/>
          <w:bCs/>
          <w:kern w:val="0"/>
          <w:sz w:val="28"/>
          <w:szCs w:val="28"/>
          <w:lang w:eastAsia="ru-RU"/>
          <w14:ligatures w14:val="none"/>
        </w:rPr>
        <w:t xml:space="preserve"> и </w:t>
      </w:r>
      <w:r w:rsidRPr="00B66548">
        <w:rPr>
          <w:rFonts w:ascii="Times New Roman" w:eastAsia="Times New Roman" w:hAnsi="Times New Roman" w:cs="Times New Roman"/>
          <w:bCs/>
          <w:kern w:val="0"/>
          <w:sz w:val="28"/>
          <w:szCs w:val="28"/>
          <w:lang w:eastAsia="ru-RU"/>
          <w14:ligatures w14:val="none"/>
        </w:rPr>
        <w:t xml:space="preserve">адаптировать </w:t>
      </w:r>
      <w:r w:rsidR="00F93D68" w:rsidRPr="00B66548">
        <w:rPr>
          <w:rFonts w:ascii="Times New Roman" w:eastAsia="Times New Roman" w:hAnsi="Times New Roman" w:cs="Times New Roman"/>
          <w:bCs/>
          <w:kern w:val="0"/>
          <w:sz w:val="28"/>
          <w:szCs w:val="28"/>
          <w:lang w:eastAsia="ru-RU"/>
          <w14:ligatures w14:val="none"/>
        </w:rPr>
        <w:t xml:space="preserve">международные стандарты </w:t>
      </w:r>
      <w:r w:rsidRPr="00B66548">
        <w:rPr>
          <w:rFonts w:ascii="Times New Roman" w:eastAsia="Times New Roman" w:hAnsi="Times New Roman" w:cs="Times New Roman"/>
          <w:bCs/>
          <w:kern w:val="0"/>
          <w:sz w:val="28"/>
          <w:szCs w:val="28"/>
          <w:lang w:eastAsia="ru-RU"/>
          <w14:ligatures w14:val="none"/>
        </w:rPr>
        <w:t>INTOSAI/ISSAI</w:t>
      </w:r>
      <w:r w:rsidR="00F93D68" w:rsidRPr="00B66548">
        <w:rPr>
          <w:rFonts w:ascii="Times New Roman" w:eastAsia="Times New Roman" w:hAnsi="Times New Roman" w:cs="Times New Roman"/>
          <w:bCs/>
          <w:kern w:val="0"/>
          <w:sz w:val="28"/>
          <w:szCs w:val="28"/>
          <w:lang w:eastAsia="ru-RU"/>
          <w14:ligatures w14:val="none"/>
        </w:rPr>
        <w:t>, а также</w:t>
      </w:r>
      <w:r w:rsidR="00A36956" w:rsidRPr="00B66548">
        <w:rPr>
          <w:rFonts w:ascii="Times New Roman" w:eastAsia="Times New Roman" w:hAnsi="Times New Roman" w:cs="Times New Roman"/>
          <w:bCs/>
          <w:kern w:val="0"/>
          <w:sz w:val="28"/>
          <w:szCs w:val="28"/>
          <w:lang w:eastAsia="ru-RU"/>
          <w14:ligatures w14:val="none"/>
        </w:rPr>
        <w:t xml:space="preserve"> </w:t>
      </w:r>
      <w:r w:rsidR="00F93D68" w:rsidRPr="00B66548">
        <w:rPr>
          <w:rFonts w:ascii="Times New Roman" w:eastAsia="Times New Roman" w:hAnsi="Times New Roman" w:cs="Times New Roman"/>
          <w:bCs/>
          <w:kern w:val="0"/>
          <w:sz w:val="28"/>
          <w:szCs w:val="28"/>
          <w:lang w:eastAsia="ru-RU"/>
          <w14:ligatures w14:val="none"/>
        </w:rPr>
        <w:t>разработ</w:t>
      </w:r>
      <w:r w:rsidR="00056771" w:rsidRPr="00B66548">
        <w:rPr>
          <w:rFonts w:ascii="Times New Roman" w:eastAsia="Times New Roman" w:hAnsi="Times New Roman" w:cs="Times New Roman"/>
          <w:bCs/>
          <w:kern w:val="0"/>
          <w:sz w:val="28"/>
          <w:szCs w:val="28"/>
          <w:lang w:eastAsia="ru-RU"/>
          <w14:ligatures w14:val="none"/>
        </w:rPr>
        <w:t>ать</w:t>
      </w:r>
      <w:r w:rsidR="00F93D68" w:rsidRPr="00B66548">
        <w:rPr>
          <w:rFonts w:ascii="Times New Roman" w:eastAsia="Times New Roman" w:hAnsi="Times New Roman" w:cs="Times New Roman"/>
          <w:bCs/>
          <w:kern w:val="0"/>
          <w:sz w:val="28"/>
          <w:szCs w:val="28"/>
          <w:lang w:eastAsia="ru-RU"/>
          <w14:ligatures w14:val="none"/>
        </w:rPr>
        <w:t xml:space="preserve"> национальн</w:t>
      </w:r>
      <w:r w:rsidR="00A36956" w:rsidRPr="00B66548">
        <w:rPr>
          <w:rFonts w:ascii="Times New Roman" w:eastAsia="Times New Roman" w:hAnsi="Times New Roman" w:cs="Times New Roman"/>
          <w:bCs/>
          <w:kern w:val="0"/>
          <w:sz w:val="28"/>
          <w:szCs w:val="28"/>
          <w:lang w:eastAsia="ru-RU"/>
          <w14:ligatures w14:val="none"/>
        </w:rPr>
        <w:t>о</w:t>
      </w:r>
      <w:r w:rsidR="00056771" w:rsidRPr="00B66548">
        <w:rPr>
          <w:rFonts w:ascii="Times New Roman" w:eastAsia="Times New Roman" w:hAnsi="Times New Roman" w:cs="Times New Roman"/>
          <w:bCs/>
          <w:kern w:val="0"/>
          <w:sz w:val="28"/>
          <w:szCs w:val="28"/>
          <w:lang w:eastAsia="ru-RU"/>
          <w14:ligatures w14:val="none"/>
        </w:rPr>
        <w:t>е</w:t>
      </w:r>
      <w:r w:rsidR="00A36956" w:rsidRPr="00B66548">
        <w:rPr>
          <w:rFonts w:ascii="Times New Roman" w:eastAsia="Times New Roman" w:hAnsi="Times New Roman" w:cs="Times New Roman"/>
          <w:bCs/>
          <w:kern w:val="0"/>
          <w:sz w:val="28"/>
          <w:szCs w:val="28"/>
          <w:lang w:eastAsia="ru-RU"/>
          <w14:ligatures w14:val="none"/>
        </w:rPr>
        <w:t xml:space="preserve"> руководств</w:t>
      </w:r>
      <w:r w:rsidR="00056771" w:rsidRPr="00B66548">
        <w:rPr>
          <w:rFonts w:ascii="Times New Roman" w:eastAsia="Times New Roman" w:hAnsi="Times New Roman" w:cs="Times New Roman"/>
          <w:bCs/>
          <w:kern w:val="0"/>
          <w:sz w:val="28"/>
          <w:szCs w:val="28"/>
          <w:lang w:eastAsia="ru-RU"/>
          <w14:ligatures w14:val="none"/>
        </w:rPr>
        <w:t>о</w:t>
      </w:r>
      <w:r w:rsidR="00A36956" w:rsidRPr="00B66548">
        <w:rPr>
          <w:rFonts w:ascii="Times New Roman" w:eastAsia="Times New Roman" w:hAnsi="Times New Roman" w:cs="Times New Roman"/>
          <w:bCs/>
          <w:kern w:val="0"/>
          <w:sz w:val="28"/>
          <w:szCs w:val="28"/>
          <w:lang w:eastAsia="ru-RU"/>
          <w14:ligatures w14:val="none"/>
        </w:rPr>
        <w:t xml:space="preserve"> </w:t>
      </w:r>
      <w:r w:rsidRPr="00B66548">
        <w:rPr>
          <w:rFonts w:ascii="Times New Roman" w:eastAsia="Times New Roman" w:hAnsi="Times New Roman" w:cs="Times New Roman"/>
          <w:bCs/>
          <w:kern w:val="0"/>
          <w:sz w:val="28"/>
          <w:szCs w:val="28"/>
          <w:lang w:eastAsia="ru-RU"/>
          <w14:ligatures w14:val="none"/>
        </w:rPr>
        <w:t>(</w:t>
      </w:r>
      <w:r w:rsidR="00A36956" w:rsidRPr="00B66548">
        <w:rPr>
          <w:rFonts w:ascii="Times New Roman" w:eastAsia="Times New Roman" w:hAnsi="Times New Roman" w:cs="Times New Roman"/>
          <w:bCs/>
          <w:kern w:val="0"/>
          <w:sz w:val="28"/>
          <w:szCs w:val="28"/>
          <w:lang w:eastAsia="ru-RU"/>
          <w14:ligatures w14:val="none"/>
        </w:rPr>
        <w:t xml:space="preserve">аналог стандартов </w:t>
      </w:r>
      <w:r w:rsidRPr="00B66548">
        <w:rPr>
          <w:rFonts w:ascii="Times New Roman" w:eastAsia="Times New Roman" w:hAnsi="Times New Roman" w:cs="Times New Roman"/>
          <w:bCs/>
          <w:kern w:val="0"/>
          <w:sz w:val="28"/>
          <w:szCs w:val="28"/>
          <w:lang w:eastAsia="ru-RU"/>
          <w14:ligatures w14:val="none"/>
        </w:rPr>
        <w:t xml:space="preserve">Yellow Book) </w:t>
      </w:r>
      <w:r w:rsidR="000F196A" w:rsidRPr="00B66548">
        <w:rPr>
          <w:rFonts w:ascii="Times New Roman" w:eastAsia="Times New Roman" w:hAnsi="Times New Roman" w:cs="Times New Roman"/>
          <w:bCs/>
          <w:kern w:val="0"/>
          <w:sz w:val="28"/>
          <w:szCs w:val="28"/>
          <w:lang w:eastAsia="ru-RU"/>
          <w14:ligatures w14:val="none"/>
        </w:rPr>
        <w:t>и</w:t>
      </w:r>
      <w:r w:rsidRPr="00B66548">
        <w:rPr>
          <w:rFonts w:ascii="Times New Roman" w:eastAsia="Times New Roman" w:hAnsi="Times New Roman" w:cs="Times New Roman"/>
          <w:bCs/>
          <w:kern w:val="0"/>
          <w:sz w:val="28"/>
          <w:szCs w:val="28"/>
          <w:lang w:eastAsia="ru-RU"/>
          <w14:ligatures w14:val="none"/>
        </w:rPr>
        <w:t xml:space="preserve"> обеспечить единый подход</w:t>
      </w:r>
      <w:r w:rsidR="007E3991" w:rsidRPr="00B66548">
        <w:rPr>
          <w:rFonts w:ascii="Times New Roman" w:eastAsia="Times New Roman" w:hAnsi="Times New Roman" w:cs="Times New Roman"/>
          <w:bCs/>
          <w:kern w:val="0"/>
          <w:sz w:val="28"/>
          <w:szCs w:val="28"/>
          <w:lang w:eastAsia="ru-RU"/>
          <w14:ligatures w14:val="none"/>
        </w:rPr>
        <w:t xml:space="preserve"> к проведению аудиторских мероприятий</w:t>
      </w:r>
      <w:r w:rsidRPr="00B66548">
        <w:rPr>
          <w:rFonts w:ascii="Times New Roman" w:eastAsia="Times New Roman" w:hAnsi="Times New Roman" w:cs="Times New Roman"/>
          <w:kern w:val="0"/>
          <w:sz w:val="28"/>
          <w:szCs w:val="28"/>
          <w:lang w:eastAsia="ru-RU"/>
          <w14:ligatures w14:val="none"/>
        </w:rPr>
        <w:t>.</w:t>
      </w:r>
      <w:r w:rsidR="009E6C8F" w:rsidRPr="00B66548">
        <w:rPr>
          <w:rFonts w:ascii="Times New Roman" w:eastAsia="Times New Roman" w:hAnsi="Times New Roman" w:cs="Times New Roman"/>
          <w:kern w:val="0"/>
          <w:sz w:val="28"/>
          <w:szCs w:val="28"/>
          <w:lang w:eastAsia="ru-RU"/>
          <w14:ligatures w14:val="none"/>
        </w:rPr>
        <w:t xml:space="preserve"> </w:t>
      </w:r>
    </w:p>
    <w:p w14:paraId="0130F6DA" w14:textId="19CE9648" w:rsidR="00197B89" w:rsidRPr="00B66548" w:rsidRDefault="00197B89" w:rsidP="006157ED">
      <w:pPr>
        <w:numPr>
          <w:ilvl w:val="0"/>
          <w:numId w:val="6"/>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 xml:space="preserve">Сформализовать систему </w:t>
      </w:r>
      <w:r w:rsidR="007E3991" w:rsidRPr="00B66548">
        <w:rPr>
          <w:rFonts w:ascii="Times New Roman" w:eastAsia="Times New Roman" w:hAnsi="Times New Roman" w:cs="Times New Roman"/>
          <w:bCs/>
          <w:kern w:val="0"/>
          <w:sz w:val="28"/>
          <w:szCs w:val="28"/>
          <w:lang w:eastAsia="ru-RU"/>
          <w14:ligatures w14:val="none"/>
        </w:rPr>
        <w:t>мониторинга (</w:t>
      </w:r>
      <w:r w:rsidRPr="00B66548">
        <w:rPr>
          <w:rFonts w:ascii="Times New Roman" w:eastAsia="Times New Roman" w:hAnsi="Times New Roman" w:cs="Times New Roman"/>
          <w:bCs/>
          <w:kern w:val="0"/>
          <w:sz w:val="28"/>
          <w:szCs w:val="28"/>
          <w:lang w:eastAsia="ru-RU"/>
          <w14:ligatures w14:val="none"/>
        </w:rPr>
        <w:t>follow-up</w:t>
      </w:r>
      <w:r w:rsidR="007E3991" w:rsidRPr="00B66548">
        <w:rPr>
          <w:rFonts w:ascii="Times New Roman" w:eastAsia="Times New Roman" w:hAnsi="Times New Roman" w:cs="Times New Roman"/>
          <w:bCs/>
          <w:kern w:val="0"/>
          <w:sz w:val="28"/>
          <w:szCs w:val="28"/>
          <w:lang w:eastAsia="ru-RU"/>
          <w14:ligatures w14:val="none"/>
        </w:rPr>
        <w:t>)</w:t>
      </w:r>
      <w:r w:rsidR="00056771" w:rsidRPr="00B66548">
        <w:rPr>
          <w:rFonts w:ascii="Times New Roman" w:eastAsia="Times New Roman" w:hAnsi="Times New Roman" w:cs="Times New Roman"/>
          <w:bCs/>
          <w:kern w:val="0"/>
          <w:sz w:val="28"/>
          <w:szCs w:val="28"/>
          <w:lang w:eastAsia="ru-RU"/>
          <w14:ligatures w14:val="none"/>
        </w:rPr>
        <w:t xml:space="preserve"> </w:t>
      </w:r>
      <w:r w:rsidR="00534840" w:rsidRPr="00B66548">
        <w:rPr>
          <w:rFonts w:ascii="Times New Roman" w:eastAsia="Times New Roman" w:hAnsi="Times New Roman" w:cs="Times New Roman"/>
          <w:bCs/>
          <w:kern w:val="0"/>
          <w:sz w:val="28"/>
          <w:szCs w:val="28"/>
          <w:lang w:eastAsia="ru-RU"/>
          <w14:ligatures w14:val="none"/>
        </w:rPr>
        <w:t>реализации рекомендаций, предполагающую публикацию сводных отчетов о статусе их внедрения, активно вовле</w:t>
      </w:r>
      <w:r w:rsidR="00056771" w:rsidRPr="00B66548">
        <w:rPr>
          <w:rFonts w:ascii="Times New Roman" w:eastAsia="Times New Roman" w:hAnsi="Times New Roman" w:cs="Times New Roman"/>
          <w:bCs/>
          <w:kern w:val="0"/>
          <w:sz w:val="28"/>
          <w:szCs w:val="28"/>
          <w:lang w:eastAsia="ru-RU"/>
          <w14:ligatures w14:val="none"/>
        </w:rPr>
        <w:t>кать</w:t>
      </w:r>
      <w:r w:rsidR="00534840" w:rsidRPr="00B66548">
        <w:rPr>
          <w:rFonts w:ascii="Times New Roman" w:eastAsia="Times New Roman" w:hAnsi="Times New Roman" w:cs="Times New Roman"/>
          <w:bCs/>
          <w:kern w:val="0"/>
          <w:sz w:val="28"/>
          <w:szCs w:val="28"/>
          <w:lang w:eastAsia="ru-RU"/>
          <w14:ligatures w14:val="none"/>
        </w:rPr>
        <w:t xml:space="preserve"> парламентски</w:t>
      </w:r>
      <w:r w:rsidR="00056771" w:rsidRPr="00B66548">
        <w:rPr>
          <w:rFonts w:ascii="Times New Roman" w:eastAsia="Times New Roman" w:hAnsi="Times New Roman" w:cs="Times New Roman"/>
          <w:bCs/>
          <w:kern w:val="0"/>
          <w:sz w:val="28"/>
          <w:szCs w:val="28"/>
          <w:lang w:eastAsia="ru-RU"/>
          <w14:ligatures w14:val="none"/>
        </w:rPr>
        <w:t>е</w:t>
      </w:r>
      <w:r w:rsidR="00534840" w:rsidRPr="00B66548">
        <w:rPr>
          <w:rFonts w:ascii="Times New Roman" w:eastAsia="Times New Roman" w:hAnsi="Times New Roman" w:cs="Times New Roman"/>
          <w:bCs/>
          <w:kern w:val="0"/>
          <w:sz w:val="28"/>
          <w:szCs w:val="28"/>
          <w:lang w:eastAsia="ru-RU"/>
          <w14:ligatures w14:val="none"/>
        </w:rPr>
        <w:t xml:space="preserve"> комитет</w:t>
      </w:r>
      <w:r w:rsidR="00056771" w:rsidRPr="00B66548">
        <w:rPr>
          <w:rFonts w:ascii="Times New Roman" w:eastAsia="Times New Roman" w:hAnsi="Times New Roman" w:cs="Times New Roman"/>
          <w:bCs/>
          <w:kern w:val="0"/>
          <w:sz w:val="28"/>
          <w:szCs w:val="28"/>
          <w:lang w:eastAsia="ru-RU"/>
          <w14:ligatures w14:val="none"/>
        </w:rPr>
        <w:t>ы</w:t>
      </w:r>
      <w:r w:rsidR="00534840" w:rsidRPr="00B66548">
        <w:rPr>
          <w:rFonts w:ascii="Times New Roman" w:eastAsia="Times New Roman" w:hAnsi="Times New Roman" w:cs="Times New Roman"/>
          <w:bCs/>
          <w:kern w:val="0"/>
          <w:sz w:val="28"/>
          <w:szCs w:val="28"/>
          <w:lang w:eastAsia="ru-RU"/>
          <w14:ligatures w14:val="none"/>
        </w:rPr>
        <w:t xml:space="preserve"> и установ</w:t>
      </w:r>
      <w:r w:rsidR="00056771" w:rsidRPr="00B66548">
        <w:rPr>
          <w:rFonts w:ascii="Times New Roman" w:eastAsia="Times New Roman" w:hAnsi="Times New Roman" w:cs="Times New Roman"/>
          <w:bCs/>
          <w:kern w:val="0"/>
          <w:sz w:val="28"/>
          <w:szCs w:val="28"/>
          <w:lang w:eastAsia="ru-RU"/>
          <w14:ligatures w14:val="none"/>
        </w:rPr>
        <w:t>ить</w:t>
      </w:r>
      <w:r w:rsidR="00534840" w:rsidRPr="00B66548">
        <w:rPr>
          <w:rFonts w:ascii="Times New Roman" w:eastAsia="Times New Roman" w:hAnsi="Times New Roman" w:cs="Times New Roman"/>
          <w:bCs/>
          <w:kern w:val="0"/>
          <w:sz w:val="28"/>
          <w:szCs w:val="28"/>
          <w:lang w:eastAsia="ru-RU"/>
          <w14:ligatures w14:val="none"/>
        </w:rPr>
        <w:t xml:space="preserve"> срок</w:t>
      </w:r>
      <w:r w:rsidR="00056771" w:rsidRPr="00B66548">
        <w:rPr>
          <w:rFonts w:ascii="Times New Roman" w:eastAsia="Times New Roman" w:hAnsi="Times New Roman" w:cs="Times New Roman"/>
          <w:bCs/>
          <w:kern w:val="0"/>
          <w:sz w:val="28"/>
          <w:szCs w:val="28"/>
          <w:lang w:eastAsia="ru-RU"/>
          <w14:ligatures w14:val="none"/>
        </w:rPr>
        <w:t>и</w:t>
      </w:r>
      <w:r w:rsidR="00534840" w:rsidRPr="00B66548">
        <w:rPr>
          <w:rFonts w:ascii="Times New Roman" w:eastAsia="Times New Roman" w:hAnsi="Times New Roman" w:cs="Times New Roman"/>
          <w:bCs/>
          <w:kern w:val="0"/>
          <w:sz w:val="28"/>
          <w:szCs w:val="28"/>
          <w:lang w:eastAsia="ru-RU"/>
          <w14:ligatures w14:val="none"/>
        </w:rPr>
        <w:t xml:space="preserve"> исполнения</w:t>
      </w:r>
      <w:r w:rsidR="00056771" w:rsidRPr="00B66548">
        <w:rPr>
          <w:rFonts w:ascii="Times New Roman" w:eastAsia="Times New Roman" w:hAnsi="Times New Roman" w:cs="Times New Roman"/>
          <w:bCs/>
          <w:kern w:val="0"/>
          <w:sz w:val="28"/>
          <w:szCs w:val="28"/>
          <w:lang w:eastAsia="ru-RU"/>
          <w14:ligatures w14:val="none"/>
        </w:rPr>
        <w:t xml:space="preserve"> рекомендаций</w:t>
      </w:r>
      <w:r w:rsidR="00534840" w:rsidRPr="00B66548">
        <w:rPr>
          <w:rFonts w:ascii="Times New Roman" w:eastAsia="Times New Roman" w:hAnsi="Times New Roman" w:cs="Times New Roman"/>
          <w:bCs/>
          <w:kern w:val="0"/>
          <w:sz w:val="28"/>
          <w:szCs w:val="28"/>
          <w:lang w:eastAsia="ru-RU"/>
          <w14:ligatures w14:val="none"/>
        </w:rPr>
        <w:t xml:space="preserve">. </w:t>
      </w:r>
      <w:r w:rsidRPr="00B66548">
        <w:rPr>
          <w:rFonts w:ascii="Times New Roman" w:eastAsia="Times New Roman" w:hAnsi="Times New Roman" w:cs="Times New Roman"/>
          <w:kern w:val="0"/>
          <w:sz w:val="28"/>
          <w:szCs w:val="28"/>
          <w:lang w:eastAsia="ru-RU"/>
          <w14:ligatures w14:val="none"/>
        </w:rPr>
        <w:t xml:space="preserve"> </w:t>
      </w:r>
      <w:r w:rsidR="009E6C8F" w:rsidRPr="00B66548">
        <w:rPr>
          <w:rFonts w:ascii="Times New Roman" w:eastAsia="Times New Roman" w:hAnsi="Times New Roman" w:cs="Times New Roman"/>
          <w:kern w:val="0"/>
          <w:sz w:val="28"/>
          <w:szCs w:val="28"/>
          <w:lang w:eastAsia="ru-RU"/>
          <w14:ligatures w14:val="none"/>
        </w:rPr>
        <w:t xml:space="preserve"> </w:t>
      </w:r>
    </w:p>
    <w:p w14:paraId="4E7ACB95" w14:textId="31740208" w:rsidR="00197B89" w:rsidRPr="00B66548" w:rsidRDefault="00197B89" w:rsidP="006157ED">
      <w:pPr>
        <w:numPr>
          <w:ilvl w:val="0"/>
          <w:numId w:val="6"/>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 xml:space="preserve">Развивать </w:t>
      </w:r>
      <w:r w:rsidR="007E3991" w:rsidRPr="00B66548">
        <w:rPr>
          <w:rFonts w:ascii="Times New Roman" w:eastAsia="Times New Roman" w:hAnsi="Times New Roman" w:cs="Times New Roman"/>
          <w:bCs/>
          <w:kern w:val="0"/>
          <w:sz w:val="28"/>
          <w:szCs w:val="28"/>
          <w:lang w:eastAsia="ru-RU"/>
          <w14:ligatures w14:val="none"/>
        </w:rPr>
        <w:t>ключевые показатели эффективности (</w:t>
      </w:r>
      <w:r w:rsidRPr="00B66548">
        <w:rPr>
          <w:rFonts w:ascii="Times New Roman" w:eastAsia="Times New Roman" w:hAnsi="Times New Roman" w:cs="Times New Roman"/>
          <w:bCs/>
          <w:kern w:val="0"/>
          <w:sz w:val="28"/>
          <w:szCs w:val="28"/>
          <w:lang w:eastAsia="ru-RU"/>
          <w14:ligatures w14:val="none"/>
        </w:rPr>
        <w:t>KPI</w:t>
      </w:r>
      <w:r w:rsidR="007E3991" w:rsidRPr="00B66548">
        <w:rPr>
          <w:rFonts w:ascii="Times New Roman" w:eastAsia="Times New Roman" w:hAnsi="Times New Roman" w:cs="Times New Roman"/>
          <w:bCs/>
          <w:kern w:val="0"/>
          <w:sz w:val="28"/>
          <w:szCs w:val="28"/>
          <w:lang w:eastAsia="ru-RU"/>
          <w14:ligatures w14:val="none"/>
        </w:rPr>
        <w:t>)</w:t>
      </w:r>
      <w:r w:rsidRPr="00B66548">
        <w:rPr>
          <w:rFonts w:ascii="Times New Roman" w:eastAsia="Times New Roman" w:hAnsi="Times New Roman" w:cs="Times New Roman"/>
          <w:bCs/>
          <w:kern w:val="0"/>
          <w:sz w:val="28"/>
          <w:szCs w:val="28"/>
          <w:lang w:eastAsia="ru-RU"/>
          <w14:ligatures w14:val="none"/>
        </w:rPr>
        <w:t xml:space="preserve"> и качественные индикаторы </w:t>
      </w:r>
      <w:r w:rsidR="007E3991" w:rsidRPr="00B66548">
        <w:rPr>
          <w:rFonts w:ascii="Times New Roman" w:eastAsia="Times New Roman" w:hAnsi="Times New Roman" w:cs="Times New Roman"/>
          <w:bCs/>
          <w:kern w:val="0"/>
          <w:sz w:val="28"/>
          <w:szCs w:val="28"/>
          <w:lang w:eastAsia="ru-RU"/>
          <w14:ligatures w14:val="none"/>
        </w:rPr>
        <w:t xml:space="preserve">для оценки </w:t>
      </w:r>
      <w:r w:rsidRPr="00B66548">
        <w:rPr>
          <w:rFonts w:ascii="Times New Roman" w:eastAsia="Times New Roman" w:hAnsi="Times New Roman" w:cs="Times New Roman"/>
          <w:bCs/>
          <w:kern w:val="0"/>
          <w:sz w:val="28"/>
          <w:szCs w:val="28"/>
          <w:lang w:eastAsia="ru-RU"/>
          <w14:ligatures w14:val="none"/>
        </w:rPr>
        <w:t>результат</w:t>
      </w:r>
      <w:r w:rsidR="007E3991" w:rsidRPr="00B66548">
        <w:rPr>
          <w:rFonts w:ascii="Times New Roman" w:eastAsia="Times New Roman" w:hAnsi="Times New Roman" w:cs="Times New Roman"/>
          <w:bCs/>
          <w:kern w:val="0"/>
          <w:sz w:val="28"/>
          <w:szCs w:val="28"/>
          <w:lang w:eastAsia="ru-RU"/>
          <w14:ligatures w14:val="none"/>
        </w:rPr>
        <w:t>ов деятельности,</w:t>
      </w:r>
      <w:r w:rsidR="009E6C8F" w:rsidRPr="00B66548">
        <w:rPr>
          <w:rFonts w:ascii="Times New Roman" w:eastAsia="Times New Roman" w:hAnsi="Times New Roman" w:cs="Times New Roman"/>
          <w:bCs/>
          <w:kern w:val="0"/>
          <w:sz w:val="28"/>
          <w:szCs w:val="28"/>
          <w:lang w:eastAsia="ru-RU"/>
          <w14:ligatures w14:val="none"/>
        </w:rPr>
        <w:t xml:space="preserve"> </w:t>
      </w:r>
      <w:r w:rsidR="00594398" w:rsidRPr="00B66548">
        <w:rPr>
          <w:rFonts w:ascii="Times New Roman" w:eastAsia="Times New Roman" w:hAnsi="Times New Roman" w:cs="Times New Roman"/>
          <w:kern w:val="0"/>
          <w:sz w:val="28"/>
          <w:szCs w:val="28"/>
          <w:lang w:eastAsia="ru-RU"/>
          <w14:ligatures w14:val="none"/>
        </w:rPr>
        <w:t xml:space="preserve">в </w:t>
      </w:r>
      <w:r w:rsidRPr="00B66548">
        <w:rPr>
          <w:rFonts w:ascii="Times New Roman" w:eastAsia="Times New Roman" w:hAnsi="Times New Roman" w:cs="Times New Roman"/>
          <w:kern w:val="0"/>
          <w:sz w:val="28"/>
          <w:szCs w:val="28"/>
          <w:lang w:eastAsia="ru-RU"/>
          <w14:ligatures w14:val="none"/>
        </w:rPr>
        <w:t>т</w:t>
      </w:r>
      <w:r w:rsidR="007E3991" w:rsidRPr="00B66548">
        <w:rPr>
          <w:rFonts w:ascii="Times New Roman" w:eastAsia="Times New Roman" w:hAnsi="Times New Roman" w:cs="Times New Roman"/>
          <w:kern w:val="0"/>
          <w:sz w:val="28"/>
          <w:szCs w:val="28"/>
          <w:lang w:eastAsia="ru-RU"/>
          <w14:ligatures w14:val="none"/>
        </w:rPr>
        <w:t xml:space="preserve">ом числе за счет совершенствования </w:t>
      </w:r>
      <w:r w:rsidR="00594398" w:rsidRPr="00B66548">
        <w:rPr>
          <w:rFonts w:ascii="Times New Roman" w:eastAsia="Times New Roman" w:hAnsi="Times New Roman" w:cs="Times New Roman"/>
          <w:kern w:val="0"/>
          <w:sz w:val="28"/>
          <w:szCs w:val="28"/>
          <w:lang w:eastAsia="ru-RU"/>
          <w14:ligatures w14:val="none"/>
        </w:rPr>
        <w:t xml:space="preserve">статистики и </w:t>
      </w:r>
      <w:r w:rsidR="007E3991" w:rsidRPr="00B66548">
        <w:rPr>
          <w:rFonts w:ascii="Times New Roman" w:eastAsia="Times New Roman" w:hAnsi="Times New Roman" w:cs="Times New Roman"/>
          <w:kern w:val="0"/>
          <w:sz w:val="28"/>
          <w:szCs w:val="28"/>
          <w:lang w:eastAsia="ru-RU"/>
          <w14:ligatures w14:val="none"/>
        </w:rPr>
        <w:t xml:space="preserve">расширение использования </w:t>
      </w:r>
      <w:r w:rsidR="00594398" w:rsidRPr="00B66548">
        <w:rPr>
          <w:rFonts w:ascii="Times New Roman" w:eastAsia="Times New Roman" w:hAnsi="Times New Roman" w:cs="Times New Roman"/>
          <w:kern w:val="0"/>
          <w:sz w:val="28"/>
          <w:szCs w:val="28"/>
          <w:lang w:eastAsia="ru-RU"/>
          <w14:ligatures w14:val="none"/>
        </w:rPr>
        <w:t>открытых данных</w:t>
      </w:r>
      <w:r w:rsidRPr="00B66548">
        <w:rPr>
          <w:rFonts w:ascii="Times New Roman" w:eastAsia="Times New Roman" w:hAnsi="Times New Roman" w:cs="Times New Roman"/>
          <w:kern w:val="0"/>
          <w:sz w:val="28"/>
          <w:szCs w:val="28"/>
          <w:lang w:eastAsia="ru-RU"/>
          <w14:ligatures w14:val="none"/>
        </w:rPr>
        <w:t>.</w:t>
      </w:r>
      <w:r w:rsidR="009E6C8F" w:rsidRPr="00B66548">
        <w:rPr>
          <w:rFonts w:ascii="Times New Roman" w:eastAsia="Times New Roman" w:hAnsi="Times New Roman" w:cs="Times New Roman"/>
          <w:kern w:val="0"/>
          <w:sz w:val="28"/>
          <w:szCs w:val="28"/>
          <w:lang w:eastAsia="ru-RU"/>
          <w14:ligatures w14:val="none"/>
        </w:rPr>
        <w:t xml:space="preserve"> </w:t>
      </w:r>
    </w:p>
    <w:p w14:paraId="57E0EA6C" w14:textId="64FF017E" w:rsidR="00197B89" w:rsidRPr="00B66548" w:rsidRDefault="00056771" w:rsidP="006157ED">
      <w:pPr>
        <w:numPr>
          <w:ilvl w:val="0"/>
          <w:numId w:val="6"/>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Повышать кадровый потенциал и развивать аналитический инструментарий</w:t>
      </w:r>
      <w:r w:rsidR="008C4CC8" w:rsidRPr="00B66548">
        <w:rPr>
          <w:rFonts w:ascii="Times New Roman" w:eastAsia="Times New Roman" w:hAnsi="Times New Roman" w:cs="Times New Roman"/>
          <w:bCs/>
          <w:kern w:val="0"/>
          <w:sz w:val="28"/>
          <w:szCs w:val="28"/>
          <w:lang w:eastAsia="ru-RU"/>
          <w14:ligatures w14:val="none"/>
        </w:rPr>
        <w:t xml:space="preserve">, включая систематическое </w:t>
      </w:r>
      <w:r w:rsidR="00197B89" w:rsidRPr="00B66548">
        <w:rPr>
          <w:rFonts w:ascii="Times New Roman" w:eastAsia="Times New Roman" w:hAnsi="Times New Roman" w:cs="Times New Roman"/>
          <w:kern w:val="0"/>
          <w:sz w:val="28"/>
          <w:szCs w:val="28"/>
          <w:lang w:eastAsia="ru-RU"/>
          <w14:ligatures w14:val="none"/>
        </w:rPr>
        <w:t xml:space="preserve">обучение аудиторов, </w:t>
      </w:r>
      <w:r w:rsidR="008C4CC8" w:rsidRPr="00B66548">
        <w:rPr>
          <w:rFonts w:ascii="Times New Roman" w:eastAsia="Times New Roman" w:hAnsi="Times New Roman" w:cs="Times New Roman"/>
          <w:kern w:val="0"/>
          <w:sz w:val="28"/>
          <w:szCs w:val="28"/>
          <w:lang w:eastAsia="ru-RU"/>
          <w14:ligatures w14:val="none"/>
        </w:rPr>
        <w:t xml:space="preserve">внедрение передовых </w:t>
      </w:r>
      <w:r w:rsidR="00197B89" w:rsidRPr="00B66548">
        <w:rPr>
          <w:rFonts w:ascii="Times New Roman" w:eastAsia="Times New Roman" w:hAnsi="Times New Roman" w:cs="Times New Roman"/>
          <w:kern w:val="0"/>
          <w:sz w:val="28"/>
          <w:szCs w:val="28"/>
          <w:lang w:eastAsia="ru-RU"/>
          <w14:ligatures w14:val="none"/>
        </w:rPr>
        <w:t>IT-</w:t>
      </w:r>
      <w:r w:rsidR="008C4CC8" w:rsidRPr="00B66548">
        <w:rPr>
          <w:rFonts w:ascii="Times New Roman" w:eastAsia="Times New Roman" w:hAnsi="Times New Roman" w:cs="Times New Roman"/>
          <w:kern w:val="0"/>
          <w:sz w:val="28"/>
          <w:szCs w:val="28"/>
          <w:lang w:eastAsia="ru-RU"/>
          <w14:ligatures w14:val="none"/>
        </w:rPr>
        <w:t>технологий и методов моделирования</w:t>
      </w:r>
      <w:r w:rsidR="00197B89" w:rsidRPr="00B66548">
        <w:rPr>
          <w:rFonts w:ascii="Times New Roman" w:eastAsia="Times New Roman" w:hAnsi="Times New Roman" w:cs="Times New Roman"/>
          <w:kern w:val="0"/>
          <w:sz w:val="28"/>
          <w:szCs w:val="28"/>
          <w:lang w:eastAsia="ru-RU"/>
          <w14:ligatures w14:val="none"/>
        </w:rPr>
        <w:t xml:space="preserve"> затрат</w:t>
      </w:r>
      <w:r w:rsidR="008C4CC8" w:rsidRPr="00B66548">
        <w:rPr>
          <w:rFonts w:ascii="Times New Roman" w:eastAsia="Times New Roman" w:hAnsi="Times New Roman" w:cs="Times New Roman"/>
          <w:kern w:val="0"/>
          <w:sz w:val="28"/>
          <w:szCs w:val="28"/>
          <w:lang w:eastAsia="ru-RU"/>
          <w14:ligatures w14:val="none"/>
        </w:rPr>
        <w:t xml:space="preserve"> и </w:t>
      </w:r>
      <w:r w:rsidR="00197B89" w:rsidRPr="00B66548">
        <w:rPr>
          <w:rFonts w:ascii="Times New Roman" w:eastAsia="Times New Roman" w:hAnsi="Times New Roman" w:cs="Times New Roman"/>
          <w:kern w:val="0"/>
          <w:sz w:val="28"/>
          <w:szCs w:val="28"/>
          <w:lang w:eastAsia="ru-RU"/>
          <w14:ligatures w14:val="none"/>
        </w:rPr>
        <w:t>выгод</w:t>
      </w:r>
      <w:r w:rsidR="008C4CC8" w:rsidRPr="00B66548">
        <w:rPr>
          <w:rFonts w:ascii="Times New Roman" w:eastAsia="Times New Roman" w:hAnsi="Times New Roman" w:cs="Times New Roman"/>
          <w:kern w:val="0"/>
          <w:sz w:val="28"/>
          <w:szCs w:val="28"/>
          <w:lang w:eastAsia="ru-RU"/>
          <w14:ligatures w14:val="none"/>
        </w:rPr>
        <w:t xml:space="preserve"> (</w:t>
      </w:r>
      <w:r w:rsidR="008C4CC8" w:rsidRPr="00B66548">
        <w:rPr>
          <w:rFonts w:ascii="Times New Roman" w:eastAsia="Times New Roman" w:hAnsi="Times New Roman" w:cs="Times New Roman"/>
          <w:kern w:val="0"/>
          <w:sz w:val="28"/>
          <w:szCs w:val="28"/>
          <w:lang w:val="en-US" w:eastAsia="ru-RU"/>
          <w14:ligatures w14:val="none"/>
        </w:rPr>
        <w:t>cost</w:t>
      </w:r>
      <w:r w:rsidR="008C4CC8" w:rsidRPr="00B66548">
        <w:rPr>
          <w:rFonts w:ascii="Times New Roman" w:eastAsia="Times New Roman" w:hAnsi="Times New Roman" w:cs="Times New Roman"/>
          <w:kern w:val="0"/>
          <w:sz w:val="28"/>
          <w:szCs w:val="28"/>
          <w:lang w:eastAsia="ru-RU"/>
          <w14:ligatures w14:val="none"/>
        </w:rPr>
        <w:t>-</w:t>
      </w:r>
      <w:r w:rsidR="008C4CC8" w:rsidRPr="00B66548">
        <w:rPr>
          <w:rFonts w:ascii="Times New Roman" w:eastAsia="Times New Roman" w:hAnsi="Times New Roman" w:cs="Times New Roman"/>
          <w:kern w:val="0"/>
          <w:sz w:val="28"/>
          <w:szCs w:val="28"/>
          <w:lang w:val="en-US" w:eastAsia="ru-RU"/>
          <w14:ligatures w14:val="none"/>
        </w:rPr>
        <w:t>benefit</w:t>
      </w:r>
      <w:r w:rsidR="008C4CC8" w:rsidRPr="00B66548">
        <w:rPr>
          <w:rFonts w:ascii="Times New Roman" w:eastAsia="Times New Roman" w:hAnsi="Times New Roman" w:cs="Times New Roman"/>
          <w:kern w:val="0"/>
          <w:sz w:val="28"/>
          <w:szCs w:val="28"/>
          <w:lang w:eastAsia="ru-RU"/>
          <w14:ligatures w14:val="none"/>
        </w:rPr>
        <w:t xml:space="preserve"> </w:t>
      </w:r>
      <w:r w:rsidR="008C4CC8" w:rsidRPr="00B66548">
        <w:rPr>
          <w:rFonts w:ascii="Times New Roman" w:eastAsia="Times New Roman" w:hAnsi="Times New Roman" w:cs="Times New Roman"/>
          <w:kern w:val="0"/>
          <w:sz w:val="28"/>
          <w:szCs w:val="28"/>
          <w:lang w:val="en-US" w:eastAsia="ru-RU"/>
          <w14:ligatures w14:val="none"/>
        </w:rPr>
        <w:t>analysis</w:t>
      </w:r>
      <w:r w:rsidR="008C4CC8" w:rsidRPr="00B66548">
        <w:rPr>
          <w:rFonts w:ascii="Times New Roman" w:eastAsia="Times New Roman" w:hAnsi="Times New Roman" w:cs="Times New Roman"/>
          <w:kern w:val="0"/>
          <w:sz w:val="28"/>
          <w:szCs w:val="28"/>
          <w:lang w:eastAsia="ru-RU"/>
          <w14:ligatures w14:val="none"/>
        </w:rPr>
        <w:t>)</w:t>
      </w:r>
      <w:r w:rsidR="00197B89" w:rsidRPr="00B66548">
        <w:rPr>
          <w:rFonts w:ascii="Times New Roman" w:eastAsia="Times New Roman" w:hAnsi="Times New Roman" w:cs="Times New Roman"/>
          <w:kern w:val="0"/>
          <w:sz w:val="28"/>
          <w:szCs w:val="28"/>
          <w:lang w:eastAsia="ru-RU"/>
          <w14:ligatures w14:val="none"/>
        </w:rPr>
        <w:t>.</w:t>
      </w:r>
      <w:r w:rsidR="009E6C8F" w:rsidRPr="00B66548">
        <w:rPr>
          <w:rFonts w:ascii="Times New Roman" w:eastAsia="Times New Roman" w:hAnsi="Times New Roman" w:cs="Times New Roman"/>
          <w:kern w:val="0"/>
          <w:sz w:val="28"/>
          <w:szCs w:val="28"/>
          <w:lang w:eastAsia="ru-RU"/>
          <w14:ligatures w14:val="none"/>
        </w:rPr>
        <w:t xml:space="preserve"> </w:t>
      </w:r>
    </w:p>
    <w:p w14:paraId="6A8E07A0" w14:textId="0FCBC6A4" w:rsidR="00197B89" w:rsidRPr="00B66548" w:rsidRDefault="00197B89" w:rsidP="006157ED">
      <w:pPr>
        <w:numPr>
          <w:ilvl w:val="0"/>
          <w:numId w:val="6"/>
        </w:numPr>
        <w:tabs>
          <w:tab w:val="left" w:pos="993"/>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bCs/>
          <w:kern w:val="0"/>
          <w:sz w:val="28"/>
          <w:szCs w:val="28"/>
          <w:lang w:eastAsia="ru-RU"/>
          <w14:ligatures w14:val="none"/>
        </w:rPr>
        <w:t xml:space="preserve">Интегрировать </w:t>
      </w:r>
      <w:r w:rsidR="008C4CC8" w:rsidRPr="00B66548">
        <w:rPr>
          <w:rFonts w:ascii="Times New Roman" w:eastAsia="Times New Roman" w:hAnsi="Times New Roman" w:cs="Times New Roman"/>
          <w:bCs/>
          <w:kern w:val="0"/>
          <w:sz w:val="28"/>
          <w:szCs w:val="28"/>
          <w:lang w:eastAsia="ru-RU"/>
          <w14:ligatures w14:val="none"/>
        </w:rPr>
        <w:t xml:space="preserve">системы </w:t>
      </w:r>
      <w:r w:rsidRPr="00B66548">
        <w:rPr>
          <w:rFonts w:ascii="Times New Roman" w:eastAsia="Times New Roman" w:hAnsi="Times New Roman" w:cs="Times New Roman"/>
          <w:bCs/>
          <w:kern w:val="0"/>
          <w:sz w:val="28"/>
          <w:szCs w:val="28"/>
          <w:lang w:eastAsia="ru-RU"/>
          <w14:ligatures w14:val="none"/>
        </w:rPr>
        <w:t>внутренн</w:t>
      </w:r>
      <w:r w:rsidR="008C4CC8" w:rsidRPr="00B66548">
        <w:rPr>
          <w:rFonts w:ascii="Times New Roman" w:eastAsia="Times New Roman" w:hAnsi="Times New Roman" w:cs="Times New Roman"/>
          <w:bCs/>
          <w:kern w:val="0"/>
          <w:sz w:val="28"/>
          <w:szCs w:val="28"/>
          <w:lang w:eastAsia="ru-RU"/>
          <w14:ligatures w14:val="none"/>
        </w:rPr>
        <w:t>его</w:t>
      </w:r>
      <w:r w:rsidRPr="00B66548">
        <w:rPr>
          <w:rFonts w:ascii="Times New Roman" w:eastAsia="Times New Roman" w:hAnsi="Times New Roman" w:cs="Times New Roman"/>
          <w:bCs/>
          <w:kern w:val="0"/>
          <w:sz w:val="28"/>
          <w:szCs w:val="28"/>
          <w:lang w:eastAsia="ru-RU"/>
          <w14:ligatures w14:val="none"/>
        </w:rPr>
        <w:t xml:space="preserve"> и внешн</w:t>
      </w:r>
      <w:r w:rsidR="008C4CC8" w:rsidRPr="00B66548">
        <w:rPr>
          <w:rFonts w:ascii="Times New Roman" w:eastAsia="Times New Roman" w:hAnsi="Times New Roman" w:cs="Times New Roman"/>
          <w:bCs/>
          <w:kern w:val="0"/>
          <w:sz w:val="28"/>
          <w:szCs w:val="28"/>
          <w:lang w:eastAsia="ru-RU"/>
          <w14:ligatures w14:val="none"/>
        </w:rPr>
        <w:t>его государственного</w:t>
      </w:r>
      <w:r w:rsidRPr="00B66548">
        <w:rPr>
          <w:rFonts w:ascii="Times New Roman" w:eastAsia="Times New Roman" w:hAnsi="Times New Roman" w:cs="Times New Roman"/>
          <w:bCs/>
          <w:kern w:val="0"/>
          <w:sz w:val="28"/>
          <w:szCs w:val="28"/>
          <w:lang w:eastAsia="ru-RU"/>
          <w14:ligatures w14:val="none"/>
        </w:rPr>
        <w:t xml:space="preserve"> аудит</w:t>
      </w:r>
      <w:r w:rsidR="008C4CC8" w:rsidRPr="00B66548">
        <w:rPr>
          <w:rFonts w:ascii="Times New Roman" w:eastAsia="Times New Roman" w:hAnsi="Times New Roman" w:cs="Times New Roman"/>
          <w:bCs/>
          <w:kern w:val="0"/>
          <w:sz w:val="28"/>
          <w:szCs w:val="28"/>
          <w:lang w:eastAsia="ru-RU"/>
          <w14:ligatures w14:val="none"/>
        </w:rPr>
        <w:t xml:space="preserve">а посредством организации регулярного обмена данными, </w:t>
      </w:r>
      <w:r w:rsidRPr="00B66548">
        <w:rPr>
          <w:rFonts w:ascii="Times New Roman" w:eastAsia="Times New Roman" w:hAnsi="Times New Roman" w:cs="Times New Roman"/>
          <w:kern w:val="0"/>
          <w:sz w:val="28"/>
          <w:szCs w:val="28"/>
          <w:lang w:eastAsia="ru-RU"/>
          <w14:ligatures w14:val="none"/>
        </w:rPr>
        <w:t>координаци</w:t>
      </w:r>
      <w:r w:rsidR="008C4CC8" w:rsidRPr="00B66548">
        <w:rPr>
          <w:rFonts w:ascii="Times New Roman" w:eastAsia="Times New Roman" w:hAnsi="Times New Roman" w:cs="Times New Roman"/>
          <w:kern w:val="0"/>
          <w:sz w:val="28"/>
          <w:szCs w:val="28"/>
          <w:lang w:eastAsia="ru-RU"/>
          <w14:ligatures w14:val="none"/>
        </w:rPr>
        <w:t>и</w:t>
      </w:r>
      <w:r w:rsidRPr="00B66548">
        <w:rPr>
          <w:rFonts w:ascii="Times New Roman" w:eastAsia="Times New Roman" w:hAnsi="Times New Roman" w:cs="Times New Roman"/>
          <w:kern w:val="0"/>
          <w:sz w:val="28"/>
          <w:szCs w:val="28"/>
          <w:lang w:eastAsia="ru-RU"/>
          <w14:ligatures w14:val="none"/>
        </w:rPr>
        <w:t xml:space="preserve"> планов</w:t>
      </w:r>
      <w:r w:rsidR="008C4CC8" w:rsidRPr="00B66548">
        <w:rPr>
          <w:rFonts w:ascii="Times New Roman" w:eastAsia="Times New Roman" w:hAnsi="Times New Roman" w:cs="Times New Roman"/>
          <w:kern w:val="0"/>
          <w:sz w:val="28"/>
          <w:szCs w:val="28"/>
          <w:lang w:eastAsia="ru-RU"/>
          <w14:ligatures w14:val="none"/>
        </w:rPr>
        <w:t xml:space="preserve"> проверок и проведения </w:t>
      </w:r>
      <w:r w:rsidRPr="00B66548">
        <w:rPr>
          <w:rFonts w:ascii="Times New Roman" w:eastAsia="Times New Roman" w:hAnsi="Times New Roman" w:cs="Times New Roman"/>
          <w:kern w:val="0"/>
          <w:sz w:val="28"/>
          <w:szCs w:val="28"/>
          <w:lang w:eastAsia="ru-RU"/>
          <w14:ligatures w14:val="none"/>
        </w:rPr>
        <w:t>совместны</w:t>
      </w:r>
      <w:r w:rsidR="008C4CC8" w:rsidRPr="00B66548">
        <w:rPr>
          <w:rFonts w:ascii="Times New Roman" w:eastAsia="Times New Roman" w:hAnsi="Times New Roman" w:cs="Times New Roman"/>
          <w:kern w:val="0"/>
          <w:sz w:val="28"/>
          <w:szCs w:val="28"/>
          <w:lang w:eastAsia="ru-RU"/>
          <w14:ligatures w14:val="none"/>
        </w:rPr>
        <w:t>х</w:t>
      </w:r>
      <w:r w:rsidRPr="00B66548">
        <w:rPr>
          <w:rFonts w:ascii="Times New Roman" w:eastAsia="Times New Roman" w:hAnsi="Times New Roman" w:cs="Times New Roman"/>
          <w:kern w:val="0"/>
          <w:sz w:val="28"/>
          <w:szCs w:val="28"/>
          <w:lang w:eastAsia="ru-RU"/>
          <w14:ligatures w14:val="none"/>
        </w:rPr>
        <w:t xml:space="preserve"> </w:t>
      </w:r>
      <w:r w:rsidR="008C4CC8" w:rsidRPr="00B66548">
        <w:rPr>
          <w:rFonts w:ascii="Times New Roman" w:eastAsia="Times New Roman" w:hAnsi="Times New Roman" w:cs="Times New Roman"/>
          <w:kern w:val="0"/>
          <w:sz w:val="28"/>
          <w:szCs w:val="28"/>
          <w:lang w:eastAsia="ru-RU"/>
          <w14:ligatures w14:val="none"/>
        </w:rPr>
        <w:t>контрольных мероприятий</w:t>
      </w:r>
      <w:r w:rsidRPr="00B66548">
        <w:rPr>
          <w:rFonts w:ascii="Times New Roman" w:eastAsia="Times New Roman" w:hAnsi="Times New Roman" w:cs="Times New Roman"/>
          <w:kern w:val="0"/>
          <w:sz w:val="28"/>
          <w:szCs w:val="28"/>
          <w:lang w:eastAsia="ru-RU"/>
          <w14:ligatures w14:val="none"/>
        </w:rPr>
        <w:t>.</w:t>
      </w:r>
      <w:r w:rsidR="00E8170B" w:rsidRPr="00B66548">
        <w:rPr>
          <w:rFonts w:ascii="Times New Roman" w:eastAsia="Times New Roman" w:hAnsi="Times New Roman" w:cs="Times New Roman"/>
          <w:kern w:val="0"/>
          <w:sz w:val="28"/>
          <w:szCs w:val="28"/>
          <w:lang w:eastAsia="ru-RU"/>
          <w14:ligatures w14:val="none"/>
        </w:rPr>
        <w:t xml:space="preserve"> </w:t>
      </w:r>
    </w:p>
    <w:p w14:paraId="48D4833B" w14:textId="73780B17" w:rsidR="00F93E57" w:rsidRPr="00B66548" w:rsidRDefault="00197B89" w:rsidP="006157ED">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Таким образом, международная практика</w:t>
      </w:r>
      <w:r w:rsidR="000F196A" w:rsidRPr="00B66548">
        <w:rPr>
          <w:rFonts w:ascii="Times New Roman" w:eastAsia="Times New Roman" w:hAnsi="Times New Roman" w:cs="Times New Roman"/>
          <w:kern w:val="0"/>
          <w:sz w:val="28"/>
          <w:szCs w:val="28"/>
          <w:lang w:eastAsia="ru-RU"/>
          <w14:ligatures w14:val="none"/>
        </w:rPr>
        <w:t xml:space="preserve"> наглядно демонстрирует</w:t>
      </w:r>
      <w:r w:rsidR="005A01ED" w:rsidRPr="00B66548">
        <w:rPr>
          <w:rFonts w:ascii="Times New Roman" w:eastAsia="Times New Roman" w:hAnsi="Times New Roman" w:cs="Times New Roman"/>
          <w:kern w:val="0"/>
          <w:sz w:val="28"/>
          <w:szCs w:val="28"/>
          <w:lang w:eastAsia="ru-RU"/>
          <w14:ligatures w14:val="none"/>
        </w:rPr>
        <w:t>, что</w:t>
      </w:r>
      <w:r w:rsidRPr="00B66548">
        <w:rPr>
          <w:rFonts w:ascii="Times New Roman" w:eastAsia="Times New Roman" w:hAnsi="Times New Roman" w:cs="Times New Roman"/>
          <w:kern w:val="0"/>
          <w:sz w:val="28"/>
          <w:szCs w:val="28"/>
          <w:lang w:eastAsia="ru-RU"/>
          <w14:ligatures w14:val="none"/>
        </w:rPr>
        <w:t xml:space="preserve"> построение </w:t>
      </w:r>
      <w:r w:rsidR="000F196A" w:rsidRPr="00B66548">
        <w:rPr>
          <w:rFonts w:ascii="Times New Roman" w:eastAsia="Times New Roman" w:hAnsi="Times New Roman" w:cs="Times New Roman"/>
          <w:kern w:val="0"/>
          <w:sz w:val="28"/>
          <w:szCs w:val="28"/>
          <w:lang w:eastAsia="ru-RU"/>
          <w14:ligatures w14:val="none"/>
        </w:rPr>
        <w:t xml:space="preserve">эффективного </w:t>
      </w:r>
      <w:r w:rsidRPr="00B66548">
        <w:rPr>
          <w:rFonts w:ascii="Times New Roman" w:eastAsia="Times New Roman" w:hAnsi="Times New Roman" w:cs="Times New Roman"/>
          <w:kern w:val="0"/>
          <w:sz w:val="28"/>
          <w:szCs w:val="28"/>
          <w:lang w:eastAsia="ru-RU"/>
          <w14:ligatures w14:val="none"/>
        </w:rPr>
        <w:t xml:space="preserve">механизма </w:t>
      </w:r>
      <w:r w:rsidR="008A1FE8" w:rsidRPr="00B66548">
        <w:rPr>
          <w:rFonts w:ascii="Times New Roman" w:eastAsia="Times New Roman" w:hAnsi="Times New Roman" w:cs="Times New Roman"/>
          <w:kern w:val="0"/>
          <w:sz w:val="28"/>
          <w:szCs w:val="28"/>
          <w:lang w:eastAsia="ru-RU"/>
          <w14:ligatures w14:val="none"/>
        </w:rPr>
        <w:t xml:space="preserve">АЭ </w:t>
      </w:r>
      <w:r w:rsidR="005A01ED" w:rsidRPr="00B66548">
        <w:rPr>
          <w:rFonts w:ascii="Times New Roman" w:eastAsia="Times New Roman" w:hAnsi="Times New Roman" w:cs="Times New Roman"/>
          <w:kern w:val="0"/>
          <w:sz w:val="28"/>
          <w:szCs w:val="28"/>
          <w:lang w:eastAsia="ru-RU"/>
          <w14:ligatures w14:val="none"/>
        </w:rPr>
        <w:t>требует</w:t>
      </w:r>
      <w:r w:rsidRPr="00B66548">
        <w:rPr>
          <w:rFonts w:ascii="Times New Roman" w:eastAsia="Times New Roman" w:hAnsi="Times New Roman" w:cs="Times New Roman"/>
          <w:kern w:val="0"/>
          <w:sz w:val="28"/>
          <w:szCs w:val="28"/>
          <w:lang w:eastAsia="ru-RU"/>
          <w14:ligatures w14:val="none"/>
        </w:rPr>
        <w:t xml:space="preserve"> переход</w:t>
      </w:r>
      <w:r w:rsidR="005A01ED" w:rsidRPr="00B66548">
        <w:rPr>
          <w:rFonts w:ascii="Times New Roman" w:eastAsia="Times New Roman" w:hAnsi="Times New Roman" w:cs="Times New Roman"/>
          <w:kern w:val="0"/>
          <w:sz w:val="28"/>
          <w:szCs w:val="28"/>
          <w:lang w:eastAsia="ru-RU"/>
          <w14:ligatures w14:val="none"/>
        </w:rPr>
        <w:t>а</w:t>
      </w:r>
      <w:r w:rsidRPr="00B66548">
        <w:rPr>
          <w:rFonts w:ascii="Times New Roman" w:eastAsia="Times New Roman" w:hAnsi="Times New Roman" w:cs="Times New Roman"/>
          <w:kern w:val="0"/>
          <w:sz w:val="28"/>
          <w:szCs w:val="28"/>
          <w:lang w:eastAsia="ru-RU"/>
          <w14:ligatures w14:val="none"/>
        </w:rPr>
        <w:t xml:space="preserve"> к международным стандартам, </w:t>
      </w:r>
      <w:r w:rsidR="005A01ED" w:rsidRPr="00B66548">
        <w:rPr>
          <w:rFonts w:ascii="Times New Roman" w:eastAsia="Times New Roman" w:hAnsi="Times New Roman" w:cs="Times New Roman"/>
          <w:kern w:val="0"/>
          <w:sz w:val="28"/>
          <w:szCs w:val="28"/>
          <w:lang w:eastAsia="ru-RU"/>
          <w14:ligatures w14:val="none"/>
        </w:rPr>
        <w:t xml:space="preserve">переориентации контроля на достижение реального социально-экономического эффекта для общества (взамен оценки исключительно формальных показателей), а также использования </w:t>
      </w:r>
      <w:r w:rsidR="00097672" w:rsidRPr="00B66548">
        <w:rPr>
          <w:rFonts w:ascii="Times New Roman" w:eastAsia="Times New Roman" w:hAnsi="Times New Roman" w:cs="Times New Roman"/>
          <w:kern w:val="0"/>
          <w:sz w:val="28"/>
          <w:szCs w:val="28"/>
          <w:lang w:eastAsia="ru-RU"/>
          <w14:ligatures w14:val="none"/>
        </w:rPr>
        <w:t>АЭ</w:t>
      </w:r>
      <w:r w:rsidR="005A01ED" w:rsidRPr="00B66548">
        <w:rPr>
          <w:rFonts w:ascii="Times New Roman" w:eastAsia="Times New Roman" w:hAnsi="Times New Roman" w:cs="Times New Roman"/>
          <w:kern w:val="0"/>
          <w:sz w:val="28"/>
          <w:szCs w:val="28"/>
          <w:lang w:eastAsia="ru-RU"/>
          <w14:ligatures w14:val="none"/>
        </w:rPr>
        <w:t xml:space="preserve"> в качестве стратегического инструмента повышения качества государственного управления.</w:t>
      </w:r>
    </w:p>
    <w:p w14:paraId="6902F5B9" w14:textId="4B252734" w:rsidR="00F93E57" w:rsidRPr="00B66548" w:rsidRDefault="00C5702E" w:rsidP="006157ED">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val="kk-KZ" w:eastAsia="ru-RU"/>
          <w14:ligatures w14:val="none"/>
        </w:rPr>
        <w:lastRenderedPageBreak/>
        <w:t>Таким образом, на основе проведенного анализа</w:t>
      </w:r>
      <w:r w:rsidR="005A01ED" w:rsidRPr="00B66548">
        <w:rPr>
          <w:rFonts w:ascii="Times New Roman" w:eastAsia="Times New Roman" w:hAnsi="Times New Roman" w:cs="Times New Roman"/>
          <w:kern w:val="0"/>
          <w:sz w:val="28"/>
          <w:szCs w:val="28"/>
          <w:lang w:eastAsia="ru-RU"/>
          <w14:ligatures w14:val="none"/>
        </w:rPr>
        <w:t xml:space="preserve"> сформулировано авторское определение механизма</w:t>
      </w:r>
      <w:r w:rsidR="00CA10DC" w:rsidRPr="00B66548">
        <w:rPr>
          <w:rFonts w:ascii="Times New Roman" w:eastAsia="Times New Roman" w:hAnsi="Times New Roman" w:cs="Times New Roman"/>
          <w:kern w:val="0"/>
          <w:sz w:val="28"/>
          <w:szCs w:val="28"/>
          <w:lang w:eastAsia="ru-RU"/>
          <w14:ligatures w14:val="none"/>
        </w:rPr>
        <w:t xml:space="preserve"> </w:t>
      </w:r>
      <w:r w:rsidR="00D862D5" w:rsidRPr="00B66548">
        <w:rPr>
          <w:rFonts w:ascii="Times New Roman" w:eastAsia="Times New Roman" w:hAnsi="Times New Roman" w:cs="Times New Roman"/>
          <w:kern w:val="0"/>
          <w:sz w:val="28"/>
          <w:szCs w:val="28"/>
          <w:lang w:eastAsia="ru-RU"/>
          <w14:ligatures w14:val="none"/>
        </w:rPr>
        <w:t>аудита эффективности</w:t>
      </w:r>
      <w:r w:rsidR="00CA10DC" w:rsidRPr="00B66548">
        <w:rPr>
          <w:rFonts w:ascii="Times New Roman" w:eastAsia="Times New Roman" w:hAnsi="Times New Roman" w:cs="Times New Roman"/>
          <w:kern w:val="0"/>
          <w:sz w:val="28"/>
          <w:szCs w:val="28"/>
          <w:lang w:eastAsia="ru-RU"/>
          <w14:ligatures w14:val="none"/>
        </w:rPr>
        <w:t>, который следует рассматривать как совокупность организационных, методологических и процедурных стандартов и методов,</w:t>
      </w:r>
      <w:r w:rsidR="005A01ED" w:rsidRPr="00B66548">
        <w:rPr>
          <w:rFonts w:ascii="Times New Roman" w:eastAsia="Times New Roman" w:hAnsi="Times New Roman" w:cs="Times New Roman"/>
          <w:kern w:val="0"/>
          <w:sz w:val="28"/>
          <w:szCs w:val="28"/>
          <w:lang w:eastAsia="ru-RU"/>
          <w14:ligatures w14:val="none"/>
        </w:rPr>
        <w:t xml:space="preserve"> направленных на оценку эффективности</w:t>
      </w:r>
      <w:r w:rsidR="00CA10DC" w:rsidRPr="00B66548">
        <w:rPr>
          <w:rFonts w:ascii="Times New Roman" w:eastAsia="Times New Roman" w:hAnsi="Times New Roman" w:cs="Times New Roman"/>
          <w:kern w:val="0"/>
          <w:sz w:val="28"/>
          <w:szCs w:val="28"/>
          <w:lang w:eastAsia="ru-RU"/>
          <w14:ligatures w14:val="none"/>
        </w:rPr>
        <w:t>, экономичност</w:t>
      </w:r>
      <w:r w:rsidR="005A01ED" w:rsidRPr="00B66548">
        <w:rPr>
          <w:rFonts w:ascii="Times New Roman" w:eastAsia="Times New Roman" w:hAnsi="Times New Roman" w:cs="Times New Roman"/>
          <w:kern w:val="0"/>
          <w:sz w:val="28"/>
          <w:szCs w:val="28"/>
          <w:lang w:eastAsia="ru-RU"/>
          <w14:ligatures w14:val="none"/>
        </w:rPr>
        <w:t>и</w:t>
      </w:r>
      <w:r w:rsidR="00CA10DC" w:rsidRPr="00B66548">
        <w:rPr>
          <w:rFonts w:ascii="Times New Roman" w:eastAsia="Times New Roman" w:hAnsi="Times New Roman" w:cs="Times New Roman"/>
          <w:kern w:val="0"/>
          <w:sz w:val="28"/>
          <w:szCs w:val="28"/>
          <w:lang w:eastAsia="ru-RU"/>
          <w14:ligatures w14:val="none"/>
        </w:rPr>
        <w:t xml:space="preserve"> и результативност</w:t>
      </w:r>
      <w:r w:rsidR="005A01ED" w:rsidRPr="00B66548">
        <w:rPr>
          <w:rFonts w:ascii="Times New Roman" w:eastAsia="Times New Roman" w:hAnsi="Times New Roman" w:cs="Times New Roman"/>
          <w:kern w:val="0"/>
          <w:sz w:val="28"/>
          <w:szCs w:val="28"/>
          <w:lang w:eastAsia="ru-RU"/>
          <w14:ligatures w14:val="none"/>
        </w:rPr>
        <w:t>и</w:t>
      </w:r>
      <w:r w:rsidR="00CA10DC" w:rsidRPr="00B66548">
        <w:rPr>
          <w:rFonts w:ascii="Times New Roman" w:eastAsia="Times New Roman" w:hAnsi="Times New Roman" w:cs="Times New Roman"/>
          <w:kern w:val="0"/>
          <w:sz w:val="28"/>
          <w:szCs w:val="28"/>
          <w:lang w:eastAsia="ru-RU"/>
          <w14:ligatures w14:val="none"/>
        </w:rPr>
        <w:t xml:space="preserve"> деятельности </w:t>
      </w:r>
      <w:r w:rsidR="00D862D5" w:rsidRPr="00B66548">
        <w:rPr>
          <w:rFonts w:ascii="Times New Roman" w:eastAsia="Times New Roman" w:hAnsi="Times New Roman" w:cs="Times New Roman"/>
          <w:kern w:val="0"/>
          <w:sz w:val="28"/>
          <w:szCs w:val="28"/>
          <w:lang w:eastAsia="ru-RU"/>
          <w14:ligatures w14:val="none"/>
        </w:rPr>
        <w:t>государственных органов</w:t>
      </w:r>
      <w:r w:rsidR="00CA10DC" w:rsidRPr="00B66548">
        <w:rPr>
          <w:rFonts w:ascii="Times New Roman" w:eastAsia="Times New Roman" w:hAnsi="Times New Roman" w:cs="Times New Roman"/>
          <w:kern w:val="0"/>
          <w:sz w:val="28"/>
          <w:szCs w:val="28"/>
          <w:lang w:eastAsia="ru-RU"/>
          <w14:ligatures w14:val="none"/>
        </w:rPr>
        <w:t xml:space="preserve"> или </w:t>
      </w:r>
      <w:r w:rsidR="005A01ED" w:rsidRPr="00B66548">
        <w:rPr>
          <w:rFonts w:ascii="Times New Roman" w:eastAsia="Times New Roman" w:hAnsi="Times New Roman" w:cs="Times New Roman"/>
          <w:kern w:val="0"/>
          <w:sz w:val="28"/>
          <w:szCs w:val="28"/>
          <w:lang w:eastAsia="ru-RU"/>
          <w14:ligatures w14:val="none"/>
        </w:rPr>
        <w:t xml:space="preserve">реализации государственных </w:t>
      </w:r>
      <w:r w:rsidR="00CA10DC" w:rsidRPr="00B66548">
        <w:rPr>
          <w:rFonts w:ascii="Times New Roman" w:eastAsia="Times New Roman" w:hAnsi="Times New Roman" w:cs="Times New Roman"/>
          <w:kern w:val="0"/>
          <w:sz w:val="28"/>
          <w:szCs w:val="28"/>
          <w:lang w:eastAsia="ru-RU"/>
          <w14:ligatures w14:val="none"/>
        </w:rPr>
        <w:t>программ.</w:t>
      </w:r>
      <w:r w:rsidR="00F93E57" w:rsidRPr="00B66548">
        <w:rPr>
          <w:rFonts w:ascii="Times New Roman" w:eastAsia="Times New Roman" w:hAnsi="Times New Roman" w:cs="Times New Roman"/>
          <w:kern w:val="0"/>
          <w:sz w:val="28"/>
          <w:szCs w:val="28"/>
          <w:lang w:eastAsia="ru-RU"/>
          <w14:ligatures w14:val="none"/>
        </w:rPr>
        <w:t xml:space="preserve"> </w:t>
      </w:r>
    </w:p>
    <w:p w14:paraId="3E5CB5FE" w14:textId="77777777" w:rsidR="00380107" w:rsidRPr="00B66548" w:rsidRDefault="00AD4B75" w:rsidP="006157ED">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Вместе с тем, отмечается</w:t>
      </w:r>
      <w:r w:rsidR="00142AED" w:rsidRPr="00B66548">
        <w:rPr>
          <w:rFonts w:ascii="Times New Roman" w:eastAsia="Times New Roman" w:hAnsi="Times New Roman" w:cs="Times New Roman"/>
          <w:kern w:val="0"/>
          <w:sz w:val="28"/>
          <w:szCs w:val="28"/>
          <w:lang w:eastAsia="ru-RU"/>
          <w14:ligatures w14:val="none"/>
        </w:rPr>
        <w:t xml:space="preserve">, что </w:t>
      </w:r>
      <w:r w:rsidR="00D911B3" w:rsidRPr="00B66548">
        <w:rPr>
          <w:rFonts w:ascii="Times New Roman" w:eastAsia="Times New Roman" w:hAnsi="Times New Roman" w:cs="Times New Roman"/>
          <w:kern w:val="0"/>
          <w:sz w:val="28"/>
          <w:szCs w:val="28"/>
          <w:lang w:eastAsia="ru-RU"/>
          <w14:ligatures w14:val="none"/>
        </w:rPr>
        <w:t>АЭ</w:t>
      </w:r>
      <w:r w:rsidR="00CA10DC" w:rsidRPr="00B66548">
        <w:rPr>
          <w:rFonts w:ascii="Times New Roman" w:eastAsia="Times New Roman" w:hAnsi="Times New Roman" w:cs="Times New Roman"/>
          <w:kern w:val="0"/>
          <w:sz w:val="28"/>
          <w:szCs w:val="28"/>
          <w:lang w:eastAsia="ru-RU"/>
          <w14:ligatures w14:val="none"/>
        </w:rPr>
        <w:t xml:space="preserve"> может применяться при проверке одного вида деятельности или одного объекта аудита, а также может проводиться комплексное исследование выбранной̆ бизнес-системы. </w:t>
      </w:r>
      <w:r w:rsidR="005A01ED" w:rsidRPr="00B66548">
        <w:rPr>
          <w:rFonts w:ascii="Times New Roman" w:eastAsia="Times New Roman" w:hAnsi="Times New Roman" w:cs="Times New Roman"/>
          <w:kern w:val="0"/>
          <w:sz w:val="28"/>
          <w:szCs w:val="28"/>
          <w:lang w:eastAsia="ru-RU"/>
          <w14:ligatures w14:val="none"/>
        </w:rPr>
        <w:t>При этом</w:t>
      </w:r>
      <w:r w:rsidR="00F93E57" w:rsidRPr="00B66548">
        <w:rPr>
          <w:rFonts w:ascii="Times New Roman" w:eastAsia="Times New Roman" w:hAnsi="Times New Roman" w:cs="Times New Roman"/>
          <w:kern w:val="0"/>
          <w:sz w:val="28"/>
          <w:szCs w:val="28"/>
          <w:lang w:eastAsia="ru-RU"/>
          <w14:ligatures w14:val="none"/>
        </w:rPr>
        <w:t xml:space="preserve"> ключевые элементы оценки деятельности государственного </w:t>
      </w:r>
      <w:r w:rsidR="00B36CA2" w:rsidRPr="00B66548">
        <w:rPr>
          <w:rFonts w:ascii="Times New Roman" w:eastAsia="Times New Roman" w:hAnsi="Times New Roman" w:cs="Times New Roman"/>
          <w:kern w:val="0"/>
          <w:sz w:val="28"/>
          <w:szCs w:val="28"/>
          <w:lang w:eastAsia="ru-RU"/>
          <w14:ligatures w14:val="none"/>
        </w:rPr>
        <w:t xml:space="preserve">ГО </w:t>
      </w:r>
      <w:r w:rsidR="00F93E57" w:rsidRPr="00B66548">
        <w:rPr>
          <w:rFonts w:ascii="Times New Roman" w:eastAsia="Times New Roman" w:hAnsi="Times New Roman" w:cs="Times New Roman"/>
          <w:kern w:val="0"/>
          <w:sz w:val="28"/>
          <w:szCs w:val="28"/>
          <w:lang w:eastAsia="ru-RU"/>
          <w14:ligatures w14:val="none"/>
        </w:rPr>
        <w:t xml:space="preserve">неразрывно связаны с реализацией </w:t>
      </w:r>
      <w:r w:rsidR="00CA10DC" w:rsidRPr="00B66548">
        <w:rPr>
          <w:rFonts w:ascii="Times New Roman" w:eastAsia="Times New Roman" w:hAnsi="Times New Roman" w:cs="Times New Roman"/>
          <w:kern w:val="0"/>
          <w:sz w:val="28"/>
          <w:szCs w:val="28"/>
          <w:lang w:eastAsia="ru-RU"/>
          <w14:ligatures w14:val="none"/>
        </w:rPr>
        <w:t>принцип</w:t>
      </w:r>
      <w:r w:rsidR="00F93E57" w:rsidRPr="00B66548">
        <w:rPr>
          <w:rFonts w:ascii="Times New Roman" w:eastAsia="Times New Roman" w:hAnsi="Times New Roman" w:cs="Times New Roman"/>
          <w:kern w:val="0"/>
          <w:sz w:val="28"/>
          <w:szCs w:val="28"/>
          <w:lang w:eastAsia="ru-RU"/>
          <w14:ligatures w14:val="none"/>
        </w:rPr>
        <w:t>а</w:t>
      </w:r>
      <w:r w:rsidR="00CA10DC" w:rsidRPr="00B66548">
        <w:rPr>
          <w:rFonts w:ascii="Times New Roman" w:eastAsia="Times New Roman" w:hAnsi="Times New Roman" w:cs="Times New Roman"/>
          <w:kern w:val="0"/>
          <w:sz w:val="28"/>
          <w:szCs w:val="28"/>
          <w:lang w:eastAsia="ru-RU"/>
          <w14:ligatures w14:val="none"/>
        </w:rPr>
        <w:t xml:space="preserve"> эффективности</w:t>
      </w:r>
      <w:r w:rsidR="005E639F" w:rsidRPr="00B66548">
        <w:rPr>
          <w:rFonts w:ascii="Times New Roman" w:eastAsia="Times New Roman" w:hAnsi="Times New Roman" w:cs="Times New Roman"/>
          <w:kern w:val="0"/>
          <w:sz w:val="28"/>
          <w:szCs w:val="28"/>
          <w:lang w:eastAsia="ru-RU"/>
          <w14:ligatures w14:val="none"/>
        </w:rPr>
        <w:t>.</w:t>
      </w:r>
    </w:p>
    <w:p w14:paraId="787A4AF8" w14:textId="465DB219" w:rsidR="00380107" w:rsidRPr="00B66548" w:rsidRDefault="00380107" w:rsidP="00380107">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 xml:space="preserve">Проведенный анализ позволяет выявить и ряд ограничений зарубежных моделей. Несмотря на высокий уровень институционального развития, большинство зарубежных исследований фиксирует наличие проблем, связанных с количественной оценкой конечного воздействия </w:t>
      </w:r>
      <w:r w:rsidR="00097672"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xml:space="preserve">, определением степени реализации рекомендаций и установлением причинно-следственной связи между результатами </w:t>
      </w:r>
      <w:r w:rsidR="00097672" w:rsidRPr="00B66548">
        <w:rPr>
          <w:rFonts w:ascii="Times New Roman" w:eastAsia="Times New Roman" w:hAnsi="Times New Roman" w:cs="Times New Roman"/>
          <w:kern w:val="0"/>
          <w:sz w:val="28"/>
          <w:szCs w:val="28"/>
          <w:lang w:eastAsia="ru-RU"/>
          <w14:ligatures w14:val="none"/>
        </w:rPr>
        <w:t>АЭ</w:t>
      </w:r>
      <w:r w:rsidRPr="00B66548">
        <w:rPr>
          <w:rFonts w:ascii="Times New Roman" w:eastAsia="Times New Roman" w:hAnsi="Times New Roman" w:cs="Times New Roman"/>
          <w:kern w:val="0"/>
          <w:sz w:val="28"/>
          <w:szCs w:val="28"/>
          <w:lang w:eastAsia="ru-RU"/>
          <w14:ligatures w14:val="none"/>
        </w:rPr>
        <w:t>, и изменениями в деятельности ГО. Следовательно, даже в странах с развитой системой государственного аудита вопросы оценки реального эффекта аудиторской деятельности продолжают оставаться предметом научной дискуссии.</w:t>
      </w:r>
    </w:p>
    <w:p w14:paraId="069AF79F" w14:textId="3157EAB0" w:rsidR="00380107" w:rsidRPr="00B66548" w:rsidRDefault="00380107" w:rsidP="00380107">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Полученные результаты имеют принципиальное значение для формирования авторского подхода к совершенствованию механизма АЭ деятельности ЦГО РК. Проведенный анализ позволяет сделать вывод о том, что дальнейшее развитие отечественной системы государственного аудита должно быть ориентировано не на механическое заимствование отдельных зарубежных практик, а на их адаптацию с учетом особенностей национального законодательства, институциональной структуры государственного управления и действующей системы стратегического планирования.</w:t>
      </w:r>
    </w:p>
    <w:p w14:paraId="2F750AB4" w14:textId="4DD2C8D0" w:rsidR="00711EDB" w:rsidRPr="00B66548" w:rsidRDefault="00380107" w:rsidP="00380107">
      <w:pPr>
        <w:tabs>
          <w:tab w:val="left" w:pos="993"/>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t>Таким образом, исследование международного опыта позволило выявить наиболее устойчивые закономерности организации АЭ, определить ключевые институциональные и методологические факторы его результативности, а также установить направления, представляющие практический интерес для совершенствования отечественной модели государственного аудита. Полученные выводы формируют теоретико-методологическую основу дальнейшего исследования и используются при разработке авторского механизма АЭ деятельности ЦГО РК, представленного в последующих разделах диссертации.</w:t>
      </w:r>
    </w:p>
    <w:p w14:paraId="41B19C80" w14:textId="77777777" w:rsidR="00711EDB" w:rsidRPr="00B66548" w:rsidRDefault="00711EDB" w:rsidP="00711EDB">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7B94B3C" w14:textId="77777777" w:rsidR="0052260B" w:rsidRPr="00B66548" w:rsidRDefault="0052260B" w:rsidP="006157ED">
      <w:pPr>
        <w:spacing w:after="0" w:line="240" w:lineRule="auto"/>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eastAsia="ru-RU"/>
          <w14:ligatures w14:val="none"/>
        </w:rPr>
        <w:br w:type="page"/>
      </w:r>
    </w:p>
    <w:p w14:paraId="2A8823E6" w14:textId="40369C02" w:rsidR="00A9171E" w:rsidRPr="00B66548" w:rsidRDefault="00BC0E87" w:rsidP="006157ED">
      <w:pPr>
        <w:tabs>
          <w:tab w:val="left" w:pos="9072"/>
        </w:tabs>
        <w:spacing w:after="0" w:line="240" w:lineRule="auto"/>
        <w:ind w:firstLine="709"/>
        <w:contextualSpacing/>
        <w:jc w:val="both"/>
        <w:rPr>
          <w:rFonts w:ascii="Times New Roman" w:hAnsi="Times New Roman" w:cs="Times New Roman"/>
          <w:b/>
          <w:bCs/>
          <w:sz w:val="28"/>
          <w:szCs w:val="28"/>
        </w:rPr>
      </w:pPr>
      <w:r w:rsidRPr="00B66548">
        <w:rPr>
          <w:rFonts w:ascii="Times New Roman" w:hAnsi="Times New Roman" w:cs="Times New Roman"/>
          <w:b/>
          <w:sz w:val="28"/>
          <w:szCs w:val="28"/>
        </w:rPr>
        <w:lastRenderedPageBreak/>
        <w:t xml:space="preserve">2 СОВРЕМЕННАЯ ПРАКТИКА АУДИТА ЭФФЕКТИВНОСТИ ДЕЯТЕЛЬНОСТИ ЦЕНТРАЛЬНЫХ </w:t>
      </w:r>
      <w:r w:rsidR="00594AB2" w:rsidRPr="00B66548">
        <w:rPr>
          <w:rFonts w:ascii="Times New Roman" w:hAnsi="Times New Roman" w:cs="Times New Roman"/>
          <w:b/>
          <w:sz w:val="28"/>
          <w:szCs w:val="28"/>
        </w:rPr>
        <w:t xml:space="preserve">ГОСУДАРСТВЕННЫХ </w:t>
      </w:r>
      <w:r w:rsidRPr="00B66548">
        <w:rPr>
          <w:rFonts w:ascii="Times New Roman" w:hAnsi="Times New Roman" w:cs="Times New Roman"/>
          <w:b/>
          <w:sz w:val="28"/>
          <w:szCs w:val="28"/>
        </w:rPr>
        <w:t>ОРГАНОВ РЕСПУБЛИКИ КАЗАХСТАН</w:t>
      </w:r>
      <w:r w:rsidR="00287342" w:rsidRPr="00B66548">
        <w:rPr>
          <w:rFonts w:ascii="Times New Roman" w:hAnsi="Times New Roman" w:cs="Times New Roman"/>
          <w:b/>
          <w:sz w:val="28"/>
          <w:szCs w:val="28"/>
        </w:rPr>
        <w:t xml:space="preserve"> </w:t>
      </w:r>
    </w:p>
    <w:p w14:paraId="43D605FF" w14:textId="77777777" w:rsidR="00A9171E" w:rsidRPr="00B66548" w:rsidRDefault="00A9171E" w:rsidP="006157ED">
      <w:pPr>
        <w:tabs>
          <w:tab w:val="left" w:pos="9072"/>
        </w:tabs>
        <w:spacing w:after="0" w:line="240" w:lineRule="auto"/>
        <w:ind w:firstLine="709"/>
        <w:contextualSpacing/>
        <w:jc w:val="both"/>
        <w:rPr>
          <w:rFonts w:ascii="Times New Roman" w:hAnsi="Times New Roman" w:cs="Times New Roman"/>
          <w:b/>
          <w:bCs/>
          <w:sz w:val="28"/>
          <w:szCs w:val="28"/>
        </w:rPr>
      </w:pPr>
    </w:p>
    <w:p w14:paraId="04B0E081" w14:textId="19974437" w:rsidR="009A00F5" w:rsidRPr="00B66548" w:rsidRDefault="009A00F5" w:rsidP="006157ED">
      <w:pPr>
        <w:tabs>
          <w:tab w:val="left" w:pos="9072"/>
        </w:tabs>
        <w:spacing w:after="0" w:line="240" w:lineRule="auto"/>
        <w:ind w:firstLine="709"/>
        <w:contextualSpacing/>
        <w:jc w:val="both"/>
        <w:rPr>
          <w:rFonts w:ascii="Times New Roman" w:hAnsi="Times New Roman" w:cs="Times New Roman"/>
          <w:b/>
          <w:bCs/>
          <w:sz w:val="28"/>
          <w:szCs w:val="28"/>
        </w:rPr>
      </w:pPr>
      <w:r w:rsidRPr="00B66548">
        <w:rPr>
          <w:rFonts w:ascii="Times New Roman" w:hAnsi="Times New Roman" w:cs="Times New Roman"/>
          <w:b/>
          <w:bCs/>
          <w:sz w:val="28"/>
          <w:szCs w:val="28"/>
        </w:rPr>
        <w:t xml:space="preserve">2.1 Анализ деятельности </w:t>
      </w:r>
      <w:r w:rsidR="0087315D" w:rsidRPr="00B66548">
        <w:rPr>
          <w:rFonts w:ascii="Times New Roman" w:hAnsi="Times New Roman" w:cs="Times New Roman"/>
          <w:b/>
          <w:bCs/>
          <w:sz w:val="28"/>
          <w:szCs w:val="28"/>
        </w:rPr>
        <w:t xml:space="preserve">центральных </w:t>
      </w:r>
      <w:r w:rsidRPr="00B66548">
        <w:rPr>
          <w:rFonts w:ascii="Times New Roman" w:hAnsi="Times New Roman" w:cs="Times New Roman"/>
          <w:b/>
          <w:bCs/>
          <w:sz w:val="28"/>
          <w:szCs w:val="28"/>
        </w:rPr>
        <w:t>государственных органов Республики Казахстан</w:t>
      </w:r>
    </w:p>
    <w:p w14:paraId="10A178AD" w14:textId="5E950779" w:rsidR="009A00F5" w:rsidRPr="00B66548" w:rsidRDefault="0087315D"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Центральны</w:t>
      </w:r>
      <w:r w:rsidR="003E28E2" w:rsidRPr="00B66548">
        <w:rPr>
          <w:rFonts w:ascii="Times New Roman" w:eastAsia="Times New Roman" w:hAnsi="Times New Roman" w:cs="Times New Roman"/>
          <w:kern w:val="0"/>
          <w:sz w:val="28"/>
          <w:szCs w:val="28"/>
          <w14:ligatures w14:val="none"/>
        </w:rPr>
        <w:t xml:space="preserve">е государственные органы играют ключевую роль в </w:t>
      </w:r>
      <w:r w:rsidR="009A00F5" w:rsidRPr="00B66548">
        <w:rPr>
          <w:rFonts w:ascii="Times New Roman" w:eastAsia="Times New Roman" w:hAnsi="Times New Roman" w:cs="Times New Roman"/>
          <w:kern w:val="0"/>
          <w:sz w:val="28"/>
          <w:szCs w:val="28"/>
          <w14:ligatures w14:val="none"/>
        </w:rPr>
        <w:t>обеспечении устойчивого социально-экономического развития страны</w:t>
      </w:r>
      <w:r w:rsidR="00392A14" w:rsidRPr="00B66548">
        <w:rPr>
          <w:rFonts w:ascii="Times New Roman" w:eastAsia="Times New Roman" w:hAnsi="Times New Roman" w:cs="Times New Roman"/>
          <w:kern w:val="0"/>
          <w:sz w:val="28"/>
          <w:szCs w:val="28"/>
          <w14:ligatures w14:val="none"/>
        </w:rPr>
        <w:t>, реализуя</w:t>
      </w:r>
      <w:r w:rsidR="009A00F5" w:rsidRPr="00B66548">
        <w:rPr>
          <w:rFonts w:ascii="Times New Roman" w:eastAsia="Times New Roman" w:hAnsi="Times New Roman" w:cs="Times New Roman"/>
          <w:kern w:val="0"/>
          <w:sz w:val="28"/>
          <w:szCs w:val="28"/>
          <w14:ligatures w14:val="none"/>
        </w:rPr>
        <w:t xml:space="preserve"> государственные функции по разработке и исполнению стратегических документов, планированию, контролю и предоставлению государственных услуг. Основной целью деятельности </w:t>
      </w:r>
      <w:r w:rsidR="00B36CA2" w:rsidRPr="00B66548">
        <w:rPr>
          <w:rFonts w:ascii="Times New Roman" w:eastAsia="Times New Roman" w:hAnsi="Times New Roman" w:cs="Times New Roman"/>
          <w:kern w:val="0"/>
          <w:sz w:val="28"/>
          <w:szCs w:val="28"/>
          <w14:ligatures w14:val="none"/>
        </w:rPr>
        <w:t>ГО</w:t>
      </w:r>
      <w:r w:rsidR="009A00F5" w:rsidRPr="00B66548">
        <w:rPr>
          <w:rFonts w:ascii="Times New Roman" w:eastAsia="Times New Roman" w:hAnsi="Times New Roman" w:cs="Times New Roman"/>
          <w:kern w:val="0"/>
          <w:sz w:val="28"/>
          <w:szCs w:val="28"/>
          <w14:ligatures w14:val="none"/>
        </w:rPr>
        <w:t xml:space="preserve"> является обеспечение эффективного использования национальных ресурсов, достижение стратегических целей и повышение благосостояния граждан.</w:t>
      </w:r>
    </w:p>
    <w:p w14:paraId="2860A32C" w14:textId="7EAEE422" w:rsidR="00F63EB5" w:rsidRPr="00B66548"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Система государственного управления Казахстана основана на принципах законности, прозрачности, подотч</w:t>
      </w:r>
      <w:r w:rsidR="00A02440" w:rsidRPr="00B66548">
        <w:rPr>
          <w:rFonts w:ascii="Times New Roman" w:eastAsia="Times New Roman" w:hAnsi="Times New Roman" w:cs="Times New Roman"/>
          <w:kern w:val="0"/>
          <w:sz w:val="28"/>
          <w:szCs w:val="28"/>
          <w14:ligatures w14:val="none"/>
        </w:rPr>
        <w:t>е</w:t>
      </w:r>
      <w:r w:rsidRPr="00B66548">
        <w:rPr>
          <w:rFonts w:ascii="Times New Roman" w:eastAsia="Times New Roman" w:hAnsi="Times New Roman" w:cs="Times New Roman"/>
          <w:kern w:val="0"/>
          <w:sz w:val="28"/>
          <w:szCs w:val="28"/>
          <w14:ligatures w14:val="none"/>
        </w:rPr>
        <w:t>тности и ориентации на результат. В последние годы проводится реформа, направленная на повышение эффективности и цифровизацию деятельности органов власти</w:t>
      </w:r>
      <w:r w:rsidR="00F63EB5" w:rsidRPr="00B66548">
        <w:rPr>
          <w:rFonts w:ascii="Times New Roman" w:eastAsia="Times New Roman" w:hAnsi="Times New Roman" w:cs="Times New Roman"/>
          <w:kern w:val="0"/>
          <w:sz w:val="28"/>
          <w:szCs w:val="28"/>
          <w14:ligatures w14:val="none"/>
        </w:rPr>
        <w:t xml:space="preserve">, что обусловило повышение роли </w:t>
      </w:r>
      <w:r w:rsidR="00921192" w:rsidRPr="00B66548">
        <w:rPr>
          <w:rFonts w:ascii="Times New Roman" w:eastAsia="Times New Roman" w:hAnsi="Times New Roman" w:cs="Times New Roman"/>
          <w:kern w:val="0"/>
          <w:sz w:val="28"/>
          <w:szCs w:val="28"/>
          <w14:ligatures w14:val="none"/>
        </w:rPr>
        <w:t>АЭ</w:t>
      </w:r>
      <w:r w:rsidR="00F63EB5" w:rsidRPr="00B66548">
        <w:rPr>
          <w:rFonts w:ascii="Times New Roman" w:eastAsia="Times New Roman" w:hAnsi="Times New Roman" w:cs="Times New Roman"/>
          <w:kern w:val="0"/>
          <w:sz w:val="28"/>
          <w:szCs w:val="28"/>
          <w14:ligatures w14:val="none"/>
        </w:rPr>
        <w:t xml:space="preserve"> как инструмента оценки результативности деятельности </w:t>
      </w:r>
      <w:r w:rsidR="00921192" w:rsidRPr="00B66548">
        <w:rPr>
          <w:rFonts w:ascii="Times New Roman" w:eastAsia="Times New Roman" w:hAnsi="Times New Roman" w:cs="Times New Roman"/>
          <w:kern w:val="0"/>
          <w:sz w:val="28"/>
          <w:szCs w:val="28"/>
          <w14:ligatures w14:val="none"/>
        </w:rPr>
        <w:t>ГО</w:t>
      </w:r>
      <w:r w:rsidR="00F63EB5" w:rsidRPr="00B66548">
        <w:rPr>
          <w:rFonts w:ascii="Times New Roman" w:eastAsia="Times New Roman" w:hAnsi="Times New Roman" w:cs="Times New Roman"/>
          <w:kern w:val="0"/>
          <w:sz w:val="28"/>
          <w:szCs w:val="28"/>
          <w14:ligatures w14:val="none"/>
        </w:rPr>
        <w:t xml:space="preserve">. В этой связи анализ действующей системы оценки деятельности </w:t>
      </w:r>
      <w:r w:rsidR="00921192" w:rsidRPr="00B66548">
        <w:rPr>
          <w:rFonts w:ascii="Times New Roman" w:eastAsia="Times New Roman" w:hAnsi="Times New Roman" w:cs="Times New Roman"/>
          <w:kern w:val="0"/>
          <w:sz w:val="28"/>
          <w:szCs w:val="28"/>
          <w14:ligatures w14:val="none"/>
        </w:rPr>
        <w:t>ЦГО</w:t>
      </w:r>
      <w:r w:rsidR="00F63EB5" w:rsidRPr="00B66548">
        <w:rPr>
          <w:rFonts w:ascii="Times New Roman" w:eastAsia="Times New Roman" w:hAnsi="Times New Roman" w:cs="Times New Roman"/>
          <w:kern w:val="0"/>
          <w:sz w:val="28"/>
          <w:szCs w:val="28"/>
          <w14:ligatures w14:val="none"/>
        </w:rPr>
        <w:t xml:space="preserve"> необходим для выявления особенностей функционирования механизма </w:t>
      </w:r>
      <w:r w:rsidR="00921192" w:rsidRPr="00B66548">
        <w:rPr>
          <w:rFonts w:ascii="Times New Roman" w:eastAsia="Times New Roman" w:hAnsi="Times New Roman" w:cs="Times New Roman"/>
          <w:kern w:val="0"/>
          <w:sz w:val="28"/>
          <w:szCs w:val="28"/>
          <w14:ligatures w14:val="none"/>
        </w:rPr>
        <w:t>АЭ</w:t>
      </w:r>
      <w:r w:rsidR="00F63EB5" w:rsidRPr="00B66548">
        <w:rPr>
          <w:rFonts w:ascii="Times New Roman" w:eastAsia="Times New Roman" w:hAnsi="Times New Roman" w:cs="Times New Roman"/>
          <w:kern w:val="0"/>
          <w:sz w:val="28"/>
          <w:szCs w:val="28"/>
          <w14:ligatures w14:val="none"/>
        </w:rPr>
        <w:t>, определения существующих ограничений и обоснования направлений его совершенствования.</w:t>
      </w:r>
    </w:p>
    <w:p w14:paraId="0276E05A" w14:textId="558F789D" w:rsidR="001F6A52" w:rsidRPr="00B66548" w:rsidRDefault="001F6A52"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Система оценки эффективности деятельности </w:t>
      </w:r>
      <w:r w:rsidR="00B36CA2" w:rsidRPr="00B66548">
        <w:rPr>
          <w:rFonts w:ascii="Times New Roman" w:eastAsia="Times New Roman" w:hAnsi="Times New Roman" w:cs="Times New Roman"/>
          <w:kern w:val="0"/>
          <w:sz w:val="28"/>
          <w:szCs w:val="28"/>
          <w14:ligatures w14:val="none"/>
        </w:rPr>
        <w:t>ГО</w:t>
      </w:r>
      <w:r w:rsidRPr="00B66548">
        <w:rPr>
          <w:rFonts w:ascii="Times New Roman" w:eastAsia="Times New Roman" w:hAnsi="Times New Roman" w:cs="Times New Roman"/>
          <w:kern w:val="0"/>
          <w:sz w:val="28"/>
          <w:szCs w:val="28"/>
          <w14:ligatures w14:val="none"/>
        </w:rPr>
        <w:t xml:space="preserve"> Республики Казахстан введена в действие Указом Президента от 19 марта 2010 года № 954 [1</w:t>
      </w:r>
      <w:r w:rsidR="00C13495" w:rsidRPr="00C13495">
        <w:rPr>
          <w:rFonts w:ascii="Times New Roman" w:eastAsia="Times New Roman" w:hAnsi="Times New Roman" w:cs="Times New Roman"/>
          <w:kern w:val="0"/>
          <w:sz w:val="28"/>
          <w:szCs w:val="28"/>
          <w14:ligatures w14:val="none"/>
        </w:rPr>
        <w:t>12</w:t>
      </w:r>
      <w:r w:rsidRPr="00B66548">
        <w:rPr>
          <w:rFonts w:ascii="Times New Roman" w:eastAsia="Times New Roman" w:hAnsi="Times New Roman" w:cs="Times New Roman"/>
          <w:kern w:val="0"/>
          <w:sz w:val="28"/>
          <w:szCs w:val="28"/>
          <w14:ligatures w14:val="none"/>
        </w:rPr>
        <w:t>].</w:t>
      </w:r>
    </w:p>
    <w:p w14:paraId="25898981" w14:textId="638D69B5" w:rsidR="008E244B" w:rsidRPr="00B66548" w:rsidRDefault="008E244B"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Система оценки включает ряд последовательных мер по постоянному сбору и анализу данных об эффективности работы </w:t>
      </w:r>
      <w:r w:rsidR="00B36CA2" w:rsidRPr="00B66548">
        <w:rPr>
          <w:rFonts w:ascii="Times New Roman" w:eastAsia="Times New Roman" w:hAnsi="Times New Roman" w:cs="Times New Roman"/>
          <w:kern w:val="0"/>
          <w:sz w:val="28"/>
          <w:szCs w:val="28"/>
          <w14:ligatures w14:val="none"/>
        </w:rPr>
        <w:t>ГО</w:t>
      </w:r>
      <w:r w:rsidRPr="00B66548">
        <w:rPr>
          <w:rFonts w:ascii="Times New Roman" w:eastAsia="Times New Roman" w:hAnsi="Times New Roman" w:cs="Times New Roman"/>
          <w:kern w:val="0"/>
          <w:sz w:val="28"/>
          <w:szCs w:val="28"/>
          <w14:ligatures w14:val="none"/>
        </w:rPr>
        <w:t xml:space="preserve"> и факторах, оказывающих на не</w:t>
      </w:r>
      <w:r w:rsidR="003E28E2" w:rsidRPr="00B66548">
        <w:rPr>
          <w:rFonts w:ascii="Times New Roman" w:eastAsia="Times New Roman" w:hAnsi="Times New Roman" w:cs="Times New Roman"/>
          <w:kern w:val="0"/>
          <w:sz w:val="28"/>
          <w:szCs w:val="28"/>
          <w14:ligatures w14:val="none"/>
        </w:rPr>
        <w:t xml:space="preserve">е влияние. </w:t>
      </w:r>
      <w:r w:rsidR="0087315D" w:rsidRPr="00B66548">
        <w:rPr>
          <w:rFonts w:ascii="Times New Roman" w:eastAsia="Times New Roman" w:hAnsi="Times New Roman" w:cs="Times New Roman"/>
          <w:kern w:val="0"/>
          <w:sz w:val="28"/>
          <w:szCs w:val="28"/>
          <w14:ligatures w14:val="none"/>
        </w:rPr>
        <w:t xml:space="preserve">По итогам оценки </w:t>
      </w:r>
      <w:r w:rsidR="00B36CA2" w:rsidRPr="00B66548">
        <w:rPr>
          <w:rFonts w:ascii="Times New Roman" w:eastAsia="Times New Roman" w:hAnsi="Times New Roman" w:cs="Times New Roman"/>
          <w:kern w:val="0"/>
          <w:sz w:val="28"/>
          <w:szCs w:val="28"/>
          <w14:ligatures w14:val="none"/>
        </w:rPr>
        <w:t>ГО</w:t>
      </w:r>
      <w:r w:rsidR="0087315D" w:rsidRPr="00B66548">
        <w:rPr>
          <w:rFonts w:ascii="Times New Roman" w:eastAsia="Times New Roman" w:hAnsi="Times New Roman" w:cs="Times New Roman"/>
          <w:kern w:val="0"/>
          <w:sz w:val="28"/>
          <w:szCs w:val="28"/>
          <w14:ligatures w14:val="none"/>
        </w:rPr>
        <w:t xml:space="preserve"> </w:t>
      </w:r>
      <w:r w:rsidR="00C164AE" w:rsidRPr="00B66548">
        <w:rPr>
          <w:rFonts w:ascii="Times New Roman" w:eastAsia="Times New Roman" w:hAnsi="Times New Roman" w:cs="Times New Roman"/>
          <w:kern w:val="0"/>
          <w:sz w:val="28"/>
          <w:szCs w:val="28"/>
          <w14:ligatures w14:val="none"/>
        </w:rPr>
        <w:t xml:space="preserve">принимаются меры, направленные на </w:t>
      </w:r>
      <w:r w:rsidR="0087315D" w:rsidRPr="00B66548">
        <w:rPr>
          <w:rFonts w:ascii="Times New Roman" w:eastAsia="Times New Roman" w:hAnsi="Times New Roman" w:cs="Times New Roman"/>
          <w:kern w:val="0"/>
          <w:sz w:val="28"/>
          <w:szCs w:val="28"/>
          <w14:ligatures w14:val="none"/>
        </w:rPr>
        <w:t>совершенствовани</w:t>
      </w:r>
      <w:r w:rsidR="00C164AE" w:rsidRPr="00B66548">
        <w:rPr>
          <w:rFonts w:ascii="Times New Roman" w:eastAsia="Times New Roman" w:hAnsi="Times New Roman" w:cs="Times New Roman"/>
          <w:kern w:val="0"/>
          <w:sz w:val="28"/>
          <w:szCs w:val="28"/>
          <w14:ligatures w14:val="none"/>
        </w:rPr>
        <w:t>е их</w:t>
      </w:r>
      <w:r w:rsidR="0087315D" w:rsidRPr="00B66548">
        <w:rPr>
          <w:rFonts w:ascii="Times New Roman" w:eastAsia="Times New Roman" w:hAnsi="Times New Roman" w:cs="Times New Roman"/>
          <w:kern w:val="0"/>
          <w:sz w:val="28"/>
          <w:szCs w:val="28"/>
          <w14:ligatures w14:val="none"/>
        </w:rPr>
        <w:t xml:space="preserve"> деятельности.</w:t>
      </w:r>
    </w:p>
    <w:p w14:paraId="286CE52C" w14:textId="623A843F" w:rsidR="001F6A52" w:rsidRPr="00B66548" w:rsidRDefault="00D13C51"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Оценк</w:t>
      </w:r>
      <w:r w:rsidRPr="00B66548">
        <w:rPr>
          <w:rFonts w:ascii="Times New Roman" w:eastAsia="Times New Roman" w:hAnsi="Times New Roman" w:cs="Times New Roman"/>
          <w:kern w:val="0"/>
          <w:sz w:val="28"/>
          <w:szCs w:val="28"/>
          <w:lang w:val="kk-KZ"/>
          <w14:ligatures w14:val="none"/>
        </w:rPr>
        <w:t>а</w:t>
      </w:r>
      <w:r w:rsidR="006B335E" w:rsidRPr="00B66548">
        <w:rPr>
          <w:rFonts w:ascii="Times New Roman" w:eastAsia="Times New Roman" w:hAnsi="Times New Roman" w:cs="Times New Roman"/>
          <w:kern w:val="0"/>
          <w:sz w:val="28"/>
          <w:szCs w:val="28"/>
          <w14:ligatures w14:val="none"/>
        </w:rPr>
        <w:t xml:space="preserve"> эффективности деятельности </w:t>
      </w:r>
      <w:r w:rsidR="00B36CA2" w:rsidRPr="00B66548">
        <w:rPr>
          <w:rFonts w:ascii="Times New Roman" w:eastAsia="Times New Roman" w:hAnsi="Times New Roman" w:cs="Times New Roman"/>
          <w:kern w:val="0"/>
          <w:sz w:val="28"/>
          <w:szCs w:val="28"/>
          <w14:ligatures w14:val="none"/>
        </w:rPr>
        <w:t xml:space="preserve">ГО </w:t>
      </w:r>
      <w:r w:rsidR="006B335E" w:rsidRPr="00B66548">
        <w:rPr>
          <w:rFonts w:ascii="Times New Roman" w:eastAsia="Times New Roman" w:hAnsi="Times New Roman" w:cs="Times New Roman"/>
          <w:kern w:val="0"/>
          <w:sz w:val="28"/>
          <w:szCs w:val="28"/>
          <w14:ligatures w14:val="none"/>
        </w:rPr>
        <w:t>включает:</w:t>
      </w:r>
    </w:p>
    <w:p w14:paraId="79F04C49" w14:textId="3A9714CB" w:rsidR="003E28E2" w:rsidRPr="00B66548" w:rsidRDefault="003E28E2"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операционную оценку эффективности деятельности ГО;</w:t>
      </w:r>
    </w:p>
    <w:p w14:paraId="4CAE02B6" w14:textId="36E2EB43" w:rsidR="006B335E" w:rsidRPr="00B66548" w:rsidRDefault="006B335E"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оценк</w:t>
      </w:r>
      <w:r w:rsidR="009655B3" w:rsidRPr="00B66548">
        <w:rPr>
          <w:rFonts w:ascii="Times New Roman" w:eastAsia="Times New Roman" w:hAnsi="Times New Roman" w:cs="Times New Roman"/>
          <w:kern w:val="0"/>
          <w:sz w:val="28"/>
          <w:szCs w:val="28"/>
          <w14:ligatures w14:val="none"/>
        </w:rPr>
        <w:t>у</w:t>
      </w:r>
      <w:r w:rsidRPr="00B66548">
        <w:rPr>
          <w:rFonts w:ascii="Times New Roman" w:eastAsia="Times New Roman" w:hAnsi="Times New Roman" w:cs="Times New Roman"/>
          <w:kern w:val="0"/>
          <w:sz w:val="28"/>
          <w:szCs w:val="28"/>
          <w14:ligatures w14:val="none"/>
        </w:rPr>
        <w:t xml:space="preserve"> результативности деятельности </w:t>
      </w:r>
      <w:r w:rsidR="00B36CA2" w:rsidRPr="00B66548">
        <w:rPr>
          <w:rFonts w:ascii="Times New Roman" w:eastAsia="Times New Roman" w:hAnsi="Times New Roman" w:cs="Times New Roman"/>
          <w:kern w:val="0"/>
          <w:sz w:val="28"/>
          <w:szCs w:val="28"/>
          <w14:ligatures w14:val="none"/>
        </w:rPr>
        <w:t>ГО</w:t>
      </w:r>
      <w:r w:rsidRPr="00B66548">
        <w:rPr>
          <w:rFonts w:ascii="Times New Roman" w:eastAsia="Times New Roman" w:hAnsi="Times New Roman" w:cs="Times New Roman"/>
          <w:kern w:val="0"/>
          <w:sz w:val="28"/>
          <w:szCs w:val="28"/>
          <w14:ligatures w14:val="none"/>
        </w:rPr>
        <w:t>.</w:t>
      </w:r>
    </w:p>
    <w:p w14:paraId="28C30E58" w14:textId="24FCBD1B" w:rsidR="00C164AE" w:rsidRPr="00B66548" w:rsidRDefault="00387306"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Операционная оценка осуществляется уполномоченными </w:t>
      </w:r>
      <w:r w:rsidR="009F24F1" w:rsidRPr="00B66548">
        <w:rPr>
          <w:rFonts w:ascii="Times New Roman" w:eastAsia="Times New Roman" w:hAnsi="Times New Roman" w:cs="Times New Roman"/>
          <w:kern w:val="0"/>
          <w:sz w:val="28"/>
          <w:szCs w:val="28"/>
          <w14:ligatures w14:val="none"/>
        </w:rPr>
        <w:t>ГО в</w:t>
      </w:r>
      <w:r w:rsidRPr="00B66548">
        <w:rPr>
          <w:rFonts w:ascii="Times New Roman" w:eastAsia="Times New Roman" w:hAnsi="Times New Roman" w:cs="Times New Roman"/>
          <w:kern w:val="0"/>
          <w:sz w:val="28"/>
          <w:szCs w:val="28"/>
          <w14:ligatures w14:val="none"/>
        </w:rPr>
        <w:t xml:space="preserve"> пределах их компетенции, что обеспечивает комплексный анализ различных направлений деятельности </w:t>
      </w:r>
      <w:r w:rsidR="009F24F1" w:rsidRPr="00B66548">
        <w:rPr>
          <w:rFonts w:ascii="Times New Roman" w:eastAsia="Times New Roman" w:hAnsi="Times New Roman" w:cs="Times New Roman"/>
          <w:kern w:val="0"/>
          <w:sz w:val="28"/>
          <w:szCs w:val="28"/>
          <w14:ligatures w14:val="none"/>
        </w:rPr>
        <w:t>ГО</w:t>
      </w:r>
      <w:r w:rsidRPr="00B66548">
        <w:rPr>
          <w:rFonts w:ascii="Times New Roman" w:eastAsia="Times New Roman" w:hAnsi="Times New Roman" w:cs="Times New Roman"/>
          <w:kern w:val="0"/>
          <w:sz w:val="28"/>
          <w:szCs w:val="28"/>
          <w14:ligatures w14:val="none"/>
        </w:rPr>
        <w:t>. К таким органам относятся:</w:t>
      </w:r>
    </w:p>
    <w:p w14:paraId="167B690F" w14:textId="469FE33E" w:rsidR="006B335E" w:rsidRPr="00B66548" w:rsidRDefault="000B3B58" w:rsidP="006157ED">
      <w:pPr>
        <w:pStyle w:val="ad"/>
        <w:shd w:val="clear" w:color="auto" w:fill="FFFFFF"/>
        <w:tabs>
          <w:tab w:val="left" w:pos="9072"/>
        </w:tabs>
        <w:spacing w:after="0" w:line="240" w:lineRule="auto"/>
        <w:ind w:left="0" w:firstLine="709"/>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1) </w:t>
      </w:r>
      <w:r w:rsidR="006B335E" w:rsidRPr="00B66548">
        <w:rPr>
          <w:rFonts w:ascii="Times New Roman" w:eastAsia="Times New Roman" w:hAnsi="Times New Roman" w:cs="Times New Roman"/>
          <w:kern w:val="0"/>
          <w:sz w:val="28"/>
          <w:szCs w:val="28"/>
          <w14:ligatures w14:val="none"/>
        </w:rPr>
        <w:t>А</w:t>
      </w:r>
      <w:r w:rsidR="00F36EDA" w:rsidRPr="00B66548">
        <w:rPr>
          <w:rFonts w:ascii="Times New Roman" w:eastAsia="Times New Roman" w:hAnsi="Times New Roman" w:cs="Times New Roman"/>
          <w:kern w:val="0"/>
          <w:sz w:val="28"/>
          <w:szCs w:val="28"/>
          <w14:ligatures w14:val="none"/>
        </w:rPr>
        <w:t>дминистрация</w:t>
      </w:r>
      <w:r w:rsidR="006B335E" w:rsidRPr="00B66548">
        <w:rPr>
          <w:rFonts w:ascii="Times New Roman" w:eastAsia="Times New Roman" w:hAnsi="Times New Roman" w:cs="Times New Roman"/>
          <w:kern w:val="0"/>
          <w:sz w:val="28"/>
          <w:szCs w:val="28"/>
          <w14:ligatures w14:val="none"/>
        </w:rPr>
        <w:t xml:space="preserve"> Пр</w:t>
      </w:r>
      <w:r w:rsidR="00F36EDA" w:rsidRPr="00B66548">
        <w:rPr>
          <w:rFonts w:ascii="Times New Roman" w:eastAsia="Times New Roman" w:hAnsi="Times New Roman" w:cs="Times New Roman"/>
          <w:kern w:val="0"/>
          <w:sz w:val="28"/>
          <w:szCs w:val="28"/>
          <w14:ligatures w14:val="none"/>
        </w:rPr>
        <w:t>езидента</w:t>
      </w:r>
      <w:r w:rsidR="006B335E" w:rsidRPr="00B66548">
        <w:rPr>
          <w:rFonts w:ascii="Times New Roman" w:eastAsia="Times New Roman" w:hAnsi="Times New Roman" w:cs="Times New Roman"/>
          <w:kern w:val="0"/>
          <w:sz w:val="28"/>
          <w:szCs w:val="28"/>
          <w14:ligatures w14:val="none"/>
        </w:rPr>
        <w:t xml:space="preserve"> Р</w:t>
      </w:r>
      <w:r w:rsidR="009F24F1" w:rsidRPr="00B66548">
        <w:rPr>
          <w:rFonts w:ascii="Times New Roman" w:eastAsia="Times New Roman" w:hAnsi="Times New Roman" w:cs="Times New Roman"/>
          <w:kern w:val="0"/>
          <w:sz w:val="28"/>
          <w:szCs w:val="28"/>
          <w14:ligatures w14:val="none"/>
        </w:rPr>
        <w:t>еспублики Казахстан</w:t>
      </w:r>
      <w:r w:rsidR="00F36EDA" w:rsidRPr="00B66548">
        <w:rPr>
          <w:rFonts w:ascii="Times New Roman" w:eastAsia="Times New Roman" w:hAnsi="Times New Roman" w:cs="Times New Roman"/>
          <w:kern w:val="0"/>
          <w:sz w:val="28"/>
          <w:szCs w:val="28"/>
          <w14:ligatures w14:val="none"/>
        </w:rPr>
        <w:t xml:space="preserve"> (АП)</w:t>
      </w:r>
      <w:r w:rsidR="006B335E" w:rsidRPr="00B66548">
        <w:rPr>
          <w:rFonts w:ascii="Times New Roman" w:eastAsia="Times New Roman" w:hAnsi="Times New Roman" w:cs="Times New Roman"/>
          <w:kern w:val="0"/>
          <w:sz w:val="28"/>
          <w:szCs w:val="28"/>
          <w14:ligatures w14:val="none"/>
        </w:rPr>
        <w:t>;</w:t>
      </w:r>
    </w:p>
    <w:p w14:paraId="177A28DD" w14:textId="25161E5B" w:rsidR="00F36EDA" w:rsidRPr="00B66548" w:rsidRDefault="000B3B58" w:rsidP="006157ED">
      <w:pPr>
        <w:pStyle w:val="ad"/>
        <w:shd w:val="clear" w:color="auto" w:fill="FFFFFF"/>
        <w:tabs>
          <w:tab w:val="left" w:pos="9072"/>
        </w:tabs>
        <w:spacing w:after="0" w:line="240" w:lineRule="auto"/>
        <w:ind w:left="0" w:firstLine="709"/>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2) </w:t>
      </w:r>
      <w:r w:rsidR="00F36EDA" w:rsidRPr="00B66548">
        <w:rPr>
          <w:rFonts w:ascii="Times New Roman" w:eastAsia="Times New Roman" w:hAnsi="Times New Roman" w:cs="Times New Roman"/>
          <w:kern w:val="0"/>
          <w:sz w:val="28"/>
          <w:szCs w:val="28"/>
          <w14:ligatures w14:val="none"/>
        </w:rPr>
        <w:t>Аппарат Правительства Р</w:t>
      </w:r>
      <w:r w:rsidR="009F24F1" w:rsidRPr="00B66548">
        <w:rPr>
          <w:rFonts w:ascii="Times New Roman" w:eastAsia="Times New Roman" w:hAnsi="Times New Roman" w:cs="Times New Roman"/>
          <w:kern w:val="0"/>
          <w:sz w:val="28"/>
          <w:szCs w:val="28"/>
          <w14:ligatures w14:val="none"/>
        </w:rPr>
        <w:t xml:space="preserve">еспублики </w:t>
      </w:r>
      <w:r w:rsidR="00F36EDA" w:rsidRPr="00B66548">
        <w:rPr>
          <w:rFonts w:ascii="Times New Roman" w:eastAsia="Times New Roman" w:hAnsi="Times New Roman" w:cs="Times New Roman"/>
          <w:kern w:val="0"/>
          <w:sz w:val="28"/>
          <w:szCs w:val="28"/>
          <w14:ligatures w14:val="none"/>
        </w:rPr>
        <w:t>К</w:t>
      </w:r>
      <w:r w:rsidR="009F24F1" w:rsidRPr="00B66548">
        <w:rPr>
          <w:rFonts w:ascii="Times New Roman" w:eastAsia="Times New Roman" w:hAnsi="Times New Roman" w:cs="Times New Roman"/>
          <w:kern w:val="0"/>
          <w:sz w:val="28"/>
          <w:szCs w:val="28"/>
          <w14:ligatures w14:val="none"/>
        </w:rPr>
        <w:t>азахстан</w:t>
      </w:r>
      <w:r w:rsidR="00F36EDA" w:rsidRPr="00B66548">
        <w:rPr>
          <w:rFonts w:ascii="Times New Roman" w:eastAsia="Times New Roman" w:hAnsi="Times New Roman" w:cs="Times New Roman"/>
          <w:kern w:val="0"/>
          <w:sz w:val="28"/>
          <w:szCs w:val="28"/>
          <w14:ligatures w14:val="none"/>
        </w:rPr>
        <w:t>;</w:t>
      </w:r>
    </w:p>
    <w:p w14:paraId="447E538B" w14:textId="54C072B7" w:rsidR="006B335E" w:rsidRPr="00B66548" w:rsidRDefault="000B3B58" w:rsidP="006157ED">
      <w:pPr>
        <w:pStyle w:val="ad"/>
        <w:shd w:val="clear" w:color="auto" w:fill="FFFFFF"/>
        <w:tabs>
          <w:tab w:val="left" w:pos="9072"/>
        </w:tabs>
        <w:spacing w:after="0" w:line="240" w:lineRule="auto"/>
        <w:ind w:left="0" w:firstLine="709"/>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3) </w:t>
      </w:r>
      <w:r w:rsidR="00F36EDA" w:rsidRPr="00B66548">
        <w:rPr>
          <w:rFonts w:ascii="Times New Roman" w:eastAsia="Times New Roman" w:hAnsi="Times New Roman" w:cs="Times New Roman"/>
          <w:kern w:val="0"/>
          <w:sz w:val="28"/>
          <w:szCs w:val="28"/>
          <w14:ligatures w14:val="none"/>
        </w:rPr>
        <w:t>В</w:t>
      </w:r>
      <w:r w:rsidR="009F24F1" w:rsidRPr="00B66548">
        <w:rPr>
          <w:rFonts w:ascii="Times New Roman" w:eastAsia="Times New Roman" w:hAnsi="Times New Roman" w:cs="Times New Roman"/>
          <w:kern w:val="0"/>
          <w:sz w:val="28"/>
          <w:szCs w:val="28"/>
          <w14:ligatures w14:val="none"/>
        </w:rPr>
        <w:t>ысшая аудиторская палата</w:t>
      </w:r>
      <w:r w:rsidR="006B335E" w:rsidRPr="00B66548">
        <w:rPr>
          <w:rFonts w:ascii="Times New Roman" w:eastAsia="Times New Roman" w:hAnsi="Times New Roman" w:cs="Times New Roman"/>
          <w:kern w:val="0"/>
          <w:sz w:val="28"/>
          <w:szCs w:val="28"/>
          <w14:ligatures w14:val="none"/>
        </w:rPr>
        <w:t xml:space="preserve"> Р</w:t>
      </w:r>
      <w:r w:rsidR="009F24F1" w:rsidRPr="00B66548">
        <w:rPr>
          <w:rFonts w:ascii="Times New Roman" w:eastAsia="Times New Roman" w:hAnsi="Times New Roman" w:cs="Times New Roman"/>
          <w:kern w:val="0"/>
          <w:sz w:val="28"/>
          <w:szCs w:val="28"/>
          <w14:ligatures w14:val="none"/>
        </w:rPr>
        <w:t>еспублики Казахстан</w:t>
      </w:r>
      <w:r w:rsidR="006B335E" w:rsidRPr="00B66548">
        <w:rPr>
          <w:rFonts w:ascii="Times New Roman" w:eastAsia="Times New Roman" w:hAnsi="Times New Roman" w:cs="Times New Roman"/>
          <w:kern w:val="0"/>
          <w:sz w:val="28"/>
          <w:szCs w:val="28"/>
          <w14:ligatures w14:val="none"/>
        </w:rPr>
        <w:t>;</w:t>
      </w:r>
    </w:p>
    <w:p w14:paraId="3D57CA3F" w14:textId="0E7268A9" w:rsidR="006B335E" w:rsidRPr="00B66548" w:rsidRDefault="00326C75" w:rsidP="006157ED">
      <w:pPr>
        <w:pStyle w:val="ad"/>
        <w:shd w:val="clear" w:color="auto" w:fill="FFFFFF"/>
        <w:tabs>
          <w:tab w:val="left" w:pos="9072"/>
        </w:tabs>
        <w:spacing w:after="0" w:line="240" w:lineRule="auto"/>
        <w:ind w:left="0" w:firstLine="709"/>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4) </w:t>
      </w:r>
      <w:r w:rsidR="00D13C51" w:rsidRPr="00B66548">
        <w:rPr>
          <w:rFonts w:ascii="Times New Roman" w:eastAsia="Times New Roman" w:hAnsi="Times New Roman" w:cs="Times New Roman"/>
          <w:kern w:val="0"/>
          <w:sz w:val="28"/>
          <w:szCs w:val="28"/>
          <w14:ligatures w14:val="none"/>
        </w:rPr>
        <w:t>А</w:t>
      </w:r>
      <w:r w:rsidR="009F24F1" w:rsidRPr="00B66548">
        <w:rPr>
          <w:rFonts w:ascii="Times New Roman" w:eastAsia="Times New Roman" w:hAnsi="Times New Roman" w:cs="Times New Roman"/>
          <w:kern w:val="0"/>
          <w:sz w:val="28"/>
          <w:szCs w:val="28"/>
          <w14:ligatures w14:val="none"/>
        </w:rPr>
        <w:t>гентство Республики Казахстан по делам государственной службы</w:t>
      </w:r>
      <w:r w:rsidR="007F76C4" w:rsidRPr="00B66548">
        <w:rPr>
          <w:rFonts w:ascii="Times New Roman" w:eastAsia="Times New Roman" w:hAnsi="Times New Roman" w:cs="Times New Roman"/>
          <w:kern w:val="0"/>
          <w:sz w:val="28"/>
          <w:szCs w:val="28"/>
          <w14:ligatures w14:val="none"/>
        </w:rPr>
        <w:t xml:space="preserve"> (АГДС)</w:t>
      </w:r>
      <w:r w:rsidR="00D13C51" w:rsidRPr="00B66548">
        <w:rPr>
          <w:rFonts w:ascii="Times New Roman" w:eastAsia="Times New Roman" w:hAnsi="Times New Roman" w:cs="Times New Roman"/>
          <w:kern w:val="0"/>
          <w:sz w:val="28"/>
          <w:szCs w:val="28"/>
          <w14:ligatures w14:val="none"/>
        </w:rPr>
        <w:t xml:space="preserve"> – </w:t>
      </w:r>
      <w:r w:rsidR="008B3641" w:rsidRPr="00B66548">
        <w:rPr>
          <w:rFonts w:ascii="Times New Roman" w:eastAsia="Times New Roman" w:hAnsi="Times New Roman" w:cs="Times New Roman"/>
          <w:kern w:val="0"/>
          <w:sz w:val="28"/>
          <w:szCs w:val="28"/>
          <w14:ligatures w14:val="none"/>
        </w:rPr>
        <w:t xml:space="preserve">является </w:t>
      </w:r>
      <w:r w:rsidR="006B335E" w:rsidRPr="00B66548">
        <w:rPr>
          <w:rFonts w:ascii="Times New Roman" w:eastAsia="Times New Roman" w:hAnsi="Times New Roman" w:cs="Times New Roman"/>
          <w:kern w:val="0"/>
          <w:sz w:val="28"/>
          <w:szCs w:val="28"/>
          <w14:ligatures w14:val="none"/>
        </w:rPr>
        <w:t>уполномоченны</w:t>
      </w:r>
      <w:r w:rsidR="008B3641" w:rsidRPr="00B66548">
        <w:rPr>
          <w:rFonts w:ascii="Times New Roman" w:eastAsia="Times New Roman" w:hAnsi="Times New Roman" w:cs="Times New Roman"/>
          <w:kern w:val="0"/>
          <w:sz w:val="28"/>
          <w:szCs w:val="28"/>
          <w14:ligatures w14:val="none"/>
        </w:rPr>
        <w:t>м</w:t>
      </w:r>
      <w:r w:rsidR="00D13C51" w:rsidRPr="00B66548">
        <w:rPr>
          <w:rFonts w:ascii="Times New Roman" w:eastAsia="Times New Roman" w:hAnsi="Times New Roman" w:cs="Times New Roman"/>
          <w:kern w:val="0"/>
          <w:sz w:val="28"/>
          <w:szCs w:val="28"/>
          <w14:ligatures w14:val="none"/>
        </w:rPr>
        <w:t xml:space="preserve"> орган</w:t>
      </w:r>
      <w:r w:rsidR="008B3641" w:rsidRPr="00B66548">
        <w:rPr>
          <w:rFonts w:ascii="Times New Roman" w:eastAsia="Times New Roman" w:hAnsi="Times New Roman" w:cs="Times New Roman"/>
          <w:kern w:val="0"/>
          <w:sz w:val="28"/>
          <w:szCs w:val="28"/>
          <w14:ligatures w14:val="none"/>
        </w:rPr>
        <w:t>ом</w:t>
      </w:r>
      <w:r w:rsidR="00D13C51" w:rsidRPr="00B66548">
        <w:rPr>
          <w:rFonts w:ascii="Times New Roman" w:eastAsia="Times New Roman" w:hAnsi="Times New Roman" w:cs="Times New Roman"/>
          <w:kern w:val="0"/>
          <w:sz w:val="28"/>
          <w:szCs w:val="28"/>
          <w14:ligatures w14:val="none"/>
        </w:rPr>
        <w:t xml:space="preserve"> по делам</w:t>
      </w:r>
      <w:r w:rsidR="008B3641" w:rsidRPr="00B66548">
        <w:rPr>
          <w:rFonts w:ascii="Times New Roman" w:eastAsia="Times New Roman" w:hAnsi="Times New Roman" w:cs="Times New Roman"/>
          <w:kern w:val="0"/>
          <w:sz w:val="28"/>
          <w:szCs w:val="28"/>
          <w14:ligatures w14:val="none"/>
        </w:rPr>
        <w:t xml:space="preserve"> </w:t>
      </w:r>
      <w:r w:rsidR="00D13C51" w:rsidRPr="00B66548">
        <w:rPr>
          <w:rFonts w:ascii="Times New Roman" w:eastAsia="Times New Roman" w:hAnsi="Times New Roman" w:cs="Times New Roman"/>
          <w:kern w:val="0"/>
          <w:sz w:val="28"/>
          <w:szCs w:val="28"/>
          <w14:ligatures w14:val="none"/>
        </w:rPr>
        <w:t xml:space="preserve">государственной службы; </w:t>
      </w:r>
    </w:p>
    <w:p w14:paraId="70C05394" w14:textId="09F9096B" w:rsidR="006B335E" w:rsidRPr="00B66548" w:rsidRDefault="00326C75" w:rsidP="007F76C4">
      <w:pPr>
        <w:pStyle w:val="ad"/>
        <w:shd w:val="clear" w:color="auto" w:fill="FFFFFF"/>
        <w:tabs>
          <w:tab w:val="left" w:pos="9072"/>
        </w:tabs>
        <w:spacing w:after="0" w:line="240" w:lineRule="auto"/>
        <w:ind w:left="0" w:firstLine="709"/>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5) </w:t>
      </w:r>
      <w:r w:rsidR="009F24F1" w:rsidRPr="00B66548">
        <w:rPr>
          <w:rFonts w:ascii="Times New Roman" w:eastAsia="Times New Roman" w:hAnsi="Times New Roman" w:cs="Times New Roman"/>
          <w:kern w:val="0"/>
          <w:sz w:val="28"/>
          <w:szCs w:val="28"/>
          <w14:ligatures w14:val="none"/>
        </w:rPr>
        <w:t xml:space="preserve">Комитет внутреннего государственного аудита Министерства финансов Республики Казахстан </w:t>
      </w:r>
      <w:r w:rsidR="007F76C4" w:rsidRPr="00B66548">
        <w:rPr>
          <w:rFonts w:ascii="Times New Roman" w:eastAsia="Times New Roman" w:hAnsi="Times New Roman" w:cs="Times New Roman"/>
          <w:kern w:val="0"/>
          <w:sz w:val="28"/>
          <w:szCs w:val="28"/>
          <w14:ligatures w14:val="none"/>
        </w:rPr>
        <w:t xml:space="preserve">(КВГА </w:t>
      </w:r>
      <w:r w:rsidR="00D13C51" w:rsidRPr="00B66548">
        <w:rPr>
          <w:rFonts w:ascii="Times New Roman" w:eastAsia="Times New Roman" w:hAnsi="Times New Roman" w:cs="Times New Roman"/>
          <w:kern w:val="0"/>
          <w:sz w:val="28"/>
          <w:szCs w:val="28"/>
          <w14:ligatures w14:val="none"/>
        </w:rPr>
        <w:t>МФ РК</w:t>
      </w:r>
      <w:r w:rsidR="007F76C4" w:rsidRPr="00B66548">
        <w:rPr>
          <w:rFonts w:ascii="Times New Roman" w:eastAsia="Times New Roman" w:hAnsi="Times New Roman" w:cs="Times New Roman"/>
          <w:kern w:val="0"/>
          <w:sz w:val="28"/>
          <w:szCs w:val="28"/>
          <w14:ligatures w14:val="none"/>
        </w:rPr>
        <w:t>)</w:t>
      </w:r>
      <w:r w:rsidR="00D13C51" w:rsidRPr="00B66548">
        <w:rPr>
          <w:rFonts w:ascii="Times New Roman" w:eastAsia="Times New Roman" w:hAnsi="Times New Roman" w:cs="Times New Roman"/>
          <w:kern w:val="0"/>
          <w:sz w:val="28"/>
          <w:szCs w:val="28"/>
          <w14:ligatures w14:val="none"/>
        </w:rPr>
        <w:t xml:space="preserve"> – </w:t>
      </w:r>
      <w:r w:rsidR="008B3641" w:rsidRPr="00B66548">
        <w:rPr>
          <w:rFonts w:ascii="Times New Roman" w:eastAsia="Times New Roman" w:hAnsi="Times New Roman" w:cs="Times New Roman"/>
          <w:kern w:val="0"/>
          <w:sz w:val="28"/>
          <w:szCs w:val="28"/>
          <w14:ligatures w14:val="none"/>
        </w:rPr>
        <w:t xml:space="preserve">является </w:t>
      </w:r>
      <w:r w:rsidR="006B335E" w:rsidRPr="00B66548">
        <w:rPr>
          <w:rFonts w:ascii="Times New Roman" w:eastAsia="Times New Roman" w:hAnsi="Times New Roman" w:cs="Times New Roman"/>
          <w:kern w:val="0"/>
          <w:sz w:val="28"/>
          <w:szCs w:val="28"/>
          <w14:ligatures w14:val="none"/>
        </w:rPr>
        <w:t>центральны</w:t>
      </w:r>
      <w:r w:rsidR="008B3641" w:rsidRPr="00B66548">
        <w:rPr>
          <w:rFonts w:ascii="Times New Roman" w:eastAsia="Times New Roman" w:hAnsi="Times New Roman" w:cs="Times New Roman"/>
          <w:kern w:val="0"/>
          <w:sz w:val="28"/>
          <w:szCs w:val="28"/>
          <w14:ligatures w14:val="none"/>
        </w:rPr>
        <w:t>м уполномоченным</w:t>
      </w:r>
      <w:r w:rsidR="006B335E" w:rsidRPr="00B66548">
        <w:rPr>
          <w:rFonts w:ascii="Times New Roman" w:eastAsia="Times New Roman" w:hAnsi="Times New Roman" w:cs="Times New Roman"/>
          <w:kern w:val="0"/>
          <w:sz w:val="28"/>
          <w:szCs w:val="28"/>
          <w14:ligatures w14:val="none"/>
        </w:rPr>
        <w:t xml:space="preserve"> орган</w:t>
      </w:r>
      <w:r w:rsidR="008B3641" w:rsidRPr="00B66548">
        <w:rPr>
          <w:rFonts w:ascii="Times New Roman" w:eastAsia="Times New Roman" w:hAnsi="Times New Roman" w:cs="Times New Roman"/>
          <w:kern w:val="0"/>
          <w:sz w:val="28"/>
          <w:szCs w:val="28"/>
          <w14:ligatures w14:val="none"/>
        </w:rPr>
        <w:t>ом</w:t>
      </w:r>
      <w:r w:rsidR="006B335E" w:rsidRPr="00B66548">
        <w:rPr>
          <w:rFonts w:ascii="Times New Roman" w:eastAsia="Times New Roman" w:hAnsi="Times New Roman" w:cs="Times New Roman"/>
          <w:kern w:val="0"/>
          <w:sz w:val="28"/>
          <w:szCs w:val="28"/>
          <w14:ligatures w14:val="none"/>
        </w:rPr>
        <w:t xml:space="preserve"> по </w:t>
      </w:r>
      <w:r w:rsidR="008B3641" w:rsidRPr="00B66548">
        <w:rPr>
          <w:rFonts w:ascii="Times New Roman" w:eastAsia="Times New Roman" w:hAnsi="Times New Roman" w:cs="Times New Roman"/>
          <w:kern w:val="0"/>
          <w:sz w:val="28"/>
          <w:szCs w:val="28"/>
          <w14:ligatures w14:val="none"/>
        </w:rPr>
        <w:t>и</w:t>
      </w:r>
      <w:r w:rsidR="006B335E" w:rsidRPr="00B66548">
        <w:rPr>
          <w:rFonts w:ascii="Times New Roman" w:eastAsia="Times New Roman" w:hAnsi="Times New Roman" w:cs="Times New Roman"/>
          <w:kern w:val="0"/>
          <w:sz w:val="28"/>
          <w:szCs w:val="28"/>
          <w14:ligatures w14:val="none"/>
        </w:rPr>
        <w:t>сполнению бюджета;</w:t>
      </w:r>
    </w:p>
    <w:p w14:paraId="1D533859" w14:textId="4ABB9F5B" w:rsidR="006B335E" w:rsidRPr="00B66548" w:rsidRDefault="00326C75" w:rsidP="006157ED">
      <w:pPr>
        <w:shd w:val="clear" w:color="auto" w:fill="FFFFFF"/>
        <w:tabs>
          <w:tab w:val="left" w:pos="9072"/>
        </w:tabs>
        <w:spacing w:after="0" w:line="240" w:lineRule="auto"/>
        <w:ind w:firstLine="709"/>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6) </w:t>
      </w:r>
      <w:r w:rsidR="00D13C51" w:rsidRPr="00B66548">
        <w:rPr>
          <w:rFonts w:ascii="Times New Roman" w:eastAsia="Times New Roman" w:hAnsi="Times New Roman" w:cs="Times New Roman"/>
          <w:kern w:val="0"/>
          <w:sz w:val="28"/>
          <w:szCs w:val="28"/>
          <w14:ligatures w14:val="none"/>
        </w:rPr>
        <w:t xml:space="preserve">КПСиСУ </w:t>
      </w:r>
      <w:r w:rsidR="007F76C4" w:rsidRPr="00B66548">
        <w:rPr>
          <w:rFonts w:ascii="Times New Roman" w:eastAsia="Times New Roman" w:hAnsi="Times New Roman" w:cs="Times New Roman"/>
          <w:kern w:val="0"/>
          <w:sz w:val="28"/>
          <w:szCs w:val="28"/>
          <w14:ligatures w14:val="none"/>
        </w:rPr>
        <w:t>Комитет по правовой статистике и специальным учетам Генеральной прокуратуры Республики Казахстан (КПСиСУ РК)</w:t>
      </w:r>
      <w:r w:rsidR="00D13C51" w:rsidRPr="00B66548">
        <w:rPr>
          <w:rFonts w:ascii="Times New Roman" w:eastAsia="Times New Roman" w:hAnsi="Times New Roman" w:cs="Times New Roman"/>
          <w:kern w:val="0"/>
          <w:sz w:val="28"/>
          <w:szCs w:val="28"/>
          <w14:ligatures w14:val="none"/>
        </w:rPr>
        <w:t xml:space="preserve"> – </w:t>
      </w:r>
      <w:r w:rsidR="008B3641" w:rsidRPr="00B66548">
        <w:rPr>
          <w:rFonts w:ascii="Times New Roman" w:eastAsia="Times New Roman" w:hAnsi="Times New Roman" w:cs="Times New Roman"/>
          <w:kern w:val="0"/>
          <w:sz w:val="28"/>
          <w:szCs w:val="28"/>
          <w14:ligatures w14:val="none"/>
        </w:rPr>
        <w:t xml:space="preserve">является </w:t>
      </w:r>
      <w:r w:rsidR="006B335E" w:rsidRPr="00B66548">
        <w:rPr>
          <w:rFonts w:ascii="Times New Roman" w:eastAsia="Times New Roman" w:hAnsi="Times New Roman" w:cs="Times New Roman"/>
          <w:kern w:val="0"/>
          <w:sz w:val="28"/>
          <w:szCs w:val="28"/>
          <w14:ligatures w14:val="none"/>
        </w:rPr>
        <w:lastRenderedPageBreak/>
        <w:t>уполномоченны</w:t>
      </w:r>
      <w:r w:rsidR="008B3641" w:rsidRPr="00B66548">
        <w:rPr>
          <w:rFonts w:ascii="Times New Roman" w:eastAsia="Times New Roman" w:hAnsi="Times New Roman" w:cs="Times New Roman"/>
          <w:kern w:val="0"/>
          <w:sz w:val="28"/>
          <w:szCs w:val="28"/>
          <w14:ligatures w14:val="none"/>
        </w:rPr>
        <w:t>м</w:t>
      </w:r>
      <w:r w:rsidR="006B335E" w:rsidRPr="00B66548">
        <w:rPr>
          <w:rFonts w:ascii="Times New Roman" w:eastAsia="Times New Roman" w:hAnsi="Times New Roman" w:cs="Times New Roman"/>
          <w:kern w:val="0"/>
          <w:sz w:val="28"/>
          <w:szCs w:val="28"/>
          <w14:ligatures w14:val="none"/>
        </w:rPr>
        <w:t xml:space="preserve"> орган</w:t>
      </w:r>
      <w:r w:rsidR="008B3641" w:rsidRPr="00B66548">
        <w:rPr>
          <w:rFonts w:ascii="Times New Roman" w:eastAsia="Times New Roman" w:hAnsi="Times New Roman" w:cs="Times New Roman"/>
          <w:kern w:val="0"/>
          <w:sz w:val="28"/>
          <w:szCs w:val="28"/>
          <w14:ligatures w14:val="none"/>
        </w:rPr>
        <w:t>ом</w:t>
      </w:r>
      <w:r w:rsidR="006B335E" w:rsidRPr="00B66548">
        <w:rPr>
          <w:rFonts w:ascii="Times New Roman" w:eastAsia="Times New Roman" w:hAnsi="Times New Roman" w:cs="Times New Roman"/>
          <w:kern w:val="0"/>
          <w:sz w:val="28"/>
          <w:szCs w:val="28"/>
          <w14:ligatures w14:val="none"/>
        </w:rPr>
        <w:t xml:space="preserve"> по государственной правовой статистике и ведению специальных учетов;</w:t>
      </w:r>
    </w:p>
    <w:p w14:paraId="1CA5713F" w14:textId="3CB6C756" w:rsidR="00750BB4" w:rsidRPr="00B66548" w:rsidRDefault="00326C75" w:rsidP="006157ED">
      <w:pPr>
        <w:shd w:val="clear" w:color="auto" w:fill="FFFFFF"/>
        <w:tabs>
          <w:tab w:val="left" w:pos="9072"/>
        </w:tabs>
        <w:spacing w:after="0" w:line="240" w:lineRule="auto"/>
        <w:ind w:firstLine="709"/>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7) </w:t>
      </w:r>
      <w:r w:rsidR="007F76C4" w:rsidRPr="00B66548">
        <w:rPr>
          <w:rFonts w:ascii="Times New Roman" w:eastAsia="Times New Roman" w:hAnsi="Times New Roman" w:cs="Times New Roman"/>
          <w:kern w:val="0"/>
          <w:sz w:val="28"/>
          <w:szCs w:val="28"/>
          <w14:ligatures w14:val="none"/>
        </w:rPr>
        <w:t xml:space="preserve">МИИЦР (ранее </w:t>
      </w:r>
      <w:r w:rsidR="00F36EDA" w:rsidRPr="00B66548">
        <w:rPr>
          <w:rFonts w:ascii="Times New Roman" w:eastAsia="Times New Roman" w:hAnsi="Times New Roman" w:cs="Times New Roman"/>
          <w:kern w:val="0"/>
          <w:sz w:val="28"/>
          <w:szCs w:val="28"/>
          <w14:ligatures w14:val="none"/>
        </w:rPr>
        <w:t>МЦРИАП</w:t>
      </w:r>
      <w:r w:rsidR="007F76C4" w:rsidRPr="00B66548">
        <w:rPr>
          <w:rFonts w:ascii="Times New Roman" w:eastAsia="Times New Roman" w:hAnsi="Times New Roman" w:cs="Times New Roman"/>
          <w:kern w:val="0"/>
          <w:sz w:val="28"/>
          <w:szCs w:val="28"/>
          <w14:ligatures w14:val="none"/>
        </w:rPr>
        <w:t>)</w:t>
      </w:r>
      <w:r w:rsidR="00F36EDA" w:rsidRPr="00B66548">
        <w:rPr>
          <w:rFonts w:ascii="Times New Roman" w:eastAsia="Times New Roman" w:hAnsi="Times New Roman" w:cs="Times New Roman"/>
          <w:kern w:val="0"/>
          <w:sz w:val="28"/>
          <w:szCs w:val="28"/>
          <w14:ligatures w14:val="none"/>
        </w:rPr>
        <w:t xml:space="preserve"> – </w:t>
      </w:r>
      <w:r w:rsidR="005E21FE" w:rsidRPr="00B66548">
        <w:rPr>
          <w:rFonts w:ascii="Times New Roman" w:hAnsi="Times New Roman" w:cs="Times New Roman"/>
          <w:sz w:val="28"/>
          <w:szCs w:val="28"/>
        </w:rPr>
        <w:t>Министерство искусственного интеллекта и цифрового развития/</w:t>
      </w:r>
      <w:r w:rsidR="007F76C4" w:rsidRPr="00B66548">
        <w:rPr>
          <w:rFonts w:ascii="Times New Roman" w:hAnsi="Times New Roman" w:cs="Times New Roman"/>
          <w:sz w:val="28"/>
          <w:szCs w:val="28"/>
        </w:rPr>
        <w:t xml:space="preserve"> (</w:t>
      </w:r>
      <w:r w:rsidR="005E21FE" w:rsidRPr="00B66548">
        <w:rPr>
          <w:rFonts w:ascii="Times New Roman" w:hAnsi="Times New Roman" w:cs="Times New Roman"/>
          <w:sz w:val="28"/>
          <w:szCs w:val="28"/>
        </w:rPr>
        <w:t>Министерство цифрового развития, инноваций и аэрокосмической промышленности</w:t>
      </w:r>
      <w:r w:rsidR="007F76C4" w:rsidRPr="00B66548">
        <w:rPr>
          <w:rFonts w:ascii="Times New Roman" w:hAnsi="Times New Roman" w:cs="Times New Roman"/>
          <w:sz w:val="28"/>
          <w:szCs w:val="28"/>
        </w:rPr>
        <w:t>) –</w:t>
      </w:r>
      <w:r w:rsidR="005E21FE" w:rsidRPr="00B66548">
        <w:rPr>
          <w:rFonts w:ascii="Times New Roman" w:hAnsi="Times New Roman" w:cs="Times New Roman"/>
          <w:sz w:val="28"/>
          <w:szCs w:val="28"/>
        </w:rPr>
        <w:t xml:space="preserve"> </w:t>
      </w:r>
      <w:r w:rsidR="00F36EDA" w:rsidRPr="00B66548">
        <w:rPr>
          <w:rFonts w:ascii="Times New Roman" w:eastAsia="Times New Roman" w:hAnsi="Times New Roman" w:cs="Times New Roman"/>
          <w:kern w:val="0"/>
          <w:sz w:val="28"/>
          <w:szCs w:val="28"/>
          <w14:ligatures w14:val="none"/>
        </w:rPr>
        <w:t xml:space="preserve">является </w:t>
      </w:r>
      <w:r w:rsidR="00750BB4" w:rsidRPr="00B66548">
        <w:rPr>
          <w:rFonts w:ascii="Times New Roman" w:eastAsia="Times New Roman" w:hAnsi="Times New Roman" w:cs="Times New Roman"/>
          <w:kern w:val="0"/>
          <w:sz w:val="28"/>
          <w:szCs w:val="28"/>
          <w14:ligatures w14:val="none"/>
        </w:rPr>
        <w:t>уполномоченны</w:t>
      </w:r>
      <w:r w:rsidR="00F36EDA" w:rsidRPr="00B66548">
        <w:rPr>
          <w:rFonts w:ascii="Times New Roman" w:eastAsia="Times New Roman" w:hAnsi="Times New Roman" w:cs="Times New Roman"/>
          <w:kern w:val="0"/>
          <w:sz w:val="28"/>
          <w:szCs w:val="28"/>
          <w14:ligatures w14:val="none"/>
        </w:rPr>
        <w:t>м</w:t>
      </w:r>
      <w:r w:rsidR="00750BB4" w:rsidRPr="00B66548">
        <w:rPr>
          <w:rFonts w:ascii="Times New Roman" w:eastAsia="Times New Roman" w:hAnsi="Times New Roman" w:cs="Times New Roman"/>
          <w:kern w:val="0"/>
          <w:sz w:val="28"/>
          <w:szCs w:val="28"/>
          <w14:ligatures w14:val="none"/>
        </w:rPr>
        <w:t xml:space="preserve"> орган</w:t>
      </w:r>
      <w:r w:rsidR="00F36EDA" w:rsidRPr="00B66548">
        <w:rPr>
          <w:rFonts w:ascii="Times New Roman" w:eastAsia="Times New Roman" w:hAnsi="Times New Roman" w:cs="Times New Roman"/>
          <w:kern w:val="0"/>
          <w:sz w:val="28"/>
          <w:szCs w:val="28"/>
          <w14:ligatures w14:val="none"/>
        </w:rPr>
        <w:t>ом</w:t>
      </w:r>
      <w:r w:rsidR="00750BB4" w:rsidRPr="00B66548">
        <w:rPr>
          <w:rFonts w:ascii="Times New Roman" w:eastAsia="Times New Roman" w:hAnsi="Times New Roman" w:cs="Times New Roman"/>
          <w:kern w:val="0"/>
          <w:sz w:val="28"/>
          <w:szCs w:val="28"/>
          <w14:ligatures w14:val="none"/>
        </w:rPr>
        <w:t xml:space="preserve"> в сфере информатизации;</w:t>
      </w:r>
    </w:p>
    <w:p w14:paraId="11F6393C" w14:textId="742EF8CF" w:rsidR="00750BB4" w:rsidRPr="00B66548" w:rsidRDefault="00326C75" w:rsidP="006157ED">
      <w:pPr>
        <w:shd w:val="clear" w:color="auto" w:fill="FFFFFF"/>
        <w:tabs>
          <w:tab w:val="left" w:pos="9072"/>
        </w:tabs>
        <w:spacing w:after="0" w:line="240" w:lineRule="auto"/>
        <w:ind w:firstLine="709"/>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 xml:space="preserve">8) </w:t>
      </w:r>
      <w:r w:rsidR="00816737" w:rsidRPr="00B66548">
        <w:rPr>
          <w:rFonts w:ascii="Times New Roman" w:eastAsia="Times New Roman" w:hAnsi="Times New Roman" w:cs="Times New Roman"/>
          <w:kern w:val="0"/>
          <w:sz w:val="28"/>
          <w:szCs w:val="28"/>
          <w14:ligatures w14:val="none"/>
        </w:rPr>
        <w:t xml:space="preserve">Министерство культуры и информации </w:t>
      </w:r>
      <w:r w:rsidR="007F76C4" w:rsidRPr="00B66548">
        <w:rPr>
          <w:rFonts w:ascii="Times New Roman" w:eastAsia="Times New Roman" w:hAnsi="Times New Roman" w:cs="Times New Roman"/>
          <w:kern w:val="0"/>
          <w:sz w:val="28"/>
          <w:szCs w:val="28"/>
          <w14:ligatures w14:val="none"/>
        </w:rPr>
        <w:t xml:space="preserve">(МКИ) – </w:t>
      </w:r>
      <w:r w:rsidRPr="00B66548">
        <w:rPr>
          <w:rFonts w:ascii="Times New Roman" w:eastAsia="Times New Roman" w:hAnsi="Times New Roman" w:cs="Times New Roman"/>
          <w:kern w:val="0"/>
          <w:sz w:val="28"/>
          <w:szCs w:val="28"/>
          <w14:ligatures w14:val="none"/>
        </w:rPr>
        <w:t>является уполномоченным органом</w:t>
      </w:r>
      <w:r w:rsidR="008B3641" w:rsidRPr="00B66548">
        <w:rPr>
          <w:rFonts w:ascii="Times New Roman" w:eastAsia="Times New Roman" w:hAnsi="Times New Roman" w:cs="Times New Roman"/>
          <w:kern w:val="0"/>
          <w:sz w:val="28"/>
          <w:szCs w:val="28"/>
          <w14:ligatures w14:val="none"/>
        </w:rPr>
        <w:t xml:space="preserve"> в сфере информа</w:t>
      </w:r>
      <w:r w:rsidR="00750BB4" w:rsidRPr="00B66548">
        <w:rPr>
          <w:rFonts w:ascii="Times New Roman" w:eastAsia="Times New Roman" w:hAnsi="Times New Roman" w:cs="Times New Roman"/>
          <w:kern w:val="0"/>
          <w:sz w:val="28"/>
          <w:szCs w:val="28"/>
          <w14:ligatures w14:val="none"/>
        </w:rPr>
        <w:t>ции [1</w:t>
      </w:r>
      <w:r w:rsidR="00C13495" w:rsidRPr="00C13495">
        <w:rPr>
          <w:rFonts w:ascii="Times New Roman" w:eastAsia="Times New Roman" w:hAnsi="Times New Roman" w:cs="Times New Roman"/>
          <w:kern w:val="0"/>
          <w:sz w:val="28"/>
          <w:szCs w:val="28"/>
          <w14:ligatures w14:val="none"/>
        </w:rPr>
        <w:t>12</w:t>
      </w:r>
      <w:r w:rsidR="00750BB4" w:rsidRPr="00B66548">
        <w:rPr>
          <w:rFonts w:ascii="Times New Roman" w:eastAsia="Times New Roman" w:hAnsi="Times New Roman" w:cs="Times New Roman"/>
          <w:kern w:val="0"/>
          <w:sz w:val="28"/>
          <w:szCs w:val="28"/>
          <w14:ligatures w14:val="none"/>
        </w:rPr>
        <w:t>].</w:t>
      </w:r>
    </w:p>
    <w:p w14:paraId="5D4C2C4B" w14:textId="70DFACF2" w:rsidR="00EF134A" w:rsidRPr="00B66548"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Координаци</w:t>
      </w:r>
      <w:r w:rsidR="00DC7755" w:rsidRPr="00B66548">
        <w:rPr>
          <w:rFonts w:ascii="Times New Roman" w:eastAsia="Times New Roman" w:hAnsi="Times New Roman" w:cs="Times New Roman"/>
          <w:kern w:val="0"/>
          <w:sz w:val="28"/>
          <w:szCs w:val="28"/>
          <w:lang w:val="kk-KZ"/>
          <w14:ligatures w14:val="none"/>
        </w:rPr>
        <w:t>ю</w:t>
      </w:r>
      <w:r w:rsidRPr="00B66548">
        <w:rPr>
          <w:rFonts w:ascii="Times New Roman" w:eastAsia="Times New Roman" w:hAnsi="Times New Roman" w:cs="Times New Roman"/>
          <w:kern w:val="0"/>
          <w:sz w:val="28"/>
          <w:szCs w:val="28"/>
          <w14:ligatures w14:val="none"/>
        </w:rPr>
        <w:t xml:space="preserve"> ежегодно</w:t>
      </w:r>
      <w:r w:rsidR="00DC7755" w:rsidRPr="00B66548">
        <w:rPr>
          <w:rFonts w:ascii="Times New Roman" w:eastAsia="Times New Roman" w:hAnsi="Times New Roman" w:cs="Times New Roman"/>
          <w:kern w:val="0"/>
          <w:sz w:val="28"/>
          <w:szCs w:val="28"/>
          <w:lang w:val="kk-KZ"/>
          <w14:ligatures w14:val="none"/>
        </w:rPr>
        <w:t>й</w:t>
      </w:r>
      <w:r w:rsidRPr="00B66548">
        <w:rPr>
          <w:rFonts w:ascii="Times New Roman" w:eastAsia="Times New Roman" w:hAnsi="Times New Roman" w:cs="Times New Roman"/>
          <w:kern w:val="0"/>
          <w:sz w:val="28"/>
          <w:szCs w:val="28"/>
          <w14:ligatures w14:val="none"/>
        </w:rPr>
        <w:t xml:space="preserve"> оцен</w:t>
      </w:r>
      <w:r w:rsidR="00DC7755" w:rsidRPr="00B66548">
        <w:rPr>
          <w:rFonts w:ascii="Times New Roman" w:eastAsia="Times New Roman" w:hAnsi="Times New Roman" w:cs="Times New Roman"/>
          <w:kern w:val="0"/>
          <w:sz w:val="28"/>
          <w:szCs w:val="28"/>
          <w:lang w:val="kk-KZ"/>
          <w14:ligatures w14:val="none"/>
        </w:rPr>
        <w:t>ки</w:t>
      </w:r>
      <w:r w:rsidRPr="00B66548">
        <w:rPr>
          <w:rFonts w:ascii="Times New Roman" w:eastAsia="Times New Roman" w:hAnsi="Times New Roman" w:cs="Times New Roman"/>
          <w:kern w:val="0"/>
          <w:sz w:val="28"/>
          <w:szCs w:val="28"/>
          <w14:ligatures w14:val="none"/>
        </w:rPr>
        <w:t xml:space="preserve"> эффективност</w:t>
      </w:r>
      <w:r w:rsidR="00DC7755" w:rsidRPr="00B66548">
        <w:rPr>
          <w:rFonts w:ascii="Times New Roman" w:eastAsia="Times New Roman" w:hAnsi="Times New Roman" w:cs="Times New Roman"/>
          <w:kern w:val="0"/>
          <w:sz w:val="28"/>
          <w:szCs w:val="28"/>
          <w:lang w:val="kk-KZ"/>
          <w14:ligatures w14:val="none"/>
        </w:rPr>
        <w:t>и</w:t>
      </w:r>
      <w:r w:rsidRPr="00B66548">
        <w:rPr>
          <w:rFonts w:ascii="Times New Roman" w:eastAsia="Times New Roman" w:hAnsi="Times New Roman" w:cs="Times New Roman"/>
          <w:kern w:val="0"/>
          <w:sz w:val="28"/>
          <w:szCs w:val="28"/>
          <w14:ligatures w14:val="none"/>
        </w:rPr>
        <w:t xml:space="preserve"> </w:t>
      </w:r>
      <w:r w:rsidR="00DC7755" w:rsidRPr="00B66548">
        <w:rPr>
          <w:rFonts w:ascii="Times New Roman" w:eastAsia="Times New Roman" w:hAnsi="Times New Roman" w:cs="Times New Roman"/>
          <w:kern w:val="0"/>
          <w:sz w:val="28"/>
          <w:szCs w:val="28"/>
          <w:lang w:val="kk-KZ"/>
          <w14:ligatures w14:val="none"/>
        </w:rPr>
        <w:t>деятельности</w:t>
      </w:r>
      <w:r w:rsidRPr="00B66548">
        <w:rPr>
          <w:rFonts w:ascii="Times New Roman" w:eastAsia="Times New Roman" w:hAnsi="Times New Roman" w:cs="Times New Roman"/>
          <w:kern w:val="0"/>
          <w:sz w:val="28"/>
          <w:szCs w:val="28"/>
          <w14:ligatures w14:val="none"/>
        </w:rPr>
        <w:t xml:space="preserve"> ЦГО и МИО осуществляет Агентство по стратегическому планированию и реформам </w:t>
      </w:r>
      <w:r w:rsidR="00B33B1E" w:rsidRPr="00B66548">
        <w:rPr>
          <w:rFonts w:ascii="Times New Roman" w:eastAsia="Times New Roman" w:hAnsi="Times New Roman" w:cs="Times New Roman"/>
          <w:kern w:val="0"/>
          <w:sz w:val="28"/>
          <w:szCs w:val="28"/>
          <w14:ligatures w14:val="none"/>
        </w:rPr>
        <w:t>(АСПиР)</w:t>
      </w:r>
      <w:r w:rsidRPr="00B66548">
        <w:rPr>
          <w:rFonts w:ascii="Times New Roman" w:eastAsia="Times New Roman" w:hAnsi="Times New Roman" w:cs="Times New Roman"/>
          <w:kern w:val="0"/>
          <w:sz w:val="28"/>
          <w:szCs w:val="28"/>
          <w14:ligatures w14:val="none"/>
        </w:rPr>
        <w:t xml:space="preserve">. </w:t>
      </w:r>
      <w:r w:rsidR="00392A14" w:rsidRPr="00B66548">
        <w:rPr>
          <w:rFonts w:ascii="Times New Roman" w:eastAsia="Times New Roman" w:hAnsi="Times New Roman" w:cs="Times New Roman"/>
          <w:kern w:val="0"/>
          <w:sz w:val="28"/>
          <w:szCs w:val="28"/>
          <w14:ligatures w14:val="none"/>
        </w:rPr>
        <w:t>Данное</w:t>
      </w:r>
      <w:r w:rsidRPr="00B66548">
        <w:rPr>
          <w:rFonts w:ascii="Times New Roman" w:eastAsia="Times New Roman" w:hAnsi="Times New Roman" w:cs="Times New Roman"/>
          <w:kern w:val="0"/>
          <w:sz w:val="28"/>
          <w:szCs w:val="28"/>
          <w14:ligatures w14:val="none"/>
        </w:rPr>
        <w:t xml:space="preserve"> ведомство обеспечивает методологическое сопровождение системы оценки</w:t>
      </w:r>
      <w:r w:rsidR="00EF134A" w:rsidRPr="00B66548">
        <w:rPr>
          <w:rFonts w:ascii="Times New Roman" w:eastAsia="Times New Roman" w:hAnsi="Times New Roman" w:cs="Times New Roman"/>
          <w:kern w:val="0"/>
          <w:sz w:val="28"/>
          <w:szCs w:val="28"/>
          <w14:ligatures w14:val="none"/>
        </w:rPr>
        <w:t>,</w:t>
      </w:r>
      <w:r w:rsidRPr="00B66548">
        <w:rPr>
          <w:rFonts w:ascii="Times New Roman" w:eastAsia="Times New Roman" w:hAnsi="Times New Roman" w:cs="Times New Roman"/>
          <w:kern w:val="0"/>
          <w:sz w:val="28"/>
          <w:szCs w:val="28"/>
          <w14:ligatures w14:val="none"/>
        </w:rPr>
        <w:t xml:space="preserve"> актуализацию подходов к определению показателей эффективности</w:t>
      </w:r>
      <w:r w:rsidR="00EF134A" w:rsidRPr="00B66548">
        <w:rPr>
          <w:rFonts w:ascii="Times New Roman" w:eastAsia="Times New Roman" w:hAnsi="Times New Roman" w:cs="Times New Roman"/>
          <w:kern w:val="0"/>
          <w:sz w:val="28"/>
          <w:szCs w:val="28"/>
          <w14:ligatures w14:val="none"/>
        </w:rPr>
        <w:t xml:space="preserve"> и организацию доступа ГО к официальным статистическим данным, необходимым для проведения оценки [1</w:t>
      </w:r>
      <w:r w:rsidR="00C13495" w:rsidRPr="00C13495">
        <w:rPr>
          <w:rFonts w:ascii="Times New Roman" w:eastAsia="Times New Roman" w:hAnsi="Times New Roman" w:cs="Times New Roman"/>
          <w:kern w:val="0"/>
          <w:sz w:val="28"/>
          <w:szCs w:val="28"/>
          <w14:ligatures w14:val="none"/>
        </w:rPr>
        <w:t>12</w:t>
      </w:r>
      <w:r w:rsidR="00A030E5" w:rsidRPr="00B66548">
        <w:rPr>
          <w:rFonts w:ascii="Times New Roman" w:eastAsia="Times New Roman" w:hAnsi="Times New Roman" w:cs="Times New Roman"/>
          <w:kern w:val="0"/>
          <w:sz w:val="28"/>
          <w:szCs w:val="28"/>
          <w14:ligatures w14:val="none"/>
        </w:rPr>
        <w:t>]</w:t>
      </w:r>
      <w:r w:rsidR="00EF134A" w:rsidRPr="00B66548">
        <w:rPr>
          <w:rFonts w:ascii="Times New Roman" w:eastAsia="Times New Roman" w:hAnsi="Times New Roman" w:cs="Times New Roman"/>
          <w:kern w:val="0"/>
          <w:sz w:val="28"/>
          <w:szCs w:val="28"/>
          <w14:ligatures w14:val="none"/>
        </w:rPr>
        <w:t>.</w:t>
      </w:r>
    </w:p>
    <w:p w14:paraId="12D7666B" w14:textId="57978738" w:rsidR="002D2C8A" w:rsidRPr="00B66548" w:rsidRDefault="00A030E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B66548">
        <w:rPr>
          <w:rFonts w:ascii="Times New Roman" w:eastAsia="Times New Roman" w:hAnsi="Times New Roman" w:cs="Times New Roman"/>
          <w:kern w:val="0"/>
          <w:sz w:val="28"/>
          <w:szCs w:val="28"/>
          <w14:ligatures w14:val="none"/>
        </w:rPr>
        <w:t>Следует отметить, что распределение функций между несколькими субъектами оценки позволяет обеспечить комплексность оценки деятельности государственных органов. Вместе с тем наличие различных уполномоченных органов требует единых методологических подходов и согласованных критериев оценки, поскольку их различия могут снижать сопоставимость результатов и ограничивать использование итогов аудита эффективности при принятии управленческих решений.</w:t>
      </w:r>
      <w:r w:rsidR="004F547F" w:rsidRPr="00B66548">
        <w:rPr>
          <w:rFonts w:ascii="Times New Roman" w:eastAsia="Times New Roman" w:hAnsi="Times New Roman" w:cs="Times New Roman"/>
          <w:kern w:val="0"/>
          <w:sz w:val="28"/>
          <w:szCs w:val="28"/>
          <w14:ligatures w14:val="none"/>
        </w:rPr>
        <w:t xml:space="preserve"> </w:t>
      </w:r>
      <w:r w:rsidR="008B3641" w:rsidRPr="00B66548">
        <w:rPr>
          <w:rFonts w:ascii="Times New Roman" w:eastAsia="Times New Roman" w:hAnsi="Times New Roman" w:cs="Times New Roman"/>
          <w:kern w:val="0"/>
          <w:sz w:val="28"/>
          <w:szCs w:val="28"/>
          <w14:ligatures w14:val="none"/>
        </w:rPr>
        <w:t xml:space="preserve">Методология и процесс проведения операционной оценки эффективности работы </w:t>
      </w:r>
      <w:r w:rsidR="00B36CA2" w:rsidRPr="00B66548">
        <w:rPr>
          <w:rFonts w:ascii="Times New Roman" w:eastAsia="Times New Roman" w:hAnsi="Times New Roman" w:cs="Times New Roman"/>
          <w:kern w:val="0"/>
          <w:sz w:val="28"/>
          <w:szCs w:val="28"/>
          <w14:ligatures w14:val="none"/>
        </w:rPr>
        <w:t>Г</w:t>
      </w:r>
      <w:r w:rsidR="003E28E2" w:rsidRPr="00B66548">
        <w:rPr>
          <w:rFonts w:ascii="Times New Roman" w:eastAsia="Times New Roman" w:hAnsi="Times New Roman" w:cs="Times New Roman"/>
          <w:kern w:val="0"/>
          <w:sz w:val="28"/>
          <w:szCs w:val="28"/>
          <w14:ligatures w14:val="none"/>
        </w:rPr>
        <w:t>О представлена на рисунке 1</w:t>
      </w:r>
      <w:r w:rsidR="004F547F" w:rsidRPr="00B66548">
        <w:rPr>
          <w:rFonts w:ascii="Times New Roman" w:eastAsia="Times New Roman" w:hAnsi="Times New Roman" w:cs="Times New Roman"/>
          <w:kern w:val="0"/>
          <w:sz w:val="28"/>
          <w:szCs w:val="28"/>
          <w14:ligatures w14:val="none"/>
        </w:rPr>
        <w:t>4.</w:t>
      </w:r>
    </w:p>
    <w:p w14:paraId="6C80BFB4" w14:textId="77777777" w:rsidR="009A00F5" w:rsidRPr="00B66548" w:rsidRDefault="009A00F5" w:rsidP="006157ED">
      <w:pPr>
        <w:shd w:val="clear" w:color="auto" w:fill="FFFFFF"/>
        <w:tabs>
          <w:tab w:val="left" w:pos="9072"/>
        </w:tabs>
        <w:spacing w:after="0" w:line="240" w:lineRule="auto"/>
        <w:contextualSpacing/>
        <w:jc w:val="both"/>
        <w:rPr>
          <w:rFonts w:ascii="Times New Roman" w:eastAsia="Times New Roman" w:hAnsi="Times New Roman" w:cs="Times New Roman"/>
          <w:kern w:val="0"/>
          <w:sz w:val="28"/>
          <w:szCs w:val="28"/>
          <w14:ligatures w14:val="none"/>
        </w:rPr>
      </w:pPr>
    </w:p>
    <w:p w14:paraId="22475C5F" w14:textId="77777777" w:rsidR="004F52AE" w:rsidRPr="00B66548" w:rsidRDefault="004F52AE" w:rsidP="006157ED">
      <w:pPr>
        <w:shd w:val="clear" w:color="auto" w:fill="FFFFFF"/>
        <w:tabs>
          <w:tab w:val="left" w:pos="9072"/>
        </w:tabs>
        <w:spacing w:after="0" w:line="240" w:lineRule="auto"/>
        <w:contextualSpacing/>
        <w:jc w:val="both"/>
        <w:rPr>
          <w:rFonts w:ascii="Times New Roman" w:eastAsia="Times New Roman" w:hAnsi="Times New Roman" w:cs="Times New Roman"/>
          <w:kern w:val="0"/>
          <w:sz w:val="28"/>
          <w:szCs w:val="28"/>
          <w14:ligatures w14:val="none"/>
        </w:rPr>
      </w:pPr>
      <w:r w:rsidRPr="00B66548">
        <w:rPr>
          <w:rFonts w:ascii="Times New Roman" w:hAnsi="Times New Roman" w:cs="Times New Roman"/>
          <w:noProof/>
          <w:sz w:val="28"/>
          <w:szCs w:val="28"/>
          <w:lang w:val="en-US"/>
          <w14:ligatures w14:val="none"/>
        </w:rPr>
        <w:drawing>
          <wp:inline distT="0" distB="0" distL="0" distR="0" wp14:anchorId="326BA1EE" wp14:editId="66300771">
            <wp:extent cx="5996940" cy="2788920"/>
            <wp:effectExtent l="19050" t="57150" r="41910" b="49530"/>
            <wp:docPr id="1805561638"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14:paraId="26AF6548" w14:textId="77777777" w:rsidR="009A00F5" w:rsidRPr="00B66548"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p>
    <w:p w14:paraId="31CD3A8C" w14:textId="1CCC6901" w:rsidR="009A00F5" w:rsidRPr="00B66548" w:rsidRDefault="00DE7172"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B66548">
        <w:rPr>
          <w:rFonts w:ascii="Times New Roman" w:eastAsia="Times New Roman" w:hAnsi="Times New Roman" w:cs="Times New Roman"/>
          <w:kern w:val="0"/>
          <w:sz w:val="28"/>
          <w:szCs w:val="28"/>
          <w:lang w:val="kk-KZ"/>
          <w14:ligatures w14:val="none"/>
        </w:rPr>
        <w:t xml:space="preserve"> </w:t>
      </w:r>
      <w:r w:rsidR="009A00F5" w:rsidRPr="00B66548">
        <w:rPr>
          <w:rFonts w:ascii="Times New Roman" w:eastAsia="Times New Roman" w:hAnsi="Times New Roman" w:cs="Times New Roman"/>
          <w:kern w:val="0"/>
          <w:sz w:val="28"/>
          <w:szCs w:val="28"/>
          <w:lang w:eastAsia="ru-RU"/>
          <w14:ligatures w14:val="none"/>
        </w:rPr>
        <w:t>Рисунок 1</w:t>
      </w:r>
      <w:r w:rsidR="004F547F" w:rsidRPr="00B66548">
        <w:rPr>
          <w:rFonts w:ascii="Times New Roman" w:eastAsia="Times New Roman" w:hAnsi="Times New Roman" w:cs="Times New Roman"/>
          <w:kern w:val="0"/>
          <w:sz w:val="28"/>
          <w:szCs w:val="28"/>
          <w:lang w:eastAsia="ru-RU"/>
          <w14:ligatures w14:val="none"/>
        </w:rPr>
        <w:t>4</w:t>
      </w:r>
      <w:r w:rsidR="00A521FB" w:rsidRPr="00B66548">
        <w:rPr>
          <w:rFonts w:ascii="Times New Roman" w:eastAsia="Times New Roman" w:hAnsi="Times New Roman" w:cs="Times New Roman"/>
          <w:kern w:val="0"/>
          <w:sz w:val="28"/>
          <w:szCs w:val="28"/>
          <w:lang w:val="kk-KZ" w:eastAsia="ru-RU"/>
          <w14:ligatures w14:val="none"/>
        </w:rPr>
        <w:t xml:space="preserve"> - </w:t>
      </w:r>
      <w:bookmarkStart w:id="10" w:name="_Hlk211079213"/>
      <w:r w:rsidR="009A00F5" w:rsidRPr="00B66548">
        <w:rPr>
          <w:rFonts w:ascii="Times New Roman" w:eastAsia="Times New Roman" w:hAnsi="Times New Roman" w:cs="Times New Roman"/>
          <w:kern w:val="0"/>
          <w:sz w:val="28"/>
          <w:szCs w:val="28"/>
          <w:lang w:eastAsia="ru-RU"/>
          <w14:ligatures w14:val="none"/>
        </w:rPr>
        <w:t>Методология и процесс проведения операционной оценки эффективности деятельности государственных органов</w:t>
      </w:r>
      <w:bookmarkEnd w:id="10"/>
      <w:r w:rsidR="009A00F5" w:rsidRPr="00B66548">
        <w:rPr>
          <w:rFonts w:ascii="Times New Roman" w:eastAsia="Times New Roman" w:hAnsi="Times New Roman" w:cs="Times New Roman"/>
          <w:kern w:val="0"/>
          <w:sz w:val="28"/>
          <w:szCs w:val="28"/>
          <w:lang w:eastAsia="ru-RU"/>
          <w14:ligatures w14:val="none"/>
        </w:rPr>
        <w:t xml:space="preserve"> Республики Казахстан</w:t>
      </w:r>
    </w:p>
    <w:p w14:paraId="294BD9F6" w14:textId="77777777" w:rsidR="009A00F5" w:rsidRPr="00B66548"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5DF588AF" w14:textId="61656E4D" w:rsidR="009A00F5" w:rsidRPr="00B66548"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B66548">
        <w:rPr>
          <w:rFonts w:ascii="Times New Roman" w:eastAsia="Times New Roman" w:hAnsi="Times New Roman" w:cs="Times New Roman"/>
          <w:kern w:val="0"/>
          <w:lang w:eastAsia="ru-RU"/>
          <w14:ligatures w14:val="none"/>
        </w:rPr>
        <w:t>Примечание</w:t>
      </w:r>
      <w:r w:rsidRPr="00B66548">
        <w:rPr>
          <w:rFonts w:ascii="Times New Roman" w:eastAsia="Times New Roman" w:hAnsi="Times New Roman" w:cs="Times New Roman"/>
          <w:kern w:val="0"/>
          <w:lang w:val="kk-KZ" w:eastAsia="ru-RU"/>
          <w14:ligatures w14:val="none"/>
        </w:rPr>
        <w:t xml:space="preserve"> </w:t>
      </w:r>
      <w:r w:rsidRPr="00B66548">
        <w:rPr>
          <w:rFonts w:ascii="Times New Roman" w:eastAsia="Times New Roman" w:hAnsi="Times New Roman" w:cs="Times New Roman"/>
          <w:kern w:val="0"/>
          <w:lang w:eastAsia="ru-RU"/>
          <w14:ligatures w14:val="none"/>
        </w:rPr>
        <w:t xml:space="preserve">– </w:t>
      </w:r>
      <w:r w:rsidR="00C5702E" w:rsidRPr="00B66548">
        <w:rPr>
          <w:rFonts w:ascii="Times New Roman" w:eastAsia="Times New Roman" w:hAnsi="Times New Roman" w:cs="Times New Roman"/>
          <w:kern w:val="0"/>
          <w:lang w:val="kk-KZ" w:eastAsia="ru-RU"/>
          <w14:ligatures w14:val="none"/>
        </w:rPr>
        <w:t>с</w:t>
      </w:r>
      <w:r w:rsidR="00D7791A" w:rsidRPr="00B66548">
        <w:rPr>
          <w:rFonts w:ascii="Times New Roman" w:eastAsia="Times New Roman" w:hAnsi="Times New Roman" w:cs="Times New Roman"/>
          <w:kern w:val="0"/>
          <w:lang w:eastAsia="ru-RU"/>
          <w14:ligatures w14:val="none"/>
        </w:rPr>
        <w:t xml:space="preserve">оставлен на основании источника </w:t>
      </w:r>
      <w:r w:rsidR="00BA2062" w:rsidRPr="00B66548">
        <w:rPr>
          <w:rFonts w:ascii="Times New Roman" w:eastAsia="Times New Roman" w:hAnsi="Times New Roman" w:cs="Times New Roman"/>
          <w:kern w:val="0"/>
          <w:lang w:eastAsia="ru-RU"/>
          <w14:ligatures w14:val="none"/>
        </w:rPr>
        <w:t>[1</w:t>
      </w:r>
      <w:r w:rsidR="00C13495" w:rsidRPr="00C13495">
        <w:rPr>
          <w:rFonts w:ascii="Times New Roman" w:eastAsia="Times New Roman" w:hAnsi="Times New Roman" w:cs="Times New Roman"/>
          <w:kern w:val="0"/>
          <w:lang w:eastAsia="ru-RU"/>
          <w14:ligatures w14:val="none"/>
        </w:rPr>
        <w:t>12</w:t>
      </w:r>
      <w:r w:rsidR="00BA2062" w:rsidRPr="00B66548">
        <w:rPr>
          <w:rFonts w:ascii="Times New Roman" w:eastAsia="Times New Roman" w:hAnsi="Times New Roman" w:cs="Times New Roman"/>
          <w:kern w:val="0"/>
          <w:lang w:eastAsia="ru-RU"/>
          <w14:ligatures w14:val="none"/>
        </w:rPr>
        <w:t>]</w:t>
      </w:r>
    </w:p>
    <w:p w14:paraId="2F898501" w14:textId="77777777" w:rsidR="00BA2062" w:rsidRPr="00B66548" w:rsidRDefault="00BA2062"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1908559D" w14:textId="77777777" w:rsidR="00A030E5" w:rsidRPr="00752E29" w:rsidRDefault="00A030E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B66548">
        <w:rPr>
          <w:rFonts w:ascii="Times New Roman" w:eastAsia="Times New Roman" w:hAnsi="Times New Roman" w:cs="Times New Roman"/>
          <w:kern w:val="0"/>
          <w:sz w:val="28"/>
          <w:szCs w:val="28"/>
          <w:lang w:val="kk-KZ" w:eastAsia="ru-RU"/>
          <w14:ligatures w14:val="none"/>
        </w:rPr>
        <w:t xml:space="preserve">Представленная методология свидетельствует о том, что действующая система оценки ориентирована на комплексный анализ деятельности </w:t>
      </w:r>
      <w:r w:rsidRPr="00B66548">
        <w:rPr>
          <w:rFonts w:ascii="Times New Roman" w:eastAsia="Times New Roman" w:hAnsi="Times New Roman" w:cs="Times New Roman"/>
          <w:kern w:val="0"/>
          <w:sz w:val="28"/>
          <w:szCs w:val="28"/>
          <w:lang w:val="kk-KZ" w:eastAsia="ru-RU"/>
          <w14:ligatures w14:val="none"/>
        </w:rPr>
        <w:lastRenderedPageBreak/>
        <w:t>государственных органов. Вместе с тем эффективность данной системы определяется не только полнотой оцениваемых направлений, но и степенью интеграции результатов аудита эффективности в общую систему оценки деятельности государственных органов.</w:t>
      </w:r>
    </w:p>
    <w:p w14:paraId="49C052A0" w14:textId="32215862" w:rsidR="00BA2062" w:rsidRPr="00752E29" w:rsidRDefault="00A16A83"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val="kk-KZ" w:eastAsia="ru-RU"/>
          <w14:ligatures w14:val="none"/>
        </w:rPr>
        <w:t>С</w:t>
      </w:r>
      <w:r w:rsidR="00BA2062" w:rsidRPr="00752E29">
        <w:rPr>
          <w:rFonts w:ascii="Times New Roman" w:eastAsia="Times New Roman" w:hAnsi="Times New Roman" w:cs="Times New Roman"/>
          <w:kern w:val="0"/>
          <w:sz w:val="28"/>
          <w:szCs w:val="28"/>
          <w:lang w:eastAsia="ru-RU"/>
          <w14:ligatures w14:val="none"/>
        </w:rPr>
        <w:t xml:space="preserve">истема оценки эффективности работы </w:t>
      </w:r>
      <w:r w:rsidR="00B36CA2" w:rsidRPr="00752E29">
        <w:rPr>
          <w:rFonts w:ascii="Times New Roman" w:eastAsia="Times New Roman" w:hAnsi="Times New Roman" w:cs="Times New Roman"/>
          <w:kern w:val="0"/>
          <w:sz w:val="28"/>
          <w:szCs w:val="28"/>
          <w:lang w:eastAsia="ru-RU"/>
          <w14:ligatures w14:val="none"/>
        </w:rPr>
        <w:t>ГО</w:t>
      </w:r>
      <w:r w:rsidR="00BA2062" w:rsidRPr="00752E29">
        <w:rPr>
          <w:rFonts w:ascii="Times New Roman" w:eastAsia="Times New Roman" w:hAnsi="Times New Roman" w:cs="Times New Roman"/>
          <w:kern w:val="0"/>
          <w:sz w:val="28"/>
          <w:szCs w:val="28"/>
          <w:lang w:eastAsia="ru-RU"/>
          <w14:ligatures w14:val="none"/>
        </w:rPr>
        <w:t xml:space="preserve"> направлена на декомпозицию совокупного результата </w:t>
      </w:r>
      <w:r w:rsidR="00A030E5" w:rsidRPr="00752E29">
        <w:rPr>
          <w:rFonts w:ascii="Times New Roman" w:eastAsia="Times New Roman" w:hAnsi="Times New Roman" w:cs="Times New Roman"/>
          <w:kern w:val="0"/>
          <w:sz w:val="28"/>
          <w:szCs w:val="28"/>
          <w:lang w:eastAsia="ru-RU"/>
          <w14:ligatures w14:val="none"/>
        </w:rPr>
        <w:t>деятельности кждого</w:t>
      </w:r>
      <w:r w:rsidR="00BA2062" w:rsidRPr="00752E29">
        <w:rPr>
          <w:rFonts w:ascii="Times New Roman" w:eastAsia="Times New Roman" w:hAnsi="Times New Roman" w:cs="Times New Roman"/>
          <w:kern w:val="0"/>
          <w:sz w:val="28"/>
          <w:szCs w:val="28"/>
          <w:lang w:eastAsia="ru-RU"/>
          <w14:ligatures w14:val="none"/>
        </w:rPr>
        <w:t xml:space="preserve"> </w:t>
      </w:r>
      <w:r w:rsidR="00B36CA2" w:rsidRPr="00752E29">
        <w:rPr>
          <w:rFonts w:ascii="Times New Roman" w:eastAsia="Times New Roman" w:hAnsi="Times New Roman" w:cs="Times New Roman"/>
          <w:kern w:val="0"/>
          <w:sz w:val="28"/>
          <w:szCs w:val="28"/>
          <w:lang w:eastAsia="ru-RU"/>
          <w14:ligatures w14:val="none"/>
        </w:rPr>
        <w:t>ГО</w:t>
      </w:r>
      <w:r w:rsidR="00BA2062" w:rsidRPr="00752E29">
        <w:rPr>
          <w:rFonts w:ascii="Times New Roman" w:eastAsia="Times New Roman" w:hAnsi="Times New Roman" w:cs="Times New Roman"/>
          <w:kern w:val="0"/>
          <w:sz w:val="28"/>
          <w:szCs w:val="28"/>
          <w:lang w:eastAsia="ru-RU"/>
          <w14:ligatures w14:val="none"/>
        </w:rPr>
        <w:t xml:space="preserve"> </w:t>
      </w:r>
      <w:r w:rsidR="00A030E5" w:rsidRPr="00752E29">
        <w:rPr>
          <w:rFonts w:ascii="Times New Roman" w:eastAsia="Times New Roman" w:hAnsi="Times New Roman" w:cs="Times New Roman"/>
          <w:kern w:val="0"/>
          <w:sz w:val="28"/>
          <w:szCs w:val="28"/>
          <w:lang w:eastAsia="ru-RU"/>
          <w14:ligatures w14:val="none"/>
        </w:rPr>
        <w:t>в систему</w:t>
      </w:r>
      <w:r w:rsidR="00BA2062" w:rsidRPr="00752E29">
        <w:rPr>
          <w:rFonts w:ascii="Times New Roman" w:eastAsia="Times New Roman" w:hAnsi="Times New Roman" w:cs="Times New Roman"/>
          <w:kern w:val="0"/>
          <w:sz w:val="28"/>
          <w:szCs w:val="28"/>
          <w:lang w:eastAsia="ru-RU"/>
          <w14:ligatures w14:val="none"/>
        </w:rPr>
        <w:t xml:space="preserve"> измеримых показателей,</w:t>
      </w:r>
      <w:r w:rsidR="00DE7172" w:rsidRPr="00752E29">
        <w:rPr>
          <w:rFonts w:ascii="Times New Roman" w:eastAsia="Times New Roman" w:hAnsi="Times New Roman" w:cs="Times New Roman"/>
          <w:kern w:val="0"/>
          <w:sz w:val="28"/>
          <w:szCs w:val="28"/>
          <w:lang w:eastAsia="ru-RU"/>
          <w14:ligatures w14:val="none"/>
        </w:rPr>
        <w:t xml:space="preserve"> </w:t>
      </w:r>
      <w:r w:rsidR="00BA2062" w:rsidRPr="00752E29">
        <w:rPr>
          <w:rFonts w:ascii="Times New Roman" w:eastAsia="Times New Roman" w:hAnsi="Times New Roman" w:cs="Times New Roman"/>
          <w:kern w:val="0"/>
          <w:sz w:val="28"/>
          <w:szCs w:val="28"/>
          <w:lang w:eastAsia="ru-RU"/>
          <w14:ligatures w14:val="none"/>
        </w:rPr>
        <w:t>позволя</w:t>
      </w:r>
      <w:r w:rsidR="00A030E5" w:rsidRPr="00752E29">
        <w:rPr>
          <w:rFonts w:ascii="Times New Roman" w:eastAsia="Times New Roman" w:hAnsi="Times New Roman" w:cs="Times New Roman"/>
          <w:kern w:val="0"/>
          <w:sz w:val="28"/>
          <w:szCs w:val="28"/>
          <w:lang w:eastAsia="ru-RU"/>
          <w14:ligatures w14:val="none"/>
        </w:rPr>
        <w:t>ющих</w:t>
      </w:r>
      <w:r w:rsidR="00BA2062" w:rsidRPr="00752E29">
        <w:rPr>
          <w:rFonts w:ascii="Times New Roman" w:eastAsia="Times New Roman" w:hAnsi="Times New Roman" w:cs="Times New Roman"/>
          <w:kern w:val="0"/>
          <w:sz w:val="28"/>
          <w:szCs w:val="28"/>
          <w:lang w:eastAsia="ru-RU"/>
          <w14:ligatures w14:val="none"/>
        </w:rPr>
        <w:t xml:space="preserve"> </w:t>
      </w:r>
      <w:r w:rsidR="00DE7172" w:rsidRPr="00752E29">
        <w:rPr>
          <w:rFonts w:ascii="Times New Roman" w:eastAsia="Times New Roman" w:hAnsi="Times New Roman" w:cs="Times New Roman"/>
          <w:kern w:val="0"/>
          <w:sz w:val="28"/>
          <w:szCs w:val="28"/>
          <w:lang w:eastAsia="ru-RU"/>
          <w14:ligatures w14:val="none"/>
        </w:rPr>
        <w:t>осуществ</w:t>
      </w:r>
      <w:r w:rsidR="00A030E5" w:rsidRPr="00752E29">
        <w:rPr>
          <w:rFonts w:ascii="Times New Roman" w:eastAsia="Times New Roman" w:hAnsi="Times New Roman" w:cs="Times New Roman"/>
          <w:kern w:val="0"/>
          <w:sz w:val="28"/>
          <w:szCs w:val="28"/>
          <w:lang w:eastAsia="ru-RU"/>
          <w14:ligatures w14:val="none"/>
        </w:rPr>
        <w:t>лять</w:t>
      </w:r>
      <w:r w:rsidR="00DE7172" w:rsidRPr="00752E29">
        <w:rPr>
          <w:rFonts w:ascii="Times New Roman" w:eastAsia="Times New Roman" w:hAnsi="Times New Roman" w:cs="Times New Roman"/>
          <w:kern w:val="0"/>
          <w:sz w:val="28"/>
          <w:szCs w:val="28"/>
          <w:lang w:eastAsia="ru-RU"/>
          <w14:ligatures w14:val="none"/>
        </w:rPr>
        <w:t xml:space="preserve"> </w:t>
      </w:r>
      <w:r w:rsidR="00BA2062" w:rsidRPr="00752E29">
        <w:rPr>
          <w:rFonts w:ascii="Times New Roman" w:eastAsia="Times New Roman" w:hAnsi="Times New Roman" w:cs="Times New Roman"/>
          <w:kern w:val="0"/>
          <w:sz w:val="28"/>
          <w:szCs w:val="28"/>
          <w:lang w:eastAsia="ru-RU"/>
          <w14:ligatures w14:val="none"/>
        </w:rPr>
        <w:t xml:space="preserve">мониторинг динамики их </w:t>
      </w:r>
      <w:r w:rsidR="00A030E5" w:rsidRPr="00752E29">
        <w:rPr>
          <w:rFonts w:ascii="Times New Roman" w:eastAsia="Times New Roman" w:hAnsi="Times New Roman" w:cs="Times New Roman"/>
          <w:kern w:val="0"/>
          <w:sz w:val="28"/>
          <w:szCs w:val="28"/>
          <w:lang w:eastAsia="ru-RU"/>
          <w14:ligatures w14:val="none"/>
        </w:rPr>
        <w:t xml:space="preserve">достижения. </w:t>
      </w:r>
      <w:r w:rsidR="00BA2062" w:rsidRPr="00752E29">
        <w:rPr>
          <w:rFonts w:ascii="Times New Roman" w:eastAsia="Times New Roman" w:hAnsi="Times New Roman" w:cs="Times New Roman"/>
          <w:kern w:val="0"/>
          <w:sz w:val="28"/>
          <w:szCs w:val="28"/>
          <w:lang w:eastAsia="ru-RU"/>
          <w14:ligatures w14:val="none"/>
        </w:rPr>
        <w:t xml:space="preserve"> </w:t>
      </w:r>
    </w:p>
    <w:p w14:paraId="722EA71A" w14:textId="3F0DF443" w:rsidR="009A00F5" w:rsidRPr="00752E29" w:rsidRDefault="00A030E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П</w:t>
      </w:r>
      <w:r w:rsidR="009A00F5" w:rsidRPr="00752E29">
        <w:rPr>
          <w:rFonts w:ascii="Times New Roman" w:eastAsia="Times New Roman" w:hAnsi="Times New Roman" w:cs="Times New Roman"/>
          <w:kern w:val="0"/>
          <w:sz w:val="28"/>
          <w:szCs w:val="28"/>
          <w14:ligatures w14:val="none"/>
        </w:rPr>
        <w:t>оказатели эффективности унифи</w:t>
      </w:r>
      <w:r w:rsidRPr="00752E29">
        <w:rPr>
          <w:rFonts w:ascii="Times New Roman" w:eastAsia="Times New Roman" w:hAnsi="Times New Roman" w:cs="Times New Roman"/>
          <w:kern w:val="0"/>
          <w:sz w:val="28"/>
          <w:szCs w:val="28"/>
          <w14:ligatures w14:val="none"/>
        </w:rPr>
        <w:t xml:space="preserve">цированы </w:t>
      </w:r>
      <w:r w:rsidR="009A00F5" w:rsidRPr="00752E29">
        <w:rPr>
          <w:rFonts w:ascii="Times New Roman" w:eastAsia="Times New Roman" w:hAnsi="Times New Roman" w:cs="Times New Roman"/>
          <w:kern w:val="0"/>
          <w:sz w:val="28"/>
          <w:szCs w:val="28"/>
          <w14:ligatures w14:val="none"/>
        </w:rPr>
        <w:t xml:space="preserve">для различных категорий </w:t>
      </w:r>
      <w:r w:rsidRPr="00752E29">
        <w:rPr>
          <w:rFonts w:ascii="Times New Roman" w:eastAsia="Times New Roman" w:hAnsi="Times New Roman" w:cs="Times New Roman"/>
          <w:kern w:val="0"/>
          <w:sz w:val="28"/>
          <w:szCs w:val="28"/>
          <w14:ligatures w14:val="none"/>
        </w:rPr>
        <w:t>ГО</w:t>
      </w:r>
      <w:r w:rsidR="00584090" w:rsidRPr="00752E29">
        <w:rPr>
          <w:rFonts w:ascii="Times New Roman" w:eastAsia="Times New Roman" w:hAnsi="Times New Roman" w:cs="Times New Roman"/>
          <w:kern w:val="0"/>
          <w:sz w:val="28"/>
          <w:szCs w:val="28"/>
          <w14:ligatures w14:val="none"/>
        </w:rPr>
        <w:t>-</w:t>
      </w:r>
      <w:r w:rsidR="00AE09A3" w:rsidRPr="00752E29">
        <w:rPr>
          <w:rFonts w:ascii="Times New Roman" w:eastAsia="Times New Roman" w:hAnsi="Times New Roman" w:cs="Times New Roman"/>
          <w:kern w:val="0"/>
          <w:sz w:val="28"/>
          <w:szCs w:val="28"/>
          <w14:ligatures w14:val="none"/>
        </w:rPr>
        <w:t xml:space="preserve"> </w:t>
      </w:r>
      <w:r w:rsidR="009A00F5" w:rsidRPr="00752E29">
        <w:rPr>
          <w:rFonts w:ascii="Times New Roman" w:eastAsia="Times New Roman" w:hAnsi="Times New Roman" w:cs="Times New Roman"/>
          <w:kern w:val="0"/>
          <w:sz w:val="28"/>
          <w:szCs w:val="28"/>
          <w14:ligatures w14:val="none"/>
        </w:rPr>
        <w:t xml:space="preserve">отраслевых министерств, агентств, а также </w:t>
      </w:r>
      <w:r w:rsidR="006F08E0" w:rsidRPr="00752E29">
        <w:rPr>
          <w:rFonts w:ascii="Times New Roman" w:eastAsia="Times New Roman" w:hAnsi="Times New Roman" w:cs="Times New Roman"/>
          <w:kern w:val="0"/>
          <w:sz w:val="28"/>
          <w:szCs w:val="28"/>
          <w14:ligatures w14:val="none"/>
        </w:rPr>
        <w:t>МИО</w:t>
      </w:r>
      <w:r w:rsidRPr="00752E29">
        <w:rPr>
          <w:rFonts w:ascii="Times New Roman" w:eastAsia="Times New Roman" w:hAnsi="Times New Roman" w:cs="Times New Roman"/>
          <w:kern w:val="0"/>
          <w:sz w:val="28"/>
          <w:szCs w:val="28"/>
          <w14:ligatures w14:val="none"/>
        </w:rPr>
        <w:t xml:space="preserve">, ЧТО </w:t>
      </w:r>
      <w:r w:rsidR="009A00F5" w:rsidRPr="00752E29">
        <w:rPr>
          <w:rFonts w:ascii="Times New Roman" w:eastAsia="Times New Roman" w:hAnsi="Times New Roman" w:cs="Times New Roman"/>
          <w:kern w:val="0"/>
          <w:sz w:val="28"/>
          <w:szCs w:val="28"/>
          <w14:ligatures w14:val="none"/>
        </w:rPr>
        <w:t>обеспечива</w:t>
      </w:r>
      <w:r w:rsidRPr="00752E29">
        <w:rPr>
          <w:rFonts w:ascii="Times New Roman" w:eastAsia="Times New Roman" w:hAnsi="Times New Roman" w:cs="Times New Roman"/>
          <w:kern w:val="0"/>
          <w:sz w:val="28"/>
          <w:szCs w:val="28"/>
          <w14:ligatures w14:val="none"/>
        </w:rPr>
        <w:t>ет</w:t>
      </w:r>
      <w:r w:rsidR="009A00F5" w:rsidRPr="00752E29">
        <w:rPr>
          <w:rFonts w:ascii="Times New Roman" w:eastAsia="Times New Roman" w:hAnsi="Times New Roman" w:cs="Times New Roman"/>
          <w:kern w:val="0"/>
          <w:sz w:val="28"/>
          <w:szCs w:val="28"/>
          <w14:ligatures w14:val="none"/>
        </w:rPr>
        <w:t xml:space="preserve"> сопоставимость результатов </w:t>
      </w:r>
      <w:r w:rsidRPr="00752E29">
        <w:rPr>
          <w:rFonts w:ascii="Times New Roman" w:eastAsia="Times New Roman" w:hAnsi="Times New Roman" w:cs="Times New Roman"/>
          <w:kern w:val="0"/>
          <w:sz w:val="28"/>
          <w:szCs w:val="28"/>
          <w14:ligatures w14:val="none"/>
        </w:rPr>
        <w:t>оценки</w:t>
      </w:r>
      <w:r w:rsidR="009A00F5" w:rsidRPr="00752E29">
        <w:rPr>
          <w:rFonts w:ascii="Times New Roman" w:eastAsia="Times New Roman" w:hAnsi="Times New Roman" w:cs="Times New Roman"/>
          <w:kern w:val="0"/>
          <w:sz w:val="28"/>
          <w:szCs w:val="28"/>
          <w14:ligatures w14:val="none"/>
        </w:rPr>
        <w:t>.</w:t>
      </w:r>
    </w:p>
    <w:p w14:paraId="52AC6143" w14:textId="0EB2C1B9" w:rsidR="00584090"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Независимо от уровня </w:t>
      </w:r>
      <w:r w:rsidR="00584090" w:rsidRPr="00752E29">
        <w:rPr>
          <w:rFonts w:ascii="Times New Roman" w:eastAsia="Times New Roman" w:hAnsi="Times New Roman" w:cs="Times New Roman"/>
          <w:kern w:val="0"/>
          <w:sz w:val="28"/>
          <w:szCs w:val="28"/>
          <w14:ligatures w14:val="none"/>
        </w:rPr>
        <w:t xml:space="preserve">государственного управления </w:t>
      </w:r>
      <w:r w:rsidRPr="00752E29">
        <w:rPr>
          <w:rFonts w:ascii="Times New Roman" w:eastAsia="Times New Roman" w:hAnsi="Times New Roman" w:cs="Times New Roman"/>
          <w:kern w:val="0"/>
          <w:sz w:val="28"/>
          <w:szCs w:val="28"/>
          <w14:ligatures w14:val="none"/>
        </w:rPr>
        <w:t xml:space="preserve">каждый </w:t>
      </w:r>
      <w:r w:rsidR="00B36CA2" w:rsidRPr="00752E29">
        <w:rPr>
          <w:rFonts w:ascii="Times New Roman" w:eastAsia="Times New Roman" w:hAnsi="Times New Roman" w:cs="Times New Roman"/>
          <w:kern w:val="0"/>
          <w:sz w:val="28"/>
          <w:szCs w:val="28"/>
          <w14:ligatures w14:val="none"/>
        </w:rPr>
        <w:t>ГО</w:t>
      </w:r>
      <w:r w:rsidR="00584090" w:rsidRPr="00752E29">
        <w:rPr>
          <w:rFonts w:ascii="Times New Roman" w:eastAsia="Times New Roman" w:hAnsi="Times New Roman" w:cs="Times New Roman"/>
          <w:kern w:val="0"/>
          <w:sz w:val="28"/>
          <w:szCs w:val="28"/>
          <w14:ligatures w14:val="none"/>
        </w:rPr>
        <w:t xml:space="preserve"> должен обеспечивать достижение стратегических целей, качество государственных услуг, эффективное использование бюджетных средств и развитие кадрового потенциала.</w:t>
      </w:r>
    </w:p>
    <w:p w14:paraId="22E56578" w14:textId="06F869A8" w:rsidR="008B3641"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Следует отметить, что ежегодная оценка эффективности деятельности </w:t>
      </w:r>
      <w:r w:rsidR="00B36CA2" w:rsidRPr="00752E29">
        <w:rPr>
          <w:rFonts w:ascii="Times New Roman" w:eastAsia="Times New Roman" w:hAnsi="Times New Roman" w:cs="Times New Roman"/>
          <w:kern w:val="0"/>
          <w:sz w:val="28"/>
          <w:szCs w:val="28"/>
          <w14:ligatures w14:val="none"/>
        </w:rPr>
        <w:t>ГО</w:t>
      </w:r>
      <w:r w:rsidRPr="00752E29">
        <w:rPr>
          <w:rFonts w:ascii="Times New Roman" w:eastAsia="Times New Roman" w:hAnsi="Times New Roman" w:cs="Times New Roman"/>
          <w:kern w:val="0"/>
          <w:sz w:val="28"/>
          <w:szCs w:val="28"/>
          <w14:ligatures w14:val="none"/>
        </w:rPr>
        <w:t xml:space="preserve"> выполняет не только </w:t>
      </w:r>
      <w:r w:rsidR="006F406A" w:rsidRPr="00752E29">
        <w:rPr>
          <w:rFonts w:ascii="Times New Roman" w:eastAsia="Times New Roman" w:hAnsi="Times New Roman" w:cs="Times New Roman"/>
          <w:kern w:val="0"/>
          <w:sz w:val="28"/>
          <w:szCs w:val="28"/>
          <w14:ligatures w14:val="none"/>
        </w:rPr>
        <w:t>контрольную функцию</w:t>
      </w:r>
      <w:r w:rsidRPr="00752E29">
        <w:rPr>
          <w:rFonts w:ascii="Times New Roman" w:eastAsia="Times New Roman" w:hAnsi="Times New Roman" w:cs="Times New Roman"/>
          <w:kern w:val="0"/>
          <w:sz w:val="28"/>
          <w:szCs w:val="28"/>
          <w14:ligatures w14:val="none"/>
        </w:rPr>
        <w:t xml:space="preserve">, но и </w:t>
      </w:r>
      <w:r w:rsidR="006F406A" w:rsidRPr="00752E29">
        <w:rPr>
          <w:rFonts w:ascii="Times New Roman" w:eastAsia="Times New Roman" w:hAnsi="Times New Roman" w:cs="Times New Roman"/>
          <w:kern w:val="0"/>
          <w:sz w:val="28"/>
          <w:szCs w:val="28"/>
          <w14:ligatures w14:val="none"/>
        </w:rPr>
        <w:t>является</w:t>
      </w:r>
      <w:r w:rsidRPr="00752E29">
        <w:rPr>
          <w:rFonts w:ascii="Times New Roman" w:eastAsia="Times New Roman" w:hAnsi="Times New Roman" w:cs="Times New Roman"/>
          <w:kern w:val="0"/>
          <w:sz w:val="28"/>
          <w:szCs w:val="28"/>
          <w14:ligatures w14:val="none"/>
        </w:rPr>
        <w:t xml:space="preserve"> инструментом </w:t>
      </w:r>
      <w:r w:rsidR="006F406A" w:rsidRPr="00752E29">
        <w:rPr>
          <w:rFonts w:ascii="Times New Roman" w:eastAsia="Times New Roman" w:hAnsi="Times New Roman" w:cs="Times New Roman"/>
          <w:kern w:val="0"/>
          <w:sz w:val="28"/>
          <w:szCs w:val="28"/>
          <w14:ligatures w14:val="none"/>
        </w:rPr>
        <w:t>совершенствования</w:t>
      </w:r>
      <w:r w:rsidRPr="00752E29">
        <w:rPr>
          <w:rFonts w:ascii="Times New Roman" w:eastAsia="Times New Roman" w:hAnsi="Times New Roman" w:cs="Times New Roman"/>
          <w:kern w:val="0"/>
          <w:sz w:val="28"/>
          <w:szCs w:val="28"/>
          <w14:ligatures w14:val="none"/>
        </w:rPr>
        <w:t xml:space="preserve"> государственного управления</w:t>
      </w:r>
      <w:r w:rsidR="006F406A" w:rsidRPr="00752E29">
        <w:rPr>
          <w:rFonts w:ascii="Times New Roman" w:eastAsia="Times New Roman" w:hAnsi="Times New Roman" w:cs="Times New Roman"/>
          <w:kern w:val="0"/>
          <w:sz w:val="28"/>
          <w:szCs w:val="28"/>
          <w14:ligatures w14:val="none"/>
        </w:rPr>
        <w:t xml:space="preserve">. </w:t>
      </w:r>
      <w:r w:rsidRPr="00752E29">
        <w:rPr>
          <w:rFonts w:ascii="Times New Roman" w:eastAsia="Times New Roman" w:hAnsi="Times New Roman" w:cs="Times New Roman"/>
          <w:kern w:val="0"/>
          <w:sz w:val="28"/>
          <w:szCs w:val="28"/>
          <w14:ligatures w14:val="none"/>
        </w:rPr>
        <w:t xml:space="preserve">За период функционирования системы оценки наблюдается сокращение нарушений сроков </w:t>
      </w:r>
      <w:r w:rsidR="006F406A" w:rsidRPr="00752E29">
        <w:rPr>
          <w:rFonts w:ascii="Times New Roman" w:eastAsia="Times New Roman" w:hAnsi="Times New Roman" w:cs="Times New Roman"/>
          <w:kern w:val="0"/>
          <w:sz w:val="28"/>
          <w:szCs w:val="28"/>
          <w14:ligatures w14:val="none"/>
        </w:rPr>
        <w:t xml:space="preserve">оказания </w:t>
      </w:r>
      <w:r w:rsidRPr="00752E29">
        <w:rPr>
          <w:rFonts w:ascii="Times New Roman" w:eastAsia="Times New Roman" w:hAnsi="Times New Roman" w:cs="Times New Roman"/>
          <w:kern w:val="0"/>
          <w:sz w:val="28"/>
          <w:szCs w:val="28"/>
          <w14:ligatures w14:val="none"/>
        </w:rPr>
        <w:t xml:space="preserve">государственных услуг, рост </w:t>
      </w:r>
      <w:r w:rsidR="00030162" w:rsidRPr="00752E29">
        <w:rPr>
          <w:rFonts w:ascii="Times New Roman" w:eastAsia="Times New Roman" w:hAnsi="Times New Roman" w:cs="Times New Roman"/>
          <w:kern w:val="0"/>
          <w:sz w:val="28"/>
          <w:szCs w:val="28"/>
          <w14:ligatures w14:val="none"/>
        </w:rPr>
        <w:t>уровня</w:t>
      </w:r>
      <w:r w:rsidRPr="00752E29">
        <w:rPr>
          <w:rFonts w:ascii="Times New Roman" w:eastAsia="Times New Roman" w:hAnsi="Times New Roman" w:cs="Times New Roman"/>
          <w:kern w:val="0"/>
          <w:sz w:val="28"/>
          <w:szCs w:val="28"/>
          <w14:ligatures w14:val="none"/>
        </w:rPr>
        <w:t xml:space="preserve"> </w:t>
      </w:r>
      <w:r w:rsidR="00030162" w:rsidRPr="00752E29">
        <w:rPr>
          <w:rFonts w:ascii="Times New Roman" w:eastAsia="Times New Roman" w:hAnsi="Times New Roman" w:cs="Times New Roman"/>
          <w:kern w:val="0"/>
          <w:sz w:val="28"/>
          <w:szCs w:val="28"/>
          <w14:ligatures w14:val="none"/>
        </w:rPr>
        <w:t xml:space="preserve">автоматизации, повышение </w:t>
      </w:r>
      <w:r w:rsidRPr="00752E29">
        <w:rPr>
          <w:rFonts w:ascii="Times New Roman" w:eastAsia="Times New Roman" w:hAnsi="Times New Roman" w:cs="Times New Roman"/>
          <w:kern w:val="0"/>
          <w:sz w:val="28"/>
          <w:szCs w:val="28"/>
          <w14:ligatures w14:val="none"/>
        </w:rPr>
        <w:t xml:space="preserve">финансовой дисциплины, прозрачности деятельности </w:t>
      </w:r>
      <w:r w:rsidR="00030162" w:rsidRPr="00752E29">
        <w:rPr>
          <w:rFonts w:ascii="Times New Roman" w:eastAsia="Times New Roman" w:hAnsi="Times New Roman" w:cs="Times New Roman"/>
          <w:kern w:val="0"/>
          <w:sz w:val="28"/>
          <w:szCs w:val="28"/>
          <w14:ligatures w14:val="none"/>
        </w:rPr>
        <w:t>ГО,</w:t>
      </w:r>
      <w:r w:rsidRPr="00752E29">
        <w:rPr>
          <w:rFonts w:ascii="Times New Roman" w:eastAsia="Times New Roman" w:hAnsi="Times New Roman" w:cs="Times New Roman"/>
          <w:kern w:val="0"/>
          <w:sz w:val="28"/>
          <w:szCs w:val="28"/>
          <w14:ligatures w14:val="none"/>
        </w:rPr>
        <w:t xml:space="preserve"> вовлеч</w:t>
      </w:r>
      <w:r w:rsidR="00A02440" w:rsidRPr="00752E29">
        <w:rPr>
          <w:rFonts w:ascii="Times New Roman" w:eastAsia="Times New Roman" w:hAnsi="Times New Roman" w:cs="Times New Roman"/>
          <w:kern w:val="0"/>
          <w:sz w:val="28"/>
          <w:szCs w:val="28"/>
          <w14:ligatures w14:val="none"/>
        </w:rPr>
        <w:t>е</w:t>
      </w:r>
      <w:r w:rsidRPr="00752E29">
        <w:rPr>
          <w:rFonts w:ascii="Times New Roman" w:eastAsia="Times New Roman" w:hAnsi="Times New Roman" w:cs="Times New Roman"/>
          <w:kern w:val="0"/>
          <w:sz w:val="28"/>
          <w:szCs w:val="28"/>
          <w14:ligatures w14:val="none"/>
        </w:rPr>
        <w:t>нности граждан в обсуждение законопроектов</w:t>
      </w:r>
      <w:r w:rsidR="00030162" w:rsidRPr="00752E29">
        <w:rPr>
          <w:rFonts w:ascii="Times New Roman" w:eastAsia="Times New Roman" w:hAnsi="Times New Roman" w:cs="Times New Roman"/>
          <w:kern w:val="0"/>
          <w:sz w:val="28"/>
          <w:szCs w:val="28"/>
          <w14:ligatures w14:val="none"/>
        </w:rPr>
        <w:t xml:space="preserve"> и</w:t>
      </w:r>
      <w:r w:rsidRPr="00752E29">
        <w:rPr>
          <w:rFonts w:ascii="Times New Roman" w:eastAsia="Times New Roman" w:hAnsi="Times New Roman" w:cs="Times New Roman"/>
          <w:kern w:val="0"/>
          <w:sz w:val="28"/>
          <w:szCs w:val="28"/>
          <w14:ligatures w14:val="none"/>
        </w:rPr>
        <w:t xml:space="preserve"> снижение случаев перер</w:t>
      </w:r>
      <w:r w:rsidR="006F08E0" w:rsidRPr="00752E29">
        <w:rPr>
          <w:rFonts w:ascii="Times New Roman" w:eastAsia="Times New Roman" w:hAnsi="Times New Roman" w:cs="Times New Roman"/>
          <w:kern w:val="0"/>
          <w:sz w:val="28"/>
          <w:szCs w:val="28"/>
          <w14:ligatures w14:val="none"/>
        </w:rPr>
        <w:t>аботки государственных служащих.</w:t>
      </w:r>
    </w:p>
    <w:p w14:paraId="3F607B2B" w14:textId="77777777" w:rsidR="002A6F50" w:rsidRPr="00752E29" w:rsidRDefault="00030162" w:rsidP="00F514B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Полученные результаты свидетельствуют о положительном влиянии системы оценки на совершенствование отдельных управленческих процессов. Вместе с тем представленные показатели характеризуют преимущественно результаты функционирования системы оценки в целом и не позволяют оценить степень влияния аудита эффективности на достижение стратегических результатов деятельности государственных органов, что свидетельствует о необходимости дальнейшего совершенствования механизма аудита эффективности.</w:t>
      </w:r>
    </w:p>
    <w:p w14:paraId="1D51F549" w14:textId="08299C5E" w:rsidR="00F514BE" w:rsidRPr="00752E29" w:rsidRDefault="00F514BE" w:rsidP="00F514B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При формировании казахстанской модели оценки эффективности были использованы лучшие международные практики, включая подходы Канады, Великобритании, Южной Кореи и Нидерландов. В частности, канадская модель Management Accountability Framework стала основой комплексной оценки управленческих процессов, кадрового потенциала и взаимодействия государства с обществом. В Казахстане данный подход был адаптирован с учетом национальных особенностей, акцентируя внимание на цифровизации государственного управления, меритократии и открытости бюджетных данных.</w:t>
      </w:r>
    </w:p>
    <w:p w14:paraId="6C3BB328" w14:textId="77777777" w:rsidR="00F514BE" w:rsidRPr="00752E29" w:rsidRDefault="00F514BE" w:rsidP="00F514B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Адаптация международного опыта позволила повысить зрелость национальной системы оценки. Однако анализ показывает, что заимствование зарубежных подходов преимущественно затронуло систему оценки деятельности государственных органов, тогда как вопросы интеграции результатов аудита эффективности в процесс принятия управленческих решений остаются недостаточно проработанными.</w:t>
      </w:r>
    </w:p>
    <w:p w14:paraId="2E7F0D7E" w14:textId="12EF2569" w:rsidR="009A00F5" w:rsidRPr="00752E29" w:rsidRDefault="00F514BE"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lastRenderedPageBreak/>
        <w:t xml:space="preserve">Для совершенствования системы государственного управления внедрена оценка эффективности деятельности государственных органов. В соответствии с Указом Президента Республики Казахстан от 13 января 2007 года № 273 эффективность государственного управления обеспечивается комплексной оценкой деятельности государственных органов. </w:t>
      </w:r>
      <w:r w:rsidR="009A00F5" w:rsidRPr="00752E29">
        <w:rPr>
          <w:rFonts w:ascii="Times New Roman" w:eastAsia="Times New Roman" w:hAnsi="Times New Roman" w:cs="Times New Roman"/>
          <w:kern w:val="0"/>
          <w:sz w:val="28"/>
          <w:szCs w:val="28"/>
          <w14:ligatures w14:val="none"/>
        </w:rPr>
        <w:t>Система</w:t>
      </w:r>
      <w:r w:rsidR="00D525B1" w:rsidRPr="00752E29">
        <w:rPr>
          <w:rFonts w:ascii="Times New Roman" w:eastAsia="Times New Roman" w:hAnsi="Times New Roman" w:cs="Times New Roman"/>
          <w:kern w:val="0"/>
          <w:sz w:val="28"/>
          <w:szCs w:val="28"/>
          <w14:ligatures w14:val="none"/>
        </w:rPr>
        <w:t xml:space="preserve"> оценки эффективности ГО</w:t>
      </w:r>
      <w:r w:rsidR="009A00F5" w:rsidRPr="00752E29">
        <w:rPr>
          <w:rFonts w:ascii="Times New Roman" w:eastAsia="Times New Roman" w:hAnsi="Times New Roman" w:cs="Times New Roman"/>
          <w:kern w:val="0"/>
          <w:sz w:val="28"/>
          <w:szCs w:val="28"/>
          <w14:ligatures w14:val="none"/>
        </w:rPr>
        <w:t xml:space="preserve"> Казахстана прошла несколько этапов развития (таблица </w:t>
      </w:r>
      <w:r w:rsidR="002B22C6" w:rsidRPr="00752E29">
        <w:rPr>
          <w:rFonts w:ascii="Times New Roman" w:eastAsia="Times New Roman" w:hAnsi="Times New Roman" w:cs="Times New Roman"/>
          <w:kern w:val="0"/>
          <w:sz w:val="28"/>
          <w:szCs w:val="28"/>
          <w14:ligatures w14:val="none"/>
        </w:rPr>
        <w:t>1</w:t>
      </w:r>
      <w:r w:rsidR="009B7CEF">
        <w:rPr>
          <w:rFonts w:ascii="Times New Roman" w:eastAsia="Times New Roman" w:hAnsi="Times New Roman" w:cs="Times New Roman"/>
          <w:kern w:val="0"/>
          <w:sz w:val="28"/>
          <w:szCs w:val="28"/>
          <w14:ligatures w14:val="none"/>
        </w:rPr>
        <w:t>1</w:t>
      </w:r>
      <w:r w:rsidR="009A00F5" w:rsidRPr="00752E29">
        <w:rPr>
          <w:rFonts w:ascii="Times New Roman" w:eastAsia="Times New Roman" w:hAnsi="Times New Roman" w:cs="Times New Roman"/>
          <w:kern w:val="0"/>
          <w:sz w:val="28"/>
          <w:szCs w:val="28"/>
          <w14:ligatures w14:val="none"/>
        </w:rPr>
        <w:t>).</w:t>
      </w:r>
    </w:p>
    <w:p w14:paraId="5B357343" w14:textId="77777777" w:rsidR="009321EE" w:rsidRPr="00752E29" w:rsidRDefault="009321EE"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p>
    <w:p w14:paraId="2C93BF09" w14:textId="7799CBAB" w:rsidR="009A00F5" w:rsidRPr="00752E29" w:rsidRDefault="009A00F5" w:rsidP="00C5702E">
      <w:pPr>
        <w:spacing w:after="0" w:line="240" w:lineRule="auto"/>
        <w:jc w:val="both"/>
        <w:outlineLvl w:val="3"/>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Таблица </w:t>
      </w:r>
      <w:r w:rsidR="002B22C6" w:rsidRPr="00752E29">
        <w:rPr>
          <w:rFonts w:ascii="Times New Roman" w:eastAsia="Times New Roman" w:hAnsi="Times New Roman" w:cs="Times New Roman"/>
          <w:kern w:val="0"/>
          <w:sz w:val="28"/>
          <w:szCs w:val="28"/>
          <w14:ligatures w14:val="none"/>
        </w:rPr>
        <w:t>1</w:t>
      </w:r>
      <w:r w:rsidR="009B7CEF">
        <w:rPr>
          <w:rFonts w:ascii="Times New Roman" w:eastAsia="Times New Roman" w:hAnsi="Times New Roman" w:cs="Times New Roman"/>
          <w:kern w:val="0"/>
          <w:sz w:val="28"/>
          <w:szCs w:val="28"/>
          <w14:ligatures w14:val="none"/>
        </w:rPr>
        <w:t>1</w:t>
      </w:r>
      <w:r w:rsidRPr="00752E29">
        <w:rPr>
          <w:rFonts w:ascii="Times New Roman" w:eastAsia="Times New Roman" w:hAnsi="Times New Roman" w:cs="Times New Roman"/>
          <w:kern w:val="0"/>
          <w:sz w:val="28"/>
          <w:szCs w:val="28"/>
          <w14:ligatures w14:val="none"/>
        </w:rPr>
        <w:t xml:space="preserve"> – Эволюция методологии оценки эффективности государственных органов Республики Казахстан </w:t>
      </w:r>
      <w:r w:rsidR="00C5702E" w:rsidRPr="00752E29">
        <w:rPr>
          <w:rFonts w:ascii="Times New Roman" w:eastAsia="Times New Roman" w:hAnsi="Times New Roman" w:cs="Times New Roman"/>
          <w:kern w:val="0"/>
          <w:sz w:val="28"/>
          <w:szCs w:val="28"/>
          <w:lang w:val="kk-KZ"/>
          <w14:ligatures w14:val="none"/>
        </w:rPr>
        <w:t>в период с 2010 по 2020 гг.</w:t>
      </w:r>
    </w:p>
    <w:p w14:paraId="3B14931D" w14:textId="77777777" w:rsidR="009321EE" w:rsidRPr="00752E29" w:rsidRDefault="009321EE" w:rsidP="006157ED">
      <w:pPr>
        <w:spacing w:after="0" w:line="240" w:lineRule="auto"/>
        <w:ind w:firstLine="709"/>
        <w:jc w:val="both"/>
        <w:outlineLvl w:val="3"/>
        <w:rPr>
          <w:rFonts w:ascii="Times New Roman" w:eastAsia="Times New Roman" w:hAnsi="Times New Roman" w:cs="Times New Roman"/>
          <w:kern w:val="0"/>
          <w:sz w:val="28"/>
          <w:szCs w:val="28"/>
          <w14:ligatures w14:val="none"/>
        </w:rPr>
      </w:pPr>
    </w:p>
    <w:tbl>
      <w:tblPr>
        <w:tblStyle w:val="11"/>
        <w:tblW w:w="9911" w:type="dxa"/>
        <w:tblLayout w:type="fixed"/>
        <w:tblLook w:val="04A0" w:firstRow="1" w:lastRow="0" w:firstColumn="1" w:lastColumn="0" w:noHBand="0" w:noVBand="1"/>
      </w:tblPr>
      <w:tblGrid>
        <w:gridCol w:w="562"/>
        <w:gridCol w:w="1559"/>
        <w:gridCol w:w="851"/>
        <w:gridCol w:w="3260"/>
        <w:gridCol w:w="992"/>
        <w:gridCol w:w="2687"/>
      </w:tblGrid>
      <w:tr w:rsidR="00E41052" w:rsidRPr="00752E29" w14:paraId="5C801CC7" w14:textId="77777777" w:rsidTr="00C5702E">
        <w:tc>
          <w:tcPr>
            <w:tcW w:w="562" w:type="dxa"/>
          </w:tcPr>
          <w:p w14:paraId="1F5C8705"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w:t>
            </w:r>
          </w:p>
        </w:tc>
        <w:tc>
          <w:tcPr>
            <w:tcW w:w="1559" w:type="dxa"/>
            <w:hideMark/>
          </w:tcPr>
          <w:p w14:paraId="3BB4893B" w14:textId="77777777" w:rsidR="00E41052" w:rsidRPr="00752E29" w:rsidRDefault="00E41052" w:rsidP="006157ED">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Этап</w:t>
            </w:r>
          </w:p>
        </w:tc>
        <w:tc>
          <w:tcPr>
            <w:tcW w:w="851" w:type="dxa"/>
            <w:hideMark/>
          </w:tcPr>
          <w:p w14:paraId="1801820A" w14:textId="77777777" w:rsidR="00E41052" w:rsidRPr="00752E29" w:rsidRDefault="00E41052" w:rsidP="006157ED">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Пе</w:t>
            </w:r>
            <w:r w:rsidR="00805131" w:rsidRPr="00752E29">
              <w:rPr>
                <w:rFonts w:ascii="Times New Roman" w:eastAsia="Times New Roman" w:hAnsi="Times New Roman" w:cs="Times New Roman"/>
                <w:kern w:val="0"/>
                <w14:ligatures w14:val="none"/>
              </w:rPr>
              <w:t>-</w:t>
            </w:r>
            <w:r w:rsidRPr="00752E29">
              <w:rPr>
                <w:rFonts w:ascii="Times New Roman" w:eastAsia="Times New Roman" w:hAnsi="Times New Roman" w:cs="Times New Roman"/>
                <w:kern w:val="0"/>
                <w14:ligatures w14:val="none"/>
              </w:rPr>
              <w:t>риод</w:t>
            </w:r>
          </w:p>
        </w:tc>
        <w:tc>
          <w:tcPr>
            <w:tcW w:w="3260" w:type="dxa"/>
            <w:hideMark/>
          </w:tcPr>
          <w:p w14:paraId="0CE678CD" w14:textId="77777777" w:rsidR="00E41052" w:rsidRPr="00752E29" w:rsidRDefault="00E41052" w:rsidP="006157ED">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Ключевые особенности</w:t>
            </w:r>
          </w:p>
        </w:tc>
        <w:tc>
          <w:tcPr>
            <w:tcW w:w="992" w:type="dxa"/>
            <w:hideMark/>
          </w:tcPr>
          <w:p w14:paraId="00B508AC" w14:textId="20A95F82" w:rsidR="00E41052" w:rsidRPr="00752E29" w:rsidRDefault="00E41052" w:rsidP="006157ED">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Коли</w:t>
            </w:r>
            <w:r w:rsidR="00805131" w:rsidRPr="00752E29">
              <w:rPr>
                <w:rFonts w:ascii="Times New Roman" w:eastAsia="Times New Roman" w:hAnsi="Times New Roman" w:cs="Times New Roman"/>
                <w:kern w:val="0"/>
                <w14:ligatures w14:val="none"/>
              </w:rPr>
              <w:t>-</w:t>
            </w:r>
            <w:r w:rsidRPr="00752E29">
              <w:rPr>
                <w:rFonts w:ascii="Times New Roman" w:eastAsia="Times New Roman" w:hAnsi="Times New Roman" w:cs="Times New Roman"/>
                <w:kern w:val="0"/>
                <w14:ligatures w14:val="none"/>
              </w:rPr>
              <w:t>чество направлений</w:t>
            </w:r>
          </w:p>
        </w:tc>
        <w:tc>
          <w:tcPr>
            <w:tcW w:w="2687" w:type="dxa"/>
            <w:hideMark/>
          </w:tcPr>
          <w:p w14:paraId="3C1A6ACD" w14:textId="77777777" w:rsidR="00E41052" w:rsidRPr="00752E29" w:rsidRDefault="00E41052" w:rsidP="006157ED">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Основные результаты</w:t>
            </w:r>
          </w:p>
        </w:tc>
      </w:tr>
      <w:tr w:rsidR="00E41052" w:rsidRPr="00752E29" w14:paraId="26A15451" w14:textId="77777777" w:rsidTr="00C5702E">
        <w:tc>
          <w:tcPr>
            <w:tcW w:w="562" w:type="dxa"/>
          </w:tcPr>
          <w:p w14:paraId="39DCEF96" w14:textId="77777777" w:rsidR="00E41052" w:rsidRPr="00752E29" w:rsidRDefault="00805131"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1</w:t>
            </w:r>
          </w:p>
        </w:tc>
        <w:tc>
          <w:tcPr>
            <w:tcW w:w="1559" w:type="dxa"/>
            <w:hideMark/>
          </w:tcPr>
          <w:p w14:paraId="6BE0198B"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Внедрение</w:t>
            </w:r>
          </w:p>
        </w:tc>
        <w:tc>
          <w:tcPr>
            <w:tcW w:w="851" w:type="dxa"/>
            <w:hideMark/>
          </w:tcPr>
          <w:p w14:paraId="0F40D15A"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2010–2011</w:t>
            </w:r>
          </w:p>
        </w:tc>
        <w:tc>
          <w:tcPr>
            <w:tcW w:w="3260" w:type="dxa"/>
            <w:hideMark/>
          </w:tcPr>
          <w:p w14:paraId="44AC13E1"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Пилотная апробация методики (3 госоргана). Фокус на внутренних процессах и стратегических планах.</w:t>
            </w:r>
          </w:p>
        </w:tc>
        <w:tc>
          <w:tcPr>
            <w:tcW w:w="992" w:type="dxa"/>
            <w:hideMark/>
          </w:tcPr>
          <w:p w14:paraId="188382B2" w14:textId="77777777" w:rsidR="00E41052" w:rsidRPr="00752E29" w:rsidRDefault="00E41052" w:rsidP="006157ED">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7</w:t>
            </w:r>
          </w:p>
        </w:tc>
        <w:tc>
          <w:tcPr>
            <w:tcW w:w="2687" w:type="dxa"/>
            <w:hideMark/>
          </w:tcPr>
          <w:p w14:paraId="0839A5FB"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Повышено качество стратегического планирования, определены базовые индикаторы эффективности.</w:t>
            </w:r>
          </w:p>
        </w:tc>
      </w:tr>
      <w:tr w:rsidR="00E41052" w:rsidRPr="00752E29" w14:paraId="302CE920" w14:textId="77777777" w:rsidTr="00C5702E">
        <w:tc>
          <w:tcPr>
            <w:tcW w:w="562" w:type="dxa"/>
          </w:tcPr>
          <w:p w14:paraId="162C81DE" w14:textId="77777777" w:rsidR="00E41052" w:rsidRPr="00752E29" w:rsidRDefault="00805131"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2</w:t>
            </w:r>
          </w:p>
        </w:tc>
        <w:tc>
          <w:tcPr>
            <w:tcW w:w="1559" w:type="dxa"/>
            <w:hideMark/>
          </w:tcPr>
          <w:p w14:paraId="447EDE57"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Масштабирование</w:t>
            </w:r>
          </w:p>
        </w:tc>
        <w:tc>
          <w:tcPr>
            <w:tcW w:w="851" w:type="dxa"/>
            <w:hideMark/>
          </w:tcPr>
          <w:p w14:paraId="52248E64"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2012–2014</w:t>
            </w:r>
          </w:p>
        </w:tc>
        <w:tc>
          <w:tcPr>
            <w:tcW w:w="3260" w:type="dxa"/>
            <w:hideMark/>
          </w:tcPr>
          <w:p w14:paraId="5F77638C"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Расширение охвата до 40 госорганов. Включение новых направлений – правовое обеспечение и исполнение поручений.</w:t>
            </w:r>
          </w:p>
        </w:tc>
        <w:tc>
          <w:tcPr>
            <w:tcW w:w="992" w:type="dxa"/>
            <w:hideMark/>
          </w:tcPr>
          <w:p w14:paraId="0232EE2B" w14:textId="77777777" w:rsidR="00E41052" w:rsidRPr="00752E29" w:rsidRDefault="00E41052" w:rsidP="006157ED">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7</w:t>
            </w:r>
          </w:p>
        </w:tc>
        <w:tc>
          <w:tcPr>
            <w:tcW w:w="2687" w:type="dxa"/>
            <w:hideMark/>
          </w:tcPr>
          <w:p w14:paraId="76E7A835"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Формирование единой базы данных для сравнительного анализа.</w:t>
            </w:r>
          </w:p>
        </w:tc>
      </w:tr>
      <w:tr w:rsidR="00E41052" w:rsidRPr="00752E29" w14:paraId="54A4ED2F" w14:textId="77777777" w:rsidTr="0013238D">
        <w:tc>
          <w:tcPr>
            <w:tcW w:w="562" w:type="dxa"/>
            <w:tcBorders>
              <w:bottom w:val="nil"/>
            </w:tcBorders>
          </w:tcPr>
          <w:p w14:paraId="45F8425F" w14:textId="77777777" w:rsidR="00E41052" w:rsidRPr="00752E29" w:rsidRDefault="00805131"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3</w:t>
            </w:r>
          </w:p>
        </w:tc>
        <w:tc>
          <w:tcPr>
            <w:tcW w:w="1559" w:type="dxa"/>
            <w:tcBorders>
              <w:bottom w:val="nil"/>
            </w:tcBorders>
            <w:hideMark/>
          </w:tcPr>
          <w:p w14:paraId="601716DE" w14:textId="26CDC598"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Оптимиза</w:t>
            </w:r>
            <w:r w:rsidR="00144630" w:rsidRPr="00752E29">
              <w:rPr>
                <w:rFonts w:ascii="Times New Roman" w:eastAsia="Times New Roman" w:hAnsi="Times New Roman" w:cs="Times New Roman"/>
                <w:kern w:val="0"/>
                <w14:ligatures w14:val="none"/>
              </w:rPr>
              <w:t>-</w:t>
            </w:r>
            <w:r w:rsidRPr="00752E29">
              <w:rPr>
                <w:rFonts w:ascii="Times New Roman" w:eastAsia="Times New Roman" w:hAnsi="Times New Roman" w:cs="Times New Roman"/>
                <w:kern w:val="0"/>
                <w14:ligatures w14:val="none"/>
              </w:rPr>
              <w:t>ция</w:t>
            </w:r>
          </w:p>
        </w:tc>
        <w:tc>
          <w:tcPr>
            <w:tcW w:w="851" w:type="dxa"/>
            <w:tcBorders>
              <w:bottom w:val="nil"/>
            </w:tcBorders>
            <w:hideMark/>
          </w:tcPr>
          <w:p w14:paraId="70D5331D"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2015</w:t>
            </w:r>
          </w:p>
        </w:tc>
        <w:tc>
          <w:tcPr>
            <w:tcW w:w="3260" w:type="dxa"/>
            <w:tcBorders>
              <w:bottom w:val="nil"/>
            </w:tcBorders>
            <w:hideMark/>
          </w:tcPr>
          <w:p w14:paraId="3E16D207" w14:textId="77777777"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Исключение дублирующих направлений («Правовое обеспечение», «Исполнение актов»).</w:t>
            </w:r>
          </w:p>
        </w:tc>
        <w:tc>
          <w:tcPr>
            <w:tcW w:w="992" w:type="dxa"/>
            <w:tcBorders>
              <w:bottom w:val="nil"/>
            </w:tcBorders>
            <w:hideMark/>
          </w:tcPr>
          <w:p w14:paraId="0C841F01" w14:textId="77777777" w:rsidR="00E41052" w:rsidRPr="00752E29" w:rsidRDefault="00E41052" w:rsidP="006157ED">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5</w:t>
            </w:r>
          </w:p>
        </w:tc>
        <w:tc>
          <w:tcPr>
            <w:tcW w:w="2687" w:type="dxa"/>
            <w:tcBorders>
              <w:bottom w:val="nil"/>
            </w:tcBorders>
            <w:hideMark/>
          </w:tcPr>
          <w:p w14:paraId="43A60F47" w14:textId="7EC4BCF5" w:rsidR="00E41052" w:rsidRPr="00752E29" w:rsidRDefault="00E41052" w:rsidP="006157ED">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 xml:space="preserve">Сфокусированность на результативности, сокращение </w:t>
            </w:r>
            <w:r w:rsidR="00673C0D" w:rsidRPr="00752E29">
              <w:rPr>
                <w:rFonts w:ascii="Times New Roman" w:eastAsia="Times New Roman" w:hAnsi="Times New Roman" w:cs="Times New Roman"/>
                <w:kern w:val="0"/>
                <w14:ligatures w14:val="none"/>
              </w:rPr>
              <w:t>административной нагрузки.</w:t>
            </w:r>
          </w:p>
        </w:tc>
      </w:tr>
      <w:tr w:rsidR="00A23B71" w:rsidRPr="00752E29" w14:paraId="7E873660" w14:textId="77777777" w:rsidTr="00C5702E">
        <w:tc>
          <w:tcPr>
            <w:tcW w:w="562" w:type="dxa"/>
          </w:tcPr>
          <w:p w14:paraId="562C0E79" w14:textId="77777777"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4</w:t>
            </w:r>
          </w:p>
        </w:tc>
        <w:tc>
          <w:tcPr>
            <w:tcW w:w="1559" w:type="dxa"/>
            <w:hideMark/>
          </w:tcPr>
          <w:p w14:paraId="73340F19" w14:textId="77777777"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Модернизация</w:t>
            </w:r>
          </w:p>
        </w:tc>
        <w:tc>
          <w:tcPr>
            <w:tcW w:w="851" w:type="dxa"/>
            <w:hideMark/>
          </w:tcPr>
          <w:p w14:paraId="2F341570" w14:textId="55EDE7EF"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2016</w:t>
            </w:r>
            <w:r w:rsidRPr="00752E29">
              <w:rPr>
                <w:rFonts w:ascii="Times New Roman" w:eastAsia="Times New Roman" w:hAnsi="Times New Roman" w:cs="Times New Roman"/>
                <w:kern w:val="0"/>
                <w:lang w:val="kk-KZ"/>
                <w14:ligatures w14:val="none"/>
              </w:rPr>
              <w:t>-</w:t>
            </w:r>
            <w:r w:rsidRPr="00752E29">
              <w:rPr>
                <w:rFonts w:ascii="Times New Roman" w:eastAsia="Times New Roman" w:hAnsi="Times New Roman" w:cs="Times New Roman"/>
                <w:kern w:val="0"/>
                <w14:ligatures w14:val="none"/>
              </w:rPr>
              <w:t>2018</w:t>
            </w:r>
          </w:p>
        </w:tc>
        <w:tc>
          <w:tcPr>
            <w:tcW w:w="3260" w:type="dxa"/>
            <w:hideMark/>
          </w:tcPr>
          <w:p w14:paraId="7C273E21" w14:textId="77777777"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Введение новых критериев (автоматизация, цифровизация, открытость данных).</w:t>
            </w:r>
          </w:p>
        </w:tc>
        <w:tc>
          <w:tcPr>
            <w:tcW w:w="992" w:type="dxa"/>
            <w:hideMark/>
          </w:tcPr>
          <w:p w14:paraId="08876D08" w14:textId="77777777" w:rsidR="00A23B71" w:rsidRPr="00752E29" w:rsidRDefault="00A23B71" w:rsidP="00A23B71">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5</w:t>
            </w:r>
          </w:p>
        </w:tc>
        <w:tc>
          <w:tcPr>
            <w:tcW w:w="2687" w:type="dxa"/>
            <w:hideMark/>
          </w:tcPr>
          <w:p w14:paraId="4E6E74E4" w14:textId="77777777"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Рост доли автоматизированных госуслуг, повышение прозрачности.</w:t>
            </w:r>
          </w:p>
        </w:tc>
      </w:tr>
      <w:tr w:rsidR="00A23B71" w:rsidRPr="00752E29" w14:paraId="19B3E803" w14:textId="77777777" w:rsidTr="00C5702E">
        <w:tc>
          <w:tcPr>
            <w:tcW w:w="562" w:type="dxa"/>
          </w:tcPr>
          <w:p w14:paraId="243E0221" w14:textId="77777777"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5</w:t>
            </w:r>
          </w:p>
        </w:tc>
        <w:tc>
          <w:tcPr>
            <w:tcW w:w="1559" w:type="dxa"/>
            <w:hideMark/>
          </w:tcPr>
          <w:p w14:paraId="79E46C33" w14:textId="77777777"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Актуализация и ориентация на результат</w:t>
            </w:r>
          </w:p>
        </w:tc>
        <w:tc>
          <w:tcPr>
            <w:tcW w:w="851" w:type="dxa"/>
            <w:hideMark/>
          </w:tcPr>
          <w:p w14:paraId="4B17D3EB" w14:textId="2AC13CC8"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2019</w:t>
            </w:r>
            <w:r w:rsidRPr="00752E29">
              <w:rPr>
                <w:rFonts w:ascii="Times New Roman" w:eastAsia="Times New Roman" w:hAnsi="Times New Roman" w:cs="Times New Roman"/>
                <w:kern w:val="0"/>
                <w:lang w:val="kk-KZ"/>
                <w14:ligatures w14:val="none"/>
              </w:rPr>
              <w:t>-</w:t>
            </w:r>
            <w:r w:rsidRPr="00752E29">
              <w:rPr>
                <w:rFonts w:ascii="Times New Roman" w:eastAsia="Times New Roman" w:hAnsi="Times New Roman" w:cs="Times New Roman"/>
                <w:kern w:val="0"/>
                <w14:ligatures w14:val="none"/>
              </w:rPr>
              <w:t>2020</w:t>
            </w:r>
          </w:p>
        </w:tc>
        <w:tc>
          <w:tcPr>
            <w:tcW w:w="3260" w:type="dxa"/>
            <w:hideMark/>
          </w:tcPr>
          <w:p w14:paraId="6C29ADB8" w14:textId="77777777"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Введение показателей по гендерному равенству, открытости бюджета, вовлечению граждан.</w:t>
            </w:r>
          </w:p>
        </w:tc>
        <w:tc>
          <w:tcPr>
            <w:tcW w:w="992" w:type="dxa"/>
            <w:hideMark/>
          </w:tcPr>
          <w:p w14:paraId="15FA5366" w14:textId="77777777" w:rsidR="00A23B71" w:rsidRPr="00752E29" w:rsidRDefault="00A23B71" w:rsidP="00A23B71">
            <w:pPr>
              <w:suppressAutoHyphens/>
              <w:spacing w:after="0" w:line="240" w:lineRule="auto"/>
              <w:jc w:val="center"/>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5</w:t>
            </w:r>
          </w:p>
        </w:tc>
        <w:tc>
          <w:tcPr>
            <w:tcW w:w="2687" w:type="dxa"/>
            <w:hideMark/>
          </w:tcPr>
          <w:p w14:paraId="3F5E24BB" w14:textId="77777777" w:rsidR="00A23B71" w:rsidRPr="00752E29" w:rsidRDefault="00A23B71" w:rsidP="00A23B71">
            <w:pPr>
              <w:suppressAutoHyphens/>
              <w:spacing w:after="0" w:line="240" w:lineRule="auto"/>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14:ligatures w14:val="none"/>
              </w:rPr>
              <w:t>Повышение качества управления персоналом, рост доверия к госинститутам.</w:t>
            </w:r>
          </w:p>
        </w:tc>
      </w:tr>
      <w:tr w:rsidR="00A23B71" w:rsidRPr="00752E29" w14:paraId="1B887EA3" w14:textId="77777777" w:rsidTr="004F61B7">
        <w:tc>
          <w:tcPr>
            <w:tcW w:w="9911" w:type="dxa"/>
            <w:gridSpan w:val="6"/>
          </w:tcPr>
          <w:p w14:paraId="7CA3307F" w14:textId="0C3B37EB" w:rsidR="00A23B71" w:rsidRPr="00752E29" w:rsidRDefault="00A23B71" w:rsidP="00A23B71">
            <w:pPr>
              <w:suppressAutoHyphens/>
              <w:spacing w:after="0" w:line="240" w:lineRule="auto"/>
              <w:ind w:firstLine="739"/>
              <w:rPr>
                <w:rFonts w:ascii="Times New Roman" w:eastAsia="Times New Roman" w:hAnsi="Times New Roman" w:cs="Times New Roman"/>
                <w:kern w:val="0"/>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оставлена на основании источника [108]</w:t>
            </w:r>
          </w:p>
        </w:tc>
      </w:tr>
    </w:tbl>
    <w:p w14:paraId="5E6EE87D" w14:textId="77777777"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p>
    <w:p w14:paraId="6D37A97B" w14:textId="0065C8AD" w:rsidR="00F514BE" w:rsidRPr="00752E29" w:rsidRDefault="00F514BE"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Анализ этапов развития системы оценки свидетельствует о ее последовательной трансформации от оценки внутренних административных процессов к оценке результатов деятельности государственных органов. При этом развитие системы сопровождалось сокращением количества направлений оценки и усилением ориентации на достижение стратегических результатов. Вместе с тем проведенный анализ показывает, что механизм использования результатов </w:t>
      </w:r>
      <w:r w:rsidR="00297E07" w:rsidRPr="00752E29">
        <w:rPr>
          <w:rFonts w:ascii="Times New Roman" w:eastAsia="Times New Roman" w:hAnsi="Times New Roman" w:cs="Times New Roman"/>
          <w:kern w:val="0"/>
          <w:sz w:val="28"/>
          <w:szCs w:val="28"/>
          <w14:ligatures w14:val="none"/>
        </w:rPr>
        <w:t>АЭ</w:t>
      </w:r>
      <w:r w:rsidRPr="00752E29">
        <w:rPr>
          <w:rFonts w:ascii="Times New Roman" w:eastAsia="Times New Roman" w:hAnsi="Times New Roman" w:cs="Times New Roman"/>
          <w:kern w:val="0"/>
          <w:sz w:val="28"/>
          <w:szCs w:val="28"/>
          <w14:ligatures w14:val="none"/>
        </w:rPr>
        <w:t xml:space="preserve"> в процессе оценки деятельности </w:t>
      </w:r>
      <w:r w:rsidR="00297E07" w:rsidRPr="00752E29">
        <w:rPr>
          <w:rFonts w:ascii="Times New Roman" w:eastAsia="Times New Roman" w:hAnsi="Times New Roman" w:cs="Times New Roman"/>
          <w:kern w:val="0"/>
          <w:sz w:val="28"/>
          <w:szCs w:val="28"/>
          <w14:ligatures w14:val="none"/>
        </w:rPr>
        <w:t>ГО</w:t>
      </w:r>
      <w:r w:rsidRPr="00752E29">
        <w:rPr>
          <w:rFonts w:ascii="Times New Roman" w:eastAsia="Times New Roman" w:hAnsi="Times New Roman" w:cs="Times New Roman"/>
          <w:kern w:val="0"/>
          <w:sz w:val="28"/>
          <w:szCs w:val="28"/>
          <w14:ligatures w14:val="none"/>
        </w:rPr>
        <w:t xml:space="preserve">остается недостаточно </w:t>
      </w:r>
      <w:r w:rsidRPr="00752E29">
        <w:rPr>
          <w:rFonts w:ascii="Times New Roman" w:eastAsia="Times New Roman" w:hAnsi="Times New Roman" w:cs="Times New Roman"/>
          <w:kern w:val="0"/>
          <w:sz w:val="28"/>
          <w:szCs w:val="28"/>
          <w14:ligatures w14:val="none"/>
        </w:rPr>
        <w:lastRenderedPageBreak/>
        <w:t>интегрированным, что ограничивает возможности использования аудиторских результатов при оценке эффективности государственного управления.</w:t>
      </w:r>
    </w:p>
    <w:p w14:paraId="2C4790B6" w14:textId="5A8C4CED" w:rsidR="00400E73" w:rsidRPr="00752E29" w:rsidRDefault="00F514BE"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При реализации 93-го шага Плана нации «100 конкретных шагов» утверждена новая модель оценки деятельности </w:t>
      </w:r>
      <w:r w:rsidR="00297E07" w:rsidRPr="00752E29">
        <w:rPr>
          <w:rFonts w:ascii="Times New Roman" w:eastAsia="Times New Roman" w:hAnsi="Times New Roman" w:cs="Times New Roman"/>
          <w:kern w:val="0"/>
          <w:sz w:val="28"/>
          <w:szCs w:val="28"/>
          <w14:ligatures w14:val="none"/>
        </w:rPr>
        <w:t>ГО</w:t>
      </w:r>
      <w:r w:rsidRPr="00752E29">
        <w:rPr>
          <w:rFonts w:ascii="Times New Roman" w:eastAsia="Times New Roman" w:hAnsi="Times New Roman" w:cs="Times New Roman"/>
          <w:kern w:val="0"/>
          <w:sz w:val="28"/>
          <w:szCs w:val="28"/>
          <w14:ligatures w14:val="none"/>
        </w:rPr>
        <w:t>, ориентированная на достижение конечных результатов и поддержку ключевых реформ государственного управления. В отличие от предыдущей модели акцент был смещен с оценки отдельных внутренних процедур на оценку достижения стратегических показателей и качества государственных услуг.</w:t>
      </w:r>
    </w:p>
    <w:p w14:paraId="392815A8" w14:textId="1D238544" w:rsidR="00D9319F" w:rsidRPr="00752E29" w:rsidRDefault="00D9319F"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Таким образом, </w:t>
      </w:r>
      <w:r w:rsidR="00253E3B" w:rsidRPr="00752E29">
        <w:rPr>
          <w:rFonts w:ascii="Times New Roman" w:eastAsia="Times New Roman" w:hAnsi="Times New Roman" w:cs="Times New Roman"/>
          <w:sz w:val="28"/>
          <w:szCs w:val="28"/>
        </w:rPr>
        <w:t xml:space="preserve">данная </w:t>
      </w:r>
      <w:r w:rsidR="00FE4FCB" w:rsidRPr="00752E29">
        <w:rPr>
          <w:rFonts w:ascii="Times New Roman" w:eastAsia="Times New Roman" w:hAnsi="Times New Roman" w:cs="Times New Roman"/>
          <w:sz w:val="28"/>
          <w:szCs w:val="28"/>
        </w:rPr>
        <w:t>система</w:t>
      </w:r>
      <w:r w:rsidR="00253E3B" w:rsidRPr="00752E29">
        <w:rPr>
          <w:rFonts w:ascii="Times New Roman" w:eastAsia="Times New Roman" w:hAnsi="Times New Roman" w:cs="Times New Roman"/>
          <w:sz w:val="28"/>
          <w:szCs w:val="28"/>
        </w:rPr>
        <w:t xml:space="preserve"> оценки</w:t>
      </w:r>
      <w:r w:rsidRPr="00752E29">
        <w:rPr>
          <w:rFonts w:ascii="Times New Roman" w:eastAsia="Times New Roman" w:hAnsi="Times New Roman" w:cs="Times New Roman"/>
          <w:sz w:val="28"/>
          <w:szCs w:val="28"/>
        </w:rPr>
        <w:t xml:space="preserve"> </w:t>
      </w:r>
      <w:r w:rsidR="00B36CA2" w:rsidRPr="00752E29">
        <w:rPr>
          <w:rFonts w:ascii="Times New Roman" w:eastAsia="Times New Roman" w:hAnsi="Times New Roman" w:cs="Times New Roman"/>
          <w:sz w:val="28"/>
          <w:szCs w:val="28"/>
        </w:rPr>
        <w:t>ГО</w:t>
      </w:r>
      <w:r w:rsidR="00072051" w:rsidRPr="00752E29">
        <w:rPr>
          <w:rFonts w:ascii="Times New Roman" w:eastAsia="Times New Roman" w:hAnsi="Times New Roman" w:cs="Times New Roman"/>
          <w:sz w:val="28"/>
          <w:szCs w:val="28"/>
        </w:rPr>
        <w:t xml:space="preserve"> должна </w:t>
      </w:r>
      <w:r w:rsidRPr="00752E29">
        <w:rPr>
          <w:rFonts w:ascii="Times New Roman" w:eastAsia="Times New Roman" w:hAnsi="Times New Roman" w:cs="Times New Roman"/>
          <w:sz w:val="28"/>
          <w:szCs w:val="28"/>
        </w:rPr>
        <w:t>корректир</w:t>
      </w:r>
      <w:r w:rsidR="00072051" w:rsidRPr="00752E29">
        <w:rPr>
          <w:rFonts w:ascii="Times New Roman" w:eastAsia="Times New Roman" w:hAnsi="Times New Roman" w:cs="Times New Roman"/>
          <w:sz w:val="28"/>
          <w:szCs w:val="28"/>
        </w:rPr>
        <w:t>овать</w:t>
      </w:r>
      <w:r w:rsidRPr="00752E29">
        <w:rPr>
          <w:rFonts w:ascii="Times New Roman" w:eastAsia="Times New Roman" w:hAnsi="Times New Roman" w:cs="Times New Roman"/>
          <w:sz w:val="28"/>
          <w:szCs w:val="28"/>
        </w:rPr>
        <w:t xml:space="preserve"> </w:t>
      </w:r>
      <w:r w:rsidRPr="00752E29">
        <w:rPr>
          <w:rFonts w:ascii="Times New Roman" w:eastAsia="Times New Roman" w:hAnsi="Times New Roman" w:cs="Times New Roman"/>
          <w:kern w:val="0"/>
          <w:sz w:val="28"/>
          <w:szCs w:val="28"/>
          <w14:ligatures w14:val="none"/>
        </w:rPr>
        <w:t xml:space="preserve">показатели </w:t>
      </w:r>
      <w:r w:rsidRPr="00752E29">
        <w:rPr>
          <w:rFonts w:ascii="Times New Roman" w:eastAsia="Times New Roman" w:hAnsi="Times New Roman" w:cs="Times New Roman"/>
          <w:sz w:val="28"/>
          <w:szCs w:val="28"/>
        </w:rPr>
        <w:t xml:space="preserve">и критерии </w:t>
      </w:r>
      <w:r w:rsidR="003E28E2" w:rsidRPr="00752E29">
        <w:rPr>
          <w:rFonts w:ascii="Times New Roman" w:eastAsia="Times New Roman" w:hAnsi="Times New Roman" w:cs="Times New Roman"/>
          <w:kern w:val="0"/>
          <w:sz w:val="28"/>
          <w:szCs w:val="28"/>
          <w14:ligatures w14:val="none"/>
        </w:rPr>
        <w:t xml:space="preserve">оценки в </w:t>
      </w:r>
      <w:r w:rsidRPr="00752E29">
        <w:rPr>
          <w:rFonts w:ascii="Times New Roman" w:eastAsia="Times New Roman" w:hAnsi="Times New Roman" w:cs="Times New Roman"/>
          <w:kern w:val="0"/>
          <w:sz w:val="28"/>
          <w:szCs w:val="28"/>
          <w14:ligatures w14:val="none"/>
        </w:rPr>
        <w:t>соответствии с текущ</w:t>
      </w:r>
      <w:r w:rsidRPr="00752E29">
        <w:rPr>
          <w:rFonts w:ascii="Times New Roman" w:eastAsia="Times New Roman" w:hAnsi="Times New Roman" w:cs="Times New Roman"/>
          <w:sz w:val="28"/>
          <w:szCs w:val="28"/>
        </w:rPr>
        <w:t>ими</w:t>
      </w:r>
      <w:r w:rsidRPr="00752E29">
        <w:rPr>
          <w:rFonts w:ascii="Times New Roman" w:eastAsia="Times New Roman" w:hAnsi="Times New Roman" w:cs="Times New Roman"/>
          <w:kern w:val="0"/>
          <w:sz w:val="28"/>
          <w:szCs w:val="28"/>
          <w14:ligatures w14:val="none"/>
        </w:rPr>
        <w:t xml:space="preserve"> задач</w:t>
      </w:r>
      <w:r w:rsidRPr="00752E29">
        <w:rPr>
          <w:rFonts w:ascii="Times New Roman" w:eastAsia="Times New Roman" w:hAnsi="Times New Roman" w:cs="Times New Roman"/>
          <w:sz w:val="28"/>
          <w:szCs w:val="28"/>
        </w:rPr>
        <w:t>ами</w:t>
      </w:r>
      <w:r w:rsidRPr="00752E29">
        <w:rPr>
          <w:rFonts w:ascii="Times New Roman" w:eastAsia="Times New Roman" w:hAnsi="Times New Roman" w:cs="Times New Roman"/>
          <w:kern w:val="0"/>
          <w:sz w:val="28"/>
          <w:szCs w:val="28"/>
          <w14:ligatures w14:val="none"/>
        </w:rPr>
        <w:t xml:space="preserve"> </w:t>
      </w:r>
      <w:r w:rsidR="00B36CA2" w:rsidRPr="00752E29">
        <w:rPr>
          <w:rFonts w:ascii="Times New Roman" w:eastAsia="Times New Roman" w:hAnsi="Times New Roman" w:cs="Times New Roman"/>
          <w:kern w:val="0"/>
          <w:sz w:val="28"/>
          <w:szCs w:val="28"/>
          <w14:ligatures w14:val="none"/>
        </w:rPr>
        <w:t>ГО</w:t>
      </w:r>
      <w:r w:rsidRPr="00752E29">
        <w:rPr>
          <w:rFonts w:ascii="Times New Roman" w:eastAsia="Times New Roman" w:hAnsi="Times New Roman" w:cs="Times New Roman"/>
          <w:kern w:val="0"/>
          <w:sz w:val="28"/>
          <w:szCs w:val="28"/>
          <w14:ligatures w14:val="none"/>
        </w:rPr>
        <w:t xml:space="preserve"> и </w:t>
      </w:r>
      <w:r w:rsidR="003E28E2" w:rsidRPr="00752E29">
        <w:rPr>
          <w:rFonts w:ascii="Times New Roman" w:eastAsia="Times New Roman" w:hAnsi="Times New Roman" w:cs="Times New Roman"/>
          <w:kern w:val="0"/>
          <w:sz w:val="28"/>
          <w:szCs w:val="28"/>
          <w14:ligatures w14:val="none"/>
        </w:rPr>
        <w:t xml:space="preserve">«сопровождать» </w:t>
      </w:r>
      <w:r w:rsidRPr="00752E29">
        <w:rPr>
          <w:rFonts w:ascii="Times New Roman" w:eastAsia="Times New Roman" w:hAnsi="Times New Roman" w:cs="Times New Roman"/>
          <w:kern w:val="0"/>
          <w:sz w:val="28"/>
          <w:szCs w:val="28"/>
          <w14:ligatures w14:val="none"/>
        </w:rPr>
        <w:t>реализацию ключевых реформ (рисунок 1</w:t>
      </w:r>
      <w:r w:rsidR="006B09C9" w:rsidRPr="00752E29">
        <w:rPr>
          <w:rFonts w:ascii="Times New Roman" w:eastAsia="Times New Roman" w:hAnsi="Times New Roman" w:cs="Times New Roman"/>
          <w:kern w:val="0"/>
          <w:sz w:val="28"/>
          <w:szCs w:val="28"/>
          <w14:ligatures w14:val="none"/>
        </w:rPr>
        <w:t>5</w:t>
      </w:r>
      <w:r w:rsidRPr="00752E29">
        <w:rPr>
          <w:rFonts w:ascii="Times New Roman" w:eastAsia="Times New Roman" w:hAnsi="Times New Roman" w:cs="Times New Roman"/>
          <w:kern w:val="0"/>
          <w:sz w:val="28"/>
          <w:szCs w:val="28"/>
          <w14:ligatures w14:val="none"/>
        </w:rPr>
        <w:t>).</w:t>
      </w:r>
      <w:r w:rsidR="00F514BE" w:rsidRPr="00752E29">
        <w:t xml:space="preserve"> </w:t>
      </w:r>
      <w:r w:rsidR="00F514BE" w:rsidRPr="00752E29">
        <w:rPr>
          <w:rFonts w:ascii="Times New Roman" w:eastAsia="Times New Roman" w:hAnsi="Times New Roman" w:cs="Times New Roman"/>
          <w:kern w:val="0"/>
          <w:sz w:val="28"/>
          <w:szCs w:val="28"/>
          <w14:ligatures w14:val="none"/>
        </w:rPr>
        <w:t xml:space="preserve">Это свидетельствует о переходе от оценки отдельных административных процедур к оценке достижения стратегических результатов деятельности </w:t>
      </w:r>
      <w:r w:rsidR="00297E07" w:rsidRPr="00752E29">
        <w:rPr>
          <w:rFonts w:ascii="Times New Roman" w:eastAsia="Times New Roman" w:hAnsi="Times New Roman" w:cs="Times New Roman"/>
          <w:kern w:val="0"/>
          <w:sz w:val="28"/>
          <w:szCs w:val="28"/>
          <w14:ligatures w14:val="none"/>
        </w:rPr>
        <w:t>ГО</w:t>
      </w:r>
      <w:r w:rsidR="00F514BE" w:rsidRPr="00752E29">
        <w:rPr>
          <w:rFonts w:ascii="Times New Roman" w:eastAsia="Times New Roman" w:hAnsi="Times New Roman" w:cs="Times New Roman"/>
          <w:kern w:val="0"/>
          <w:sz w:val="28"/>
          <w:szCs w:val="28"/>
          <w14:ligatures w14:val="none"/>
        </w:rPr>
        <w:t xml:space="preserve">. Вместе с тем эффективность данной системы во многом определяется качеством критериев оценки и степенью использования результатов </w:t>
      </w:r>
      <w:r w:rsidR="00297E07" w:rsidRPr="00752E29">
        <w:rPr>
          <w:rFonts w:ascii="Times New Roman" w:eastAsia="Times New Roman" w:hAnsi="Times New Roman" w:cs="Times New Roman"/>
          <w:kern w:val="0"/>
          <w:sz w:val="28"/>
          <w:szCs w:val="28"/>
          <w14:ligatures w14:val="none"/>
        </w:rPr>
        <w:t>АЭ</w:t>
      </w:r>
      <w:r w:rsidR="00F514BE" w:rsidRPr="00752E29">
        <w:rPr>
          <w:rFonts w:ascii="Times New Roman" w:eastAsia="Times New Roman" w:hAnsi="Times New Roman" w:cs="Times New Roman"/>
          <w:kern w:val="0"/>
          <w:sz w:val="28"/>
          <w:szCs w:val="28"/>
          <w14:ligatures w14:val="none"/>
        </w:rPr>
        <w:t xml:space="preserve"> при принятии управленческих решений.</w:t>
      </w:r>
    </w:p>
    <w:p w14:paraId="704E4853" w14:textId="77777777" w:rsidR="00297E07" w:rsidRPr="00752E29" w:rsidRDefault="00297E07"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p>
    <w:p w14:paraId="301BC019" w14:textId="7B45374A" w:rsidR="000E44B5" w:rsidRPr="00752E29" w:rsidRDefault="000E44B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14:ligatures w14:val="none"/>
        </w:rPr>
      </w:pPr>
    </w:p>
    <w:p w14:paraId="119C89ED" w14:textId="77777777" w:rsidR="002529EC" w:rsidRPr="00752E29" w:rsidRDefault="002529EC" w:rsidP="006157ED">
      <w:pPr>
        <w:tabs>
          <w:tab w:val="left" w:pos="9072"/>
        </w:tabs>
        <w:spacing w:after="0" w:line="240" w:lineRule="auto"/>
        <w:rPr>
          <w:rFonts w:ascii="Times New Roman" w:eastAsia="Times New Roman" w:hAnsi="Times New Roman" w:cs="Times New Roman"/>
          <w:kern w:val="0"/>
          <w:sz w:val="28"/>
          <w:szCs w:val="28"/>
          <w:lang w:val="kk-KZ"/>
          <w14:ligatures w14:val="none"/>
        </w:rPr>
      </w:pPr>
      <w:r w:rsidRPr="00752E29">
        <w:rPr>
          <w:rFonts w:ascii="Times New Roman" w:hAnsi="Times New Roman" w:cs="Times New Roman"/>
          <w:b/>
          <w:bCs/>
          <w:noProof/>
          <w:sz w:val="28"/>
          <w:szCs w:val="28"/>
          <w:lang w:val="en-US"/>
        </w:rPr>
        <w:drawing>
          <wp:inline distT="0" distB="0" distL="0" distR="0" wp14:anchorId="12CC6F6B" wp14:editId="6B1894E7">
            <wp:extent cx="5735320" cy="3253105"/>
            <wp:effectExtent l="0" t="0" r="0" b="0"/>
            <wp:docPr id="1856267661" name="Схема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3D640D0F" w14:textId="7DAC641D" w:rsidR="009A00F5" w:rsidRPr="00752E29" w:rsidRDefault="009A00F5" w:rsidP="006157ED">
      <w:pPr>
        <w:shd w:val="clear" w:color="auto" w:fill="FFFFFF"/>
        <w:tabs>
          <w:tab w:val="left" w:pos="9072"/>
        </w:tabs>
        <w:spacing w:after="0" w:line="240" w:lineRule="auto"/>
        <w:contextualSpacing/>
        <w:jc w:val="center"/>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Рисунок </w:t>
      </w:r>
      <w:r w:rsidR="00764BA4" w:rsidRPr="00752E29">
        <w:rPr>
          <w:rFonts w:ascii="Times New Roman" w:eastAsia="Times New Roman" w:hAnsi="Times New Roman" w:cs="Times New Roman"/>
          <w:kern w:val="0"/>
          <w:sz w:val="28"/>
          <w:szCs w:val="28"/>
          <w14:ligatures w14:val="none"/>
        </w:rPr>
        <w:t>1</w:t>
      </w:r>
      <w:r w:rsidR="006B09C9" w:rsidRPr="00752E29">
        <w:rPr>
          <w:rFonts w:ascii="Times New Roman" w:eastAsia="Times New Roman" w:hAnsi="Times New Roman" w:cs="Times New Roman"/>
          <w:kern w:val="0"/>
          <w:sz w:val="28"/>
          <w:szCs w:val="28"/>
          <w14:ligatures w14:val="none"/>
        </w:rPr>
        <w:t>5</w:t>
      </w:r>
      <w:r w:rsidR="00A521FB" w:rsidRPr="00752E29">
        <w:rPr>
          <w:rFonts w:ascii="Times New Roman" w:eastAsia="Times New Roman" w:hAnsi="Times New Roman" w:cs="Times New Roman"/>
          <w:kern w:val="0"/>
          <w:sz w:val="28"/>
          <w:szCs w:val="28"/>
          <w:lang w:val="kk-KZ"/>
          <w14:ligatures w14:val="none"/>
        </w:rPr>
        <w:t xml:space="preserve"> - </w:t>
      </w:r>
      <w:r w:rsidRPr="00752E29">
        <w:rPr>
          <w:rFonts w:ascii="Times New Roman" w:eastAsia="Times New Roman" w:hAnsi="Times New Roman" w:cs="Times New Roman"/>
          <w:kern w:val="0"/>
          <w:sz w:val="28"/>
          <w:szCs w:val="28"/>
          <w14:ligatures w14:val="none"/>
        </w:rPr>
        <w:t>Критерии оценки гос</w:t>
      </w:r>
      <w:r w:rsidR="009613A4" w:rsidRPr="00752E29">
        <w:rPr>
          <w:rFonts w:ascii="Times New Roman" w:eastAsia="Times New Roman" w:hAnsi="Times New Roman" w:cs="Times New Roman"/>
          <w:kern w:val="0"/>
          <w:sz w:val="28"/>
          <w:szCs w:val="28"/>
          <w14:ligatures w14:val="none"/>
        </w:rPr>
        <w:t xml:space="preserve">ударственных </w:t>
      </w:r>
      <w:r w:rsidRPr="00752E29">
        <w:rPr>
          <w:rFonts w:ascii="Times New Roman" w:eastAsia="Times New Roman" w:hAnsi="Times New Roman" w:cs="Times New Roman"/>
          <w:kern w:val="0"/>
          <w:sz w:val="28"/>
          <w:szCs w:val="28"/>
          <w14:ligatures w14:val="none"/>
        </w:rPr>
        <w:t>органов Р</w:t>
      </w:r>
      <w:r w:rsidR="009613A4" w:rsidRPr="00752E29">
        <w:rPr>
          <w:rFonts w:ascii="Times New Roman" w:eastAsia="Times New Roman" w:hAnsi="Times New Roman" w:cs="Times New Roman"/>
          <w:kern w:val="0"/>
          <w:sz w:val="28"/>
          <w:szCs w:val="28"/>
          <w14:ligatures w14:val="none"/>
        </w:rPr>
        <w:t xml:space="preserve">еспублики </w:t>
      </w:r>
      <w:r w:rsidRPr="00752E29">
        <w:rPr>
          <w:rFonts w:ascii="Times New Roman" w:eastAsia="Times New Roman" w:hAnsi="Times New Roman" w:cs="Times New Roman"/>
          <w:kern w:val="0"/>
          <w:sz w:val="28"/>
          <w:szCs w:val="28"/>
          <w14:ligatures w14:val="none"/>
        </w:rPr>
        <w:t>К</w:t>
      </w:r>
      <w:r w:rsidR="009613A4" w:rsidRPr="00752E29">
        <w:rPr>
          <w:rFonts w:ascii="Times New Roman" w:eastAsia="Times New Roman" w:hAnsi="Times New Roman" w:cs="Times New Roman"/>
          <w:kern w:val="0"/>
          <w:sz w:val="28"/>
          <w:szCs w:val="28"/>
          <w14:ligatures w14:val="none"/>
        </w:rPr>
        <w:t>азахстан</w:t>
      </w:r>
      <w:r w:rsidRPr="00752E29">
        <w:rPr>
          <w:rFonts w:ascii="Times New Roman" w:eastAsia="Times New Roman" w:hAnsi="Times New Roman" w:cs="Times New Roman"/>
          <w:kern w:val="0"/>
          <w:sz w:val="28"/>
          <w:szCs w:val="28"/>
          <w14:ligatures w14:val="none"/>
        </w:rPr>
        <w:t xml:space="preserve"> </w:t>
      </w:r>
    </w:p>
    <w:p w14:paraId="4255C89F" w14:textId="77777777"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6FFE633C" w14:textId="5500C62B" w:rsidR="00502D9C"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DA7C9D"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 xml:space="preserve">оставлен на основании источника </w:t>
      </w:r>
      <w:r w:rsidR="00502D9C" w:rsidRPr="00752E29">
        <w:rPr>
          <w:rFonts w:ascii="Times New Roman" w:eastAsia="Times New Roman" w:hAnsi="Times New Roman" w:cs="Times New Roman"/>
          <w:kern w:val="0"/>
          <w:lang w:eastAsia="ru-RU"/>
          <w14:ligatures w14:val="none"/>
        </w:rPr>
        <w:t>[10</w:t>
      </w:r>
      <w:r w:rsidR="009D3499" w:rsidRPr="00752E29">
        <w:rPr>
          <w:rFonts w:ascii="Times New Roman" w:eastAsia="Times New Roman" w:hAnsi="Times New Roman" w:cs="Times New Roman"/>
          <w:kern w:val="0"/>
          <w:lang w:eastAsia="ru-RU"/>
          <w14:ligatures w14:val="none"/>
        </w:rPr>
        <w:t>8</w:t>
      </w:r>
      <w:r w:rsidR="00502D9C" w:rsidRPr="00752E29">
        <w:rPr>
          <w:rFonts w:ascii="Times New Roman" w:eastAsia="Times New Roman" w:hAnsi="Times New Roman" w:cs="Times New Roman"/>
          <w:kern w:val="0"/>
          <w:lang w:eastAsia="ru-RU"/>
          <w14:ligatures w14:val="none"/>
        </w:rPr>
        <w:t>].</w:t>
      </w:r>
    </w:p>
    <w:p w14:paraId="19BF3E42" w14:textId="2753404F" w:rsidR="00F514BE" w:rsidRPr="00752E29" w:rsidRDefault="00F514BE"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p>
    <w:p w14:paraId="75885F6C" w14:textId="686C17DF" w:rsidR="00F514BE" w:rsidRPr="00752E29" w:rsidRDefault="00F514BE" w:rsidP="00F514BE">
      <w:pPr>
        <w:shd w:val="clear" w:color="auto" w:fill="FFFFFF"/>
        <w:tabs>
          <w:tab w:val="left" w:pos="9072"/>
        </w:tabs>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Уполномоченные органы осуществляют сбор, обработку и проверку отчетной информации за оцениваемый период на полноту и достоверность в соответствии с системой управления рисками. По результатам анализа формируются предварительные заключения, которые могут быть обжалованы оцениваемыми </w:t>
      </w:r>
      <w:r w:rsidR="00504C1F"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с представлением подтверждающих документов.</w:t>
      </w:r>
    </w:p>
    <w:p w14:paraId="0BC198BD" w14:textId="49F0DCE8" w:rsidR="00F514BE" w:rsidRPr="00752E29" w:rsidRDefault="00F514BE" w:rsidP="00F514BE">
      <w:pPr>
        <w:shd w:val="clear" w:color="auto" w:fill="FFFFFF"/>
        <w:tabs>
          <w:tab w:val="left" w:pos="9072"/>
        </w:tabs>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После рассмотрения возражений итоговые заключения направляются в оцениваемые государственные органы, ВАП и Администрацию Президента РК. </w:t>
      </w:r>
      <w:r w:rsidRPr="00752E29">
        <w:rPr>
          <w:rFonts w:ascii="Times New Roman" w:eastAsia="Times New Roman" w:hAnsi="Times New Roman" w:cs="Times New Roman"/>
          <w:kern w:val="0"/>
          <w:sz w:val="28"/>
          <w:szCs w:val="28"/>
          <w:lang w:eastAsia="ru-RU"/>
          <w14:ligatures w14:val="none"/>
        </w:rPr>
        <w:lastRenderedPageBreak/>
        <w:t>Системные выводы и результаты оценки рассматриваются Комиссией по оценк</w:t>
      </w:r>
      <w:r w:rsidR="00504C1F" w:rsidRPr="00752E29">
        <w:rPr>
          <w:rFonts w:ascii="Times New Roman" w:eastAsia="Times New Roman" w:hAnsi="Times New Roman" w:cs="Times New Roman"/>
          <w:kern w:val="0"/>
          <w:sz w:val="28"/>
          <w:szCs w:val="28"/>
          <w:lang w:eastAsia="ru-RU"/>
          <w14:ligatures w14:val="none"/>
        </w:rPr>
        <w:t>е эффективности деятельности ГО</w:t>
      </w:r>
      <w:r w:rsidRPr="00752E29">
        <w:rPr>
          <w:rFonts w:ascii="Times New Roman" w:eastAsia="Times New Roman" w:hAnsi="Times New Roman" w:cs="Times New Roman"/>
          <w:kern w:val="0"/>
          <w:sz w:val="28"/>
          <w:szCs w:val="28"/>
          <w:lang w:eastAsia="ru-RU"/>
          <w14:ligatures w14:val="none"/>
        </w:rPr>
        <w:t>, после чего представляются Главе государства.</w:t>
      </w:r>
    </w:p>
    <w:p w14:paraId="1D0D50B8" w14:textId="1A5E0F57" w:rsidR="00F514BE" w:rsidRPr="00752E29" w:rsidRDefault="00F514BE" w:rsidP="00F514BE">
      <w:pPr>
        <w:shd w:val="clear" w:color="auto" w:fill="FFFFFF"/>
        <w:tabs>
          <w:tab w:val="left" w:pos="9072"/>
        </w:tabs>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Многоэтапная процедура оценки обеспечивает проверку объективности результатов и снижает риск принятия необоснованных решений. Вместе с тем значительное количество участников оценки увеличивает продолжительность процедуры и требует высокой согласованности методических подходов между всеми субъектами оценки.</w:t>
      </w:r>
    </w:p>
    <w:p w14:paraId="22DE7651" w14:textId="46672E39" w:rsidR="00F514BE" w:rsidRPr="00752E29" w:rsidRDefault="00F514BE" w:rsidP="00F514BE">
      <w:pPr>
        <w:shd w:val="clear" w:color="auto" w:fill="FFFFFF"/>
        <w:tabs>
          <w:tab w:val="left" w:pos="9072"/>
        </w:tabs>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 целом продолжительность основных этапов оценки, представленная на рисунке 19, составляет около шести месяцев, после чего осуществляется мониторинг исполнения поручений, совершенствование методики оценки и публикация результатов.</w:t>
      </w:r>
    </w:p>
    <w:p w14:paraId="3E088F2A" w14:textId="77777777" w:rsidR="00504C1F" w:rsidRPr="00752E29" w:rsidRDefault="00F514BE" w:rsidP="00F514BE">
      <w:pPr>
        <w:shd w:val="clear" w:color="auto" w:fill="FFFFFF"/>
        <w:tabs>
          <w:tab w:val="left" w:pos="9072"/>
        </w:tabs>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Продолжительность цикла оценки свидетельствует о комплексном характере процедуры, однако одновременно снижает ее оперативность. В условиях динамично изменяющихся условий государственного управления это может ограничивать своевременное использование результатов </w:t>
      </w:r>
      <w:r w:rsidR="00504C1F" w:rsidRPr="00752E29">
        <w:rPr>
          <w:rFonts w:ascii="Times New Roman" w:eastAsia="Times New Roman" w:hAnsi="Times New Roman" w:cs="Times New Roman"/>
          <w:kern w:val="0"/>
          <w:sz w:val="28"/>
          <w:szCs w:val="28"/>
          <w:lang w:eastAsia="ru-RU"/>
          <w14:ligatures w14:val="none"/>
        </w:rPr>
        <w:t>АЭ</w:t>
      </w:r>
      <w:r w:rsidRPr="00752E29">
        <w:rPr>
          <w:rFonts w:ascii="Times New Roman" w:eastAsia="Times New Roman" w:hAnsi="Times New Roman" w:cs="Times New Roman"/>
          <w:kern w:val="0"/>
          <w:sz w:val="28"/>
          <w:szCs w:val="28"/>
          <w:lang w:eastAsia="ru-RU"/>
          <w14:ligatures w14:val="none"/>
        </w:rPr>
        <w:t xml:space="preserve"> при принятии управленческих решений.</w:t>
      </w:r>
      <w:r w:rsidR="00504C1F" w:rsidRPr="00752E29">
        <w:rPr>
          <w:rFonts w:ascii="Times New Roman" w:eastAsia="Times New Roman" w:hAnsi="Times New Roman" w:cs="Times New Roman"/>
          <w:kern w:val="0"/>
          <w:sz w:val="28"/>
          <w:szCs w:val="28"/>
          <w:lang w:eastAsia="ru-RU"/>
          <w14:ligatures w14:val="none"/>
        </w:rPr>
        <w:t xml:space="preserve"> </w:t>
      </w:r>
    </w:p>
    <w:p w14:paraId="4CC17C92" w14:textId="487EA83A" w:rsidR="00F514BE" w:rsidRPr="00752E29" w:rsidRDefault="00F514BE" w:rsidP="00F514BE">
      <w:pPr>
        <w:shd w:val="clear" w:color="auto" w:fill="FFFFFF"/>
        <w:tabs>
          <w:tab w:val="left" w:pos="9072"/>
        </w:tabs>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Операционная оценка по блоку «Достижение целей» проводится для определения эффективности мер, реализуемых </w:t>
      </w:r>
      <w:r w:rsidR="00504C1F"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по развитию курируемых отраслей, а также оценки эффективности использования бюджетных средств.</w:t>
      </w:r>
    </w:p>
    <w:p w14:paraId="14AC33D8" w14:textId="3049297C" w:rsidR="00F514BE" w:rsidRPr="00752E29" w:rsidRDefault="00F514BE" w:rsidP="00566819">
      <w:pPr>
        <w:shd w:val="clear" w:color="auto" w:fill="FFFFFF"/>
        <w:tabs>
          <w:tab w:val="left" w:pos="9072"/>
        </w:tabs>
        <w:spacing w:after="0" w:line="240" w:lineRule="auto"/>
        <w:ind w:firstLine="567"/>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ГО, непосредственно подчиненные и подотчетные Президенту </w:t>
      </w:r>
      <w:r w:rsidR="00504C1F" w:rsidRPr="00752E29">
        <w:rPr>
          <w:rFonts w:ascii="Times New Roman" w:eastAsia="Times New Roman" w:hAnsi="Times New Roman" w:cs="Times New Roman"/>
          <w:kern w:val="0"/>
          <w:sz w:val="28"/>
          <w:szCs w:val="28"/>
          <w:lang w:eastAsia="ru-RU"/>
          <w14:ligatures w14:val="none"/>
        </w:rPr>
        <w:t>РК</w:t>
      </w:r>
      <w:r w:rsidRPr="00752E29">
        <w:rPr>
          <w:rFonts w:ascii="Times New Roman" w:eastAsia="Times New Roman" w:hAnsi="Times New Roman" w:cs="Times New Roman"/>
          <w:kern w:val="0"/>
          <w:sz w:val="28"/>
          <w:szCs w:val="28"/>
          <w:lang w:eastAsia="ru-RU"/>
          <w14:ligatures w14:val="none"/>
        </w:rPr>
        <w:t>, оцениваются Администрацией Президента. Методологическое сопровождение оценки по блоку «Достижение целей» осуществляется Высшей аудиторской палатой совместно с МФ (рисунок 1</w:t>
      </w:r>
      <w:r w:rsidR="006B09C9" w:rsidRPr="00752E29">
        <w:rPr>
          <w:rFonts w:ascii="Times New Roman" w:eastAsia="Times New Roman" w:hAnsi="Times New Roman" w:cs="Times New Roman"/>
          <w:kern w:val="0"/>
          <w:sz w:val="28"/>
          <w:szCs w:val="28"/>
          <w:lang w:eastAsia="ru-RU"/>
          <w14:ligatures w14:val="none"/>
        </w:rPr>
        <w:t>6</w:t>
      </w:r>
      <w:r w:rsidRPr="00752E29">
        <w:rPr>
          <w:rFonts w:ascii="Times New Roman" w:eastAsia="Times New Roman" w:hAnsi="Times New Roman" w:cs="Times New Roman"/>
          <w:kern w:val="0"/>
          <w:sz w:val="28"/>
          <w:szCs w:val="28"/>
          <w:lang w:eastAsia="ru-RU"/>
          <w14:ligatures w14:val="none"/>
        </w:rPr>
        <w:t>)</w:t>
      </w:r>
      <w:r w:rsidR="00566819">
        <w:rPr>
          <w:rFonts w:ascii="Times New Roman" w:eastAsia="Times New Roman" w:hAnsi="Times New Roman" w:cs="Times New Roman"/>
          <w:kern w:val="0"/>
          <w:sz w:val="28"/>
          <w:szCs w:val="28"/>
          <w:lang w:val="kk-KZ" w:eastAsia="ru-RU"/>
          <w14:ligatures w14:val="none"/>
        </w:rPr>
        <w:t>.</w:t>
      </w:r>
    </w:p>
    <w:p w14:paraId="0988AF24" w14:textId="77777777" w:rsidR="009A00F5" w:rsidRPr="00752E29" w:rsidRDefault="00CD456D" w:rsidP="00AD7870">
      <w:pPr>
        <w:tabs>
          <w:tab w:val="left" w:pos="9072"/>
        </w:tabs>
        <w:spacing w:after="0" w:line="240" w:lineRule="auto"/>
        <w:contextualSpacing/>
        <w:jc w:val="both"/>
        <w:rPr>
          <w:rFonts w:ascii="Times New Roman" w:hAnsi="Times New Roman" w:cs="Times New Roman"/>
          <w:sz w:val="28"/>
          <w:szCs w:val="28"/>
        </w:rPr>
      </w:pPr>
      <w:r w:rsidRPr="00752E29">
        <w:rPr>
          <w:rFonts w:ascii="Times New Roman" w:hAnsi="Times New Roman" w:cs="Times New Roman"/>
          <w:noProof/>
          <w:sz w:val="28"/>
          <w:szCs w:val="28"/>
          <w:lang w:val="en-US"/>
        </w:rPr>
        <w:drawing>
          <wp:inline distT="0" distB="0" distL="0" distR="0" wp14:anchorId="3DCB2E42" wp14:editId="2B78E476">
            <wp:extent cx="6120130" cy="3930445"/>
            <wp:effectExtent l="0" t="38100" r="0" b="51435"/>
            <wp:docPr id="732466325" name="Схема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176FF0C2" w14:textId="1F1712A0" w:rsidR="009A00F5" w:rsidRPr="00752E29" w:rsidRDefault="009A00F5"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Рисунок </w:t>
      </w:r>
      <w:r w:rsidR="00872A4F" w:rsidRPr="00752E29">
        <w:rPr>
          <w:rFonts w:ascii="Times New Roman" w:eastAsia="Times New Roman" w:hAnsi="Times New Roman" w:cs="Times New Roman"/>
          <w:kern w:val="0"/>
          <w:sz w:val="28"/>
          <w:szCs w:val="28"/>
          <w14:ligatures w14:val="none"/>
        </w:rPr>
        <w:t>1</w:t>
      </w:r>
      <w:r w:rsidR="006B09C9" w:rsidRPr="00752E29">
        <w:rPr>
          <w:rFonts w:ascii="Times New Roman" w:eastAsia="Times New Roman" w:hAnsi="Times New Roman" w:cs="Times New Roman"/>
          <w:kern w:val="0"/>
          <w:sz w:val="28"/>
          <w:szCs w:val="28"/>
          <w14:ligatures w14:val="none"/>
        </w:rPr>
        <w:t>6</w:t>
      </w:r>
      <w:r w:rsidR="00A521FB" w:rsidRPr="00752E29">
        <w:rPr>
          <w:rFonts w:ascii="Times New Roman" w:eastAsia="Times New Roman" w:hAnsi="Times New Roman" w:cs="Times New Roman"/>
          <w:kern w:val="0"/>
          <w:sz w:val="28"/>
          <w:szCs w:val="28"/>
          <w:lang w:val="kk-KZ"/>
          <w14:ligatures w14:val="none"/>
        </w:rPr>
        <w:t xml:space="preserve"> - </w:t>
      </w:r>
      <w:r w:rsidRPr="00752E29">
        <w:rPr>
          <w:rFonts w:ascii="Times New Roman" w:eastAsia="Times New Roman" w:hAnsi="Times New Roman" w:cs="Times New Roman"/>
          <w:kern w:val="0"/>
          <w:sz w:val="28"/>
          <w:szCs w:val="28"/>
          <w14:ligatures w14:val="none"/>
        </w:rPr>
        <w:t>Процесс проведения оценки</w:t>
      </w:r>
    </w:p>
    <w:p w14:paraId="51F20230" w14:textId="77777777" w:rsidR="00A521FB" w:rsidRPr="00752E29" w:rsidRDefault="00A521FB"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p>
    <w:p w14:paraId="4C0AB122" w14:textId="551D1BA4"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lastRenderedPageBreak/>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DA7C9D"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 xml:space="preserve">оставлен на основании источника </w:t>
      </w:r>
      <w:r w:rsidRPr="00752E29">
        <w:rPr>
          <w:rFonts w:ascii="Times New Roman" w:eastAsia="Times New Roman" w:hAnsi="Times New Roman" w:cs="Times New Roman"/>
          <w:kern w:val="0"/>
          <w:lang w:eastAsia="ru-RU"/>
          <w14:ligatures w14:val="none"/>
        </w:rPr>
        <w:t>[</w:t>
      </w:r>
      <w:r w:rsidR="0095565F" w:rsidRPr="00752E29">
        <w:rPr>
          <w:rFonts w:ascii="Times New Roman" w:eastAsia="Times New Roman" w:hAnsi="Times New Roman" w:cs="Times New Roman"/>
          <w:kern w:val="0"/>
          <w:lang w:eastAsia="ru-RU"/>
          <w14:ligatures w14:val="none"/>
        </w:rPr>
        <w:t>1</w:t>
      </w:r>
      <w:r w:rsidR="00C13495" w:rsidRPr="00C13495">
        <w:rPr>
          <w:rFonts w:ascii="Times New Roman" w:eastAsia="Times New Roman" w:hAnsi="Times New Roman" w:cs="Times New Roman"/>
          <w:kern w:val="0"/>
          <w:lang w:eastAsia="ru-RU"/>
          <w14:ligatures w14:val="none"/>
        </w:rPr>
        <w:t>13</w:t>
      </w:r>
      <w:r w:rsidRPr="00752E29">
        <w:rPr>
          <w:rFonts w:ascii="Times New Roman" w:eastAsia="Times New Roman" w:hAnsi="Times New Roman" w:cs="Times New Roman"/>
          <w:kern w:val="0"/>
          <w:lang w:eastAsia="ru-RU"/>
          <w14:ligatures w14:val="none"/>
        </w:rPr>
        <w:t>]</w:t>
      </w:r>
    </w:p>
    <w:p w14:paraId="06B74B54" w14:textId="77777777" w:rsidR="00A23B71" w:rsidRPr="00752E29" w:rsidRDefault="00A23B71"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p>
    <w:p w14:paraId="57085224" w14:textId="117C80B9" w:rsidR="00504C1F" w:rsidRPr="00752E29" w:rsidRDefault="00504C1F"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Представленная система критериев отражает стратегические, бюджетные, организационные и сервисные аспекты деятельности </w:t>
      </w:r>
      <w:r w:rsidR="00AD7870" w:rsidRPr="00752E29">
        <w:rPr>
          <w:rFonts w:ascii="Times New Roman" w:eastAsia="Times New Roman" w:hAnsi="Times New Roman" w:cs="Times New Roman"/>
          <w:kern w:val="0"/>
          <w:sz w:val="28"/>
          <w:szCs w:val="28"/>
          <w14:ligatures w14:val="none"/>
        </w:rPr>
        <w:t>ГО</w:t>
      </w:r>
      <w:r w:rsidRPr="00752E29">
        <w:rPr>
          <w:rFonts w:ascii="Times New Roman" w:eastAsia="Times New Roman" w:hAnsi="Times New Roman" w:cs="Times New Roman"/>
          <w:kern w:val="0"/>
          <w:sz w:val="28"/>
          <w:szCs w:val="28"/>
          <w14:ligatures w14:val="none"/>
        </w:rPr>
        <w:t xml:space="preserve">. Комплексный характер критериев позволяет оценивать не только достижение плановых показателей, но и качество государственного управления, эффективность использования бюджетных средств и уровень взаимодействия </w:t>
      </w:r>
      <w:r w:rsidR="00AD7870" w:rsidRPr="00752E29">
        <w:rPr>
          <w:rFonts w:ascii="Times New Roman" w:eastAsia="Times New Roman" w:hAnsi="Times New Roman" w:cs="Times New Roman"/>
          <w:kern w:val="0"/>
          <w:sz w:val="28"/>
          <w:szCs w:val="28"/>
          <w14:ligatures w14:val="none"/>
        </w:rPr>
        <w:t>ГО</w:t>
      </w:r>
      <w:r w:rsidRPr="00752E29">
        <w:rPr>
          <w:rFonts w:ascii="Times New Roman" w:eastAsia="Times New Roman" w:hAnsi="Times New Roman" w:cs="Times New Roman"/>
          <w:kern w:val="0"/>
          <w:sz w:val="28"/>
          <w:szCs w:val="28"/>
          <w14:ligatures w14:val="none"/>
        </w:rPr>
        <w:t xml:space="preserve"> с обществом. Вместе с тем анализ критериев показывает, что основное внимание уделяется оценке процессов и степени выполнения установленных показателей, тогда как влияние результатов</w:t>
      </w:r>
      <w:r w:rsidR="00AD7870" w:rsidRPr="00752E29">
        <w:rPr>
          <w:rFonts w:ascii="Times New Roman" w:eastAsia="Times New Roman" w:hAnsi="Times New Roman" w:cs="Times New Roman"/>
          <w:kern w:val="0"/>
          <w:sz w:val="28"/>
          <w:szCs w:val="28"/>
          <w14:ligatures w14:val="none"/>
        </w:rPr>
        <w:t xml:space="preserve"> АЭ </w:t>
      </w:r>
      <w:r w:rsidRPr="00752E29">
        <w:rPr>
          <w:rFonts w:ascii="Times New Roman" w:eastAsia="Times New Roman" w:hAnsi="Times New Roman" w:cs="Times New Roman"/>
          <w:kern w:val="0"/>
          <w:sz w:val="28"/>
          <w:szCs w:val="28"/>
          <w14:ligatures w14:val="none"/>
        </w:rPr>
        <w:t>на достижение стратегических целей оценивается недостаточно. (таблица 1</w:t>
      </w:r>
      <w:r w:rsidR="009B7CEF">
        <w:rPr>
          <w:rFonts w:ascii="Times New Roman" w:eastAsia="Times New Roman" w:hAnsi="Times New Roman" w:cs="Times New Roman"/>
          <w:kern w:val="0"/>
          <w:sz w:val="28"/>
          <w:szCs w:val="28"/>
          <w14:ligatures w14:val="none"/>
        </w:rPr>
        <w:t>2</w:t>
      </w:r>
      <w:r w:rsidRPr="00752E29">
        <w:rPr>
          <w:rFonts w:ascii="Times New Roman" w:eastAsia="Times New Roman" w:hAnsi="Times New Roman" w:cs="Times New Roman"/>
          <w:kern w:val="0"/>
          <w:sz w:val="28"/>
          <w:szCs w:val="28"/>
          <w14:ligatures w14:val="none"/>
        </w:rPr>
        <w:t>).</w:t>
      </w:r>
    </w:p>
    <w:p w14:paraId="4E6EE9DF" w14:textId="77777777" w:rsidR="00504C1F" w:rsidRPr="00752E29" w:rsidRDefault="00504C1F"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p>
    <w:p w14:paraId="582B3F98" w14:textId="29D97EDA" w:rsidR="009A00F5" w:rsidRPr="00752E29" w:rsidRDefault="00AB6D92" w:rsidP="00DA7C9D">
      <w:pPr>
        <w:shd w:val="clear" w:color="auto" w:fill="FFFFFF"/>
        <w:tabs>
          <w:tab w:val="left" w:pos="9072"/>
        </w:tabs>
        <w:spacing w:after="0" w:line="240" w:lineRule="auto"/>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Таблица </w:t>
      </w:r>
      <w:r w:rsidR="00872A4F" w:rsidRPr="00752E29">
        <w:rPr>
          <w:rFonts w:ascii="Times New Roman" w:eastAsia="Times New Roman" w:hAnsi="Times New Roman" w:cs="Times New Roman"/>
          <w:kern w:val="0"/>
          <w:sz w:val="28"/>
          <w:szCs w:val="28"/>
          <w14:ligatures w14:val="none"/>
        </w:rPr>
        <w:t>1</w:t>
      </w:r>
      <w:r w:rsidR="009B7CEF">
        <w:rPr>
          <w:rFonts w:ascii="Times New Roman" w:eastAsia="Times New Roman" w:hAnsi="Times New Roman" w:cs="Times New Roman"/>
          <w:kern w:val="0"/>
          <w:sz w:val="28"/>
          <w:szCs w:val="28"/>
          <w14:ligatures w14:val="none"/>
        </w:rPr>
        <w:t>2</w:t>
      </w:r>
      <w:r w:rsidR="009A00F5" w:rsidRPr="00752E29">
        <w:rPr>
          <w:rFonts w:ascii="Times New Roman" w:eastAsia="Times New Roman" w:hAnsi="Times New Roman" w:cs="Times New Roman"/>
          <w:kern w:val="0"/>
          <w:sz w:val="28"/>
          <w:szCs w:val="28"/>
          <w14:ligatures w14:val="none"/>
        </w:rPr>
        <w:t xml:space="preserve"> – Критерии и показатели операционной оценки государственных органов</w:t>
      </w:r>
      <w:r w:rsidR="0059696A" w:rsidRPr="00752E29">
        <w:rPr>
          <w:rFonts w:ascii="Times New Roman" w:eastAsia="Times New Roman" w:hAnsi="Times New Roman" w:cs="Times New Roman"/>
          <w:kern w:val="0"/>
          <w:sz w:val="28"/>
          <w:szCs w:val="28"/>
          <w14:ligatures w14:val="none"/>
        </w:rPr>
        <w:t xml:space="preserve"> </w:t>
      </w:r>
    </w:p>
    <w:p w14:paraId="0E338902" w14:textId="77777777"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tbl>
      <w:tblPr>
        <w:tblStyle w:val="23"/>
        <w:tblW w:w="10096" w:type="dxa"/>
        <w:tblInd w:w="-289" w:type="dxa"/>
        <w:tblLayout w:type="fixed"/>
        <w:tblLook w:val="04A0" w:firstRow="1" w:lastRow="0" w:firstColumn="1" w:lastColumn="0" w:noHBand="0" w:noVBand="1"/>
      </w:tblPr>
      <w:tblGrid>
        <w:gridCol w:w="421"/>
        <w:gridCol w:w="1423"/>
        <w:gridCol w:w="1842"/>
        <w:gridCol w:w="6379"/>
        <w:gridCol w:w="31"/>
      </w:tblGrid>
      <w:tr w:rsidR="00AB6D92" w:rsidRPr="00752E29" w14:paraId="354BA7E8" w14:textId="77777777" w:rsidTr="00A23B71">
        <w:trPr>
          <w:gridAfter w:val="1"/>
          <w:wAfter w:w="31" w:type="dxa"/>
        </w:trPr>
        <w:tc>
          <w:tcPr>
            <w:tcW w:w="421" w:type="dxa"/>
          </w:tcPr>
          <w:p w14:paraId="6A1BBC95" w14:textId="77777777" w:rsidR="00AB6D92" w:rsidRPr="00752E29" w:rsidRDefault="00AB6D92" w:rsidP="00DE5583">
            <w:pPr>
              <w:shd w:val="clear" w:color="auto" w:fill="FFFFFF"/>
              <w:tabs>
                <w:tab w:val="left" w:pos="9072"/>
              </w:tabs>
              <w:suppressAutoHyphens/>
              <w:spacing w:after="0" w:line="240" w:lineRule="auto"/>
              <w:contextualSpacing/>
              <w:jc w:val="center"/>
              <w:rPr>
                <w:rFonts w:ascii="Times New Roman" w:eastAsia="Times New Roman" w:hAnsi="Times New Roman"/>
                <w:bCs/>
                <w:kern w:val="0"/>
                <w:sz w:val="24"/>
                <w:szCs w:val="24"/>
                <w:lang w:eastAsia="ru-RU"/>
                <w14:ligatures w14:val="none"/>
              </w:rPr>
            </w:pPr>
            <w:r w:rsidRPr="00752E29">
              <w:rPr>
                <w:rFonts w:ascii="Times New Roman" w:eastAsia="Times New Roman" w:hAnsi="Times New Roman"/>
                <w:bCs/>
                <w:kern w:val="0"/>
                <w:sz w:val="24"/>
                <w:szCs w:val="24"/>
                <w:lang w:eastAsia="ru-RU"/>
                <w14:ligatures w14:val="none"/>
              </w:rPr>
              <w:t>№</w:t>
            </w:r>
          </w:p>
        </w:tc>
        <w:tc>
          <w:tcPr>
            <w:tcW w:w="1423" w:type="dxa"/>
            <w:hideMark/>
          </w:tcPr>
          <w:p w14:paraId="451E9C6F" w14:textId="49540076" w:rsidR="00AB6D92" w:rsidRPr="00752E29" w:rsidRDefault="00AB6D92" w:rsidP="00DE5583">
            <w:pPr>
              <w:shd w:val="clear" w:color="auto" w:fill="FFFFFF"/>
              <w:tabs>
                <w:tab w:val="left" w:pos="9072"/>
              </w:tabs>
              <w:suppressAutoHyphens/>
              <w:spacing w:after="0" w:line="240" w:lineRule="auto"/>
              <w:contextualSpacing/>
              <w:jc w:val="center"/>
              <w:rPr>
                <w:rFonts w:ascii="Times New Roman" w:eastAsia="Times New Roman" w:hAnsi="Times New Roman"/>
                <w:bCs/>
                <w:kern w:val="0"/>
                <w:sz w:val="24"/>
                <w:szCs w:val="24"/>
                <w:lang w:eastAsia="ru-RU"/>
                <w14:ligatures w14:val="none"/>
              </w:rPr>
            </w:pPr>
            <w:r w:rsidRPr="00752E29">
              <w:rPr>
                <w:rFonts w:ascii="Times New Roman" w:eastAsia="Times New Roman" w:hAnsi="Times New Roman"/>
                <w:bCs/>
                <w:kern w:val="0"/>
                <w:sz w:val="24"/>
                <w:szCs w:val="24"/>
                <w:lang w:eastAsia="ru-RU"/>
                <w14:ligatures w14:val="none"/>
              </w:rPr>
              <w:t>Блок /</w:t>
            </w:r>
          </w:p>
          <w:p w14:paraId="42643547" w14:textId="7C23D296" w:rsidR="00A23B71" w:rsidRPr="00752E29" w:rsidRDefault="00AB6D92" w:rsidP="00A521FB">
            <w:pPr>
              <w:shd w:val="clear" w:color="auto" w:fill="FFFFFF"/>
              <w:tabs>
                <w:tab w:val="left" w:pos="9072"/>
              </w:tabs>
              <w:suppressAutoHyphens/>
              <w:spacing w:after="0" w:line="240" w:lineRule="auto"/>
              <w:contextualSpacing/>
              <w:jc w:val="center"/>
              <w:rPr>
                <w:rFonts w:ascii="Times New Roman" w:eastAsia="Times New Roman" w:hAnsi="Times New Roman"/>
                <w:bCs/>
                <w:kern w:val="0"/>
                <w:sz w:val="24"/>
                <w:szCs w:val="24"/>
                <w:lang w:eastAsia="ru-RU"/>
                <w14:ligatures w14:val="none"/>
              </w:rPr>
            </w:pPr>
            <w:r w:rsidRPr="00752E29">
              <w:rPr>
                <w:rFonts w:ascii="Times New Roman" w:eastAsia="Times New Roman" w:hAnsi="Times New Roman"/>
                <w:bCs/>
                <w:kern w:val="0"/>
                <w:sz w:val="24"/>
                <w:szCs w:val="24"/>
                <w:lang w:eastAsia="ru-RU"/>
                <w14:ligatures w14:val="none"/>
              </w:rPr>
              <w:t>Компонент</w:t>
            </w:r>
          </w:p>
        </w:tc>
        <w:tc>
          <w:tcPr>
            <w:tcW w:w="1842" w:type="dxa"/>
            <w:hideMark/>
          </w:tcPr>
          <w:p w14:paraId="195CAE4D" w14:textId="77777777" w:rsidR="00AB6D92" w:rsidRPr="00752E29" w:rsidRDefault="00AB6D92" w:rsidP="00DE5583">
            <w:pPr>
              <w:shd w:val="clear" w:color="auto" w:fill="FFFFFF"/>
              <w:tabs>
                <w:tab w:val="left" w:pos="9072"/>
              </w:tabs>
              <w:suppressAutoHyphens/>
              <w:spacing w:after="0" w:line="240" w:lineRule="auto"/>
              <w:contextualSpacing/>
              <w:jc w:val="center"/>
              <w:rPr>
                <w:rFonts w:ascii="Times New Roman" w:eastAsia="Times New Roman" w:hAnsi="Times New Roman"/>
                <w:bCs/>
                <w:kern w:val="0"/>
                <w:sz w:val="24"/>
                <w:szCs w:val="24"/>
                <w:lang w:eastAsia="ru-RU"/>
                <w14:ligatures w14:val="none"/>
              </w:rPr>
            </w:pPr>
            <w:r w:rsidRPr="00752E29">
              <w:rPr>
                <w:rFonts w:ascii="Times New Roman" w:eastAsia="Times New Roman" w:hAnsi="Times New Roman"/>
                <w:bCs/>
                <w:kern w:val="0"/>
                <w:sz w:val="24"/>
                <w:szCs w:val="24"/>
                <w:lang w:eastAsia="ru-RU"/>
                <w14:ligatures w14:val="none"/>
              </w:rPr>
              <w:t>Подкомпонент / Критерий</w:t>
            </w:r>
          </w:p>
        </w:tc>
        <w:tc>
          <w:tcPr>
            <w:tcW w:w="6379" w:type="dxa"/>
            <w:hideMark/>
          </w:tcPr>
          <w:p w14:paraId="13977AB8" w14:textId="77777777" w:rsidR="00AB6D92" w:rsidRPr="00752E29" w:rsidRDefault="00AB6D92" w:rsidP="00DE5583">
            <w:pPr>
              <w:shd w:val="clear" w:color="auto" w:fill="FFFFFF"/>
              <w:tabs>
                <w:tab w:val="left" w:pos="9072"/>
              </w:tabs>
              <w:suppressAutoHyphens/>
              <w:spacing w:after="0" w:line="240" w:lineRule="auto"/>
              <w:contextualSpacing/>
              <w:jc w:val="center"/>
              <w:rPr>
                <w:rFonts w:ascii="Times New Roman" w:eastAsia="Times New Roman" w:hAnsi="Times New Roman"/>
                <w:bCs/>
                <w:kern w:val="0"/>
                <w:sz w:val="24"/>
                <w:szCs w:val="24"/>
                <w:lang w:eastAsia="ru-RU"/>
                <w14:ligatures w14:val="none"/>
              </w:rPr>
            </w:pPr>
            <w:r w:rsidRPr="00752E29">
              <w:rPr>
                <w:rFonts w:ascii="Times New Roman" w:eastAsia="Times New Roman" w:hAnsi="Times New Roman"/>
                <w:bCs/>
                <w:kern w:val="0"/>
                <w:sz w:val="24"/>
                <w:szCs w:val="24"/>
                <w:lang w:eastAsia="ru-RU"/>
                <w14:ligatures w14:val="none"/>
              </w:rPr>
              <w:t>Показатели</w:t>
            </w:r>
          </w:p>
        </w:tc>
      </w:tr>
      <w:tr w:rsidR="00AB6D92" w:rsidRPr="00752E29" w14:paraId="65068D75" w14:textId="77777777" w:rsidTr="00A23B71">
        <w:trPr>
          <w:gridAfter w:val="1"/>
          <w:wAfter w:w="31" w:type="dxa"/>
        </w:trPr>
        <w:tc>
          <w:tcPr>
            <w:tcW w:w="421" w:type="dxa"/>
            <w:vMerge w:val="restart"/>
          </w:tcPr>
          <w:p w14:paraId="32753890" w14:textId="77777777" w:rsidR="00AB6D92" w:rsidRPr="00752E29" w:rsidRDefault="0062545E" w:rsidP="006157ED">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1</w:t>
            </w:r>
          </w:p>
        </w:tc>
        <w:tc>
          <w:tcPr>
            <w:tcW w:w="1423" w:type="dxa"/>
            <w:vMerge w:val="restart"/>
            <w:hideMark/>
          </w:tcPr>
          <w:p w14:paraId="5607B883" w14:textId="77777777" w:rsidR="00AB6D92" w:rsidRPr="00752E29" w:rsidRDefault="00AB6D92" w:rsidP="006157ED">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Достижение целей</w:t>
            </w:r>
          </w:p>
        </w:tc>
        <w:tc>
          <w:tcPr>
            <w:tcW w:w="1842" w:type="dxa"/>
            <w:hideMark/>
          </w:tcPr>
          <w:p w14:paraId="013E6F62" w14:textId="77777777" w:rsidR="00AB6D92" w:rsidRPr="00752E29" w:rsidRDefault="00AB6D92" w:rsidP="006157ED">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Стратегический компонент</w:t>
            </w:r>
          </w:p>
        </w:tc>
        <w:tc>
          <w:tcPr>
            <w:tcW w:w="6379" w:type="dxa"/>
            <w:hideMark/>
          </w:tcPr>
          <w:p w14:paraId="5343A465" w14:textId="77777777" w:rsidR="00AB6D92" w:rsidRPr="00752E29" w:rsidRDefault="00CA255F" w:rsidP="006157ED">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w:t>
            </w:r>
            <w:r w:rsidR="00AB6D92" w:rsidRPr="00752E29">
              <w:rPr>
                <w:rFonts w:ascii="Times New Roman" w:eastAsia="Times New Roman" w:hAnsi="Times New Roman"/>
                <w:kern w:val="0"/>
                <w:sz w:val="24"/>
                <w:szCs w:val="24"/>
                <w:lang w:eastAsia="ru-RU"/>
                <w14:ligatures w14:val="none"/>
              </w:rPr>
              <w:t xml:space="preserve"> Достижение целей планов развития госорганов и планов развития областей, городов республиканского значения, столицы</w:t>
            </w:r>
          </w:p>
        </w:tc>
      </w:tr>
      <w:tr w:rsidR="00AB6D92" w:rsidRPr="00752E29" w14:paraId="58C3A334" w14:textId="77777777" w:rsidTr="00A23B71">
        <w:trPr>
          <w:gridAfter w:val="1"/>
          <w:wAfter w:w="31" w:type="dxa"/>
        </w:trPr>
        <w:tc>
          <w:tcPr>
            <w:tcW w:w="421" w:type="dxa"/>
            <w:vMerge/>
            <w:tcBorders>
              <w:bottom w:val="nil"/>
            </w:tcBorders>
          </w:tcPr>
          <w:p w14:paraId="476DB3D8" w14:textId="77777777" w:rsidR="00AB6D92" w:rsidRPr="00752E29" w:rsidRDefault="00AB6D92" w:rsidP="006157ED">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p>
        </w:tc>
        <w:tc>
          <w:tcPr>
            <w:tcW w:w="1423" w:type="dxa"/>
            <w:vMerge/>
            <w:tcBorders>
              <w:bottom w:val="nil"/>
            </w:tcBorders>
            <w:hideMark/>
          </w:tcPr>
          <w:p w14:paraId="5699465A" w14:textId="77777777" w:rsidR="00AB6D92" w:rsidRPr="00752E29" w:rsidRDefault="00AB6D92" w:rsidP="006157ED">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p>
        </w:tc>
        <w:tc>
          <w:tcPr>
            <w:tcW w:w="1842" w:type="dxa"/>
            <w:tcBorders>
              <w:bottom w:val="nil"/>
            </w:tcBorders>
            <w:hideMark/>
          </w:tcPr>
          <w:p w14:paraId="512CBF37" w14:textId="77777777" w:rsidR="00AB6D92" w:rsidRPr="00752E29" w:rsidRDefault="00AB6D92" w:rsidP="006157ED">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Бюджетный компонент</w:t>
            </w:r>
          </w:p>
        </w:tc>
        <w:tc>
          <w:tcPr>
            <w:tcW w:w="6379" w:type="dxa"/>
            <w:tcBorders>
              <w:bottom w:val="nil"/>
            </w:tcBorders>
            <w:hideMark/>
          </w:tcPr>
          <w:p w14:paraId="3CB076A0" w14:textId="77777777" w:rsidR="00AB6D92" w:rsidRPr="00752E29" w:rsidRDefault="00CA255F" w:rsidP="006157ED">
            <w:pPr>
              <w:shd w:val="clear" w:color="auto" w:fill="FFFFFF"/>
              <w:tabs>
                <w:tab w:val="left" w:pos="9072"/>
              </w:tabs>
              <w:suppressAutoHyphens/>
              <w:spacing w:after="0" w:line="240" w:lineRule="auto"/>
              <w:contextualSpacing/>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w:t>
            </w:r>
            <w:r w:rsidR="00AB6D92" w:rsidRPr="00752E29">
              <w:rPr>
                <w:rFonts w:ascii="Times New Roman" w:eastAsia="Times New Roman" w:hAnsi="Times New Roman"/>
                <w:kern w:val="0"/>
                <w:sz w:val="24"/>
                <w:szCs w:val="24"/>
                <w:lang w:eastAsia="ru-RU"/>
                <w14:ligatures w14:val="none"/>
              </w:rPr>
              <w:t xml:space="preserve"> Достижение прямых результатов бюджетных программ развития</w:t>
            </w:r>
            <w:r w:rsidR="00AB6D92"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00AB6D92" w:rsidRPr="00752E29">
              <w:rPr>
                <w:rFonts w:ascii="Times New Roman" w:eastAsia="Times New Roman" w:hAnsi="Times New Roman"/>
                <w:kern w:val="0"/>
                <w:sz w:val="24"/>
                <w:szCs w:val="24"/>
                <w:lang w:eastAsia="ru-RU"/>
                <w14:ligatures w14:val="none"/>
              </w:rPr>
              <w:t xml:space="preserve"> Достижение результатов в рамках действующего законодательства РК по итогам проверок программ развития органов</w:t>
            </w:r>
            <w:r w:rsidRPr="00752E29">
              <w:rPr>
                <w:rFonts w:ascii="Times New Roman" w:eastAsia="Times New Roman" w:hAnsi="Times New Roman"/>
                <w:kern w:val="0"/>
                <w:sz w:val="24"/>
                <w:szCs w:val="24"/>
                <w:lang w:eastAsia="ru-RU"/>
                <w14:ligatures w14:val="none"/>
              </w:rPr>
              <w:t xml:space="preserve"> аудита и финансового контроля</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00AB6D92" w:rsidRPr="00752E29">
              <w:rPr>
                <w:rFonts w:ascii="Times New Roman" w:eastAsia="Times New Roman" w:hAnsi="Times New Roman"/>
                <w:kern w:val="0"/>
                <w:sz w:val="24"/>
                <w:szCs w:val="24"/>
                <w:lang w:eastAsia="ru-RU"/>
                <w14:ligatures w14:val="none"/>
              </w:rPr>
              <w:t xml:space="preserve"> Использование</w:t>
            </w:r>
            <w:r w:rsidRPr="00752E29">
              <w:rPr>
                <w:rFonts w:ascii="Times New Roman" w:eastAsia="Times New Roman" w:hAnsi="Times New Roman"/>
                <w:kern w:val="0"/>
                <w:sz w:val="24"/>
                <w:szCs w:val="24"/>
                <w:lang w:eastAsia="ru-RU"/>
                <w14:ligatures w14:val="none"/>
              </w:rPr>
              <w:t xml:space="preserve"> новых практик бюджетирования</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 xml:space="preserve">- </w:t>
            </w:r>
            <w:r w:rsidR="00AB6D92" w:rsidRPr="00752E29">
              <w:rPr>
                <w:rFonts w:ascii="Times New Roman" w:eastAsia="Times New Roman" w:hAnsi="Times New Roman"/>
                <w:kern w:val="0"/>
                <w:sz w:val="24"/>
                <w:szCs w:val="24"/>
                <w:lang w:eastAsia="ru-RU"/>
                <w14:ligatures w14:val="none"/>
              </w:rPr>
              <w:t>Эффективность</w:t>
            </w:r>
            <w:r w:rsidRPr="00752E29">
              <w:rPr>
                <w:rFonts w:ascii="Times New Roman" w:eastAsia="Times New Roman" w:hAnsi="Times New Roman"/>
                <w:kern w:val="0"/>
                <w:sz w:val="24"/>
                <w:szCs w:val="24"/>
                <w:lang w:eastAsia="ru-RU"/>
                <w14:ligatures w14:val="none"/>
              </w:rPr>
              <w:t xml:space="preserve"> исполнения бюджетных программ</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00AB6D92" w:rsidRPr="00752E29">
              <w:rPr>
                <w:rFonts w:ascii="Times New Roman" w:eastAsia="Times New Roman" w:hAnsi="Times New Roman"/>
                <w:kern w:val="0"/>
                <w:sz w:val="24"/>
                <w:szCs w:val="24"/>
                <w:lang w:eastAsia="ru-RU"/>
                <w14:ligatures w14:val="none"/>
              </w:rPr>
              <w:t xml:space="preserve"> Взаимосвязь целей планов развития </w:t>
            </w:r>
            <w:r w:rsidR="0011779C" w:rsidRPr="00752E29">
              <w:rPr>
                <w:rFonts w:ascii="Times New Roman" w:eastAsia="Times New Roman" w:hAnsi="Times New Roman"/>
                <w:kern w:val="0"/>
                <w:sz w:val="24"/>
                <w:szCs w:val="24"/>
                <w:lang w:eastAsia="ru-RU"/>
                <w14:ligatures w14:val="none"/>
              </w:rPr>
              <w:t>ЦГО</w:t>
            </w:r>
            <w:r w:rsidR="00AB6D92" w:rsidRPr="00752E29">
              <w:rPr>
                <w:rFonts w:ascii="Times New Roman" w:eastAsia="Times New Roman" w:hAnsi="Times New Roman"/>
                <w:kern w:val="0"/>
                <w:sz w:val="24"/>
                <w:szCs w:val="24"/>
                <w:lang w:eastAsia="ru-RU"/>
                <w14:ligatures w14:val="none"/>
              </w:rPr>
              <w:t xml:space="preserve"> с </w:t>
            </w:r>
            <w:r w:rsidR="00160DA8" w:rsidRPr="00752E29">
              <w:rPr>
                <w:rFonts w:ascii="Times New Roman" w:eastAsia="Times New Roman" w:hAnsi="Times New Roman"/>
                <w:kern w:val="0"/>
                <w:sz w:val="24"/>
                <w:szCs w:val="24"/>
                <w:lang w:eastAsia="ru-RU"/>
                <w14:ligatures w14:val="none"/>
              </w:rPr>
              <w:t>БП</w:t>
            </w:r>
          </w:p>
        </w:tc>
      </w:tr>
      <w:tr w:rsidR="00A23B71" w:rsidRPr="00752E29" w14:paraId="37699E1B" w14:textId="77777777" w:rsidTr="00A23B71">
        <w:trPr>
          <w:gridAfter w:val="1"/>
          <w:wAfter w:w="31" w:type="dxa"/>
        </w:trPr>
        <w:tc>
          <w:tcPr>
            <w:tcW w:w="421" w:type="dxa"/>
            <w:vMerge w:val="restart"/>
          </w:tcPr>
          <w:p w14:paraId="6458DBE1"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2</w:t>
            </w:r>
          </w:p>
        </w:tc>
        <w:tc>
          <w:tcPr>
            <w:tcW w:w="1423" w:type="dxa"/>
            <w:vMerge w:val="restart"/>
            <w:hideMark/>
          </w:tcPr>
          <w:p w14:paraId="3FF82659"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Взаимодействие с физическими и юридическими лицами</w:t>
            </w:r>
          </w:p>
        </w:tc>
        <w:tc>
          <w:tcPr>
            <w:tcW w:w="1842" w:type="dxa"/>
            <w:hideMark/>
          </w:tcPr>
          <w:p w14:paraId="2DE3F57B"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Качество оказания госуслуг</w:t>
            </w:r>
          </w:p>
        </w:tc>
        <w:tc>
          <w:tcPr>
            <w:tcW w:w="6379" w:type="dxa"/>
            <w:hideMark/>
          </w:tcPr>
          <w:p w14:paraId="1D4D3EA9" w14:textId="77777777" w:rsidR="00A23B71" w:rsidRPr="00752E29" w:rsidRDefault="00A23B71" w:rsidP="00A23B71">
            <w:pPr>
              <w:shd w:val="clear" w:color="auto" w:fill="FFFFFF"/>
              <w:tabs>
                <w:tab w:val="left" w:pos="9072"/>
              </w:tabs>
              <w:suppressAutoHyphens/>
              <w:spacing w:after="0" w:line="240" w:lineRule="auto"/>
              <w:contextualSpacing/>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Удовлетворенность услугополучателей </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Обеспечение качества оказания госуслуг</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Автоматизация госуслуг</w:t>
            </w:r>
          </w:p>
        </w:tc>
      </w:tr>
      <w:tr w:rsidR="00A23B71" w:rsidRPr="00752E29" w14:paraId="17F93FF0" w14:textId="77777777" w:rsidTr="00A23B71">
        <w:trPr>
          <w:gridAfter w:val="1"/>
          <w:wAfter w:w="31" w:type="dxa"/>
        </w:trPr>
        <w:tc>
          <w:tcPr>
            <w:tcW w:w="421" w:type="dxa"/>
            <w:vMerge/>
          </w:tcPr>
          <w:p w14:paraId="69E33AF0"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p>
        </w:tc>
        <w:tc>
          <w:tcPr>
            <w:tcW w:w="1423" w:type="dxa"/>
            <w:vMerge/>
            <w:hideMark/>
          </w:tcPr>
          <w:p w14:paraId="4D58EDD1"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p>
        </w:tc>
        <w:tc>
          <w:tcPr>
            <w:tcW w:w="1842" w:type="dxa"/>
            <w:hideMark/>
          </w:tcPr>
          <w:p w14:paraId="67A84297"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Качество рассмотрения жалоб и заявлений</w:t>
            </w:r>
          </w:p>
        </w:tc>
        <w:tc>
          <w:tcPr>
            <w:tcW w:w="6379" w:type="dxa"/>
            <w:hideMark/>
          </w:tcPr>
          <w:p w14:paraId="3D0F88A0" w14:textId="77777777" w:rsidR="00A23B71" w:rsidRPr="00752E29" w:rsidRDefault="00A23B71" w:rsidP="00A23B71">
            <w:pPr>
              <w:shd w:val="clear" w:color="auto" w:fill="FFFFFF"/>
              <w:tabs>
                <w:tab w:val="left" w:pos="9072"/>
              </w:tabs>
              <w:suppressAutoHyphens/>
              <w:spacing w:after="0" w:line="240" w:lineRule="auto"/>
              <w:contextualSpacing/>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Соблюдение сроков рассмотрения жалоб и заявлений</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Доля жалоб и заявлений, разрешенных в пользу заявителя</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Применение норм оценки суда</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Удовлетворенность населения качеством рассмотрения жалоб и заявлений</w:t>
            </w:r>
          </w:p>
        </w:tc>
      </w:tr>
      <w:tr w:rsidR="00A23B71" w:rsidRPr="00752E29" w14:paraId="0D2FB6B8" w14:textId="77777777" w:rsidTr="00A23B71">
        <w:trPr>
          <w:gridAfter w:val="1"/>
          <w:wAfter w:w="31" w:type="dxa"/>
        </w:trPr>
        <w:tc>
          <w:tcPr>
            <w:tcW w:w="421" w:type="dxa"/>
            <w:vMerge/>
          </w:tcPr>
          <w:p w14:paraId="50169D8C"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p>
        </w:tc>
        <w:tc>
          <w:tcPr>
            <w:tcW w:w="1423" w:type="dxa"/>
            <w:vMerge/>
            <w:hideMark/>
          </w:tcPr>
          <w:p w14:paraId="0EA6E904"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p>
        </w:tc>
        <w:tc>
          <w:tcPr>
            <w:tcW w:w="1842" w:type="dxa"/>
            <w:hideMark/>
          </w:tcPr>
          <w:p w14:paraId="3445FA2C"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Открытость госоргана</w:t>
            </w:r>
          </w:p>
        </w:tc>
        <w:tc>
          <w:tcPr>
            <w:tcW w:w="6379" w:type="dxa"/>
            <w:hideMark/>
          </w:tcPr>
          <w:p w14:paraId="7B9B3AE7" w14:textId="77777777" w:rsidR="00A23B71" w:rsidRPr="00752E29" w:rsidRDefault="00A23B71" w:rsidP="00A23B71">
            <w:pPr>
              <w:shd w:val="clear" w:color="auto" w:fill="FFFFFF"/>
              <w:tabs>
                <w:tab w:val="left" w:pos="9072"/>
              </w:tabs>
              <w:suppressAutoHyphens/>
              <w:spacing w:after="0" w:line="240" w:lineRule="auto"/>
              <w:contextualSpacing/>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 xml:space="preserve">- </w:t>
            </w:r>
            <w:r w:rsidRPr="00752E29">
              <w:rPr>
                <w:rFonts w:ascii="Times New Roman" w:eastAsia="Times New Roman" w:hAnsi="Times New Roman"/>
                <w:kern w:val="0"/>
                <w:sz w:val="24"/>
                <w:szCs w:val="24"/>
                <w:lang w:eastAsia="ru-RU"/>
                <w14:ligatures w14:val="none"/>
              </w:rPr>
              <w:t>Открытые данные</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 xml:space="preserve">- </w:t>
            </w:r>
            <w:r w:rsidRPr="00752E29">
              <w:rPr>
                <w:rFonts w:ascii="Times New Roman" w:eastAsia="Times New Roman" w:hAnsi="Times New Roman"/>
                <w:kern w:val="0"/>
                <w:sz w:val="24"/>
                <w:szCs w:val="24"/>
                <w:lang w:eastAsia="ru-RU"/>
                <w14:ligatures w14:val="none"/>
              </w:rPr>
              <w:t>Пресс-службы</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Работа со СМИ</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Открытость процессов госоргана</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Интеграция с общественностью</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Прозрачность</w:t>
            </w:r>
          </w:p>
        </w:tc>
      </w:tr>
      <w:tr w:rsidR="00A23B71" w:rsidRPr="00752E29" w14:paraId="723F709E" w14:textId="77777777" w:rsidTr="00A23B71">
        <w:trPr>
          <w:gridAfter w:val="1"/>
          <w:wAfter w:w="31" w:type="dxa"/>
        </w:trPr>
        <w:tc>
          <w:tcPr>
            <w:tcW w:w="421" w:type="dxa"/>
            <w:vMerge w:val="restart"/>
          </w:tcPr>
          <w:p w14:paraId="7A815BA0"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3</w:t>
            </w:r>
          </w:p>
        </w:tc>
        <w:tc>
          <w:tcPr>
            <w:tcW w:w="1423" w:type="dxa"/>
            <w:vMerge w:val="restart"/>
            <w:hideMark/>
          </w:tcPr>
          <w:p w14:paraId="4FA4FE76"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Организационное развитие госоргана</w:t>
            </w:r>
          </w:p>
        </w:tc>
        <w:tc>
          <w:tcPr>
            <w:tcW w:w="1842" w:type="dxa"/>
            <w:hideMark/>
          </w:tcPr>
          <w:p w14:paraId="07C2E018"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Управление персоналом</w:t>
            </w:r>
          </w:p>
        </w:tc>
        <w:tc>
          <w:tcPr>
            <w:tcW w:w="6379" w:type="dxa"/>
            <w:hideMark/>
          </w:tcPr>
          <w:p w14:paraId="5A1BA96C" w14:textId="77777777" w:rsidR="00A23B71" w:rsidRPr="00752E29" w:rsidRDefault="00A23B71" w:rsidP="00A23B71">
            <w:pPr>
              <w:shd w:val="clear" w:color="auto" w:fill="FFFFFF"/>
              <w:tabs>
                <w:tab w:val="left" w:pos="9072"/>
              </w:tabs>
              <w:suppressAutoHyphens/>
              <w:spacing w:after="0" w:line="240" w:lineRule="auto"/>
              <w:contextualSpacing/>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Кадровый потенциал госоргана</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Организация труда</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Меритократия и организационная культура</w:t>
            </w:r>
          </w:p>
        </w:tc>
      </w:tr>
      <w:tr w:rsidR="00A23B71" w:rsidRPr="00752E29" w14:paraId="7869CA6A" w14:textId="77777777" w:rsidTr="00566819">
        <w:trPr>
          <w:gridAfter w:val="1"/>
          <w:wAfter w:w="31" w:type="dxa"/>
        </w:trPr>
        <w:tc>
          <w:tcPr>
            <w:tcW w:w="421" w:type="dxa"/>
            <w:vMerge/>
            <w:tcBorders>
              <w:bottom w:val="nil"/>
            </w:tcBorders>
          </w:tcPr>
          <w:p w14:paraId="06D05C2E"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p>
        </w:tc>
        <w:tc>
          <w:tcPr>
            <w:tcW w:w="1423" w:type="dxa"/>
            <w:vMerge/>
            <w:tcBorders>
              <w:bottom w:val="nil"/>
            </w:tcBorders>
            <w:hideMark/>
          </w:tcPr>
          <w:p w14:paraId="026D1114"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p>
        </w:tc>
        <w:tc>
          <w:tcPr>
            <w:tcW w:w="1842" w:type="dxa"/>
            <w:tcBorders>
              <w:bottom w:val="nil"/>
            </w:tcBorders>
            <w:hideMark/>
          </w:tcPr>
          <w:p w14:paraId="2D34E0DE" w14:textId="77777777" w:rsidR="00A23B71" w:rsidRPr="00752E29" w:rsidRDefault="00A23B71" w:rsidP="00A23B71">
            <w:pPr>
              <w:shd w:val="clear" w:color="auto" w:fill="FFFFFF"/>
              <w:tabs>
                <w:tab w:val="left" w:pos="9072"/>
              </w:tabs>
              <w:suppressAutoHyphens/>
              <w:spacing w:after="0" w:line="240" w:lineRule="auto"/>
              <w:contextualSpacing/>
              <w:jc w:val="both"/>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Применение информационных технологий</w:t>
            </w:r>
          </w:p>
        </w:tc>
        <w:tc>
          <w:tcPr>
            <w:tcW w:w="6379" w:type="dxa"/>
            <w:tcBorders>
              <w:bottom w:val="nil"/>
            </w:tcBorders>
            <w:hideMark/>
          </w:tcPr>
          <w:p w14:paraId="60A36BC2" w14:textId="24B330E9" w:rsidR="00A23B71" w:rsidRPr="00752E29" w:rsidRDefault="00A23B71" w:rsidP="00A23B71">
            <w:pPr>
              <w:shd w:val="clear" w:color="auto" w:fill="FFFFFF"/>
              <w:tabs>
                <w:tab w:val="left" w:pos="9072"/>
              </w:tabs>
              <w:suppressAutoHyphens/>
              <w:spacing w:after="0" w:line="240" w:lineRule="auto"/>
              <w:contextualSpacing/>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Учет сведений по наполнению информационных систем</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 xml:space="preserve">- </w:t>
            </w:r>
            <w:r w:rsidRPr="00752E29">
              <w:rPr>
                <w:rFonts w:ascii="Times New Roman" w:eastAsia="Times New Roman" w:hAnsi="Times New Roman"/>
                <w:kern w:val="0"/>
                <w:sz w:val="24"/>
                <w:szCs w:val="24"/>
                <w:lang w:eastAsia="ru-RU"/>
                <w14:ligatures w14:val="none"/>
              </w:rPr>
              <w:t>Архитектура, планы, дорожные карты развития ИТ</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Исполнение мероприятий по ИТ</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Цифровые компетенции сотрудников</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Количество программ и проектов, реализуемых по </w:t>
            </w:r>
          </w:p>
        </w:tc>
      </w:tr>
      <w:tr w:rsidR="00566819" w:rsidRPr="00752E29" w14:paraId="57BB70D3" w14:textId="77777777" w:rsidTr="00566819">
        <w:trPr>
          <w:gridAfter w:val="1"/>
          <w:wAfter w:w="31" w:type="dxa"/>
        </w:trPr>
        <w:tc>
          <w:tcPr>
            <w:tcW w:w="10065" w:type="dxa"/>
            <w:gridSpan w:val="4"/>
            <w:tcBorders>
              <w:top w:val="nil"/>
              <w:left w:val="nil"/>
              <w:bottom w:val="single" w:sz="4" w:space="0" w:color="auto"/>
              <w:right w:val="nil"/>
            </w:tcBorders>
          </w:tcPr>
          <w:p w14:paraId="5176DAF9" w14:textId="0D3E0890" w:rsidR="00566819" w:rsidRPr="00566819" w:rsidRDefault="00566819" w:rsidP="00A23B71">
            <w:pPr>
              <w:shd w:val="clear" w:color="auto" w:fill="FFFFFF"/>
              <w:tabs>
                <w:tab w:val="left" w:pos="9072"/>
              </w:tabs>
              <w:spacing w:after="0" w:line="240" w:lineRule="auto"/>
              <w:contextualSpacing/>
              <w:rPr>
                <w:rFonts w:ascii="Times New Roman" w:eastAsia="Times New Roman" w:hAnsi="Times New Roman"/>
                <w:kern w:val="0"/>
                <w:sz w:val="28"/>
                <w:szCs w:val="28"/>
                <w:lang w:val="kk-KZ" w:eastAsia="ru-RU"/>
                <w14:ligatures w14:val="none"/>
              </w:rPr>
            </w:pPr>
            <w:r w:rsidRPr="00566819">
              <w:rPr>
                <w:rFonts w:ascii="Times New Roman" w:eastAsia="Times New Roman" w:hAnsi="Times New Roman"/>
                <w:kern w:val="0"/>
                <w:sz w:val="28"/>
                <w:szCs w:val="28"/>
                <w:lang w:val="kk-KZ" w:eastAsia="ru-RU"/>
                <w14:ligatures w14:val="none"/>
              </w:rPr>
              <w:lastRenderedPageBreak/>
              <w:t>Продолжение таблицы 12</w:t>
            </w:r>
          </w:p>
        </w:tc>
      </w:tr>
      <w:tr w:rsidR="00566819" w:rsidRPr="00752E29" w14:paraId="51B8E5DC" w14:textId="77777777" w:rsidTr="00566819">
        <w:trPr>
          <w:gridAfter w:val="1"/>
          <w:wAfter w:w="31" w:type="dxa"/>
        </w:trPr>
        <w:tc>
          <w:tcPr>
            <w:tcW w:w="421" w:type="dxa"/>
            <w:tcBorders>
              <w:top w:val="single" w:sz="4" w:space="0" w:color="auto"/>
            </w:tcBorders>
          </w:tcPr>
          <w:p w14:paraId="32B99379" w14:textId="697FA81F" w:rsidR="00566819" w:rsidRPr="00752E29" w:rsidRDefault="00566819" w:rsidP="00566819">
            <w:pPr>
              <w:shd w:val="clear" w:color="auto" w:fill="FFFFFF"/>
              <w:tabs>
                <w:tab w:val="left" w:pos="9072"/>
              </w:tabs>
              <w:spacing w:after="0" w:line="240" w:lineRule="auto"/>
              <w:contextualSpacing/>
              <w:jc w:val="both"/>
              <w:rPr>
                <w:rFonts w:ascii="Times New Roman" w:eastAsia="Times New Roman" w:hAnsi="Times New Roman"/>
                <w:kern w:val="0"/>
                <w:lang w:eastAsia="ru-RU"/>
                <w14:ligatures w14:val="none"/>
              </w:rPr>
            </w:pPr>
            <w:r w:rsidRPr="00752E29">
              <w:rPr>
                <w:rFonts w:ascii="Times New Roman" w:eastAsia="Times New Roman" w:hAnsi="Times New Roman"/>
                <w:bCs/>
                <w:kern w:val="0"/>
                <w:sz w:val="24"/>
                <w:szCs w:val="24"/>
                <w:lang w:eastAsia="ru-RU"/>
                <w14:ligatures w14:val="none"/>
              </w:rPr>
              <w:t>№</w:t>
            </w:r>
          </w:p>
        </w:tc>
        <w:tc>
          <w:tcPr>
            <w:tcW w:w="1423" w:type="dxa"/>
            <w:tcBorders>
              <w:top w:val="single" w:sz="4" w:space="0" w:color="auto"/>
            </w:tcBorders>
          </w:tcPr>
          <w:p w14:paraId="6161A8D1" w14:textId="77777777" w:rsidR="00566819" w:rsidRPr="00752E29" w:rsidRDefault="00566819" w:rsidP="00566819">
            <w:pPr>
              <w:shd w:val="clear" w:color="auto" w:fill="FFFFFF"/>
              <w:tabs>
                <w:tab w:val="left" w:pos="9072"/>
              </w:tabs>
              <w:suppressAutoHyphens/>
              <w:spacing w:after="0" w:line="240" w:lineRule="auto"/>
              <w:contextualSpacing/>
              <w:jc w:val="center"/>
              <w:rPr>
                <w:rFonts w:ascii="Times New Roman" w:eastAsia="Times New Roman" w:hAnsi="Times New Roman"/>
                <w:bCs/>
                <w:kern w:val="0"/>
                <w:sz w:val="24"/>
                <w:szCs w:val="24"/>
                <w:lang w:eastAsia="ru-RU"/>
                <w14:ligatures w14:val="none"/>
              </w:rPr>
            </w:pPr>
            <w:r w:rsidRPr="00752E29">
              <w:rPr>
                <w:rFonts w:ascii="Times New Roman" w:eastAsia="Times New Roman" w:hAnsi="Times New Roman"/>
                <w:bCs/>
                <w:kern w:val="0"/>
                <w:sz w:val="24"/>
                <w:szCs w:val="24"/>
                <w:lang w:eastAsia="ru-RU"/>
                <w14:ligatures w14:val="none"/>
              </w:rPr>
              <w:t>Блок /</w:t>
            </w:r>
          </w:p>
          <w:p w14:paraId="145B49C6" w14:textId="7A9647EB" w:rsidR="00566819" w:rsidRPr="00752E29" w:rsidRDefault="00566819" w:rsidP="00566819">
            <w:pPr>
              <w:shd w:val="clear" w:color="auto" w:fill="FFFFFF"/>
              <w:tabs>
                <w:tab w:val="left" w:pos="9072"/>
              </w:tabs>
              <w:spacing w:after="0" w:line="240" w:lineRule="auto"/>
              <w:contextualSpacing/>
              <w:jc w:val="both"/>
              <w:rPr>
                <w:rFonts w:ascii="Times New Roman" w:eastAsia="Times New Roman" w:hAnsi="Times New Roman"/>
                <w:kern w:val="0"/>
                <w:lang w:eastAsia="ru-RU"/>
                <w14:ligatures w14:val="none"/>
              </w:rPr>
            </w:pPr>
            <w:r w:rsidRPr="00752E29">
              <w:rPr>
                <w:rFonts w:ascii="Times New Roman" w:eastAsia="Times New Roman" w:hAnsi="Times New Roman"/>
                <w:bCs/>
                <w:kern w:val="0"/>
                <w:sz w:val="24"/>
                <w:szCs w:val="24"/>
                <w:lang w:eastAsia="ru-RU"/>
                <w14:ligatures w14:val="none"/>
              </w:rPr>
              <w:t>Компонент</w:t>
            </w:r>
          </w:p>
        </w:tc>
        <w:tc>
          <w:tcPr>
            <w:tcW w:w="1842" w:type="dxa"/>
            <w:tcBorders>
              <w:top w:val="single" w:sz="4" w:space="0" w:color="auto"/>
            </w:tcBorders>
          </w:tcPr>
          <w:p w14:paraId="0D29E8FB" w14:textId="7251F515" w:rsidR="00566819" w:rsidRPr="00752E29" w:rsidRDefault="00566819" w:rsidP="00566819">
            <w:pPr>
              <w:shd w:val="clear" w:color="auto" w:fill="FFFFFF"/>
              <w:tabs>
                <w:tab w:val="left" w:pos="9072"/>
              </w:tabs>
              <w:spacing w:after="0" w:line="240" w:lineRule="auto"/>
              <w:contextualSpacing/>
              <w:jc w:val="both"/>
              <w:rPr>
                <w:rFonts w:ascii="Times New Roman" w:eastAsia="Times New Roman" w:hAnsi="Times New Roman"/>
                <w:kern w:val="0"/>
                <w:lang w:eastAsia="ru-RU"/>
                <w14:ligatures w14:val="none"/>
              </w:rPr>
            </w:pPr>
            <w:r w:rsidRPr="00752E29">
              <w:rPr>
                <w:rFonts w:ascii="Times New Roman" w:eastAsia="Times New Roman" w:hAnsi="Times New Roman"/>
                <w:bCs/>
                <w:kern w:val="0"/>
                <w:sz w:val="24"/>
                <w:szCs w:val="24"/>
                <w:lang w:eastAsia="ru-RU"/>
                <w14:ligatures w14:val="none"/>
              </w:rPr>
              <w:t>Подкомпонент / Критерий</w:t>
            </w:r>
          </w:p>
        </w:tc>
        <w:tc>
          <w:tcPr>
            <w:tcW w:w="6379" w:type="dxa"/>
            <w:tcBorders>
              <w:top w:val="single" w:sz="4" w:space="0" w:color="auto"/>
            </w:tcBorders>
          </w:tcPr>
          <w:p w14:paraId="1BDB9391" w14:textId="4D342A6D" w:rsidR="00566819" w:rsidRPr="00752E29" w:rsidRDefault="00566819" w:rsidP="00566819">
            <w:pPr>
              <w:shd w:val="clear" w:color="auto" w:fill="FFFFFF"/>
              <w:tabs>
                <w:tab w:val="left" w:pos="9072"/>
              </w:tabs>
              <w:spacing w:after="0" w:line="240" w:lineRule="auto"/>
              <w:contextualSpacing/>
              <w:rPr>
                <w:rFonts w:ascii="Times New Roman" w:eastAsia="Times New Roman" w:hAnsi="Times New Roman"/>
                <w:kern w:val="0"/>
                <w:lang w:eastAsia="ru-RU"/>
                <w14:ligatures w14:val="none"/>
              </w:rPr>
            </w:pPr>
            <w:r w:rsidRPr="00752E29">
              <w:rPr>
                <w:rFonts w:ascii="Times New Roman" w:eastAsia="Times New Roman" w:hAnsi="Times New Roman"/>
                <w:bCs/>
                <w:kern w:val="0"/>
                <w:sz w:val="24"/>
                <w:szCs w:val="24"/>
                <w:lang w:eastAsia="ru-RU"/>
                <w14:ligatures w14:val="none"/>
              </w:rPr>
              <w:t>Показатели</w:t>
            </w:r>
          </w:p>
        </w:tc>
      </w:tr>
      <w:tr w:rsidR="00566819" w:rsidRPr="00752E29" w14:paraId="16AC9D6A" w14:textId="77777777" w:rsidTr="00A23B71">
        <w:trPr>
          <w:gridAfter w:val="1"/>
          <w:wAfter w:w="31" w:type="dxa"/>
        </w:trPr>
        <w:tc>
          <w:tcPr>
            <w:tcW w:w="421" w:type="dxa"/>
          </w:tcPr>
          <w:p w14:paraId="7E0686E1" w14:textId="77777777" w:rsidR="00566819" w:rsidRPr="00752E29" w:rsidRDefault="00566819" w:rsidP="00566819">
            <w:pPr>
              <w:shd w:val="clear" w:color="auto" w:fill="FFFFFF"/>
              <w:tabs>
                <w:tab w:val="left" w:pos="9072"/>
              </w:tabs>
              <w:spacing w:after="0" w:line="240" w:lineRule="auto"/>
              <w:contextualSpacing/>
              <w:jc w:val="both"/>
              <w:rPr>
                <w:rFonts w:ascii="Times New Roman" w:eastAsia="Times New Roman" w:hAnsi="Times New Roman"/>
                <w:kern w:val="0"/>
                <w:lang w:eastAsia="ru-RU"/>
                <w14:ligatures w14:val="none"/>
              </w:rPr>
            </w:pPr>
          </w:p>
        </w:tc>
        <w:tc>
          <w:tcPr>
            <w:tcW w:w="1423" w:type="dxa"/>
          </w:tcPr>
          <w:p w14:paraId="5B7160D8" w14:textId="77777777" w:rsidR="00566819" w:rsidRPr="00752E29" w:rsidRDefault="00566819" w:rsidP="00566819">
            <w:pPr>
              <w:shd w:val="clear" w:color="auto" w:fill="FFFFFF"/>
              <w:tabs>
                <w:tab w:val="left" w:pos="9072"/>
              </w:tabs>
              <w:spacing w:after="0" w:line="240" w:lineRule="auto"/>
              <w:contextualSpacing/>
              <w:jc w:val="both"/>
              <w:rPr>
                <w:rFonts w:ascii="Times New Roman" w:eastAsia="Times New Roman" w:hAnsi="Times New Roman"/>
                <w:kern w:val="0"/>
                <w:lang w:eastAsia="ru-RU"/>
                <w14:ligatures w14:val="none"/>
              </w:rPr>
            </w:pPr>
          </w:p>
        </w:tc>
        <w:tc>
          <w:tcPr>
            <w:tcW w:w="1842" w:type="dxa"/>
          </w:tcPr>
          <w:p w14:paraId="279D2918" w14:textId="77777777" w:rsidR="00566819" w:rsidRPr="00752E29" w:rsidRDefault="00566819" w:rsidP="00566819">
            <w:pPr>
              <w:shd w:val="clear" w:color="auto" w:fill="FFFFFF"/>
              <w:tabs>
                <w:tab w:val="left" w:pos="9072"/>
              </w:tabs>
              <w:spacing w:after="0" w:line="240" w:lineRule="auto"/>
              <w:contextualSpacing/>
              <w:jc w:val="both"/>
              <w:rPr>
                <w:rFonts w:ascii="Times New Roman" w:eastAsia="Times New Roman" w:hAnsi="Times New Roman"/>
                <w:kern w:val="0"/>
                <w:lang w:eastAsia="ru-RU"/>
                <w14:ligatures w14:val="none"/>
              </w:rPr>
            </w:pPr>
          </w:p>
        </w:tc>
        <w:tc>
          <w:tcPr>
            <w:tcW w:w="6379" w:type="dxa"/>
          </w:tcPr>
          <w:p w14:paraId="533E4367" w14:textId="09681398" w:rsidR="00566819" w:rsidRPr="00752E29" w:rsidRDefault="00566819" w:rsidP="00566819">
            <w:pPr>
              <w:shd w:val="clear" w:color="auto" w:fill="FFFFFF"/>
              <w:tabs>
                <w:tab w:val="left" w:pos="9072"/>
              </w:tabs>
              <w:spacing w:after="0" w:line="240" w:lineRule="auto"/>
              <w:contextualSpacing/>
              <w:rPr>
                <w:rFonts w:ascii="Times New Roman" w:eastAsia="Times New Roman" w:hAnsi="Times New Roman"/>
                <w:kern w:val="0"/>
                <w:lang w:eastAsia="ru-RU"/>
                <w14:ligatures w14:val="none"/>
              </w:rPr>
            </w:pPr>
            <w:r w:rsidRPr="00752E29">
              <w:rPr>
                <w:rFonts w:ascii="Times New Roman" w:eastAsia="Times New Roman" w:hAnsi="Times New Roman"/>
                <w:kern w:val="0"/>
                <w:sz w:val="24"/>
                <w:szCs w:val="24"/>
                <w:lang w:eastAsia="ru-RU"/>
                <w14:ligatures w14:val="none"/>
              </w:rPr>
              <w:t>цифровизации</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Выполнение планов по сфере цифровизации</w:t>
            </w:r>
            <w:r w:rsidRPr="00752E29">
              <w:rPr>
                <w:rFonts w:ascii="Times New Roman" w:eastAsia="Times New Roman" w:hAnsi="Times New Roman"/>
                <w:kern w:val="0"/>
                <w:sz w:val="24"/>
                <w:szCs w:val="24"/>
                <w:lang w:eastAsia="ru-RU"/>
                <w14:ligatures w14:val="none"/>
              </w:rPr>
              <w:br/>
            </w:r>
            <w:r w:rsidRPr="00752E29">
              <w:rPr>
                <w:rFonts w:ascii="Times New Roman" w:eastAsia="Times New Roman" w:hAnsi="Times New Roman"/>
                <w:kern w:val="0"/>
                <w:sz w:val="24"/>
                <w:szCs w:val="24"/>
                <w:lang w:eastAsia="ru-RU"/>
                <w14:ligatures w14:val="none"/>
              </w:rPr>
              <w:t>-</w:t>
            </w:r>
            <w:r w:rsidRPr="00752E29">
              <w:rPr>
                <w:rFonts w:ascii="Times New Roman" w:eastAsia="Times New Roman" w:hAnsi="Times New Roman"/>
                <w:kern w:val="0"/>
                <w:sz w:val="24"/>
                <w:szCs w:val="24"/>
                <w:lang w:eastAsia="ru-RU"/>
                <w14:ligatures w14:val="none"/>
              </w:rPr>
              <w:t xml:space="preserve"> Комплексная безопасность информационных систем</w:t>
            </w:r>
          </w:p>
        </w:tc>
      </w:tr>
      <w:tr w:rsidR="00566819" w:rsidRPr="00752E29" w14:paraId="172205F0" w14:textId="77777777" w:rsidTr="00A23B71">
        <w:tc>
          <w:tcPr>
            <w:tcW w:w="10096" w:type="dxa"/>
            <w:gridSpan w:val="5"/>
          </w:tcPr>
          <w:p w14:paraId="0D8735A7" w14:textId="171CBFAD" w:rsidR="00566819" w:rsidRPr="00752E29" w:rsidRDefault="00566819" w:rsidP="00C13495">
            <w:pPr>
              <w:shd w:val="clear" w:color="auto" w:fill="FFFFFF"/>
              <w:tabs>
                <w:tab w:val="left" w:pos="9072"/>
              </w:tabs>
              <w:suppressAutoHyphens/>
              <w:spacing w:after="0" w:line="240" w:lineRule="auto"/>
              <w:ind w:firstLine="601"/>
              <w:contextualSpacing/>
              <w:rPr>
                <w:rFonts w:ascii="Times New Roman" w:eastAsia="Times New Roman" w:hAnsi="Times New Roman"/>
                <w:kern w:val="0"/>
                <w:sz w:val="24"/>
                <w:szCs w:val="24"/>
                <w:lang w:eastAsia="ru-RU"/>
                <w14:ligatures w14:val="none"/>
              </w:rPr>
            </w:pPr>
            <w:r w:rsidRPr="00752E29">
              <w:rPr>
                <w:rFonts w:ascii="Times New Roman" w:eastAsia="Times New Roman" w:hAnsi="Times New Roman"/>
                <w:kern w:val="0"/>
                <w:sz w:val="24"/>
                <w:szCs w:val="24"/>
                <w:lang w:eastAsia="ru-RU"/>
                <w14:ligatures w14:val="none"/>
              </w:rPr>
              <w:t>Примечание</w:t>
            </w:r>
            <w:r w:rsidRPr="00752E29">
              <w:rPr>
                <w:rFonts w:ascii="Times New Roman" w:eastAsia="Times New Roman" w:hAnsi="Times New Roman"/>
                <w:kern w:val="0"/>
                <w:sz w:val="24"/>
                <w:szCs w:val="24"/>
                <w:lang w:val="kk-KZ" w:eastAsia="ru-RU"/>
                <w14:ligatures w14:val="none"/>
              </w:rPr>
              <w:t xml:space="preserve"> </w:t>
            </w:r>
            <w:r w:rsidRPr="00752E29">
              <w:rPr>
                <w:rFonts w:ascii="Times New Roman" w:eastAsia="Times New Roman" w:hAnsi="Times New Roman"/>
                <w:kern w:val="0"/>
                <w:sz w:val="24"/>
                <w:szCs w:val="24"/>
                <w:lang w:eastAsia="ru-RU"/>
                <w14:ligatures w14:val="none"/>
              </w:rPr>
              <w:t xml:space="preserve">– </w:t>
            </w:r>
            <w:r w:rsidRPr="00752E29">
              <w:rPr>
                <w:rFonts w:ascii="Times New Roman" w:eastAsia="Times New Roman" w:hAnsi="Times New Roman"/>
                <w:kern w:val="0"/>
                <w:sz w:val="24"/>
                <w:szCs w:val="24"/>
                <w:lang w:val="kk-KZ" w:eastAsia="ru-RU"/>
                <w14:ligatures w14:val="none"/>
              </w:rPr>
              <w:t>с</w:t>
            </w:r>
            <w:r w:rsidRPr="00752E29">
              <w:rPr>
                <w:rFonts w:ascii="Times New Roman" w:eastAsia="Times New Roman" w:hAnsi="Times New Roman"/>
                <w:kern w:val="0"/>
                <w:sz w:val="24"/>
                <w:szCs w:val="24"/>
                <w:lang w:eastAsia="ru-RU"/>
                <w14:ligatures w14:val="none"/>
              </w:rPr>
              <w:t>оставлена на основании источника [1</w:t>
            </w:r>
            <w:r w:rsidR="00C13495" w:rsidRPr="00C13495">
              <w:rPr>
                <w:rFonts w:ascii="Times New Roman" w:eastAsia="Times New Roman" w:hAnsi="Times New Roman"/>
                <w:kern w:val="0"/>
                <w:sz w:val="24"/>
                <w:szCs w:val="24"/>
                <w:lang w:eastAsia="ru-RU"/>
                <w14:ligatures w14:val="none"/>
              </w:rPr>
              <w:t>13</w:t>
            </w:r>
            <w:r w:rsidRPr="00752E29">
              <w:rPr>
                <w:rFonts w:ascii="Times New Roman" w:eastAsia="Times New Roman" w:hAnsi="Times New Roman"/>
                <w:kern w:val="0"/>
                <w:sz w:val="24"/>
                <w:szCs w:val="24"/>
                <w:lang w:eastAsia="ru-RU"/>
                <w14:ligatures w14:val="none"/>
              </w:rPr>
              <w:t>]</w:t>
            </w:r>
          </w:p>
        </w:tc>
      </w:tr>
    </w:tbl>
    <w:p w14:paraId="43CBAF90" w14:textId="77777777" w:rsidR="00A23B71" w:rsidRPr="00752E29" w:rsidRDefault="00A23B71" w:rsidP="006157ED">
      <w:pPr>
        <w:tabs>
          <w:tab w:val="left" w:pos="9072"/>
        </w:tabs>
        <w:spacing w:after="0" w:line="240" w:lineRule="auto"/>
        <w:ind w:firstLine="709"/>
        <w:contextualSpacing/>
        <w:jc w:val="both"/>
        <w:rPr>
          <w:rFonts w:ascii="Times New Roman" w:hAnsi="Times New Roman" w:cs="Times New Roman"/>
          <w:sz w:val="28"/>
          <w:szCs w:val="28"/>
        </w:rPr>
      </w:pPr>
    </w:p>
    <w:p w14:paraId="75443ED4" w14:textId="2E908C34" w:rsidR="00D736A0" w:rsidRPr="00752E29" w:rsidRDefault="00D736A0"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Анализ представленных критериев показывает, что действующая система операционной оценки охватывает основные направления деятельности государственных органов и обеспечивает комплексный мониторинг их функционирования. Вместе с тем преобладающая часть показателей ориентирована на оценку выполнения процедур, достижения плановых индикаторов и соблюдения установленных требований. При этом критерии, позволяющие оценить влияние результатов </w:t>
      </w:r>
      <w:r w:rsidR="009A0370"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на повышение результативности деятельности государственных органов, представлены ограниченно. Это свидетельствует о недостаточной интеграции АЭ в действующий механизм оценки деятельности ГО и подтверждает необходимость его совершенствования.</w:t>
      </w:r>
    </w:p>
    <w:p w14:paraId="37239E2E" w14:textId="762B46B3" w:rsidR="00447948" w:rsidRPr="00752E29" w:rsidRDefault="00447948"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На основании отчетов о реализации БП и стратегических планов, программ развития территорий осущ</w:t>
      </w:r>
      <w:r w:rsidR="00B36CA2" w:rsidRPr="00752E29">
        <w:rPr>
          <w:rFonts w:ascii="Times New Roman" w:hAnsi="Times New Roman" w:cs="Times New Roman"/>
          <w:sz w:val="28"/>
          <w:szCs w:val="28"/>
        </w:rPr>
        <w:t>ествляется операционная оценка ГО</w:t>
      </w:r>
      <w:r w:rsidRPr="00752E29">
        <w:rPr>
          <w:rFonts w:ascii="Times New Roman" w:hAnsi="Times New Roman" w:cs="Times New Roman"/>
          <w:sz w:val="28"/>
          <w:szCs w:val="28"/>
        </w:rPr>
        <w:t xml:space="preserve">. </w:t>
      </w:r>
    </w:p>
    <w:p w14:paraId="58271D5D" w14:textId="1A1A2C5C" w:rsidR="00214B3C" w:rsidRPr="00752E29" w:rsidRDefault="00447948" w:rsidP="00566819">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Результаты операционной оценки, выводы и рекомендации по повышению эффективности работы </w:t>
      </w:r>
      <w:r w:rsidR="00B36CA2"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указаны в заключениях о результатах операционной оценки по блокам, формируемыми уполномоченными на оценку органами</w:t>
      </w:r>
      <w:r w:rsidR="002A2A66" w:rsidRPr="00752E29">
        <w:rPr>
          <w:rFonts w:ascii="Times New Roman" w:hAnsi="Times New Roman" w:cs="Times New Roman"/>
          <w:sz w:val="28"/>
          <w:szCs w:val="28"/>
        </w:rPr>
        <w:t>, которые отражены на</w:t>
      </w:r>
      <w:r w:rsidR="004455AE" w:rsidRPr="00752E29">
        <w:rPr>
          <w:rFonts w:ascii="Times New Roman" w:hAnsi="Times New Roman" w:cs="Times New Roman"/>
          <w:sz w:val="28"/>
          <w:szCs w:val="28"/>
        </w:rPr>
        <w:t xml:space="preserve"> рисунке </w:t>
      </w:r>
      <w:r w:rsidR="000D262D" w:rsidRPr="00752E29">
        <w:rPr>
          <w:rFonts w:ascii="Times New Roman" w:hAnsi="Times New Roman" w:cs="Times New Roman"/>
          <w:sz w:val="28"/>
          <w:szCs w:val="28"/>
        </w:rPr>
        <w:t>1</w:t>
      </w:r>
      <w:r w:rsidR="006B09C9" w:rsidRPr="00752E29">
        <w:rPr>
          <w:rFonts w:ascii="Times New Roman" w:hAnsi="Times New Roman" w:cs="Times New Roman"/>
          <w:sz w:val="28"/>
          <w:szCs w:val="28"/>
        </w:rPr>
        <w:t>7</w:t>
      </w:r>
      <w:r w:rsidR="00BF7D87" w:rsidRPr="00752E29">
        <w:rPr>
          <w:rFonts w:ascii="Times New Roman" w:hAnsi="Times New Roman" w:cs="Times New Roman"/>
          <w:sz w:val="28"/>
          <w:szCs w:val="28"/>
        </w:rPr>
        <w:t>.</w:t>
      </w:r>
      <w:r w:rsidR="00214B3C" w:rsidRPr="00752E29">
        <w:rPr>
          <w:rFonts w:ascii="Times New Roman" w:hAnsi="Times New Roman" w:cs="Times New Roman"/>
          <w:sz w:val="28"/>
          <w:szCs w:val="28"/>
        </w:rPr>
        <w:t xml:space="preserve"> </w:t>
      </w:r>
    </w:p>
    <w:p w14:paraId="6E43673A" w14:textId="77777777" w:rsidR="00A23B71" w:rsidRPr="00752E29" w:rsidRDefault="00A23B71" w:rsidP="006157ED">
      <w:pPr>
        <w:tabs>
          <w:tab w:val="left" w:pos="9072"/>
        </w:tabs>
        <w:spacing w:after="0" w:line="240" w:lineRule="auto"/>
        <w:ind w:firstLine="709"/>
        <w:contextualSpacing/>
        <w:jc w:val="both"/>
        <w:rPr>
          <w:rFonts w:ascii="Times New Roman" w:hAnsi="Times New Roman" w:cs="Times New Roman"/>
          <w:sz w:val="28"/>
          <w:szCs w:val="28"/>
        </w:rPr>
      </w:pPr>
    </w:p>
    <w:p w14:paraId="1A7EDAAC" w14:textId="77777777" w:rsidR="00CC4945" w:rsidRPr="00752E29" w:rsidRDefault="00CC4945" w:rsidP="006157ED">
      <w:pPr>
        <w:tabs>
          <w:tab w:val="left" w:pos="9072"/>
        </w:tabs>
        <w:spacing w:after="0" w:line="240" w:lineRule="auto"/>
        <w:ind w:firstLine="709"/>
        <w:contextualSpacing/>
        <w:jc w:val="both"/>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34368" behindDoc="0" locked="0" layoutInCell="1" allowOverlap="1" wp14:anchorId="28F1767F" wp14:editId="7AF8D3A1">
                <wp:simplePos x="0" y="0"/>
                <wp:positionH relativeFrom="column">
                  <wp:posOffset>756285</wp:posOffset>
                </wp:positionH>
                <wp:positionV relativeFrom="paragraph">
                  <wp:posOffset>5080</wp:posOffset>
                </wp:positionV>
                <wp:extent cx="5311140" cy="266700"/>
                <wp:effectExtent l="0" t="0" r="22860" b="19050"/>
                <wp:wrapNone/>
                <wp:docPr id="1211582004" name="Прямоугольник 63"/>
                <wp:cNvGraphicFramePr/>
                <a:graphic xmlns:a="http://schemas.openxmlformats.org/drawingml/2006/main">
                  <a:graphicData uri="http://schemas.microsoft.com/office/word/2010/wordprocessingShape">
                    <wps:wsp>
                      <wps:cNvSpPr/>
                      <wps:spPr>
                        <a:xfrm>
                          <a:off x="0" y="0"/>
                          <a:ext cx="5311140" cy="266700"/>
                        </a:xfrm>
                        <a:prstGeom prst="rect">
                          <a:avLst/>
                        </a:prstGeom>
                        <a:solidFill>
                          <a:srgbClr val="00B0F0"/>
                        </a:solidFill>
                      </wps:spPr>
                      <wps:style>
                        <a:lnRef idx="1">
                          <a:schemeClr val="accent3"/>
                        </a:lnRef>
                        <a:fillRef idx="2">
                          <a:schemeClr val="accent3"/>
                        </a:fillRef>
                        <a:effectRef idx="1">
                          <a:schemeClr val="accent3"/>
                        </a:effectRef>
                        <a:fontRef idx="minor">
                          <a:schemeClr val="dk1"/>
                        </a:fontRef>
                      </wps:style>
                      <wps:txbx>
                        <w:txbxContent>
                          <w:p w14:paraId="62ED21EF"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СТРУКТУРА СИСТЕМЫ ОПЕРАЦИОННОЙ ОЦЕНКИ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1767F" id="Прямоугольник 63" o:spid="_x0000_s1275" style="position:absolute;left:0;text-align:left;margin-left:59.55pt;margin-top:.4pt;width:418.2pt;height:21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" fillcolor="#00b0f0" strokecolor="#a5a5a5 [3206]" strokeweight=".5pt">
                <v:textbox>
                  <w:txbxContent>
                    <w:p w14:paraId="62ED21EF"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СТРУКТУРА СИСТЕМЫ ОПЕРАЦИОННОЙ ОЦЕНКИ</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9248" behindDoc="0" locked="0" layoutInCell="1" allowOverlap="1" wp14:anchorId="2422F408" wp14:editId="6BF88D60">
                <wp:simplePos x="0" y="0"/>
                <wp:positionH relativeFrom="column">
                  <wp:posOffset>224790</wp:posOffset>
                </wp:positionH>
                <wp:positionV relativeFrom="paragraph">
                  <wp:posOffset>125095</wp:posOffset>
                </wp:positionV>
                <wp:extent cx="485775" cy="0"/>
                <wp:effectExtent l="0" t="0" r="0" b="0"/>
                <wp:wrapNone/>
                <wp:docPr id="599719471" name="Прямая соединительная линия 69"/>
                <wp:cNvGraphicFramePr/>
                <a:graphic xmlns:a="http://schemas.openxmlformats.org/drawingml/2006/main">
                  <a:graphicData uri="http://schemas.microsoft.com/office/word/2010/wordprocessingShape">
                    <wps:wsp>
                      <wps:cNvCnPr/>
                      <wps:spPr>
                        <a:xfrm>
                          <a:off x="0" y="0"/>
                          <a:ext cx="485775" cy="0"/>
                        </a:xfrm>
                        <a:prstGeom prst="line">
                          <a:avLst/>
                        </a:prstGeom>
                        <a:noFill/>
                        <a:ln w="19050" cap="flat" cmpd="sng" algn="ctr">
                          <a:solidFill>
                            <a:srgbClr val="A5A5A5"/>
                          </a:solidFill>
                          <a:prstDash val="solid"/>
                          <a:miter lim="800000"/>
                        </a:ln>
                        <a:effectLst/>
                      </wps:spPr>
                      <wps:bodyPr/>
                    </wps:wsp>
                  </a:graphicData>
                </a:graphic>
              </wp:anchor>
            </w:drawing>
          </mc:Choice>
          <mc:Fallback xmlns:w16sdtdh="http://schemas.microsoft.com/office/word/2020/wordml/sdtdatahash">
            <w:pict>
              <v:line w14:anchorId="1198AA89" id="Прямая соединительная линия 69" o:spid="_x0000_s1026" style="position:absolute;z-index:251829248;visibility:visible;mso-wrap-style:square;mso-wrap-distance-left:9pt;mso-wrap-distance-top:0;mso-wrap-distance-right:9pt;mso-wrap-distance-bottom:0;mso-position-horizontal:absolute;mso-position-horizontal-relative:text;mso-position-vertical:absolute;mso-position-vertical-relative:text" from="17.7pt,9.85pt" to="55.9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" strokecolor="#a5a5a5" strokeweight="1.5pt">
                <v:stroke joinstyle="miter"/>
              </v:line>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8224" behindDoc="0" locked="0" layoutInCell="1" allowOverlap="1" wp14:anchorId="39549E1A" wp14:editId="7E421998">
                <wp:simplePos x="0" y="0"/>
                <wp:positionH relativeFrom="column">
                  <wp:posOffset>224790</wp:posOffset>
                </wp:positionH>
                <wp:positionV relativeFrom="paragraph">
                  <wp:posOffset>125095</wp:posOffset>
                </wp:positionV>
                <wp:extent cx="0" cy="2562225"/>
                <wp:effectExtent l="0" t="0" r="38100" b="28575"/>
                <wp:wrapNone/>
                <wp:docPr id="1724547487" name="Прямая соединительная линия 68"/>
                <wp:cNvGraphicFramePr/>
                <a:graphic xmlns:a="http://schemas.openxmlformats.org/drawingml/2006/main">
                  <a:graphicData uri="http://schemas.microsoft.com/office/word/2010/wordprocessingShape">
                    <wps:wsp>
                      <wps:cNvCnPr/>
                      <wps:spPr>
                        <a:xfrm>
                          <a:off x="0" y="0"/>
                          <a:ext cx="0" cy="2562225"/>
                        </a:xfrm>
                        <a:prstGeom prst="line">
                          <a:avLst/>
                        </a:prstGeom>
                        <a:noFill/>
                        <a:ln w="19050" cap="flat" cmpd="sng" algn="ctr">
                          <a:solidFill>
                            <a:srgbClr val="A5A5A5"/>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w:pict>
              <v:line w14:anchorId="2EB26A27" id="Прямая соединительная линия 68" o:spid="_x0000_s1026" style="position:absolute;z-index:25182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7pt,9.85pt" to="17.7pt,2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" strokecolor="#a5a5a5" strokeweight="1.5pt">
                <v:stroke joinstyle="miter"/>
              </v:line>
            </w:pict>
          </mc:Fallback>
        </mc:AlternateContent>
      </w:r>
    </w:p>
    <w:p w14:paraId="0F97C417" w14:textId="77777777" w:rsidR="00CC4945" w:rsidRPr="00752E29" w:rsidRDefault="007E1507"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5936" behindDoc="0" locked="0" layoutInCell="1" allowOverlap="1" wp14:anchorId="48DCC75E" wp14:editId="172E15C2">
                <wp:simplePos x="0" y="0"/>
                <wp:positionH relativeFrom="column">
                  <wp:posOffset>3529965</wp:posOffset>
                </wp:positionH>
                <wp:positionV relativeFrom="paragraph">
                  <wp:posOffset>179070</wp:posOffset>
                </wp:positionV>
                <wp:extent cx="2520950" cy="495300"/>
                <wp:effectExtent l="0" t="0" r="12700" b="19050"/>
                <wp:wrapNone/>
                <wp:docPr id="1760216093" name="Прямоугольник 67"/>
                <wp:cNvGraphicFramePr/>
                <a:graphic xmlns:a="http://schemas.openxmlformats.org/drawingml/2006/main">
                  <a:graphicData uri="http://schemas.microsoft.com/office/word/2010/wordprocessingShape">
                    <wps:wsp>
                      <wps:cNvSpPr/>
                      <wps:spPr>
                        <a:xfrm>
                          <a:off x="0" y="0"/>
                          <a:ext cx="2520950" cy="495300"/>
                        </a:xfrm>
                        <a:prstGeom prst="rect">
                          <a:avLst/>
                        </a:prstGeom>
                        <a:solidFill>
                          <a:sysClr val="window" lastClr="FFFFFF"/>
                        </a:solidFill>
                        <a:ln w="12700" cap="flat" cmpd="sng" algn="ctr">
                          <a:solidFill>
                            <a:srgbClr val="70AD47"/>
                          </a:solidFill>
                          <a:prstDash val="solid"/>
                          <a:miter lim="800000"/>
                        </a:ln>
                        <a:effectLst/>
                      </wps:spPr>
                      <wps:txbx>
                        <w:txbxContent>
                          <w:p w14:paraId="1392FFCD" w14:textId="77777777" w:rsidR="003A685A" w:rsidRPr="008C7F3A" w:rsidRDefault="003A685A" w:rsidP="0062545E">
                            <w:pPr>
                              <w:spacing w:after="0" w:line="240" w:lineRule="auto"/>
                              <w:jc w:val="center"/>
                              <w:rPr>
                                <w:rFonts w:ascii="Times New Roman" w:hAnsi="Times New Roman" w:cs="Times New Roman"/>
                                <w:b/>
                                <w:bCs/>
                                <w:lang w:val="kk-KZ"/>
                              </w:rPr>
                            </w:pPr>
                            <w:r w:rsidRPr="008C7F3A">
                              <w:rPr>
                                <w:rFonts w:ascii="Times New Roman" w:hAnsi="Times New Roman" w:cs="Times New Roman"/>
                                <w:b/>
                                <w:bCs/>
                                <w:lang w:val="kk-KZ"/>
                              </w:rPr>
                              <w:t xml:space="preserve">Управление бюджетными сресдтвами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CC75E" id="Прямоугольник 67" o:spid="_x0000_s1276" style="position:absolute;left:0;text-align:left;margin-left:277.95pt;margin-top:14.1pt;width:198.5pt;height:39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" fillcolor="window" strokecolor="#70ad47" strokeweight="1pt">
                <v:textbox>
                  <w:txbxContent>
                    <w:p w14:paraId="1392FFCD" w14:textId="77777777" w:rsidR="003A685A" w:rsidRPr="008C7F3A" w:rsidRDefault="003A685A" w:rsidP="0062545E">
                      <w:pPr>
                        <w:spacing w:after="0" w:line="240" w:lineRule="auto"/>
                        <w:jc w:val="center"/>
                        <w:rPr>
                          <w:rFonts w:ascii="Times New Roman" w:hAnsi="Times New Roman" w:cs="Times New Roman"/>
                          <w:b/>
                          <w:bCs/>
                          <w:lang w:val="kk-KZ"/>
                        </w:rPr>
                      </w:pPr>
                      <w:r w:rsidRPr="008C7F3A">
                        <w:rPr>
                          <w:rFonts w:ascii="Times New Roman" w:hAnsi="Times New Roman" w:cs="Times New Roman"/>
                          <w:b/>
                          <w:bCs/>
                          <w:lang w:val="kk-KZ"/>
                        </w:rPr>
                        <w:t xml:space="preserve">Управление бюджетными сресдтвами </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3888" behindDoc="0" locked="0" layoutInCell="1" allowOverlap="1" wp14:anchorId="1F48DE23" wp14:editId="497EB483">
                <wp:simplePos x="0" y="0"/>
                <wp:positionH relativeFrom="column">
                  <wp:posOffset>2348865</wp:posOffset>
                </wp:positionH>
                <wp:positionV relativeFrom="paragraph">
                  <wp:posOffset>181610</wp:posOffset>
                </wp:positionV>
                <wp:extent cx="1028700" cy="510540"/>
                <wp:effectExtent l="0" t="0" r="19050" b="22860"/>
                <wp:wrapNone/>
                <wp:docPr id="1379459230" name="Прямоугольник 67"/>
                <wp:cNvGraphicFramePr/>
                <a:graphic xmlns:a="http://schemas.openxmlformats.org/drawingml/2006/main">
                  <a:graphicData uri="http://schemas.microsoft.com/office/word/2010/wordprocessingShape">
                    <wps:wsp>
                      <wps:cNvSpPr/>
                      <wps:spPr>
                        <a:xfrm>
                          <a:off x="0" y="0"/>
                          <a:ext cx="1028700" cy="510540"/>
                        </a:xfrm>
                        <a:prstGeom prst="rect">
                          <a:avLst/>
                        </a:prstGeom>
                        <a:solidFill>
                          <a:sysClr val="window" lastClr="FFFFFF"/>
                        </a:solidFill>
                        <a:ln w="12700" cap="flat" cmpd="sng" algn="ctr">
                          <a:solidFill>
                            <a:srgbClr val="70AD47"/>
                          </a:solidFill>
                          <a:prstDash val="solid"/>
                          <a:miter lim="800000"/>
                        </a:ln>
                        <a:effectLst/>
                      </wps:spPr>
                      <wps:txbx>
                        <w:txbxContent>
                          <w:p w14:paraId="129D2568" w14:textId="77777777" w:rsidR="003A685A" w:rsidRPr="0062545E" w:rsidRDefault="003A685A" w:rsidP="008C7F3A">
                            <w:pPr>
                              <w:spacing w:after="0" w:line="240" w:lineRule="auto"/>
                              <w:jc w:val="center"/>
                              <w:rPr>
                                <w:rFonts w:ascii="Times New Roman" w:hAnsi="Times New Roman" w:cs="Times New Roman"/>
                                <w:b/>
                                <w:bCs/>
                                <w:lang w:val="kk-KZ"/>
                              </w:rPr>
                            </w:pPr>
                            <w:r w:rsidRPr="0062545E">
                              <w:rPr>
                                <w:rFonts w:ascii="Times New Roman" w:hAnsi="Times New Roman" w:cs="Times New Roman"/>
                                <w:b/>
                                <w:bCs/>
                                <w:lang w:val="kk-KZ"/>
                              </w:rPr>
                              <w:t>Достижение целей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8DE23" id="_x0000_s1277" style="position:absolute;left:0;text-align:left;margin-left:184.95pt;margin-top:14.3pt;width:81pt;height:40.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" fillcolor="window" strokecolor="#70ad47" strokeweight="1pt">
                <v:textbox>
                  <w:txbxContent>
                    <w:p w14:paraId="129D2568" w14:textId="77777777" w:rsidR="003A685A" w:rsidRPr="0062545E" w:rsidRDefault="003A685A" w:rsidP="008C7F3A">
                      <w:pPr>
                        <w:spacing w:after="0" w:line="240" w:lineRule="auto"/>
                        <w:jc w:val="center"/>
                        <w:rPr>
                          <w:rFonts w:ascii="Times New Roman" w:hAnsi="Times New Roman" w:cs="Times New Roman"/>
                          <w:b/>
                          <w:bCs/>
                          <w:lang w:val="kk-KZ"/>
                        </w:rPr>
                      </w:pPr>
                      <w:r w:rsidRPr="0062545E">
                        <w:rPr>
                          <w:rFonts w:ascii="Times New Roman" w:hAnsi="Times New Roman" w:cs="Times New Roman"/>
                          <w:b/>
                          <w:bCs/>
                          <w:lang w:val="kk-KZ"/>
                        </w:rPr>
                        <w:t>Достижение целей</w:t>
                      </w:r>
                    </w:p>
                  </w:txbxContent>
                </v:textbox>
              </v:rect>
            </w:pict>
          </mc:Fallback>
        </mc:AlternateContent>
      </w:r>
      <w:r w:rsidR="00CC4945"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30272" behindDoc="0" locked="0" layoutInCell="1" allowOverlap="1" wp14:anchorId="1CDFF097" wp14:editId="561D9304">
                <wp:simplePos x="0" y="0"/>
                <wp:positionH relativeFrom="column">
                  <wp:posOffset>224790</wp:posOffset>
                </wp:positionH>
                <wp:positionV relativeFrom="paragraph">
                  <wp:posOffset>264795</wp:posOffset>
                </wp:positionV>
                <wp:extent cx="257175" cy="0"/>
                <wp:effectExtent l="0" t="0" r="0" b="0"/>
                <wp:wrapNone/>
                <wp:docPr id="167353491" name="Прямая соединительная линия 70"/>
                <wp:cNvGraphicFramePr/>
                <a:graphic xmlns:a="http://schemas.openxmlformats.org/drawingml/2006/main">
                  <a:graphicData uri="http://schemas.microsoft.com/office/word/2010/wordprocessingShape">
                    <wps:wsp>
                      <wps:cNvCnPr/>
                      <wps:spPr>
                        <a:xfrm>
                          <a:off x="0" y="0"/>
                          <a:ext cx="257175" cy="0"/>
                        </a:xfrm>
                        <a:prstGeom prst="line">
                          <a:avLst/>
                        </a:prstGeom>
                        <a:noFill/>
                        <a:ln w="19050" cap="flat" cmpd="sng" algn="ctr">
                          <a:solidFill>
                            <a:srgbClr val="A5A5A5"/>
                          </a:solidFill>
                          <a:prstDash val="solid"/>
                          <a:miter lim="800000"/>
                        </a:ln>
                        <a:effectLst/>
                      </wps:spPr>
                      <wps:bodyPr/>
                    </wps:wsp>
                  </a:graphicData>
                </a:graphic>
              </wp:anchor>
            </w:drawing>
          </mc:Choice>
          <mc:Fallback xmlns:w16sdtdh="http://schemas.microsoft.com/office/word/2020/wordml/sdtdatahash">
            <w:pict>
              <v:line w14:anchorId="1C4C8DF2" id="Прямая соединительная линия 70" o:spid="_x0000_s1026" style="position:absolute;z-index:251830272;visibility:visible;mso-wrap-style:square;mso-wrap-distance-left:9pt;mso-wrap-distance-top:0;mso-wrap-distance-right:9pt;mso-wrap-distance-bottom:0;mso-position-horizontal:absolute;mso-position-horizontal-relative:text;mso-position-vertical:absolute;mso-position-vertical-relative:text" from="17.7pt,20.85pt" to="37.9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" strokecolor="#a5a5a5" strokeweight="1.5pt">
                <v:stroke joinstyle="miter"/>
              </v:line>
            </w:pict>
          </mc:Fallback>
        </mc:AlternateContent>
      </w:r>
    </w:p>
    <w:p w14:paraId="4C4A6465" w14:textId="77777777" w:rsidR="00CC4945" w:rsidRPr="00752E29" w:rsidRDefault="008C7F3A"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0816" behindDoc="0" locked="0" layoutInCell="1" allowOverlap="1" wp14:anchorId="479DE934" wp14:editId="34EE6272">
                <wp:simplePos x="0" y="0"/>
                <wp:positionH relativeFrom="column">
                  <wp:posOffset>497943</wp:posOffset>
                </wp:positionH>
                <wp:positionV relativeFrom="paragraph">
                  <wp:posOffset>46027</wp:posOffset>
                </wp:positionV>
                <wp:extent cx="1588668" cy="704850"/>
                <wp:effectExtent l="0" t="0" r="12065" b="19050"/>
                <wp:wrapNone/>
                <wp:docPr id="768231240" name="Прямоугольник 64"/>
                <wp:cNvGraphicFramePr/>
                <a:graphic xmlns:a="http://schemas.openxmlformats.org/drawingml/2006/main">
                  <a:graphicData uri="http://schemas.microsoft.com/office/word/2010/wordprocessingShape">
                    <wps:wsp>
                      <wps:cNvSpPr/>
                      <wps:spPr>
                        <a:xfrm>
                          <a:off x="0" y="0"/>
                          <a:ext cx="1588668" cy="704850"/>
                        </a:xfrm>
                        <a:prstGeom prst="rect">
                          <a:avLst/>
                        </a:prstGeom>
                        <a:solidFill>
                          <a:srgbClr val="00B0F0"/>
                        </a:solidFill>
                        <a:ln w="6350" cap="flat" cmpd="sng" algn="ctr">
                          <a:solidFill>
                            <a:srgbClr val="70AD47"/>
                          </a:solidFill>
                          <a:prstDash val="solid"/>
                          <a:miter lim="800000"/>
                        </a:ln>
                        <a:effectLst/>
                      </wps:spPr>
                      <wps:txbx>
                        <w:txbxContent>
                          <w:p w14:paraId="672AC203" w14:textId="77777777" w:rsidR="003A685A" w:rsidRPr="00132C35" w:rsidRDefault="003A685A" w:rsidP="00CC4945">
                            <w:pPr>
                              <w:jc w:val="center"/>
                              <w:rPr>
                                <w:rFonts w:ascii="Times New Roman" w:hAnsi="Times New Roman" w:cs="Times New Roman"/>
                                <w:sz w:val="2"/>
                                <w:szCs w:val="2"/>
                                <w:lang w:val="kk-KZ"/>
                              </w:rPr>
                            </w:pPr>
                          </w:p>
                          <w:p w14:paraId="6E61E2E0" w14:textId="77777777" w:rsidR="003A685A" w:rsidRPr="00132C35" w:rsidRDefault="003A685A" w:rsidP="00CC4945">
                            <w:pPr>
                              <w:jc w:val="center"/>
                              <w:rPr>
                                <w:rFonts w:ascii="Times New Roman" w:hAnsi="Times New Roman" w:cs="Times New Roman"/>
                                <w:lang w:val="kk-KZ"/>
                              </w:rPr>
                            </w:pPr>
                            <w:r w:rsidRPr="00132C35">
                              <w:rPr>
                                <w:rFonts w:ascii="Times New Roman" w:hAnsi="Times New Roman" w:cs="Times New Roman"/>
                                <w:lang w:val="kk-KZ"/>
                              </w:rPr>
                              <w:t>ДОСТИЖЕНИЕ ЦЕЛЕЙ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DE934" id="Прямоугольник 64" o:spid="_x0000_s1278" style="position:absolute;left:0;text-align:left;margin-left:39.2pt;margin-top:3.6pt;width:125.1pt;height:5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" fillcolor="#00b0f0" strokecolor="#70ad47" strokeweight=".5pt">
                <v:textbox>
                  <w:txbxContent>
                    <w:p w14:paraId="672AC203" w14:textId="77777777" w:rsidR="003A685A" w:rsidRPr="00132C35" w:rsidRDefault="003A685A" w:rsidP="00CC4945">
                      <w:pPr>
                        <w:jc w:val="center"/>
                        <w:rPr>
                          <w:rFonts w:ascii="Times New Roman" w:hAnsi="Times New Roman" w:cs="Times New Roman"/>
                          <w:sz w:val="2"/>
                          <w:szCs w:val="2"/>
                          <w:lang w:val="kk-KZ"/>
                        </w:rPr>
                      </w:pPr>
                    </w:p>
                    <w:p w14:paraId="6E61E2E0" w14:textId="77777777" w:rsidR="003A685A" w:rsidRPr="00132C35" w:rsidRDefault="003A685A" w:rsidP="00CC4945">
                      <w:pPr>
                        <w:jc w:val="center"/>
                        <w:rPr>
                          <w:rFonts w:ascii="Times New Roman" w:hAnsi="Times New Roman" w:cs="Times New Roman"/>
                          <w:lang w:val="kk-KZ"/>
                        </w:rPr>
                      </w:pPr>
                      <w:r w:rsidRPr="00132C35">
                        <w:rPr>
                          <w:rFonts w:ascii="Times New Roman" w:hAnsi="Times New Roman" w:cs="Times New Roman"/>
                          <w:lang w:val="kk-KZ"/>
                        </w:rPr>
                        <w:t>ДОСТИЖЕНИЕ ЦЕЛЕЙ</w:t>
                      </w:r>
                    </w:p>
                  </w:txbxContent>
                </v:textbox>
              </v:rect>
            </w:pict>
          </mc:Fallback>
        </mc:AlternateContent>
      </w:r>
    </w:p>
    <w:p w14:paraId="5CFA5FD0" w14:textId="77777777" w:rsidR="00CC4945" w:rsidRPr="00752E29" w:rsidRDefault="00CC4945" w:rsidP="006157ED">
      <w:pPr>
        <w:spacing w:after="0" w:line="240" w:lineRule="auto"/>
        <w:ind w:firstLine="720"/>
        <w:rPr>
          <w:rFonts w:ascii="Times New Roman" w:hAnsi="Times New Roman" w:cs="Times New Roman"/>
          <w:b/>
          <w:bCs/>
          <w:sz w:val="28"/>
          <w:szCs w:val="28"/>
          <w:lang w:val="kk-KZ"/>
        </w:rPr>
      </w:pPr>
    </w:p>
    <w:p w14:paraId="0C3AA8B3" w14:textId="77777777" w:rsidR="00CC4945" w:rsidRPr="00752E29" w:rsidRDefault="007E1507"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6960" behindDoc="0" locked="0" layoutInCell="1" allowOverlap="1" wp14:anchorId="289FA101" wp14:editId="142B8165">
                <wp:simplePos x="0" y="0"/>
                <wp:positionH relativeFrom="column">
                  <wp:posOffset>3523615</wp:posOffset>
                </wp:positionH>
                <wp:positionV relativeFrom="paragraph">
                  <wp:posOffset>54610</wp:posOffset>
                </wp:positionV>
                <wp:extent cx="2508250" cy="274320"/>
                <wp:effectExtent l="0" t="0" r="25400" b="11430"/>
                <wp:wrapNone/>
                <wp:docPr id="1781355184" name="Прямоугольник 64"/>
                <wp:cNvGraphicFramePr/>
                <a:graphic xmlns:a="http://schemas.openxmlformats.org/drawingml/2006/main">
                  <a:graphicData uri="http://schemas.microsoft.com/office/word/2010/wordprocessingShape">
                    <wps:wsp>
                      <wps:cNvSpPr/>
                      <wps:spPr>
                        <a:xfrm>
                          <a:off x="0" y="0"/>
                          <a:ext cx="2508250" cy="274320"/>
                        </a:xfrm>
                        <a:prstGeom prst="rect">
                          <a:avLst/>
                        </a:prstGeom>
                        <a:solidFill>
                          <a:srgbClr val="00B0F0"/>
                        </a:solidFill>
                        <a:ln w="6350" cap="flat" cmpd="sng" algn="ctr">
                          <a:solidFill>
                            <a:srgbClr val="70AD47"/>
                          </a:solidFill>
                          <a:prstDash val="solid"/>
                          <a:miter lim="800000"/>
                        </a:ln>
                        <a:effectLst/>
                      </wps:spPr>
                      <wps:txbx>
                        <w:txbxContent>
                          <w:p w14:paraId="6EA1BD08"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КВГА МФ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FA101" id="_x0000_s1279" style="position:absolute;left:0;text-align:left;margin-left:277.45pt;margin-top:4.3pt;width:197.5pt;height:21.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" fillcolor="#00b0f0" strokecolor="#70ad47" strokeweight=".5pt">
                <v:textbox>
                  <w:txbxContent>
                    <w:p w14:paraId="6EA1BD08"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КВГА МФ</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4912" behindDoc="0" locked="0" layoutInCell="1" allowOverlap="1" wp14:anchorId="38EF1D5C" wp14:editId="37F03F71">
                <wp:simplePos x="0" y="0"/>
                <wp:positionH relativeFrom="column">
                  <wp:posOffset>2348865</wp:posOffset>
                </wp:positionH>
                <wp:positionV relativeFrom="paragraph">
                  <wp:posOffset>78740</wp:posOffset>
                </wp:positionV>
                <wp:extent cx="1036320" cy="274320"/>
                <wp:effectExtent l="0" t="0" r="11430" b="11430"/>
                <wp:wrapNone/>
                <wp:docPr id="1845304279" name="Прямоугольник 64"/>
                <wp:cNvGraphicFramePr/>
                <a:graphic xmlns:a="http://schemas.openxmlformats.org/drawingml/2006/main">
                  <a:graphicData uri="http://schemas.microsoft.com/office/word/2010/wordprocessingShape">
                    <wps:wsp>
                      <wps:cNvSpPr/>
                      <wps:spPr>
                        <a:xfrm>
                          <a:off x="0" y="0"/>
                          <a:ext cx="1036320" cy="274320"/>
                        </a:xfrm>
                        <a:prstGeom prst="rect">
                          <a:avLst/>
                        </a:prstGeom>
                        <a:solidFill>
                          <a:srgbClr val="00B0F0"/>
                        </a:solidFill>
                        <a:ln w="6350" cap="flat" cmpd="sng" algn="ctr">
                          <a:solidFill>
                            <a:srgbClr val="70AD47"/>
                          </a:solidFill>
                          <a:prstDash val="solid"/>
                          <a:miter lim="800000"/>
                        </a:ln>
                        <a:effectLst/>
                      </wps:spPr>
                      <wps:txbx>
                        <w:txbxContent>
                          <w:p w14:paraId="5091AFAD"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ВАП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F1D5C" id="_x0000_s1280" style="position:absolute;left:0;text-align:left;margin-left:184.95pt;margin-top:6.2pt;width:81.6pt;height:21.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" fillcolor="#00b0f0" strokecolor="#70ad47" strokeweight=".5pt">
                <v:textbox>
                  <w:txbxContent>
                    <w:p w14:paraId="5091AFAD"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ВАП</w:t>
                      </w:r>
                    </w:p>
                  </w:txbxContent>
                </v:textbox>
              </v:rect>
            </w:pict>
          </mc:Fallback>
        </mc:AlternateContent>
      </w:r>
    </w:p>
    <w:p w14:paraId="4166915A" w14:textId="77777777" w:rsidR="00CC4945" w:rsidRPr="00752E29" w:rsidRDefault="00CC4945"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31296" behindDoc="0" locked="0" layoutInCell="1" allowOverlap="1" wp14:anchorId="45B2A84F" wp14:editId="71EFA641">
                <wp:simplePos x="0" y="0"/>
                <wp:positionH relativeFrom="column">
                  <wp:posOffset>228600</wp:posOffset>
                </wp:positionH>
                <wp:positionV relativeFrom="paragraph">
                  <wp:posOffset>41275</wp:posOffset>
                </wp:positionV>
                <wp:extent cx="257175" cy="0"/>
                <wp:effectExtent l="0" t="0" r="0" b="0"/>
                <wp:wrapNone/>
                <wp:docPr id="145818947" name="Прямая соединительная линия 70"/>
                <wp:cNvGraphicFramePr/>
                <a:graphic xmlns:a="http://schemas.openxmlformats.org/drawingml/2006/main">
                  <a:graphicData uri="http://schemas.microsoft.com/office/word/2010/wordprocessingShape">
                    <wps:wsp>
                      <wps:cNvCnPr/>
                      <wps:spPr>
                        <a:xfrm>
                          <a:off x="0" y="0"/>
                          <a:ext cx="257175" cy="0"/>
                        </a:xfrm>
                        <a:prstGeom prst="line">
                          <a:avLst/>
                        </a:prstGeom>
                        <a:noFill/>
                        <a:ln w="19050" cap="flat" cmpd="sng" algn="ctr">
                          <a:solidFill>
                            <a:srgbClr val="A5A5A5"/>
                          </a:solidFill>
                          <a:prstDash val="solid"/>
                          <a:miter lim="800000"/>
                        </a:ln>
                        <a:effectLst/>
                      </wps:spPr>
                      <wps:bodyPr/>
                    </wps:wsp>
                  </a:graphicData>
                </a:graphic>
              </wp:anchor>
            </w:drawing>
          </mc:Choice>
          <mc:Fallback xmlns:w16sdtdh="http://schemas.microsoft.com/office/word/2020/wordml/sdtdatahash">
            <w:pict>
              <v:line w14:anchorId="785FB2C7" id="Прямая соединительная линия 70"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18pt,3.25pt" to="38.2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" strokecolor="#a5a5a5" strokeweight="1.5pt">
                <v:stroke joinstyle="miter"/>
              </v:line>
            </w:pict>
          </mc:Fallback>
        </mc:AlternateContent>
      </w:r>
    </w:p>
    <w:p w14:paraId="16E2F7A0" w14:textId="61819CEC" w:rsidR="00CC4945" w:rsidRPr="00752E29" w:rsidRDefault="002A2A66"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1840" behindDoc="0" locked="0" layoutInCell="1" allowOverlap="1" wp14:anchorId="11689B4E" wp14:editId="2CD98351">
                <wp:simplePos x="0" y="0"/>
                <wp:positionH relativeFrom="column">
                  <wp:posOffset>461071</wp:posOffset>
                </wp:positionH>
                <wp:positionV relativeFrom="paragraph">
                  <wp:posOffset>9812</wp:posOffset>
                </wp:positionV>
                <wp:extent cx="1694754" cy="908050"/>
                <wp:effectExtent l="0" t="0" r="20320" b="25400"/>
                <wp:wrapNone/>
                <wp:docPr id="1077364105" name="Прямоугольник 64"/>
                <wp:cNvGraphicFramePr/>
                <a:graphic xmlns:a="http://schemas.openxmlformats.org/drawingml/2006/main">
                  <a:graphicData uri="http://schemas.microsoft.com/office/word/2010/wordprocessingShape">
                    <wps:wsp>
                      <wps:cNvSpPr/>
                      <wps:spPr>
                        <a:xfrm>
                          <a:off x="0" y="0"/>
                          <a:ext cx="1694754" cy="908050"/>
                        </a:xfrm>
                        <a:prstGeom prst="rect">
                          <a:avLst/>
                        </a:prstGeom>
                        <a:solidFill>
                          <a:srgbClr val="00B0F0"/>
                        </a:solidFill>
                        <a:ln w="6350" cap="flat" cmpd="sng" algn="ctr">
                          <a:solidFill>
                            <a:srgbClr val="70AD47"/>
                          </a:solidFill>
                          <a:prstDash val="solid"/>
                          <a:miter lim="800000"/>
                        </a:ln>
                        <a:effectLst/>
                      </wps:spPr>
                      <wps:txbx>
                        <w:txbxContent>
                          <w:p w14:paraId="4A12867F" w14:textId="77777777" w:rsidR="003A685A" w:rsidRPr="00132C35" w:rsidRDefault="003A685A" w:rsidP="00CC4945">
                            <w:pPr>
                              <w:jc w:val="center"/>
                              <w:rPr>
                                <w:rFonts w:ascii="Times New Roman" w:hAnsi="Times New Roman" w:cs="Times New Roman"/>
                                <w:lang w:val="kk-KZ"/>
                              </w:rPr>
                            </w:pPr>
                            <w:r w:rsidRPr="00132C35">
                              <w:rPr>
                                <w:rFonts w:ascii="Times New Roman" w:hAnsi="Times New Roman" w:cs="Times New Roman"/>
                                <w:lang w:val="kk-KZ"/>
                              </w:rPr>
                              <w:t>ВЗАИМОДЕЙСТВИЕ ГОСОРГАНА С ФИЗ. И ЮР. ЛИЦАМИ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689B4E" id="_x0000_s1281" style="position:absolute;left:0;text-align:left;margin-left:36.3pt;margin-top:.75pt;width:133.45pt;height:7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" fillcolor="#00b0f0" strokecolor="#70ad47" strokeweight=".5pt">
                <v:textbox>
                  <w:txbxContent>
                    <w:p w14:paraId="4A12867F" w14:textId="77777777" w:rsidR="003A685A" w:rsidRPr="00132C35" w:rsidRDefault="003A685A" w:rsidP="00CC4945">
                      <w:pPr>
                        <w:jc w:val="center"/>
                        <w:rPr>
                          <w:rFonts w:ascii="Times New Roman" w:hAnsi="Times New Roman" w:cs="Times New Roman"/>
                          <w:lang w:val="kk-KZ"/>
                        </w:rPr>
                      </w:pPr>
                      <w:r w:rsidRPr="00132C35">
                        <w:rPr>
                          <w:rFonts w:ascii="Times New Roman" w:hAnsi="Times New Roman" w:cs="Times New Roman"/>
                          <w:lang w:val="kk-KZ"/>
                        </w:rPr>
                        <w:t>ВЗАИМОДЕЙСТВИЕ ГОСОРГАНА С ФИЗ. И ЮР. ЛИЦАМИ</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2080" behindDoc="0" locked="0" layoutInCell="1" allowOverlap="1" wp14:anchorId="11C9F75D" wp14:editId="0F0E6450">
                <wp:simplePos x="0" y="0"/>
                <wp:positionH relativeFrom="margin">
                  <wp:posOffset>5244465</wp:posOffset>
                </wp:positionH>
                <wp:positionV relativeFrom="paragraph">
                  <wp:posOffset>52070</wp:posOffset>
                </wp:positionV>
                <wp:extent cx="1066800" cy="657225"/>
                <wp:effectExtent l="0" t="0" r="19050" b="28575"/>
                <wp:wrapNone/>
                <wp:docPr id="1329816195" name="Прямоугольник 67"/>
                <wp:cNvGraphicFramePr/>
                <a:graphic xmlns:a="http://schemas.openxmlformats.org/drawingml/2006/main">
                  <a:graphicData uri="http://schemas.microsoft.com/office/word/2010/wordprocessingShape">
                    <wps:wsp>
                      <wps:cNvSpPr/>
                      <wps:spPr>
                        <a:xfrm>
                          <a:off x="0" y="0"/>
                          <a:ext cx="1066800" cy="657225"/>
                        </a:xfrm>
                        <a:prstGeom prst="rect">
                          <a:avLst/>
                        </a:prstGeom>
                        <a:solidFill>
                          <a:sysClr val="window" lastClr="FFFFFF"/>
                        </a:solidFill>
                        <a:ln w="12700" cap="flat" cmpd="sng" algn="ctr">
                          <a:solidFill>
                            <a:srgbClr val="70AD47"/>
                          </a:solidFill>
                          <a:prstDash val="solid"/>
                          <a:miter lim="800000"/>
                        </a:ln>
                        <a:effectLst/>
                      </wps:spPr>
                      <wps:txbx>
                        <w:txbxContent>
                          <w:p w14:paraId="1F107A41" w14:textId="77777777" w:rsidR="003A685A" w:rsidRPr="008C7F3A" w:rsidRDefault="003A685A" w:rsidP="00CC4945">
                            <w:pPr>
                              <w:jc w:val="center"/>
                              <w:rPr>
                                <w:rFonts w:ascii="Times New Roman" w:hAnsi="Times New Roman" w:cs="Times New Roman"/>
                                <w:b/>
                                <w:bCs/>
                                <w:lang w:val="kk-KZ"/>
                              </w:rPr>
                            </w:pPr>
                            <w:r w:rsidRPr="008C7F3A">
                              <w:rPr>
                                <w:rFonts w:ascii="Times New Roman" w:hAnsi="Times New Roman" w:cs="Times New Roman"/>
                                <w:b/>
                                <w:bCs/>
                                <w:lang w:val="kk-KZ"/>
                              </w:rPr>
                              <w:t>Открытость госоргана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9F75D" id="_x0000_s1282" style="position:absolute;left:0;text-align:left;margin-left:412.95pt;margin-top:4.1pt;width:84pt;height:51.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" fillcolor="window" strokecolor="#70ad47" strokeweight="1pt">
                <v:textbox>
                  <w:txbxContent>
                    <w:p w14:paraId="1F107A41" w14:textId="77777777" w:rsidR="003A685A" w:rsidRPr="008C7F3A" w:rsidRDefault="003A685A" w:rsidP="00CC4945">
                      <w:pPr>
                        <w:jc w:val="center"/>
                        <w:rPr>
                          <w:rFonts w:ascii="Times New Roman" w:hAnsi="Times New Roman" w:cs="Times New Roman"/>
                          <w:b/>
                          <w:bCs/>
                          <w:lang w:val="kk-KZ"/>
                        </w:rPr>
                      </w:pPr>
                      <w:r w:rsidRPr="008C7F3A">
                        <w:rPr>
                          <w:rFonts w:ascii="Times New Roman" w:hAnsi="Times New Roman" w:cs="Times New Roman"/>
                          <w:b/>
                          <w:bCs/>
                          <w:lang w:val="kk-KZ"/>
                        </w:rPr>
                        <w:t>Открытость госоргана</w:t>
                      </w:r>
                    </w:p>
                  </w:txbxContent>
                </v:textbox>
                <w10:wrap anchorx="margin"/>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7984" behindDoc="0" locked="0" layoutInCell="1" allowOverlap="1" wp14:anchorId="450EF490" wp14:editId="55072B33">
                <wp:simplePos x="0" y="0"/>
                <wp:positionH relativeFrom="column">
                  <wp:posOffset>2393315</wp:posOffset>
                </wp:positionH>
                <wp:positionV relativeFrom="paragraph">
                  <wp:posOffset>52070</wp:posOffset>
                </wp:positionV>
                <wp:extent cx="1028700" cy="671830"/>
                <wp:effectExtent l="0" t="0" r="19050" b="13970"/>
                <wp:wrapNone/>
                <wp:docPr id="2099841101" name="Прямоугольник 67"/>
                <wp:cNvGraphicFramePr/>
                <a:graphic xmlns:a="http://schemas.openxmlformats.org/drawingml/2006/main">
                  <a:graphicData uri="http://schemas.microsoft.com/office/word/2010/wordprocessingShape">
                    <wps:wsp>
                      <wps:cNvSpPr/>
                      <wps:spPr>
                        <a:xfrm>
                          <a:off x="0" y="0"/>
                          <a:ext cx="1028700" cy="671830"/>
                        </a:xfrm>
                        <a:prstGeom prst="rect">
                          <a:avLst/>
                        </a:prstGeom>
                        <a:solidFill>
                          <a:sysClr val="window" lastClr="FFFFFF"/>
                        </a:solidFill>
                        <a:ln w="12700" cap="flat" cmpd="sng" algn="ctr">
                          <a:solidFill>
                            <a:srgbClr val="70AD47"/>
                          </a:solidFill>
                          <a:prstDash val="solid"/>
                          <a:miter lim="800000"/>
                        </a:ln>
                        <a:effectLst/>
                      </wps:spPr>
                      <wps:txbx>
                        <w:txbxContent>
                          <w:p w14:paraId="5BD0FF39"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Качество оказанных услуг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EF490" id="_x0000_s1283" style="position:absolute;left:0;text-align:left;margin-left:188.45pt;margin-top:4.1pt;width:81pt;height:52.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" fillcolor="window" strokecolor="#70ad47" strokeweight="1pt">
                <v:textbox>
                  <w:txbxContent>
                    <w:p w14:paraId="5BD0FF39"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Качество оказанных услуг</w:t>
                      </w:r>
                    </w:p>
                  </w:txbxContent>
                </v:textbox>
              </v:rect>
            </w:pict>
          </mc:Fallback>
        </mc:AlternateContent>
      </w:r>
      <w:r w:rsidR="007E1507"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0032" behindDoc="0" locked="0" layoutInCell="1" allowOverlap="1" wp14:anchorId="60BBFFFF" wp14:editId="381394B2">
                <wp:simplePos x="0" y="0"/>
                <wp:positionH relativeFrom="column">
                  <wp:posOffset>3529965</wp:posOffset>
                </wp:positionH>
                <wp:positionV relativeFrom="paragraph">
                  <wp:posOffset>50800</wp:posOffset>
                </wp:positionV>
                <wp:extent cx="1584960" cy="662940"/>
                <wp:effectExtent l="0" t="0" r="15240" b="22860"/>
                <wp:wrapNone/>
                <wp:docPr id="302677610" name="Прямоугольник 67"/>
                <wp:cNvGraphicFramePr/>
                <a:graphic xmlns:a="http://schemas.openxmlformats.org/drawingml/2006/main">
                  <a:graphicData uri="http://schemas.microsoft.com/office/word/2010/wordprocessingShape">
                    <wps:wsp>
                      <wps:cNvSpPr/>
                      <wps:spPr>
                        <a:xfrm>
                          <a:off x="0" y="0"/>
                          <a:ext cx="1584960" cy="662940"/>
                        </a:xfrm>
                        <a:prstGeom prst="rect">
                          <a:avLst/>
                        </a:prstGeom>
                        <a:solidFill>
                          <a:sysClr val="window" lastClr="FFFFFF"/>
                        </a:solidFill>
                        <a:ln w="12700" cap="flat" cmpd="sng" algn="ctr">
                          <a:solidFill>
                            <a:srgbClr val="70AD47"/>
                          </a:solidFill>
                          <a:prstDash val="solid"/>
                          <a:miter lim="800000"/>
                        </a:ln>
                        <a:effectLst/>
                      </wps:spPr>
                      <wps:txbx>
                        <w:txbxContent>
                          <w:p w14:paraId="444829F4" w14:textId="77777777" w:rsidR="003A685A" w:rsidRPr="008C7F3A" w:rsidRDefault="003A685A" w:rsidP="00CC4945">
                            <w:pPr>
                              <w:jc w:val="center"/>
                              <w:rPr>
                                <w:rFonts w:ascii="Times New Roman" w:hAnsi="Times New Roman" w:cs="Times New Roman"/>
                                <w:b/>
                                <w:bCs/>
                                <w:lang w:val="kk-KZ"/>
                              </w:rPr>
                            </w:pPr>
                            <w:r w:rsidRPr="008C7F3A">
                              <w:rPr>
                                <w:rFonts w:ascii="Times New Roman" w:hAnsi="Times New Roman" w:cs="Times New Roman"/>
                                <w:b/>
                                <w:bCs/>
                                <w:lang w:val="kk-KZ"/>
                              </w:rPr>
                              <w:t>Качество рассмотрения жаолб и заявлений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BFFFF" id="_x0000_s1284" style="position:absolute;left:0;text-align:left;margin-left:277.95pt;margin-top:4pt;width:124.8pt;height:52.2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" fillcolor="window" strokecolor="#70ad47" strokeweight="1pt">
                <v:textbox>
                  <w:txbxContent>
                    <w:p w14:paraId="444829F4" w14:textId="77777777" w:rsidR="003A685A" w:rsidRPr="008C7F3A" w:rsidRDefault="003A685A" w:rsidP="00CC4945">
                      <w:pPr>
                        <w:jc w:val="center"/>
                        <w:rPr>
                          <w:rFonts w:ascii="Times New Roman" w:hAnsi="Times New Roman" w:cs="Times New Roman"/>
                          <w:b/>
                          <w:bCs/>
                          <w:lang w:val="kk-KZ"/>
                        </w:rPr>
                      </w:pPr>
                      <w:r w:rsidRPr="008C7F3A">
                        <w:rPr>
                          <w:rFonts w:ascii="Times New Roman" w:hAnsi="Times New Roman" w:cs="Times New Roman"/>
                          <w:b/>
                          <w:bCs/>
                          <w:lang w:val="kk-KZ"/>
                        </w:rPr>
                        <w:t>Качество рассмотрения жаолб и заявлений</w:t>
                      </w:r>
                    </w:p>
                  </w:txbxContent>
                </v:textbox>
              </v:rect>
            </w:pict>
          </mc:Fallback>
        </mc:AlternateContent>
      </w:r>
    </w:p>
    <w:p w14:paraId="1C426502" w14:textId="77777777" w:rsidR="00CC4945" w:rsidRPr="00752E29" w:rsidRDefault="00CC4945" w:rsidP="006157ED">
      <w:pPr>
        <w:spacing w:after="0" w:line="240" w:lineRule="auto"/>
        <w:ind w:firstLine="720"/>
        <w:rPr>
          <w:rFonts w:ascii="Times New Roman" w:hAnsi="Times New Roman" w:cs="Times New Roman"/>
          <w:b/>
          <w:bCs/>
          <w:sz w:val="28"/>
          <w:szCs w:val="28"/>
          <w:lang w:val="kk-KZ"/>
        </w:rPr>
      </w:pPr>
    </w:p>
    <w:p w14:paraId="3A29B3D3" w14:textId="77777777" w:rsidR="00CC4945" w:rsidRPr="00752E29" w:rsidRDefault="00CC4945"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32320" behindDoc="0" locked="0" layoutInCell="1" allowOverlap="1" wp14:anchorId="1DCBD5E8" wp14:editId="2FD9EF89">
                <wp:simplePos x="0" y="0"/>
                <wp:positionH relativeFrom="column">
                  <wp:posOffset>228600</wp:posOffset>
                </wp:positionH>
                <wp:positionV relativeFrom="paragraph">
                  <wp:posOffset>147320</wp:posOffset>
                </wp:positionV>
                <wp:extent cx="257175" cy="0"/>
                <wp:effectExtent l="0" t="0" r="0" b="0"/>
                <wp:wrapNone/>
                <wp:docPr id="586511085" name="Прямая соединительная линия 70"/>
                <wp:cNvGraphicFramePr/>
                <a:graphic xmlns:a="http://schemas.openxmlformats.org/drawingml/2006/main">
                  <a:graphicData uri="http://schemas.microsoft.com/office/word/2010/wordprocessingShape">
                    <wps:wsp>
                      <wps:cNvCnPr/>
                      <wps:spPr>
                        <a:xfrm>
                          <a:off x="0" y="0"/>
                          <a:ext cx="257175" cy="0"/>
                        </a:xfrm>
                        <a:prstGeom prst="line">
                          <a:avLst/>
                        </a:prstGeom>
                        <a:noFill/>
                        <a:ln w="19050" cap="flat" cmpd="sng" algn="ctr">
                          <a:solidFill>
                            <a:srgbClr val="A5A5A5"/>
                          </a:solidFill>
                          <a:prstDash val="solid"/>
                          <a:miter lim="800000"/>
                        </a:ln>
                        <a:effectLst/>
                      </wps:spPr>
                      <wps:bodyPr/>
                    </wps:wsp>
                  </a:graphicData>
                </a:graphic>
              </wp:anchor>
            </w:drawing>
          </mc:Choice>
          <mc:Fallback xmlns:w16sdtdh="http://schemas.microsoft.com/office/word/2020/wordml/sdtdatahash">
            <w:pict>
              <v:line w14:anchorId="59D01ACB" id="Прямая соединительная линия 70" o:spid="_x0000_s1026" style="position:absolute;z-index:251832320;visibility:visible;mso-wrap-style:square;mso-wrap-distance-left:9pt;mso-wrap-distance-top:0;mso-wrap-distance-right:9pt;mso-wrap-distance-bottom:0;mso-position-horizontal:absolute;mso-position-horizontal-relative:text;mso-position-vertical:absolute;mso-position-vertical-relative:text" from="18pt,11.6pt" to="38.2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" strokecolor="#a5a5a5" strokeweight="1.5pt">
                <v:stroke joinstyle="miter"/>
              </v:line>
            </w:pict>
          </mc:Fallback>
        </mc:AlternateContent>
      </w:r>
    </w:p>
    <w:p w14:paraId="6CE48509" w14:textId="77777777" w:rsidR="00CC4945" w:rsidRPr="00752E29" w:rsidRDefault="007E1507"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3104" behindDoc="0" locked="0" layoutInCell="1" allowOverlap="1" wp14:anchorId="56C734D5" wp14:editId="48E5CBF1">
                <wp:simplePos x="0" y="0"/>
                <wp:positionH relativeFrom="column">
                  <wp:posOffset>5244465</wp:posOffset>
                </wp:positionH>
                <wp:positionV relativeFrom="paragraph">
                  <wp:posOffset>107950</wp:posOffset>
                </wp:positionV>
                <wp:extent cx="1082040" cy="297180"/>
                <wp:effectExtent l="0" t="0" r="22860" b="26670"/>
                <wp:wrapNone/>
                <wp:docPr id="844715132" name="Прямоугольник 64"/>
                <wp:cNvGraphicFramePr/>
                <a:graphic xmlns:a="http://schemas.openxmlformats.org/drawingml/2006/main">
                  <a:graphicData uri="http://schemas.microsoft.com/office/word/2010/wordprocessingShape">
                    <wps:wsp>
                      <wps:cNvSpPr/>
                      <wps:spPr>
                        <a:xfrm>
                          <a:off x="0" y="0"/>
                          <a:ext cx="1082040" cy="297180"/>
                        </a:xfrm>
                        <a:prstGeom prst="rect">
                          <a:avLst/>
                        </a:prstGeom>
                        <a:solidFill>
                          <a:srgbClr val="00B0F0"/>
                        </a:solidFill>
                        <a:ln w="6350" cap="flat" cmpd="sng" algn="ctr">
                          <a:solidFill>
                            <a:srgbClr val="70AD47"/>
                          </a:solidFill>
                          <a:prstDash val="solid"/>
                          <a:miter lim="800000"/>
                        </a:ln>
                        <a:effectLst/>
                      </wps:spPr>
                      <wps:txbx>
                        <w:txbxContent>
                          <w:p w14:paraId="7FFF82FD"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МКИ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C734D5" id="_x0000_s1285" style="position:absolute;left:0;text-align:left;margin-left:412.95pt;margin-top:8.5pt;width:85.2pt;height:23.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" fillcolor="#00b0f0" strokecolor="#70ad47" strokeweight=".5pt">
                <v:textbox>
                  <w:txbxContent>
                    <w:p w14:paraId="7FFF82FD"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МКИ</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1056" behindDoc="0" locked="0" layoutInCell="1" allowOverlap="1" wp14:anchorId="214B4508" wp14:editId="795F72B9">
                <wp:simplePos x="0" y="0"/>
                <wp:positionH relativeFrom="column">
                  <wp:posOffset>3522345</wp:posOffset>
                </wp:positionH>
                <wp:positionV relativeFrom="paragraph">
                  <wp:posOffset>107950</wp:posOffset>
                </wp:positionV>
                <wp:extent cx="1584960" cy="266700"/>
                <wp:effectExtent l="0" t="0" r="15240" b="19050"/>
                <wp:wrapNone/>
                <wp:docPr id="269526805" name="Прямоугольник 64"/>
                <wp:cNvGraphicFramePr/>
                <a:graphic xmlns:a="http://schemas.openxmlformats.org/drawingml/2006/main">
                  <a:graphicData uri="http://schemas.microsoft.com/office/word/2010/wordprocessingShape">
                    <wps:wsp>
                      <wps:cNvSpPr/>
                      <wps:spPr>
                        <a:xfrm>
                          <a:off x="0" y="0"/>
                          <a:ext cx="1584960" cy="266700"/>
                        </a:xfrm>
                        <a:prstGeom prst="rect">
                          <a:avLst/>
                        </a:prstGeom>
                        <a:solidFill>
                          <a:srgbClr val="00B0F0"/>
                        </a:solidFill>
                        <a:ln w="6350" cap="flat" cmpd="sng" algn="ctr">
                          <a:solidFill>
                            <a:srgbClr val="70AD47"/>
                          </a:solidFill>
                          <a:prstDash val="solid"/>
                          <a:miter lim="800000"/>
                        </a:ln>
                        <a:effectLst/>
                      </wps:spPr>
                      <wps:txbx>
                        <w:txbxContent>
                          <w:p w14:paraId="2D252FCD"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КПСиСУ ГП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B4508" id="_x0000_s1286" style="position:absolute;left:0;text-align:left;margin-left:277.35pt;margin-top:8.5pt;width:124.8pt;height:21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" fillcolor="#00b0f0" strokecolor="#70ad47" strokeweight=".5pt">
                <v:textbox>
                  <w:txbxContent>
                    <w:p w14:paraId="2D252FCD"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КПСиСУ ГП</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9008" behindDoc="0" locked="0" layoutInCell="1" allowOverlap="1" wp14:anchorId="34838C2A" wp14:editId="00ED59A0">
                <wp:simplePos x="0" y="0"/>
                <wp:positionH relativeFrom="column">
                  <wp:posOffset>2386965</wp:posOffset>
                </wp:positionH>
                <wp:positionV relativeFrom="paragraph">
                  <wp:posOffset>115570</wp:posOffset>
                </wp:positionV>
                <wp:extent cx="1036320" cy="289560"/>
                <wp:effectExtent l="0" t="0" r="11430" b="15240"/>
                <wp:wrapNone/>
                <wp:docPr id="1320324606" name="Прямоугольник 64"/>
                <wp:cNvGraphicFramePr/>
                <a:graphic xmlns:a="http://schemas.openxmlformats.org/drawingml/2006/main">
                  <a:graphicData uri="http://schemas.microsoft.com/office/word/2010/wordprocessingShape">
                    <wps:wsp>
                      <wps:cNvSpPr/>
                      <wps:spPr>
                        <a:xfrm>
                          <a:off x="0" y="0"/>
                          <a:ext cx="1036320" cy="289560"/>
                        </a:xfrm>
                        <a:prstGeom prst="rect">
                          <a:avLst/>
                        </a:prstGeom>
                        <a:solidFill>
                          <a:srgbClr val="00B0F0"/>
                        </a:solidFill>
                        <a:ln w="6350" cap="flat" cmpd="sng" algn="ctr">
                          <a:solidFill>
                            <a:srgbClr val="70AD47"/>
                          </a:solidFill>
                          <a:prstDash val="solid"/>
                          <a:miter lim="800000"/>
                        </a:ln>
                        <a:effectLst/>
                      </wps:spPr>
                      <wps:txbx>
                        <w:txbxContent>
                          <w:p w14:paraId="638A18C4"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ВАП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38C2A" id="_x0000_s1287" style="position:absolute;left:0;text-align:left;margin-left:187.95pt;margin-top:9.1pt;width:81.6pt;height:22.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" fillcolor="#00b0f0" strokecolor="#70ad47" strokeweight=".5pt">
                <v:textbox>
                  <w:txbxContent>
                    <w:p w14:paraId="638A18C4"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ВАП</w:t>
                      </w:r>
                    </w:p>
                  </w:txbxContent>
                </v:textbox>
              </v:rect>
            </w:pict>
          </mc:Fallback>
        </mc:AlternateContent>
      </w:r>
    </w:p>
    <w:p w14:paraId="15D08CE1" w14:textId="6B2033B1" w:rsidR="009A00F5" w:rsidRPr="00752E29" w:rsidRDefault="009A00F5" w:rsidP="006157ED">
      <w:pPr>
        <w:tabs>
          <w:tab w:val="left" w:pos="9072"/>
        </w:tabs>
        <w:spacing w:after="0" w:line="240" w:lineRule="auto"/>
        <w:contextualSpacing/>
        <w:jc w:val="center"/>
        <w:rPr>
          <w:rFonts w:ascii="Times New Roman" w:hAnsi="Times New Roman" w:cs="Times New Roman"/>
          <w:sz w:val="28"/>
          <w:szCs w:val="28"/>
        </w:rPr>
      </w:pPr>
    </w:p>
    <w:p w14:paraId="7CB948B6" w14:textId="4D6C06D6" w:rsidR="00E0582D" w:rsidRPr="00752E29" w:rsidRDefault="002A2A66"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bookmarkStart w:id="11" w:name="_Hlk211678791"/>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12864" behindDoc="0" locked="0" layoutInCell="1" allowOverlap="1" wp14:anchorId="16502BF2" wp14:editId="3B761F14">
                <wp:simplePos x="0" y="0"/>
                <wp:positionH relativeFrom="column">
                  <wp:posOffset>431575</wp:posOffset>
                </wp:positionH>
                <wp:positionV relativeFrom="paragraph">
                  <wp:posOffset>5100</wp:posOffset>
                </wp:positionV>
                <wp:extent cx="1732444" cy="796290"/>
                <wp:effectExtent l="0" t="0" r="20320" b="22860"/>
                <wp:wrapNone/>
                <wp:docPr id="1408261932" name="Прямоугольник 64"/>
                <wp:cNvGraphicFramePr/>
                <a:graphic xmlns:a="http://schemas.openxmlformats.org/drawingml/2006/main">
                  <a:graphicData uri="http://schemas.microsoft.com/office/word/2010/wordprocessingShape">
                    <wps:wsp>
                      <wps:cNvSpPr/>
                      <wps:spPr>
                        <a:xfrm>
                          <a:off x="0" y="0"/>
                          <a:ext cx="1732444" cy="796290"/>
                        </a:xfrm>
                        <a:prstGeom prst="rect">
                          <a:avLst/>
                        </a:prstGeom>
                        <a:solidFill>
                          <a:srgbClr val="00B0F0"/>
                        </a:solidFill>
                        <a:ln w="6350" cap="flat" cmpd="sng" algn="ctr">
                          <a:solidFill>
                            <a:srgbClr val="70AD47"/>
                          </a:solidFill>
                          <a:prstDash val="solid"/>
                          <a:miter lim="800000"/>
                        </a:ln>
                        <a:effectLst/>
                      </wps:spPr>
                      <wps:txbx>
                        <w:txbxContent>
                          <w:p w14:paraId="4313CCBE" w14:textId="77777777" w:rsidR="003A685A" w:rsidRPr="00132C35" w:rsidRDefault="003A685A" w:rsidP="00CC4945">
                            <w:pPr>
                              <w:jc w:val="center"/>
                              <w:rPr>
                                <w:rFonts w:ascii="Times New Roman" w:hAnsi="Times New Roman" w:cs="Times New Roman"/>
                                <w:lang w:val="kk-KZ"/>
                              </w:rPr>
                            </w:pPr>
                            <w:r w:rsidRPr="00132C35">
                              <w:rPr>
                                <w:rFonts w:ascii="Times New Roman" w:hAnsi="Times New Roman" w:cs="Times New Roman"/>
                                <w:lang w:val="kk-KZ"/>
                              </w:rPr>
                              <w:t>ОРГАНИЗАЦИОННОЕ РАЗВИТИЕ ГОСОРГАНА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02BF2" id="_x0000_s1288" style="position:absolute;left:0;text-align:left;margin-left:34pt;margin-top:.4pt;width:136.4pt;height:62.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" fillcolor="#00b0f0" strokecolor="#70ad47" strokeweight=".5pt">
                <v:textbox>
                  <w:txbxContent>
                    <w:p w14:paraId="4313CCBE" w14:textId="77777777" w:rsidR="003A685A" w:rsidRPr="00132C35" w:rsidRDefault="003A685A" w:rsidP="00CC4945">
                      <w:pPr>
                        <w:jc w:val="center"/>
                        <w:rPr>
                          <w:rFonts w:ascii="Times New Roman" w:hAnsi="Times New Roman" w:cs="Times New Roman"/>
                          <w:lang w:val="kk-KZ"/>
                        </w:rPr>
                      </w:pPr>
                      <w:r w:rsidRPr="00132C35">
                        <w:rPr>
                          <w:rFonts w:ascii="Times New Roman" w:hAnsi="Times New Roman" w:cs="Times New Roman"/>
                          <w:lang w:val="kk-KZ"/>
                        </w:rPr>
                        <w:t>ОРГАНИЗАЦИОННОЕ РАЗВИТИЕ ГОСОРГАНА</w:t>
                      </w:r>
                    </w:p>
                  </w:txbxContent>
                </v:textbox>
              </v:rect>
            </w:pict>
          </mc:Fallback>
        </mc:AlternateContent>
      </w:r>
      <w:r w:rsidR="008C7F3A"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6176" behindDoc="0" locked="0" layoutInCell="1" allowOverlap="1" wp14:anchorId="0D092BEE" wp14:editId="33E70A46">
                <wp:simplePos x="0" y="0"/>
                <wp:positionH relativeFrom="column">
                  <wp:posOffset>3613785</wp:posOffset>
                </wp:positionH>
                <wp:positionV relativeFrom="paragraph">
                  <wp:posOffset>179070</wp:posOffset>
                </wp:positionV>
                <wp:extent cx="2324100" cy="502920"/>
                <wp:effectExtent l="0" t="0" r="19050" b="11430"/>
                <wp:wrapNone/>
                <wp:docPr id="1657180592" name="Прямоугольник 67"/>
                <wp:cNvGraphicFramePr/>
                <a:graphic xmlns:a="http://schemas.openxmlformats.org/drawingml/2006/main">
                  <a:graphicData uri="http://schemas.microsoft.com/office/word/2010/wordprocessingShape">
                    <wps:wsp>
                      <wps:cNvSpPr/>
                      <wps:spPr>
                        <a:xfrm>
                          <a:off x="0" y="0"/>
                          <a:ext cx="2324100" cy="502920"/>
                        </a:xfrm>
                        <a:prstGeom prst="rect">
                          <a:avLst/>
                        </a:prstGeom>
                        <a:solidFill>
                          <a:sysClr val="window" lastClr="FFFFFF"/>
                        </a:solidFill>
                        <a:ln w="12700" cap="flat" cmpd="sng" algn="ctr">
                          <a:solidFill>
                            <a:srgbClr val="70AD47"/>
                          </a:solidFill>
                          <a:prstDash val="solid"/>
                          <a:miter lim="800000"/>
                        </a:ln>
                        <a:effectLst/>
                      </wps:spPr>
                      <wps:txbx>
                        <w:txbxContent>
                          <w:p w14:paraId="182D7E54"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Применение информационных технологий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092BEE" id="_x0000_s1289" style="position:absolute;left:0;text-align:left;margin-left:284.55pt;margin-top:14.1pt;width:183pt;height:39.6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" fillcolor="window" strokecolor="#70ad47" strokeweight="1pt">
                <v:textbox>
                  <w:txbxContent>
                    <w:p w14:paraId="182D7E54"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Применение информационных технологий</w:t>
                      </w:r>
                    </w:p>
                  </w:txbxContent>
                </v:textbox>
              </v:rect>
            </w:pict>
          </mc:Fallback>
        </mc:AlternateContent>
      </w:r>
      <w:r w:rsidR="008C7F3A"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4128" behindDoc="0" locked="0" layoutInCell="1" allowOverlap="1" wp14:anchorId="4181FDD7" wp14:editId="32F3F5DA">
                <wp:simplePos x="0" y="0"/>
                <wp:positionH relativeFrom="column">
                  <wp:posOffset>2333626</wp:posOffset>
                </wp:positionH>
                <wp:positionV relativeFrom="paragraph">
                  <wp:posOffset>163830</wp:posOffset>
                </wp:positionV>
                <wp:extent cx="1036320" cy="525780"/>
                <wp:effectExtent l="0" t="0" r="11430" b="26670"/>
                <wp:wrapNone/>
                <wp:docPr id="864036284" name="Прямоугольник 67"/>
                <wp:cNvGraphicFramePr/>
                <a:graphic xmlns:a="http://schemas.openxmlformats.org/drawingml/2006/main">
                  <a:graphicData uri="http://schemas.microsoft.com/office/word/2010/wordprocessingShape">
                    <wps:wsp>
                      <wps:cNvSpPr/>
                      <wps:spPr>
                        <a:xfrm>
                          <a:off x="0" y="0"/>
                          <a:ext cx="1036320" cy="525780"/>
                        </a:xfrm>
                        <a:prstGeom prst="rect">
                          <a:avLst/>
                        </a:prstGeom>
                        <a:solidFill>
                          <a:sysClr val="window" lastClr="FFFFFF"/>
                        </a:solidFill>
                        <a:ln w="12700" cap="flat" cmpd="sng" algn="ctr">
                          <a:solidFill>
                            <a:srgbClr val="70AD47"/>
                          </a:solidFill>
                          <a:prstDash val="solid"/>
                          <a:miter lim="800000"/>
                        </a:ln>
                        <a:effectLst/>
                      </wps:spPr>
                      <wps:txbx>
                        <w:txbxContent>
                          <w:p w14:paraId="4BB389E1"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Управление персоналом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1FDD7" id="_x0000_s1290" style="position:absolute;left:0;text-align:left;margin-left:183.75pt;margin-top:12.9pt;width:81.6pt;height:41.4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" fillcolor="window" strokecolor="#70ad47" strokeweight="1pt">
                <v:textbox>
                  <w:txbxContent>
                    <w:p w14:paraId="4BB389E1"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Управление персоналом</w:t>
                      </w:r>
                    </w:p>
                  </w:txbxContent>
                </v:textbox>
              </v:rect>
            </w:pict>
          </mc:Fallback>
        </mc:AlternateContent>
      </w:r>
    </w:p>
    <w:p w14:paraId="6B275810" w14:textId="77777777" w:rsidR="00E0582D" w:rsidRPr="00752E29" w:rsidRDefault="00E0582D"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p>
    <w:p w14:paraId="5F6A5805" w14:textId="77777777" w:rsidR="00E0582D" w:rsidRPr="00752E29" w:rsidRDefault="00E0582D"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p>
    <w:p w14:paraId="0DBF9B8D" w14:textId="77777777" w:rsidR="008C7F3A" w:rsidRPr="00752E29" w:rsidRDefault="007E1507"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7200" behindDoc="0" locked="0" layoutInCell="1" allowOverlap="1" wp14:anchorId="542B7061" wp14:editId="63090DF0">
                <wp:simplePos x="0" y="0"/>
                <wp:positionH relativeFrom="column">
                  <wp:posOffset>3606165</wp:posOffset>
                </wp:positionH>
                <wp:positionV relativeFrom="paragraph">
                  <wp:posOffset>61595</wp:posOffset>
                </wp:positionV>
                <wp:extent cx="2330450" cy="266700"/>
                <wp:effectExtent l="0" t="0" r="12700" b="19050"/>
                <wp:wrapNone/>
                <wp:docPr id="956382388" name="Прямоугольник 64"/>
                <wp:cNvGraphicFramePr/>
                <a:graphic xmlns:a="http://schemas.openxmlformats.org/drawingml/2006/main">
                  <a:graphicData uri="http://schemas.microsoft.com/office/word/2010/wordprocessingShape">
                    <wps:wsp>
                      <wps:cNvSpPr/>
                      <wps:spPr>
                        <a:xfrm>
                          <a:off x="0" y="0"/>
                          <a:ext cx="2330450" cy="266700"/>
                        </a:xfrm>
                        <a:prstGeom prst="rect">
                          <a:avLst/>
                        </a:prstGeom>
                        <a:solidFill>
                          <a:srgbClr val="00B0F0"/>
                        </a:solidFill>
                        <a:ln w="6350" cap="flat" cmpd="sng" algn="ctr">
                          <a:solidFill>
                            <a:srgbClr val="70AD47"/>
                          </a:solidFill>
                          <a:prstDash val="solid"/>
                          <a:miter lim="800000"/>
                        </a:ln>
                        <a:effectLst/>
                      </wps:spPr>
                      <wps:txbx>
                        <w:txbxContent>
                          <w:p w14:paraId="18EE4F16" w14:textId="77777777" w:rsidR="003A685A" w:rsidRPr="008C7F3A" w:rsidRDefault="003A685A" w:rsidP="00CC4945">
                            <w:pPr>
                              <w:jc w:val="center"/>
                              <w:rPr>
                                <w:rFonts w:ascii="Times New Roman" w:hAnsi="Times New Roman" w:cs="Times New Roman"/>
                                <w:b/>
                                <w:bCs/>
                                <w:color w:val="FF0000"/>
                                <w:lang w:val="kk-KZ"/>
                              </w:rPr>
                            </w:pPr>
                            <w:r w:rsidRPr="00A655D4">
                              <w:rPr>
                                <w:rFonts w:ascii="Times New Roman" w:hAnsi="Times New Roman" w:cs="Times New Roman"/>
                                <w:b/>
                                <w:bCs/>
                                <w:color w:val="000000" w:themeColor="text1"/>
                                <w:lang w:val="kk-KZ"/>
                              </w:rPr>
                              <w:t>МИИЦР</w:t>
                            </w:r>
                            <w:r>
                              <w:rPr>
                                <w:rFonts w:ascii="Times New Roman" w:hAnsi="Times New Roman" w:cs="Times New Roman"/>
                                <w:b/>
                                <w:bCs/>
                                <w:color w:val="FF0000"/>
                                <w:lang w:val="kk-K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B7061" id="_x0000_s1291" style="position:absolute;left:0;text-align:left;margin-left:283.95pt;margin-top:4.85pt;width:183.5pt;height:21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" fillcolor="#00b0f0" strokecolor="#70ad47" strokeweight=".5pt">
                <v:textbox>
                  <w:txbxContent>
                    <w:p w14:paraId="18EE4F16" w14:textId="77777777" w:rsidR="003A685A" w:rsidRPr="008C7F3A" w:rsidRDefault="003A685A" w:rsidP="00CC4945">
                      <w:pPr>
                        <w:jc w:val="center"/>
                        <w:rPr>
                          <w:rFonts w:ascii="Times New Roman" w:hAnsi="Times New Roman" w:cs="Times New Roman"/>
                          <w:b/>
                          <w:bCs/>
                          <w:color w:val="FF0000"/>
                          <w:lang w:val="kk-KZ"/>
                        </w:rPr>
                      </w:pPr>
                      <w:r w:rsidRPr="00A655D4">
                        <w:rPr>
                          <w:rFonts w:ascii="Times New Roman" w:hAnsi="Times New Roman" w:cs="Times New Roman"/>
                          <w:b/>
                          <w:bCs/>
                          <w:color w:val="000000" w:themeColor="text1"/>
                          <w:lang w:val="kk-KZ"/>
                        </w:rPr>
                        <w:t>МИИЦР</w:t>
                      </w:r>
                      <w:r>
                        <w:rPr>
                          <w:rFonts w:ascii="Times New Roman" w:hAnsi="Times New Roman" w:cs="Times New Roman"/>
                          <w:b/>
                          <w:bCs/>
                          <w:color w:val="FF0000"/>
                          <w:lang w:val="kk-KZ"/>
                        </w:rPr>
                        <w:t xml:space="preserve"> </w:t>
                      </w:r>
                    </w:p>
                  </w:txbxContent>
                </v:textbox>
              </v:rect>
            </w:pict>
          </mc:Fallback>
        </mc:AlternateContent>
      </w:r>
      <w:r w:rsidR="008C7F3A"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25152" behindDoc="0" locked="0" layoutInCell="1" allowOverlap="1" wp14:anchorId="3E2EE48A" wp14:editId="34B0D58D">
                <wp:simplePos x="0" y="0"/>
                <wp:positionH relativeFrom="column">
                  <wp:posOffset>2326005</wp:posOffset>
                </wp:positionH>
                <wp:positionV relativeFrom="paragraph">
                  <wp:posOffset>53975</wp:posOffset>
                </wp:positionV>
                <wp:extent cx="1051560" cy="281940"/>
                <wp:effectExtent l="0" t="0" r="15240" b="22860"/>
                <wp:wrapNone/>
                <wp:docPr id="120982412" name="Прямоугольник 64"/>
                <wp:cNvGraphicFramePr/>
                <a:graphic xmlns:a="http://schemas.openxmlformats.org/drawingml/2006/main">
                  <a:graphicData uri="http://schemas.microsoft.com/office/word/2010/wordprocessingShape">
                    <wps:wsp>
                      <wps:cNvSpPr/>
                      <wps:spPr>
                        <a:xfrm>
                          <a:off x="0" y="0"/>
                          <a:ext cx="1051560" cy="281940"/>
                        </a:xfrm>
                        <a:prstGeom prst="rect">
                          <a:avLst/>
                        </a:prstGeom>
                        <a:solidFill>
                          <a:srgbClr val="00B0F0"/>
                        </a:solidFill>
                        <a:ln w="6350" cap="flat" cmpd="sng" algn="ctr">
                          <a:solidFill>
                            <a:srgbClr val="70AD47"/>
                          </a:solidFill>
                          <a:prstDash val="solid"/>
                          <a:miter lim="800000"/>
                        </a:ln>
                        <a:effectLst/>
                      </wps:spPr>
                      <wps:txbx>
                        <w:txbxContent>
                          <w:p w14:paraId="449652FF"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АГДС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EE48A" id="_x0000_s1292" style="position:absolute;left:0;text-align:left;margin-left:183.15pt;margin-top:4.25pt;width:82.8pt;height:2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" fillcolor="#00b0f0" strokecolor="#70ad47" strokeweight=".5pt">
                <v:textbox>
                  <w:txbxContent>
                    <w:p w14:paraId="449652FF" w14:textId="77777777" w:rsidR="003A685A" w:rsidRPr="0062545E" w:rsidRDefault="003A685A" w:rsidP="00CC4945">
                      <w:pPr>
                        <w:jc w:val="center"/>
                        <w:rPr>
                          <w:rFonts w:ascii="Times New Roman" w:hAnsi="Times New Roman" w:cs="Times New Roman"/>
                          <w:b/>
                          <w:bCs/>
                          <w:lang w:val="kk-KZ"/>
                        </w:rPr>
                      </w:pPr>
                      <w:r w:rsidRPr="0062545E">
                        <w:rPr>
                          <w:rFonts w:ascii="Times New Roman" w:hAnsi="Times New Roman" w:cs="Times New Roman"/>
                          <w:b/>
                          <w:bCs/>
                          <w:lang w:val="kk-KZ"/>
                        </w:rPr>
                        <w:t>АГДС</w:t>
                      </w:r>
                    </w:p>
                  </w:txbxContent>
                </v:textbox>
              </v:rect>
            </w:pict>
          </mc:Fallback>
        </mc:AlternateContent>
      </w:r>
    </w:p>
    <w:p w14:paraId="0ABF1AA3" w14:textId="77777777" w:rsidR="008C7F3A" w:rsidRPr="00752E29" w:rsidRDefault="008C7F3A"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p>
    <w:p w14:paraId="2143DD90" w14:textId="540E342F" w:rsidR="009A00F5" w:rsidRPr="00752E29" w:rsidRDefault="009A00F5"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Рисунок </w:t>
      </w:r>
      <w:r w:rsidR="000D262D" w:rsidRPr="00752E29">
        <w:rPr>
          <w:rFonts w:ascii="Times New Roman" w:eastAsia="Times New Roman" w:hAnsi="Times New Roman" w:cs="Times New Roman"/>
          <w:kern w:val="0"/>
          <w:sz w:val="28"/>
          <w:szCs w:val="28"/>
          <w14:ligatures w14:val="none"/>
        </w:rPr>
        <w:t>1</w:t>
      </w:r>
      <w:r w:rsidR="006B09C9" w:rsidRPr="00752E29">
        <w:rPr>
          <w:rFonts w:ascii="Times New Roman" w:eastAsia="Times New Roman" w:hAnsi="Times New Roman" w:cs="Times New Roman"/>
          <w:kern w:val="0"/>
          <w:sz w:val="28"/>
          <w:szCs w:val="28"/>
          <w14:ligatures w14:val="none"/>
        </w:rPr>
        <w:t>7</w:t>
      </w:r>
      <w:r w:rsidR="00830250" w:rsidRPr="00752E29">
        <w:rPr>
          <w:rFonts w:ascii="Times New Roman" w:eastAsia="Times New Roman" w:hAnsi="Times New Roman" w:cs="Times New Roman"/>
          <w:kern w:val="0"/>
          <w:sz w:val="28"/>
          <w:szCs w:val="28"/>
          <w:lang w:val="kk-KZ"/>
          <w14:ligatures w14:val="none"/>
        </w:rPr>
        <w:t xml:space="preserve"> - </w:t>
      </w:r>
      <w:r w:rsidRPr="00752E29">
        <w:rPr>
          <w:rFonts w:ascii="Times New Roman" w:eastAsia="Times New Roman" w:hAnsi="Times New Roman" w:cs="Times New Roman"/>
          <w:kern w:val="0"/>
          <w:sz w:val="28"/>
          <w:szCs w:val="28"/>
          <w14:ligatures w14:val="none"/>
        </w:rPr>
        <w:t>Структура системы операционной оценки государственных органов Республики Казахстан</w:t>
      </w:r>
    </w:p>
    <w:p w14:paraId="4397AD30" w14:textId="77777777"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2CDBD60B" w14:textId="18037FAD"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DA7C9D"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 xml:space="preserve">оставлен на основании источника </w:t>
      </w:r>
      <w:r w:rsidRPr="00752E29">
        <w:rPr>
          <w:rFonts w:ascii="Times New Roman" w:eastAsia="Times New Roman" w:hAnsi="Times New Roman" w:cs="Times New Roman"/>
          <w:kern w:val="0"/>
          <w:lang w:eastAsia="ru-RU"/>
          <w14:ligatures w14:val="none"/>
        </w:rPr>
        <w:t>[1</w:t>
      </w:r>
      <w:r w:rsidR="00C13495" w:rsidRPr="00C13495">
        <w:rPr>
          <w:rFonts w:ascii="Times New Roman" w:eastAsia="Times New Roman" w:hAnsi="Times New Roman" w:cs="Times New Roman"/>
          <w:kern w:val="0"/>
          <w:lang w:eastAsia="ru-RU"/>
          <w14:ligatures w14:val="none"/>
        </w:rPr>
        <w:t>12</w:t>
      </w:r>
      <w:r w:rsidRPr="00752E29">
        <w:rPr>
          <w:rFonts w:ascii="Times New Roman" w:eastAsia="Times New Roman" w:hAnsi="Times New Roman" w:cs="Times New Roman"/>
          <w:kern w:val="0"/>
          <w:lang w:eastAsia="ru-RU"/>
          <w14:ligatures w14:val="none"/>
        </w:rPr>
        <w:t>]</w:t>
      </w:r>
      <w:bookmarkEnd w:id="11"/>
    </w:p>
    <w:p w14:paraId="7A0A3B39" w14:textId="6EDE7259" w:rsidR="00940FE2" w:rsidRPr="00752E29" w:rsidRDefault="00940FE2"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p>
    <w:p w14:paraId="792490CC" w14:textId="77777777" w:rsidR="00566819" w:rsidRPr="00752E29" w:rsidRDefault="00566819" w:rsidP="00566819">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lastRenderedPageBreak/>
        <w:t>Оценку по блоку «Достижение целей» формирует ВАП, в том числе по направлению «Управление бюджетными сресдтвами» оценивает КВГА МФ.</w:t>
      </w:r>
    </w:p>
    <w:p w14:paraId="0AD3D7FA" w14:textId="77777777" w:rsidR="00566819" w:rsidRPr="00752E29" w:rsidRDefault="00566819" w:rsidP="00566819">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Оценку по блоку «Взаимодействие государственного органа с физическими и юридическими лицами» по направлению «Качество оказанных услуг» выполняет ВАП, по «Качество рассмотрению жалоб и заявлений» выполняет КПСиСУ, по «Открытость государственного органа» –  МКИ.</w:t>
      </w:r>
    </w:p>
    <w:p w14:paraId="7C113AA7" w14:textId="77777777" w:rsidR="00566819" w:rsidRPr="00752E29" w:rsidRDefault="00566819" w:rsidP="00566819">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Оценку по блоку «Организационное развитие государственного органа» по направлению «Управление персоналом» выполняет АГДС, по «Применение информационных технологий» - МИИЦР.</w:t>
      </w:r>
    </w:p>
    <w:p w14:paraId="44FFA1FA" w14:textId="0142B2BE" w:rsidR="00D736A0" w:rsidRPr="00752E29" w:rsidRDefault="00D736A0" w:rsidP="00D736A0">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Анализ структуры операционной оценки показывает, что распределение функций между несколькими уполномоченными органами обеспечивает специализированную оценку отдельных направлений деятельности государственных органов. Вместе с тем такая модель требует высокой степени координации, единых методических подходов и сопоставимых критериев оценки. Отсутствие достаточной интеграции результатов оценки между отдельными субъектами может снижать эффективность использования результатов аудита эффективности при формировании итоговой оценки деятельности ГО.</w:t>
      </w:r>
    </w:p>
    <w:p w14:paraId="1DF5DB99" w14:textId="48DB2B5A" w:rsidR="00D736A0" w:rsidRPr="00752E29" w:rsidRDefault="00D736A0" w:rsidP="00D736A0">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Выделяются три блока операционной оценки, каждый из которых отражает самостоятельное направление деятельности государственных органов и ориентирован на достижение стратегических приоритетов государства. Первый блок характеризует достижение целей и эффективность использования бюджетных средств; второй - качество взаимодействия с физическими и юридическими лицами; третий - организационное развитие государственного органа, включая управление персон</w:t>
      </w:r>
      <w:r w:rsidR="00C13495">
        <w:rPr>
          <w:rFonts w:ascii="Times New Roman" w:eastAsia="Times New Roman" w:hAnsi="Times New Roman" w:cs="Times New Roman"/>
          <w:kern w:val="0"/>
          <w:sz w:val="28"/>
          <w:szCs w:val="28"/>
          <w:lang w:eastAsia="ru-RU"/>
          <w14:ligatures w14:val="none"/>
        </w:rPr>
        <w:t>алом и цифровую трансформацию [</w:t>
      </w:r>
      <w:r w:rsidR="00C13495" w:rsidRPr="00C90C76">
        <w:rPr>
          <w:rFonts w:ascii="Times New Roman" w:eastAsia="Times New Roman" w:hAnsi="Times New Roman" w:cs="Times New Roman"/>
          <w:kern w:val="0"/>
          <w:sz w:val="28"/>
          <w:szCs w:val="28"/>
          <w:lang w:eastAsia="ru-RU"/>
          <w14:ligatures w14:val="none"/>
        </w:rPr>
        <w:t>112</w:t>
      </w:r>
      <w:r w:rsidRPr="00752E29">
        <w:rPr>
          <w:rFonts w:ascii="Times New Roman" w:eastAsia="Times New Roman" w:hAnsi="Times New Roman" w:cs="Times New Roman"/>
          <w:kern w:val="0"/>
          <w:sz w:val="28"/>
          <w:szCs w:val="28"/>
          <w:lang w:eastAsia="ru-RU"/>
          <w14:ligatures w14:val="none"/>
        </w:rPr>
        <w:t>].</w:t>
      </w:r>
    </w:p>
    <w:p w14:paraId="7BF65179" w14:textId="688D032D" w:rsidR="00D736A0" w:rsidRPr="00752E29" w:rsidRDefault="00D736A0" w:rsidP="00D736A0">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Проведенный анализ свидетельствует, что действующая система операционной оценки охватывает ключевые направления деятельности ГО и соответствует современным принципам результативного государственного управления. Вместе с тем преобладание процессных и организационных критериев ограничивает возможности оценки фактического воздействия аудита эффективности на достижение стратегических результатов деятельности государственных органов. Это подтверждает необходимость дальнейшего совершенствования механизма аудита эффективности, ориентированного не только на оценку соблюдения установленных требований, но и на оценку реального вклада аудита в повышение эффективности государственного управления.</w:t>
      </w:r>
    </w:p>
    <w:p w14:paraId="188D33CC" w14:textId="77777777" w:rsidR="00343EA6" w:rsidRDefault="00D736A0" w:rsidP="00343EA6">
      <w:pPr>
        <w:spacing w:after="0" w:line="240" w:lineRule="auto"/>
        <w:ind w:firstLine="709"/>
        <w:jc w:val="both"/>
        <w:rPr>
          <w:rFonts w:ascii="Times New Roman" w:hAnsi="Times New Roman" w:cs="Times New Roman"/>
          <w:sz w:val="28"/>
          <w:szCs w:val="28"/>
        </w:rPr>
      </w:pPr>
      <w:r w:rsidRPr="00752E29">
        <w:rPr>
          <w:rFonts w:ascii="Times New Roman" w:eastAsia="Times New Roman" w:hAnsi="Times New Roman" w:cs="Times New Roman"/>
          <w:kern w:val="0"/>
          <w:sz w:val="28"/>
          <w:szCs w:val="28"/>
          <w:lang w:eastAsia="ru-RU"/>
          <w14:ligatures w14:val="none"/>
        </w:rPr>
        <w:t xml:space="preserve">На рисунке </w:t>
      </w:r>
      <w:r w:rsidR="006B09C9" w:rsidRPr="00752E29">
        <w:rPr>
          <w:rFonts w:ascii="Times New Roman" w:eastAsia="Times New Roman" w:hAnsi="Times New Roman" w:cs="Times New Roman"/>
          <w:kern w:val="0"/>
          <w:sz w:val="28"/>
          <w:szCs w:val="28"/>
          <w:lang w:eastAsia="ru-RU"/>
          <w14:ligatures w14:val="none"/>
        </w:rPr>
        <w:t>18</w:t>
      </w:r>
      <w:r w:rsidRPr="00752E29">
        <w:rPr>
          <w:rFonts w:ascii="Times New Roman" w:eastAsia="Times New Roman" w:hAnsi="Times New Roman" w:cs="Times New Roman"/>
          <w:kern w:val="0"/>
          <w:sz w:val="28"/>
          <w:szCs w:val="28"/>
          <w:lang w:eastAsia="ru-RU"/>
          <w14:ligatures w14:val="none"/>
        </w:rPr>
        <w:t xml:space="preserve"> по блоку операционной оценки «Достижение целей» представлены критерии оценки деятельности ЦГО и МИО.</w:t>
      </w:r>
      <w:r w:rsidR="00343EA6" w:rsidRPr="00343EA6">
        <w:rPr>
          <w:rFonts w:ascii="Times New Roman" w:hAnsi="Times New Roman" w:cs="Times New Roman"/>
          <w:sz w:val="28"/>
          <w:szCs w:val="28"/>
        </w:rPr>
        <w:t xml:space="preserve"> </w:t>
      </w:r>
    </w:p>
    <w:p w14:paraId="10008958" w14:textId="2877D759" w:rsidR="00343EA6" w:rsidRPr="00752E29" w:rsidRDefault="00343EA6" w:rsidP="00343EA6">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По операционной оценке, по блоку «Достижение целей» деятельность ЦГО оценивается по 3 критериям:</w:t>
      </w:r>
    </w:p>
    <w:p w14:paraId="7FA1A9A4" w14:textId="77777777" w:rsidR="00343EA6" w:rsidRPr="00752E29" w:rsidRDefault="00343EA6" w:rsidP="00343EA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1) достижение целей плана развития;</w:t>
      </w:r>
    </w:p>
    <w:p w14:paraId="77F5ED03" w14:textId="77777777" w:rsidR="00343EA6" w:rsidRPr="00752E29" w:rsidRDefault="00343EA6" w:rsidP="00343EA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2) эффективность исполнения БП в достижении плана развития;</w:t>
      </w:r>
    </w:p>
    <w:p w14:paraId="309296C9" w14:textId="009C18FE" w:rsidR="00343EA6" w:rsidRPr="00752E29" w:rsidRDefault="00343EA6" w:rsidP="00343EA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3) взаимосвязь цели плана развития с БП [1</w:t>
      </w:r>
      <w:r w:rsidR="00C13495" w:rsidRPr="00C13495">
        <w:rPr>
          <w:rFonts w:ascii="Times New Roman" w:hAnsi="Times New Roman" w:cs="Times New Roman"/>
          <w:sz w:val="28"/>
          <w:szCs w:val="28"/>
        </w:rPr>
        <w:t>14</w:t>
      </w:r>
      <w:r w:rsidRPr="00752E29">
        <w:rPr>
          <w:rFonts w:ascii="Times New Roman" w:hAnsi="Times New Roman" w:cs="Times New Roman"/>
          <w:sz w:val="28"/>
          <w:szCs w:val="28"/>
        </w:rPr>
        <w:t>].</w:t>
      </w:r>
    </w:p>
    <w:p w14:paraId="55C37E31" w14:textId="02AF58E4" w:rsidR="00D736A0" w:rsidRPr="00752E29" w:rsidRDefault="00D736A0" w:rsidP="00D736A0">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2616B6E6" w14:textId="4B07E683" w:rsidR="00940FE2" w:rsidRPr="00752E29" w:rsidRDefault="00940FE2"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p>
    <w:p w14:paraId="3A3E2060" w14:textId="77777777" w:rsidR="003E4FA7" w:rsidRPr="00752E29" w:rsidRDefault="003E4FA7" w:rsidP="005F71F2">
      <w:pPr>
        <w:tabs>
          <w:tab w:val="left" w:pos="9072"/>
        </w:tabs>
        <w:spacing w:after="0" w:line="240" w:lineRule="auto"/>
        <w:contextualSpacing/>
        <w:jc w:val="both"/>
        <w:rPr>
          <w:rFonts w:ascii="Times New Roman" w:hAnsi="Times New Roman" w:cs="Times New Roman"/>
          <w:sz w:val="28"/>
          <w:szCs w:val="28"/>
        </w:rPr>
      </w:pPr>
      <w:r w:rsidRPr="00752E29">
        <w:rPr>
          <w:rFonts w:ascii="Times New Roman" w:hAnsi="Times New Roman" w:cs="Times New Roman"/>
          <w:b/>
          <w:bCs/>
          <w:noProof/>
          <w:sz w:val="28"/>
          <w:szCs w:val="28"/>
          <w:lang w:val="en-US"/>
        </w:rPr>
        <w:lastRenderedPageBreak/>
        <mc:AlternateContent>
          <mc:Choice Requires="wps">
            <w:drawing>
              <wp:anchor distT="0" distB="0" distL="114300" distR="114300" simplePos="0" relativeHeight="252066816" behindDoc="0" locked="0" layoutInCell="1" allowOverlap="1" wp14:anchorId="4BD94D74" wp14:editId="3E82ACD8">
                <wp:simplePos x="0" y="0"/>
                <wp:positionH relativeFrom="margin">
                  <wp:posOffset>342265</wp:posOffset>
                </wp:positionH>
                <wp:positionV relativeFrom="paragraph">
                  <wp:posOffset>39370</wp:posOffset>
                </wp:positionV>
                <wp:extent cx="5759450" cy="247650"/>
                <wp:effectExtent l="0" t="0" r="12700" b="19050"/>
                <wp:wrapNone/>
                <wp:docPr id="2" name="Прямоугольник 63"/>
                <wp:cNvGraphicFramePr/>
                <a:graphic xmlns:a="http://schemas.openxmlformats.org/drawingml/2006/main">
                  <a:graphicData uri="http://schemas.microsoft.com/office/word/2010/wordprocessingShape">
                    <wps:wsp>
                      <wps:cNvSpPr/>
                      <wps:spPr>
                        <a:xfrm>
                          <a:off x="0" y="0"/>
                          <a:ext cx="5759450" cy="247650"/>
                        </a:xfrm>
                        <a:prstGeom prst="rect">
                          <a:avLst/>
                        </a:prstGeom>
                        <a:solidFill>
                          <a:srgbClr val="00B0F0"/>
                        </a:solidFill>
                        <a:ln>
                          <a:solidFill>
                            <a:schemeClr val="bg2"/>
                          </a:solidFill>
                        </a:ln>
                      </wps:spPr>
                      <wps:style>
                        <a:lnRef idx="1">
                          <a:schemeClr val="accent3"/>
                        </a:lnRef>
                        <a:fillRef idx="2">
                          <a:schemeClr val="accent3"/>
                        </a:fillRef>
                        <a:effectRef idx="1">
                          <a:schemeClr val="accent3"/>
                        </a:effectRef>
                        <a:fontRef idx="minor">
                          <a:schemeClr val="dk1"/>
                        </a:fontRef>
                      </wps:style>
                      <wps:txbx>
                        <w:txbxContent>
                          <w:p w14:paraId="45C7DB35" w14:textId="77777777" w:rsidR="003A685A" w:rsidRPr="00DA7C9D" w:rsidRDefault="003A685A" w:rsidP="003E4FA7">
                            <w:pPr>
                              <w:jc w:val="center"/>
                              <w:rPr>
                                <w:rFonts w:ascii="Times New Roman" w:hAnsi="Times New Roman" w:cs="Times New Roman"/>
                                <w:b/>
                                <w:bCs/>
                                <w:lang w:val="kk-KZ"/>
                              </w:rPr>
                            </w:pPr>
                            <w:r w:rsidRPr="00DA7C9D">
                              <w:rPr>
                                <w:rFonts w:ascii="Times New Roman" w:hAnsi="Times New Roman" w:cs="Times New Roman"/>
                                <w:b/>
                                <w:bCs/>
                                <w:lang w:val="kk-KZ"/>
                              </w:rPr>
                              <w:t>БЛОКИ ОПЕРАЦИОННОЙ ОЦЕНКИ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94D74" id="_x0000_s1293" style="position:absolute;left:0;text-align:left;margin-left:26.95pt;margin-top:3.1pt;width:453.5pt;height:19.5pt;z-index:25206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" fillcolor="#00b0f0" strokecolor="#e7e6e6 [3214]" strokeweight=".5pt">
                <v:textbox>
                  <w:txbxContent>
                    <w:p w14:paraId="45C7DB35" w14:textId="77777777" w:rsidR="003A685A" w:rsidRPr="00DA7C9D" w:rsidRDefault="003A685A" w:rsidP="003E4FA7">
                      <w:pPr>
                        <w:jc w:val="center"/>
                        <w:rPr>
                          <w:rFonts w:ascii="Times New Roman" w:hAnsi="Times New Roman" w:cs="Times New Roman"/>
                          <w:b/>
                          <w:bCs/>
                          <w:lang w:val="kk-KZ"/>
                        </w:rPr>
                      </w:pPr>
                      <w:r w:rsidRPr="00DA7C9D">
                        <w:rPr>
                          <w:rFonts w:ascii="Times New Roman" w:hAnsi="Times New Roman" w:cs="Times New Roman"/>
                          <w:b/>
                          <w:bCs/>
                          <w:lang w:val="kk-KZ"/>
                        </w:rPr>
                        <w:t>БЛОКИ ОПЕРАЦИОННОЙ ОЦЕНКИ</w:t>
                      </w:r>
                    </w:p>
                  </w:txbxContent>
                </v:textbox>
                <w10:wrap anchorx="margin"/>
              </v:rect>
            </w:pict>
          </mc:Fallback>
        </mc:AlternateContent>
      </w:r>
    </w:p>
    <w:p w14:paraId="7C6CE2DB" w14:textId="66EDAE00" w:rsidR="003E4FA7" w:rsidRPr="00752E29" w:rsidRDefault="004251C5" w:rsidP="006157ED">
      <w:pPr>
        <w:tabs>
          <w:tab w:val="left" w:pos="9072"/>
        </w:tabs>
        <w:spacing w:after="0" w:line="240" w:lineRule="auto"/>
        <w:ind w:firstLine="709"/>
        <w:contextualSpacing/>
        <w:jc w:val="both"/>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0912" behindDoc="0" locked="0" layoutInCell="1" allowOverlap="1" wp14:anchorId="6199E504" wp14:editId="3990106A">
                <wp:simplePos x="0" y="0"/>
                <wp:positionH relativeFrom="column">
                  <wp:posOffset>3333115</wp:posOffset>
                </wp:positionH>
                <wp:positionV relativeFrom="paragraph">
                  <wp:posOffset>69850</wp:posOffset>
                </wp:positionV>
                <wp:extent cx="0" cy="190500"/>
                <wp:effectExtent l="0" t="0" r="19050" b="19050"/>
                <wp:wrapNone/>
                <wp:docPr id="4" name="Прямая соединительная линия 68"/>
                <wp:cNvGraphicFramePr/>
                <a:graphic xmlns:a="http://schemas.openxmlformats.org/drawingml/2006/main">
                  <a:graphicData uri="http://schemas.microsoft.com/office/word/2010/wordprocessingShape">
                    <wps:wsp>
                      <wps:cNvCnPr/>
                      <wps:spPr>
                        <a:xfrm flipH="1">
                          <a:off x="0" y="0"/>
                          <a:ext cx="0" cy="190500"/>
                        </a:xfrm>
                        <a:prstGeom prst="line">
                          <a:avLst/>
                        </a:prstGeom>
                        <a:noFill/>
                        <a:ln w="190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52D9361E" id="Прямая соединительная линия 68" o:spid="_x0000_s1026" style="position:absolute;flip:x;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45pt,5.5pt" to="262.4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" strokecolor="#a5a5a5" strokeweight="1.5pt">
                <v:stroke joinstyle="miter"/>
              </v:line>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1936" behindDoc="0" locked="0" layoutInCell="1" allowOverlap="1" wp14:anchorId="0BC9E234" wp14:editId="1138929D">
                <wp:simplePos x="0" y="0"/>
                <wp:positionH relativeFrom="column">
                  <wp:posOffset>5206365</wp:posOffset>
                </wp:positionH>
                <wp:positionV relativeFrom="paragraph">
                  <wp:posOffset>69850</wp:posOffset>
                </wp:positionV>
                <wp:extent cx="6350" cy="133350"/>
                <wp:effectExtent l="0" t="0" r="31750" b="19050"/>
                <wp:wrapNone/>
                <wp:docPr id="530693512" name="Прямая соединительная линия 68"/>
                <wp:cNvGraphicFramePr/>
                <a:graphic xmlns:a="http://schemas.openxmlformats.org/drawingml/2006/main">
                  <a:graphicData uri="http://schemas.microsoft.com/office/word/2010/wordprocessingShape">
                    <wps:wsp>
                      <wps:cNvCnPr/>
                      <wps:spPr>
                        <a:xfrm>
                          <a:off x="0" y="0"/>
                          <a:ext cx="6350" cy="133350"/>
                        </a:xfrm>
                        <a:prstGeom prst="line">
                          <a:avLst/>
                        </a:prstGeom>
                        <a:noFill/>
                        <a:ln w="190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7C8D115A" id="Прямая соединительная линия 68" o:spid="_x0000_s1026" style="position:absolute;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95pt,5.5pt" to="410.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" strokecolor="#a5a5a5" strokeweight="1.5pt">
                <v:stroke joinstyle="miter"/>
              </v:line>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67840" behindDoc="0" locked="0" layoutInCell="1" allowOverlap="1" wp14:anchorId="66864C5D" wp14:editId="60D35C5F">
                <wp:simplePos x="0" y="0"/>
                <wp:positionH relativeFrom="column">
                  <wp:posOffset>1478915</wp:posOffset>
                </wp:positionH>
                <wp:positionV relativeFrom="paragraph">
                  <wp:posOffset>76200</wp:posOffset>
                </wp:positionV>
                <wp:extent cx="0" cy="177800"/>
                <wp:effectExtent l="0" t="0" r="19050" b="31750"/>
                <wp:wrapNone/>
                <wp:docPr id="530693513" name="Прямая соединительная линия 68"/>
                <wp:cNvGraphicFramePr/>
                <a:graphic xmlns:a="http://schemas.openxmlformats.org/drawingml/2006/main">
                  <a:graphicData uri="http://schemas.microsoft.com/office/word/2010/wordprocessingShape">
                    <wps:wsp>
                      <wps:cNvCnPr/>
                      <wps:spPr>
                        <a:xfrm>
                          <a:off x="0" y="0"/>
                          <a:ext cx="0" cy="177800"/>
                        </a:xfrm>
                        <a:prstGeom prst="line">
                          <a:avLst/>
                        </a:prstGeom>
                        <a:noFill/>
                        <a:ln w="190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CC70138" id="Прямая соединительная линия 68" o:spid="_x0000_s1026" style="position:absolute;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45pt,6pt" to="116.4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" strokecolor="#a5a5a5" strokeweight="1.5pt">
                <v:stroke joinstyle="miter"/>
              </v:line>
            </w:pict>
          </mc:Fallback>
        </mc:AlternateContent>
      </w:r>
    </w:p>
    <w:p w14:paraId="7847DF8B" w14:textId="569866F4" w:rsidR="003E4FA7" w:rsidRPr="00752E29" w:rsidRDefault="004251C5"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65792" behindDoc="0" locked="0" layoutInCell="1" allowOverlap="1" wp14:anchorId="04542994" wp14:editId="35DACBD9">
                <wp:simplePos x="0" y="0"/>
                <wp:positionH relativeFrom="column">
                  <wp:posOffset>2558415</wp:posOffset>
                </wp:positionH>
                <wp:positionV relativeFrom="paragraph">
                  <wp:posOffset>43180</wp:posOffset>
                </wp:positionV>
                <wp:extent cx="1574800" cy="596900"/>
                <wp:effectExtent l="0" t="0" r="25400" b="12700"/>
                <wp:wrapNone/>
                <wp:docPr id="530693541" name="Прямоугольник 64"/>
                <wp:cNvGraphicFramePr/>
                <a:graphic xmlns:a="http://schemas.openxmlformats.org/drawingml/2006/main">
                  <a:graphicData uri="http://schemas.microsoft.com/office/word/2010/wordprocessingShape">
                    <wps:wsp>
                      <wps:cNvSpPr/>
                      <wps:spPr>
                        <a:xfrm>
                          <a:off x="0" y="0"/>
                          <a:ext cx="1574800" cy="596900"/>
                        </a:xfrm>
                        <a:prstGeom prst="rect">
                          <a:avLst/>
                        </a:prstGeom>
                        <a:solidFill>
                          <a:srgbClr val="00B0F0"/>
                        </a:solidFill>
                        <a:ln w="6350" cap="flat" cmpd="sng" algn="ctr">
                          <a:solidFill>
                            <a:schemeClr val="accent1"/>
                          </a:solidFill>
                          <a:prstDash val="solid"/>
                          <a:miter lim="800000"/>
                        </a:ln>
                        <a:effectLst/>
                      </wps:spPr>
                      <wps:txbx>
                        <w:txbxContent>
                          <w:p w14:paraId="461460F3" w14:textId="77777777" w:rsidR="003A685A" w:rsidRDefault="003A685A" w:rsidP="004251C5">
                            <w:pPr>
                              <w:spacing w:after="0" w:line="240" w:lineRule="auto"/>
                              <w:jc w:val="center"/>
                              <w:rPr>
                                <w:rFonts w:ascii="Times New Roman" w:hAnsi="Times New Roman" w:cs="Times New Roman"/>
                                <w:b/>
                                <w:bCs/>
                                <w:lang w:val="kk-KZ"/>
                              </w:rPr>
                            </w:pPr>
                          </w:p>
                          <w:p w14:paraId="3D3E5937" w14:textId="50F26487" w:rsidR="003A685A" w:rsidRPr="0062545E" w:rsidRDefault="003A685A" w:rsidP="004251C5">
                            <w:pPr>
                              <w:spacing w:after="0" w:line="240" w:lineRule="auto"/>
                              <w:jc w:val="center"/>
                              <w:rPr>
                                <w:rFonts w:ascii="Times New Roman" w:hAnsi="Times New Roman" w:cs="Times New Roman"/>
                                <w:b/>
                                <w:bCs/>
                                <w:lang w:val="kk-KZ"/>
                              </w:rPr>
                            </w:pPr>
                            <w:r>
                              <w:rPr>
                                <w:rFonts w:ascii="Times New Roman" w:hAnsi="Times New Roman" w:cs="Times New Roman"/>
                                <w:b/>
                                <w:bCs/>
                                <w:lang w:val="kk-KZ"/>
                              </w:rPr>
                              <w:t>Достижения целей</w:t>
                            </w:r>
                          </w:p>
                          <w:p w14:paraId="0BFA0361" w14:textId="77777777" w:rsidR="003A685A" w:rsidRDefault="003A685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42994" id="_x0000_s1294" style="position:absolute;left:0;text-align:left;margin-left:201.45pt;margin-top:3.4pt;width:124pt;height:47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" fillcolor="#00b0f0" strokecolor="#4472c4 [3204]" strokeweight=".5pt">
                <v:textbox>
                  <w:txbxContent>
                    <w:p w14:paraId="461460F3" w14:textId="77777777" w:rsidR="003A685A" w:rsidRDefault="003A685A" w:rsidP="004251C5">
                      <w:pPr>
                        <w:spacing w:after="0" w:line="240" w:lineRule="auto"/>
                        <w:jc w:val="center"/>
                        <w:rPr>
                          <w:rFonts w:ascii="Times New Roman" w:hAnsi="Times New Roman" w:cs="Times New Roman"/>
                          <w:b/>
                          <w:bCs/>
                          <w:lang w:val="kk-KZ"/>
                        </w:rPr>
                      </w:pPr>
                    </w:p>
                    <w:p w14:paraId="3D3E5937" w14:textId="50F26487" w:rsidR="003A685A" w:rsidRPr="0062545E" w:rsidRDefault="003A685A" w:rsidP="004251C5">
                      <w:pPr>
                        <w:spacing w:after="0" w:line="240" w:lineRule="auto"/>
                        <w:jc w:val="center"/>
                        <w:rPr>
                          <w:rFonts w:ascii="Times New Roman" w:hAnsi="Times New Roman" w:cs="Times New Roman"/>
                          <w:b/>
                          <w:bCs/>
                          <w:lang w:val="kk-KZ"/>
                        </w:rPr>
                      </w:pPr>
                      <w:r>
                        <w:rPr>
                          <w:rFonts w:ascii="Times New Roman" w:hAnsi="Times New Roman" w:cs="Times New Roman"/>
                          <w:b/>
                          <w:bCs/>
                          <w:lang w:val="kk-KZ"/>
                        </w:rPr>
                        <w:t>Достижения целей</w:t>
                      </w:r>
                    </w:p>
                    <w:p w14:paraId="0BFA0361" w14:textId="77777777" w:rsidR="003A685A" w:rsidRDefault="003A685A"/>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68864" behindDoc="0" locked="0" layoutInCell="1" allowOverlap="1" wp14:anchorId="679DB21A" wp14:editId="3F455C73">
                <wp:simplePos x="0" y="0"/>
                <wp:positionH relativeFrom="column">
                  <wp:posOffset>329565</wp:posOffset>
                </wp:positionH>
                <wp:positionV relativeFrom="paragraph">
                  <wp:posOffset>36830</wp:posOffset>
                </wp:positionV>
                <wp:extent cx="2095500" cy="774700"/>
                <wp:effectExtent l="0" t="0" r="19050" b="25400"/>
                <wp:wrapNone/>
                <wp:docPr id="530693540" name="Прямоугольник 64"/>
                <wp:cNvGraphicFramePr/>
                <a:graphic xmlns:a="http://schemas.openxmlformats.org/drawingml/2006/main">
                  <a:graphicData uri="http://schemas.microsoft.com/office/word/2010/wordprocessingShape">
                    <wps:wsp>
                      <wps:cNvSpPr/>
                      <wps:spPr>
                        <a:xfrm>
                          <a:off x="0" y="0"/>
                          <a:ext cx="2095500" cy="774700"/>
                        </a:xfrm>
                        <a:prstGeom prst="rect">
                          <a:avLst/>
                        </a:prstGeom>
                        <a:solidFill>
                          <a:srgbClr val="00B0F0"/>
                        </a:solidFill>
                        <a:ln w="6350" cap="flat" cmpd="sng" algn="ctr">
                          <a:solidFill>
                            <a:srgbClr val="5B9BD5"/>
                          </a:solidFill>
                          <a:prstDash val="solid"/>
                          <a:miter lim="800000"/>
                        </a:ln>
                        <a:effectLst/>
                      </wps:spPr>
                      <wps:txbx>
                        <w:txbxContent>
                          <w:p w14:paraId="6872941F" w14:textId="7E08EA41" w:rsidR="003A685A" w:rsidRPr="0062545E" w:rsidRDefault="003A685A" w:rsidP="004251C5">
                            <w:pPr>
                              <w:spacing w:after="0" w:line="240" w:lineRule="auto"/>
                              <w:jc w:val="center"/>
                              <w:rPr>
                                <w:rFonts w:ascii="Times New Roman" w:hAnsi="Times New Roman" w:cs="Times New Roman"/>
                                <w:b/>
                                <w:bCs/>
                                <w:lang w:val="kk-KZ"/>
                              </w:rPr>
                            </w:pPr>
                            <w:r>
                              <w:rPr>
                                <w:rFonts w:ascii="Times New Roman" w:hAnsi="Times New Roman" w:cs="Times New Roman"/>
                                <w:b/>
                                <w:bCs/>
                                <w:lang w:val="kk-KZ"/>
                              </w:rPr>
                              <w:t>Взаимодействие государственного органа с физическими и юридическими лицами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DB21A" id="_x0000_s1295" style="position:absolute;left:0;text-align:left;margin-left:25.95pt;margin-top:2.9pt;width:165pt;height:61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" fillcolor="#00b0f0" strokecolor="#5b9bd5" strokeweight=".5pt">
                <v:textbox>
                  <w:txbxContent>
                    <w:p w14:paraId="6872941F" w14:textId="7E08EA41" w:rsidR="003A685A" w:rsidRPr="0062545E" w:rsidRDefault="003A685A" w:rsidP="004251C5">
                      <w:pPr>
                        <w:spacing w:after="0" w:line="240" w:lineRule="auto"/>
                        <w:jc w:val="center"/>
                        <w:rPr>
                          <w:rFonts w:ascii="Times New Roman" w:hAnsi="Times New Roman" w:cs="Times New Roman"/>
                          <w:b/>
                          <w:bCs/>
                          <w:lang w:val="kk-KZ"/>
                        </w:rPr>
                      </w:pPr>
                      <w:r>
                        <w:rPr>
                          <w:rFonts w:ascii="Times New Roman" w:hAnsi="Times New Roman" w:cs="Times New Roman"/>
                          <w:b/>
                          <w:bCs/>
                          <w:lang w:val="kk-KZ"/>
                        </w:rPr>
                        <w:t>Взаимодействие государственного органа с физическими и юридическими лицами</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69888" behindDoc="0" locked="0" layoutInCell="1" allowOverlap="1" wp14:anchorId="499C41C4" wp14:editId="36ACE082">
                <wp:simplePos x="0" y="0"/>
                <wp:positionH relativeFrom="margin">
                  <wp:align>right</wp:align>
                </wp:positionH>
                <wp:positionV relativeFrom="paragraph">
                  <wp:posOffset>5080</wp:posOffset>
                </wp:positionV>
                <wp:extent cx="1847850" cy="831850"/>
                <wp:effectExtent l="0" t="0" r="19050" b="25400"/>
                <wp:wrapNone/>
                <wp:docPr id="530693531" name="Прямоугольник 64"/>
                <wp:cNvGraphicFramePr/>
                <a:graphic xmlns:a="http://schemas.openxmlformats.org/drawingml/2006/main">
                  <a:graphicData uri="http://schemas.microsoft.com/office/word/2010/wordprocessingShape">
                    <wps:wsp>
                      <wps:cNvSpPr/>
                      <wps:spPr>
                        <a:xfrm>
                          <a:off x="0" y="0"/>
                          <a:ext cx="1847850" cy="831850"/>
                        </a:xfrm>
                        <a:prstGeom prst="rect">
                          <a:avLst/>
                        </a:prstGeom>
                        <a:solidFill>
                          <a:srgbClr val="00B0F0"/>
                        </a:solidFill>
                        <a:ln w="6350" cap="flat" cmpd="sng" algn="ctr">
                          <a:solidFill>
                            <a:srgbClr val="5B9BD5"/>
                          </a:solidFill>
                          <a:prstDash val="solid"/>
                          <a:miter lim="800000"/>
                        </a:ln>
                        <a:effectLst/>
                      </wps:spPr>
                      <wps:txbx>
                        <w:txbxContent>
                          <w:p w14:paraId="44EC8A49" w14:textId="65C198E8" w:rsidR="003A685A" w:rsidRPr="00354867" w:rsidRDefault="003A685A" w:rsidP="003E4FA7">
                            <w:pPr>
                              <w:spacing w:after="0" w:line="240" w:lineRule="auto"/>
                              <w:jc w:val="center"/>
                              <w:rPr>
                                <w:rFonts w:ascii="Times New Roman" w:hAnsi="Times New Roman" w:cs="Times New Roman"/>
                                <w:b/>
                                <w:bCs/>
                                <w:sz w:val="2"/>
                                <w:szCs w:val="2"/>
                                <w:lang w:val="kk-KZ"/>
                              </w:rPr>
                            </w:pPr>
                            <w:r>
                              <w:rPr>
                                <w:rFonts w:ascii="Times New Roman" w:hAnsi="Times New Roman" w:cs="Times New Roman"/>
                                <w:b/>
                                <w:bCs/>
                                <w:lang w:val="kk-KZ"/>
                              </w:rPr>
                              <w:t>Организационное развитие государственного</w:t>
                            </w:r>
                          </w:p>
                          <w:p w14:paraId="4181EA69" w14:textId="1B2B434D" w:rsidR="003A685A" w:rsidRPr="0062545E" w:rsidRDefault="003A685A" w:rsidP="003E4FA7">
                            <w:pPr>
                              <w:jc w:val="center"/>
                              <w:rPr>
                                <w:rFonts w:ascii="Times New Roman" w:hAnsi="Times New Roman" w:cs="Times New Roman"/>
                                <w:b/>
                                <w:bCs/>
                                <w:lang w:val="kk-KZ"/>
                              </w:rPr>
                            </w:pPr>
                            <w:r>
                              <w:rPr>
                                <w:rFonts w:ascii="Times New Roman" w:hAnsi="Times New Roman" w:cs="Times New Roman"/>
                                <w:b/>
                                <w:bCs/>
                                <w:lang w:val="kk-KZ"/>
                              </w:rPr>
                              <w:t>органа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9C41C4" id="_x0000_s1296" style="position:absolute;left:0;text-align:left;margin-left:94.3pt;margin-top:.4pt;width:145.5pt;height:65.5pt;z-index:252069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" fillcolor="#00b0f0" strokecolor="#5b9bd5" strokeweight=".5pt">
                <v:textbox>
                  <w:txbxContent>
                    <w:p w14:paraId="44EC8A49" w14:textId="65C198E8" w:rsidR="003A685A" w:rsidRPr="00354867" w:rsidRDefault="003A685A" w:rsidP="003E4FA7">
                      <w:pPr>
                        <w:spacing w:after="0" w:line="240" w:lineRule="auto"/>
                        <w:jc w:val="center"/>
                        <w:rPr>
                          <w:rFonts w:ascii="Times New Roman" w:hAnsi="Times New Roman" w:cs="Times New Roman"/>
                          <w:b/>
                          <w:bCs/>
                          <w:sz w:val="2"/>
                          <w:szCs w:val="2"/>
                          <w:lang w:val="kk-KZ"/>
                        </w:rPr>
                      </w:pPr>
                      <w:r>
                        <w:rPr>
                          <w:rFonts w:ascii="Times New Roman" w:hAnsi="Times New Roman" w:cs="Times New Roman"/>
                          <w:b/>
                          <w:bCs/>
                          <w:lang w:val="kk-KZ"/>
                        </w:rPr>
                        <w:t>Организационное развитие государственного</w:t>
                      </w:r>
                    </w:p>
                    <w:p w14:paraId="4181EA69" w14:textId="1B2B434D" w:rsidR="003A685A" w:rsidRPr="0062545E" w:rsidRDefault="003A685A" w:rsidP="003E4FA7">
                      <w:pPr>
                        <w:jc w:val="center"/>
                        <w:rPr>
                          <w:rFonts w:ascii="Times New Roman" w:hAnsi="Times New Roman" w:cs="Times New Roman"/>
                          <w:b/>
                          <w:bCs/>
                          <w:lang w:val="kk-KZ"/>
                        </w:rPr>
                      </w:pPr>
                      <w:r>
                        <w:rPr>
                          <w:rFonts w:ascii="Times New Roman" w:hAnsi="Times New Roman" w:cs="Times New Roman"/>
                          <w:b/>
                          <w:bCs/>
                          <w:lang w:val="kk-KZ"/>
                        </w:rPr>
                        <w:t>органа</w:t>
                      </w:r>
                    </w:p>
                  </w:txbxContent>
                </v:textbox>
                <w10:wrap anchorx="margin"/>
              </v:rect>
            </w:pict>
          </mc:Fallback>
        </mc:AlternateContent>
      </w:r>
    </w:p>
    <w:p w14:paraId="7857DE97" w14:textId="3B680C24" w:rsidR="003E4FA7" w:rsidRPr="00752E29" w:rsidRDefault="003E4FA7" w:rsidP="006157ED">
      <w:pPr>
        <w:spacing w:after="0" w:line="240" w:lineRule="auto"/>
        <w:rPr>
          <w:rFonts w:ascii="Times New Roman" w:hAnsi="Times New Roman" w:cs="Times New Roman"/>
          <w:b/>
          <w:bCs/>
          <w:sz w:val="28"/>
          <w:szCs w:val="28"/>
          <w:lang w:val="kk-KZ"/>
        </w:rPr>
      </w:pPr>
    </w:p>
    <w:p w14:paraId="5E0333E0" w14:textId="5255C41C" w:rsidR="003E4FA7" w:rsidRPr="00752E29" w:rsidRDefault="003E4FA7" w:rsidP="006157ED">
      <w:pPr>
        <w:spacing w:after="0" w:line="240" w:lineRule="auto"/>
        <w:ind w:firstLine="720"/>
        <w:rPr>
          <w:rFonts w:ascii="Times New Roman" w:hAnsi="Times New Roman" w:cs="Times New Roman"/>
          <w:b/>
          <w:bCs/>
          <w:sz w:val="28"/>
          <w:szCs w:val="28"/>
          <w:lang w:val="kk-KZ"/>
        </w:rPr>
      </w:pPr>
    </w:p>
    <w:p w14:paraId="3BE9FD4E" w14:textId="675870C3" w:rsidR="003E4FA7" w:rsidRPr="00752E29" w:rsidRDefault="002A2A66"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2960" behindDoc="0" locked="0" layoutInCell="1" allowOverlap="1" wp14:anchorId="45BD1076" wp14:editId="7B270237">
                <wp:simplePos x="0" y="0"/>
                <wp:positionH relativeFrom="column">
                  <wp:posOffset>3282315</wp:posOffset>
                </wp:positionH>
                <wp:positionV relativeFrom="paragraph">
                  <wp:posOffset>39370</wp:posOffset>
                </wp:positionV>
                <wp:extent cx="1498600" cy="463550"/>
                <wp:effectExtent l="0" t="0" r="25400" b="31750"/>
                <wp:wrapNone/>
                <wp:docPr id="1921395387" name="Прямая соединительная линия 70"/>
                <wp:cNvGraphicFramePr/>
                <a:graphic xmlns:a="http://schemas.openxmlformats.org/drawingml/2006/main">
                  <a:graphicData uri="http://schemas.microsoft.com/office/word/2010/wordprocessingShape">
                    <wps:wsp>
                      <wps:cNvCnPr/>
                      <wps:spPr>
                        <a:xfrm flipH="1" flipV="1">
                          <a:off x="0" y="0"/>
                          <a:ext cx="1498600" cy="463550"/>
                        </a:xfrm>
                        <a:prstGeom prst="line">
                          <a:avLst/>
                        </a:prstGeom>
                        <a:noFill/>
                        <a:ln w="190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D969CE2" id="Прямая соединительная линия 70" o:spid="_x0000_s1026" style="position:absolute;flip:x y;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45pt,3.1pt" to="376.4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" strokecolor="#a5a5a5" strokeweight="1.5pt">
                <v:stroke joinstyle="miter"/>
              </v:line>
            </w:pict>
          </mc:Fallback>
        </mc:AlternateContent>
      </w:r>
      <w:r w:rsidR="004251C5"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3984" behindDoc="0" locked="0" layoutInCell="1" allowOverlap="1" wp14:anchorId="4174E329" wp14:editId="4AC743ED">
                <wp:simplePos x="0" y="0"/>
                <wp:positionH relativeFrom="page">
                  <wp:posOffset>2959100</wp:posOffset>
                </wp:positionH>
                <wp:positionV relativeFrom="paragraph">
                  <wp:posOffset>20320</wp:posOffset>
                </wp:positionV>
                <wp:extent cx="1409700" cy="450850"/>
                <wp:effectExtent l="0" t="0" r="19050" b="25400"/>
                <wp:wrapNone/>
                <wp:docPr id="1921395388" name="Прямая соединительная линия 70"/>
                <wp:cNvGraphicFramePr/>
                <a:graphic xmlns:a="http://schemas.openxmlformats.org/drawingml/2006/main">
                  <a:graphicData uri="http://schemas.microsoft.com/office/word/2010/wordprocessingShape">
                    <wps:wsp>
                      <wps:cNvCnPr/>
                      <wps:spPr>
                        <a:xfrm flipV="1">
                          <a:off x="0" y="0"/>
                          <a:ext cx="1409700" cy="450850"/>
                        </a:xfrm>
                        <a:prstGeom prst="line">
                          <a:avLst/>
                        </a:prstGeom>
                        <a:noFill/>
                        <a:ln w="190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64DACDA9" id="Прямая соединительная линия 70" o:spid="_x0000_s1026" style="position:absolute;flip:y;z-index:252073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33pt,1.6pt" to="344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" strokecolor="#a5a5a5" strokeweight="1.5pt">
                <v:stroke joinstyle="miter"/>
                <w10:wrap anchorx="page"/>
              </v:line>
            </w:pict>
          </mc:Fallback>
        </mc:AlternateContent>
      </w:r>
    </w:p>
    <w:p w14:paraId="1AA76684" w14:textId="76CD817B" w:rsidR="003E4FA7" w:rsidRPr="00752E29" w:rsidRDefault="003E4FA7" w:rsidP="006157ED">
      <w:pPr>
        <w:spacing w:after="0" w:line="240" w:lineRule="auto"/>
        <w:ind w:firstLine="720"/>
        <w:rPr>
          <w:rFonts w:ascii="Times New Roman" w:hAnsi="Times New Roman" w:cs="Times New Roman"/>
          <w:b/>
          <w:bCs/>
          <w:sz w:val="28"/>
          <w:szCs w:val="28"/>
          <w:lang w:val="kk-KZ"/>
        </w:rPr>
      </w:pPr>
    </w:p>
    <w:p w14:paraId="23148CE1" w14:textId="42BAF2CB" w:rsidR="003E4FA7" w:rsidRPr="00752E29" w:rsidRDefault="004251C5"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6032" behindDoc="0" locked="0" layoutInCell="1" allowOverlap="1" wp14:anchorId="22194777" wp14:editId="4C148917">
                <wp:simplePos x="0" y="0"/>
                <wp:positionH relativeFrom="margin">
                  <wp:posOffset>3320415</wp:posOffset>
                </wp:positionH>
                <wp:positionV relativeFrom="paragraph">
                  <wp:posOffset>81280</wp:posOffset>
                </wp:positionV>
                <wp:extent cx="2794000" cy="463550"/>
                <wp:effectExtent l="0" t="0" r="25400" b="12700"/>
                <wp:wrapNone/>
                <wp:docPr id="1921395390" name="Прямоугольник 64"/>
                <wp:cNvGraphicFramePr/>
                <a:graphic xmlns:a="http://schemas.openxmlformats.org/drawingml/2006/main">
                  <a:graphicData uri="http://schemas.microsoft.com/office/word/2010/wordprocessingShape">
                    <wps:wsp>
                      <wps:cNvSpPr/>
                      <wps:spPr>
                        <a:xfrm>
                          <a:off x="0" y="0"/>
                          <a:ext cx="2794000" cy="463550"/>
                        </a:xfrm>
                        <a:prstGeom prst="rect">
                          <a:avLst/>
                        </a:prstGeom>
                        <a:solidFill>
                          <a:srgbClr val="00B0F0"/>
                        </a:solidFill>
                        <a:ln w="6350" cap="flat" cmpd="sng" algn="ctr">
                          <a:solidFill>
                            <a:srgbClr val="5B9BD5"/>
                          </a:solidFill>
                          <a:prstDash val="solid"/>
                          <a:miter lim="800000"/>
                        </a:ln>
                        <a:effectLst/>
                      </wps:spPr>
                      <wps:txbx>
                        <w:txbxContent>
                          <w:p w14:paraId="1E927A3F" w14:textId="77777777" w:rsidR="003A685A" w:rsidRPr="004251C5" w:rsidRDefault="003A685A" w:rsidP="004251C5">
                            <w:pPr>
                              <w:spacing w:after="0" w:line="240" w:lineRule="auto"/>
                              <w:jc w:val="center"/>
                              <w:rPr>
                                <w:rFonts w:ascii="Times New Roman" w:hAnsi="Times New Roman" w:cs="Times New Roman"/>
                                <w:bCs/>
                                <w:lang w:val="kk-KZ"/>
                              </w:rPr>
                            </w:pPr>
                            <w:r w:rsidRPr="004251C5">
                              <w:rPr>
                                <w:rFonts w:ascii="Times New Roman" w:hAnsi="Times New Roman" w:cs="Times New Roman"/>
                                <w:bCs/>
                                <w:lang w:val="kk-KZ"/>
                              </w:rPr>
                              <w:t>Оценка эффективности деятельности МИО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94777" id="_x0000_s1297" style="position:absolute;left:0;text-align:left;margin-left:261.45pt;margin-top:6.4pt;width:220pt;height:36.5pt;z-index:25207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" fillcolor="#00b0f0" strokecolor="#5b9bd5" strokeweight=".5pt">
                <v:textbox>
                  <w:txbxContent>
                    <w:p w14:paraId="1E927A3F" w14:textId="77777777" w:rsidR="003A685A" w:rsidRPr="004251C5" w:rsidRDefault="003A685A" w:rsidP="004251C5">
                      <w:pPr>
                        <w:spacing w:after="0" w:line="240" w:lineRule="auto"/>
                        <w:jc w:val="center"/>
                        <w:rPr>
                          <w:rFonts w:ascii="Times New Roman" w:hAnsi="Times New Roman" w:cs="Times New Roman"/>
                          <w:bCs/>
                          <w:lang w:val="kk-KZ"/>
                        </w:rPr>
                      </w:pPr>
                      <w:r w:rsidRPr="004251C5">
                        <w:rPr>
                          <w:rFonts w:ascii="Times New Roman" w:hAnsi="Times New Roman" w:cs="Times New Roman"/>
                          <w:bCs/>
                          <w:lang w:val="kk-KZ"/>
                        </w:rPr>
                        <w:t>Оценка эффективности деятельности МИО</w:t>
                      </w:r>
                    </w:p>
                  </w:txbxContent>
                </v:textbox>
                <w10:wrap anchorx="margin"/>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5008" behindDoc="0" locked="0" layoutInCell="1" allowOverlap="1" wp14:anchorId="523A123F" wp14:editId="52345746">
                <wp:simplePos x="0" y="0"/>
                <wp:positionH relativeFrom="column">
                  <wp:posOffset>335915</wp:posOffset>
                </wp:positionH>
                <wp:positionV relativeFrom="paragraph">
                  <wp:posOffset>74930</wp:posOffset>
                </wp:positionV>
                <wp:extent cx="2870200" cy="450850"/>
                <wp:effectExtent l="0" t="0" r="25400" b="25400"/>
                <wp:wrapNone/>
                <wp:docPr id="1921395389" name="Прямоугольник 64"/>
                <wp:cNvGraphicFramePr/>
                <a:graphic xmlns:a="http://schemas.openxmlformats.org/drawingml/2006/main">
                  <a:graphicData uri="http://schemas.microsoft.com/office/word/2010/wordprocessingShape">
                    <wps:wsp>
                      <wps:cNvSpPr/>
                      <wps:spPr>
                        <a:xfrm>
                          <a:off x="0" y="0"/>
                          <a:ext cx="2870200" cy="450850"/>
                        </a:xfrm>
                        <a:prstGeom prst="rect">
                          <a:avLst/>
                        </a:prstGeom>
                        <a:solidFill>
                          <a:srgbClr val="00B0F0"/>
                        </a:solidFill>
                        <a:ln w="6350" cap="flat" cmpd="sng" algn="ctr">
                          <a:solidFill>
                            <a:srgbClr val="5B9BD5"/>
                          </a:solidFill>
                          <a:prstDash val="solid"/>
                          <a:miter lim="800000"/>
                        </a:ln>
                        <a:effectLst/>
                      </wps:spPr>
                      <wps:txbx>
                        <w:txbxContent>
                          <w:p w14:paraId="16BAB38B" w14:textId="77777777" w:rsidR="003A685A" w:rsidRPr="00354867" w:rsidRDefault="003A685A" w:rsidP="004251C5">
                            <w:pPr>
                              <w:spacing w:after="0" w:line="240" w:lineRule="auto"/>
                              <w:jc w:val="center"/>
                              <w:rPr>
                                <w:rFonts w:ascii="Times New Roman" w:hAnsi="Times New Roman" w:cs="Times New Roman"/>
                                <w:b/>
                                <w:bCs/>
                                <w:sz w:val="2"/>
                                <w:szCs w:val="2"/>
                                <w:lang w:val="kk-KZ"/>
                              </w:rPr>
                            </w:pPr>
                          </w:p>
                          <w:p w14:paraId="1386993D" w14:textId="77777777" w:rsidR="003A685A" w:rsidRPr="004251C5" w:rsidRDefault="003A685A" w:rsidP="004251C5">
                            <w:pPr>
                              <w:spacing w:after="0" w:line="240" w:lineRule="auto"/>
                              <w:jc w:val="center"/>
                              <w:rPr>
                                <w:rFonts w:ascii="Times New Roman" w:hAnsi="Times New Roman" w:cs="Times New Roman"/>
                                <w:bCs/>
                                <w:lang w:val="kk-KZ"/>
                              </w:rPr>
                            </w:pPr>
                            <w:r w:rsidRPr="004251C5">
                              <w:rPr>
                                <w:rFonts w:ascii="Times New Roman" w:hAnsi="Times New Roman" w:cs="Times New Roman"/>
                                <w:bCs/>
                                <w:lang w:val="kk-KZ"/>
                              </w:rPr>
                              <w:t>Оценка эффективности деятельности ЦГО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A123F" id="_x0000_s1298" style="position:absolute;left:0;text-align:left;margin-left:26.45pt;margin-top:5.9pt;width:226pt;height:35.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" fillcolor="#00b0f0" strokecolor="#5b9bd5" strokeweight=".5pt">
                <v:textbox>
                  <w:txbxContent>
                    <w:p w14:paraId="16BAB38B" w14:textId="77777777" w:rsidR="003A685A" w:rsidRPr="00354867" w:rsidRDefault="003A685A" w:rsidP="004251C5">
                      <w:pPr>
                        <w:spacing w:after="0" w:line="240" w:lineRule="auto"/>
                        <w:jc w:val="center"/>
                        <w:rPr>
                          <w:rFonts w:ascii="Times New Roman" w:hAnsi="Times New Roman" w:cs="Times New Roman"/>
                          <w:b/>
                          <w:bCs/>
                          <w:sz w:val="2"/>
                          <w:szCs w:val="2"/>
                          <w:lang w:val="kk-KZ"/>
                        </w:rPr>
                      </w:pPr>
                    </w:p>
                    <w:p w14:paraId="1386993D" w14:textId="77777777" w:rsidR="003A685A" w:rsidRPr="004251C5" w:rsidRDefault="003A685A" w:rsidP="004251C5">
                      <w:pPr>
                        <w:spacing w:after="0" w:line="240" w:lineRule="auto"/>
                        <w:jc w:val="center"/>
                        <w:rPr>
                          <w:rFonts w:ascii="Times New Roman" w:hAnsi="Times New Roman" w:cs="Times New Roman"/>
                          <w:bCs/>
                          <w:lang w:val="kk-KZ"/>
                        </w:rPr>
                      </w:pPr>
                      <w:r w:rsidRPr="004251C5">
                        <w:rPr>
                          <w:rFonts w:ascii="Times New Roman" w:hAnsi="Times New Roman" w:cs="Times New Roman"/>
                          <w:bCs/>
                          <w:lang w:val="kk-KZ"/>
                        </w:rPr>
                        <w:t>Оценка эффективности деятельности ЦГО</w:t>
                      </w:r>
                    </w:p>
                  </w:txbxContent>
                </v:textbox>
              </v:rect>
            </w:pict>
          </mc:Fallback>
        </mc:AlternateContent>
      </w:r>
    </w:p>
    <w:p w14:paraId="666D4CAF" w14:textId="52446193" w:rsidR="003E4FA7" w:rsidRPr="00752E29" w:rsidRDefault="003E4FA7" w:rsidP="006157ED">
      <w:pPr>
        <w:spacing w:after="0" w:line="240" w:lineRule="auto"/>
        <w:ind w:firstLine="720"/>
        <w:rPr>
          <w:rFonts w:ascii="Times New Roman" w:hAnsi="Times New Roman" w:cs="Times New Roman"/>
          <w:b/>
          <w:bCs/>
          <w:sz w:val="28"/>
          <w:szCs w:val="28"/>
          <w:lang w:val="kk-KZ"/>
        </w:rPr>
      </w:pPr>
    </w:p>
    <w:p w14:paraId="0A23B137" w14:textId="0C94289B" w:rsidR="003E4FA7" w:rsidRPr="00752E29" w:rsidRDefault="004251C5"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80128" behindDoc="0" locked="0" layoutInCell="1" allowOverlap="1" wp14:anchorId="65799B03" wp14:editId="411D3F83">
                <wp:simplePos x="0" y="0"/>
                <wp:positionH relativeFrom="column">
                  <wp:posOffset>4806315</wp:posOffset>
                </wp:positionH>
                <wp:positionV relativeFrom="paragraph">
                  <wp:posOffset>158115</wp:posOffset>
                </wp:positionV>
                <wp:extent cx="0" cy="184150"/>
                <wp:effectExtent l="0" t="0" r="19050" b="25400"/>
                <wp:wrapNone/>
                <wp:docPr id="1921395391" name="Прямая соединительная линия 68"/>
                <wp:cNvGraphicFramePr/>
                <a:graphic xmlns:a="http://schemas.openxmlformats.org/drawingml/2006/main">
                  <a:graphicData uri="http://schemas.microsoft.com/office/word/2010/wordprocessingShape">
                    <wps:wsp>
                      <wps:cNvCnPr/>
                      <wps:spPr>
                        <a:xfrm flipH="1">
                          <a:off x="0" y="0"/>
                          <a:ext cx="0" cy="184150"/>
                        </a:xfrm>
                        <a:prstGeom prst="line">
                          <a:avLst/>
                        </a:prstGeom>
                        <a:noFill/>
                        <a:ln w="190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34836752" id="Прямая соединительная линия 68" o:spid="_x0000_s1026" style="position:absolute;flip:x;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8.45pt,12.45pt" to="378.4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" strokecolor="#a5a5a5" strokeweight="1.5pt">
                <v:stroke joinstyle="miter"/>
              </v:line>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9104" behindDoc="0" locked="0" layoutInCell="1" allowOverlap="1" wp14:anchorId="02000216" wp14:editId="2D14FE87">
                <wp:simplePos x="0" y="0"/>
                <wp:positionH relativeFrom="column">
                  <wp:posOffset>1828165</wp:posOffset>
                </wp:positionH>
                <wp:positionV relativeFrom="paragraph">
                  <wp:posOffset>139065</wp:posOffset>
                </wp:positionV>
                <wp:extent cx="6350" cy="215900"/>
                <wp:effectExtent l="0" t="0" r="31750" b="31750"/>
                <wp:wrapNone/>
                <wp:docPr id="74254082" name="Прямая соединительная линия 68"/>
                <wp:cNvGraphicFramePr/>
                <a:graphic xmlns:a="http://schemas.openxmlformats.org/drawingml/2006/main">
                  <a:graphicData uri="http://schemas.microsoft.com/office/word/2010/wordprocessingShape">
                    <wps:wsp>
                      <wps:cNvCnPr/>
                      <wps:spPr>
                        <a:xfrm>
                          <a:off x="0" y="0"/>
                          <a:ext cx="6350" cy="215900"/>
                        </a:xfrm>
                        <a:prstGeom prst="line">
                          <a:avLst/>
                        </a:prstGeom>
                        <a:noFill/>
                        <a:ln w="190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2C11C0C9" id="Прямая соединительная линия 68" o:spid="_x0000_s1026" style="position:absolute;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95pt,10.95pt" to="144.4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" strokecolor="#a5a5a5" strokeweight="1.5pt">
                <v:stroke joinstyle="miter"/>
              </v:line>
            </w:pict>
          </mc:Fallback>
        </mc:AlternateContent>
      </w:r>
    </w:p>
    <w:p w14:paraId="16524414" w14:textId="00838C79" w:rsidR="003E4FA7" w:rsidRPr="00752E29" w:rsidRDefault="004251C5" w:rsidP="006157ED">
      <w:pPr>
        <w:spacing w:after="0" w:line="240" w:lineRule="auto"/>
        <w:ind w:firstLine="720"/>
        <w:rPr>
          <w:rFonts w:ascii="Times New Roman" w:hAnsi="Times New Roman" w:cs="Times New Roman"/>
          <w:b/>
          <w:bCs/>
          <w:sz w:val="28"/>
          <w:szCs w:val="28"/>
          <w:lang w:val="kk-KZ"/>
        </w:rPr>
      </w:pP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7056" behindDoc="0" locked="0" layoutInCell="1" allowOverlap="1" wp14:anchorId="7227DC16" wp14:editId="450F0C85">
                <wp:simplePos x="0" y="0"/>
                <wp:positionH relativeFrom="column">
                  <wp:posOffset>374015</wp:posOffset>
                </wp:positionH>
                <wp:positionV relativeFrom="paragraph">
                  <wp:posOffset>147320</wp:posOffset>
                </wp:positionV>
                <wp:extent cx="2832100" cy="279400"/>
                <wp:effectExtent l="0" t="0" r="25400" b="25400"/>
                <wp:wrapNone/>
                <wp:docPr id="74254117" name="Прямоугольник 64"/>
                <wp:cNvGraphicFramePr/>
                <a:graphic xmlns:a="http://schemas.openxmlformats.org/drawingml/2006/main">
                  <a:graphicData uri="http://schemas.microsoft.com/office/word/2010/wordprocessingShape">
                    <wps:wsp>
                      <wps:cNvSpPr/>
                      <wps:spPr>
                        <a:xfrm>
                          <a:off x="0" y="0"/>
                          <a:ext cx="2832100" cy="279400"/>
                        </a:xfrm>
                        <a:prstGeom prst="rect">
                          <a:avLst/>
                        </a:prstGeom>
                        <a:solidFill>
                          <a:srgbClr val="00B0F0"/>
                        </a:solidFill>
                        <a:ln w="6350" cap="flat" cmpd="sng" algn="ctr">
                          <a:solidFill>
                            <a:srgbClr val="5B9BD5"/>
                          </a:solidFill>
                          <a:prstDash val="solid"/>
                          <a:miter lim="800000"/>
                        </a:ln>
                        <a:effectLst/>
                      </wps:spPr>
                      <wps:txbx>
                        <w:txbxContent>
                          <w:p w14:paraId="201B7956" w14:textId="77777777" w:rsidR="003A685A" w:rsidRPr="004251C5" w:rsidRDefault="003A685A" w:rsidP="004251C5">
                            <w:pPr>
                              <w:spacing w:after="0" w:line="240" w:lineRule="auto"/>
                              <w:jc w:val="center"/>
                              <w:rPr>
                                <w:rFonts w:ascii="Times New Roman" w:hAnsi="Times New Roman" w:cs="Times New Roman"/>
                                <w:bCs/>
                                <w:lang w:val="kk-KZ"/>
                              </w:rPr>
                            </w:pPr>
                            <w:r w:rsidRPr="004251C5">
                              <w:rPr>
                                <w:rFonts w:ascii="Times New Roman" w:hAnsi="Times New Roman" w:cs="Times New Roman"/>
                                <w:bCs/>
                                <w:lang w:val="kk-KZ"/>
                              </w:rPr>
                              <w:t>3 критерия оценки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7DC16" id="_x0000_s1299" style="position:absolute;left:0;text-align:left;margin-left:29.45pt;margin-top:11.6pt;width:223pt;height:22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" fillcolor="#00b0f0" strokecolor="#5b9bd5" strokeweight=".5pt">
                <v:textbox>
                  <w:txbxContent>
                    <w:p w14:paraId="201B7956" w14:textId="77777777" w:rsidR="003A685A" w:rsidRPr="004251C5" w:rsidRDefault="003A685A" w:rsidP="004251C5">
                      <w:pPr>
                        <w:spacing w:after="0" w:line="240" w:lineRule="auto"/>
                        <w:jc w:val="center"/>
                        <w:rPr>
                          <w:rFonts w:ascii="Times New Roman" w:hAnsi="Times New Roman" w:cs="Times New Roman"/>
                          <w:bCs/>
                          <w:lang w:val="kk-KZ"/>
                        </w:rPr>
                      </w:pPr>
                      <w:r w:rsidRPr="004251C5">
                        <w:rPr>
                          <w:rFonts w:ascii="Times New Roman" w:hAnsi="Times New Roman" w:cs="Times New Roman"/>
                          <w:bCs/>
                          <w:lang w:val="kk-KZ"/>
                        </w:rPr>
                        <w:t>3 критерия оценки</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2078080" behindDoc="0" locked="0" layoutInCell="1" allowOverlap="1" wp14:anchorId="5E362571" wp14:editId="0A8D7A36">
                <wp:simplePos x="0" y="0"/>
                <wp:positionH relativeFrom="margin">
                  <wp:align>right</wp:align>
                </wp:positionH>
                <wp:positionV relativeFrom="paragraph">
                  <wp:posOffset>140970</wp:posOffset>
                </wp:positionV>
                <wp:extent cx="2698750" cy="304800"/>
                <wp:effectExtent l="0" t="0" r="25400" b="19050"/>
                <wp:wrapNone/>
                <wp:docPr id="74254098" name="Прямоугольник 64"/>
                <wp:cNvGraphicFramePr/>
                <a:graphic xmlns:a="http://schemas.openxmlformats.org/drawingml/2006/main">
                  <a:graphicData uri="http://schemas.microsoft.com/office/word/2010/wordprocessingShape">
                    <wps:wsp>
                      <wps:cNvSpPr/>
                      <wps:spPr>
                        <a:xfrm>
                          <a:off x="0" y="0"/>
                          <a:ext cx="2698750" cy="304800"/>
                        </a:xfrm>
                        <a:prstGeom prst="rect">
                          <a:avLst/>
                        </a:prstGeom>
                        <a:solidFill>
                          <a:srgbClr val="00B0F0"/>
                        </a:solidFill>
                        <a:ln w="6350" cap="flat" cmpd="sng" algn="ctr">
                          <a:solidFill>
                            <a:srgbClr val="5B9BD5"/>
                          </a:solidFill>
                          <a:prstDash val="solid"/>
                          <a:miter lim="800000"/>
                        </a:ln>
                        <a:effectLst/>
                      </wps:spPr>
                      <wps:txbx>
                        <w:txbxContent>
                          <w:p w14:paraId="66E4FBB4" w14:textId="77777777" w:rsidR="003A685A" w:rsidRPr="00354867" w:rsidRDefault="003A685A" w:rsidP="004251C5">
                            <w:pPr>
                              <w:spacing w:after="0" w:line="240" w:lineRule="auto"/>
                              <w:jc w:val="center"/>
                              <w:rPr>
                                <w:rFonts w:ascii="Times New Roman" w:hAnsi="Times New Roman" w:cs="Times New Roman"/>
                                <w:b/>
                                <w:bCs/>
                                <w:sz w:val="2"/>
                                <w:szCs w:val="2"/>
                                <w:lang w:val="kk-KZ"/>
                              </w:rPr>
                            </w:pPr>
                          </w:p>
                          <w:p w14:paraId="799923CB" w14:textId="77777777" w:rsidR="003A685A" w:rsidRPr="004251C5" w:rsidRDefault="003A685A" w:rsidP="004251C5">
                            <w:pPr>
                              <w:spacing w:after="0" w:line="240" w:lineRule="auto"/>
                              <w:jc w:val="center"/>
                              <w:rPr>
                                <w:rFonts w:ascii="Times New Roman" w:hAnsi="Times New Roman" w:cs="Times New Roman"/>
                                <w:bCs/>
                                <w:lang w:val="kk-KZ"/>
                              </w:rPr>
                            </w:pPr>
                            <w:r w:rsidRPr="004251C5">
                              <w:rPr>
                                <w:rFonts w:ascii="Times New Roman" w:hAnsi="Times New Roman" w:cs="Times New Roman"/>
                                <w:bCs/>
                                <w:lang w:val="kk-KZ"/>
                              </w:rPr>
                              <w:t>5 критерий оценки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362571" id="_x0000_s1300" style="position:absolute;left:0;text-align:left;margin-left:161.3pt;margin-top:11.1pt;width:212.5pt;height:24pt;z-index:252078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" fillcolor="#00b0f0" strokecolor="#5b9bd5" strokeweight=".5pt">
                <v:textbox>
                  <w:txbxContent>
                    <w:p w14:paraId="66E4FBB4" w14:textId="77777777" w:rsidR="003A685A" w:rsidRPr="00354867" w:rsidRDefault="003A685A" w:rsidP="004251C5">
                      <w:pPr>
                        <w:spacing w:after="0" w:line="240" w:lineRule="auto"/>
                        <w:jc w:val="center"/>
                        <w:rPr>
                          <w:rFonts w:ascii="Times New Roman" w:hAnsi="Times New Roman" w:cs="Times New Roman"/>
                          <w:b/>
                          <w:bCs/>
                          <w:sz w:val="2"/>
                          <w:szCs w:val="2"/>
                          <w:lang w:val="kk-KZ"/>
                        </w:rPr>
                      </w:pPr>
                    </w:p>
                    <w:p w14:paraId="799923CB" w14:textId="77777777" w:rsidR="003A685A" w:rsidRPr="004251C5" w:rsidRDefault="003A685A" w:rsidP="004251C5">
                      <w:pPr>
                        <w:spacing w:after="0" w:line="240" w:lineRule="auto"/>
                        <w:jc w:val="center"/>
                        <w:rPr>
                          <w:rFonts w:ascii="Times New Roman" w:hAnsi="Times New Roman" w:cs="Times New Roman"/>
                          <w:bCs/>
                          <w:lang w:val="kk-KZ"/>
                        </w:rPr>
                      </w:pPr>
                      <w:r w:rsidRPr="004251C5">
                        <w:rPr>
                          <w:rFonts w:ascii="Times New Roman" w:hAnsi="Times New Roman" w:cs="Times New Roman"/>
                          <w:bCs/>
                          <w:lang w:val="kk-KZ"/>
                        </w:rPr>
                        <w:t>5 критерий оценки</w:t>
                      </w:r>
                    </w:p>
                  </w:txbxContent>
                </v:textbox>
                <w10:wrap anchorx="margin"/>
              </v:rect>
            </w:pict>
          </mc:Fallback>
        </mc:AlternateContent>
      </w:r>
    </w:p>
    <w:p w14:paraId="6D0A7679" w14:textId="288BBE1C" w:rsidR="003E4FA7" w:rsidRDefault="003E4FA7" w:rsidP="006157ED">
      <w:pPr>
        <w:spacing w:after="0" w:line="240" w:lineRule="auto"/>
        <w:ind w:firstLine="720"/>
        <w:rPr>
          <w:rFonts w:ascii="Times New Roman" w:hAnsi="Times New Roman" w:cs="Times New Roman"/>
          <w:b/>
          <w:bCs/>
          <w:sz w:val="28"/>
          <w:szCs w:val="28"/>
          <w:lang w:val="kk-KZ"/>
        </w:rPr>
      </w:pPr>
    </w:p>
    <w:p w14:paraId="4D182687" w14:textId="77777777" w:rsidR="0048008F" w:rsidRDefault="0048008F"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p>
    <w:p w14:paraId="52FB6463" w14:textId="1E213BDD" w:rsidR="00D04477" w:rsidRDefault="002A2A66"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r w:rsidRPr="000376A2">
        <w:rPr>
          <w:rFonts w:ascii="Times New Roman" w:eastAsia="Times New Roman" w:hAnsi="Times New Roman" w:cs="Times New Roman"/>
          <w:kern w:val="0"/>
          <w:sz w:val="28"/>
          <w:szCs w:val="28"/>
          <w14:ligatures w14:val="none"/>
        </w:rPr>
        <w:t xml:space="preserve">Рисунок </w:t>
      </w:r>
      <w:r w:rsidR="006B09C9">
        <w:rPr>
          <w:rFonts w:ascii="Times New Roman" w:eastAsia="Times New Roman" w:hAnsi="Times New Roman" w:cs="Times New Roman"/>
          <w:kern w:val="0"/>
          <w:sz w:val="28"/>
          <w:szCs w:val="28"/>
          <w14:ligatures w14:val="none"/>
        </w:rPr>
        <w:t>18</w:t>
      </w:r>
      <w:r w:rsidR="008816FD">
        <w:rPr>
          <w:rFonts w:ascii="Times New Roman" w:eastAsia="Times New Roman" w:hAnsi="Times New Roman" w:cs="Times New Roman"/>
          <w:kern w:val="0"/>
          <w:sz w:val="28"/>
          <w:szCs w:val="28"/>
          <w:lang w:val="kk-KZ"/>
          <w14:ligatures w14:val="none"/>
        </w:rPr>
        <w:t xml:space="preserve"> - </w:t>
      </w:r>
      <w:r w:rsidR="00D04477">
        <w:rPr>
          <w:rFonts w:ascii="Times New Roman" w:eastAsia="Times New Roman" w:hAnsi="Times New Roman" w:cs="Times New Roman"/>
          <w:kern w:val="0"/>
          <w:sz w:val="28"/>
          <w:szCs w:val="28"/>
          <w14:ligatures w14:val="none"/>
        </w:rPr>
        <w:t>Оценка по блоку «Дост</w:t>
      </w:r>
      <w:r w:rsidR="00214B3C">
        <w:rPr>
          <w:rFonts w:ascii="Times New Roman" w:eastAsia="Times New Roman" w:hAnsi="Times New Roman" w:cs="Times New Roman"/>
          <w:kern w:val="0"/>
          <w:sz w:val="28"/>
          <w:szCs w:val="28"/>
          <w14:ligatures w14:val="none"/>
        </w:rPr>
        <w:t>и</w:t>
      </w:r>
      <w:r w:rsidR="00D04477">
        <w:rPr>
          <w:rFonts w:ascii="Times New Roman" w:eastAsia="Times New Roman" w:hAnsi="Times New Roman" w:cs="Times New Roman"/>
          <w:kern w:val="0"/>
          <w:sz w:val="28"/>
          <w:szCs w:val="28"/>
          <w14:ligatures w14:val="none"/>
        </w:rPr>
        <w:t>жени</w:t>
      </w:r>
      <w:r w:rsidR="00214B3C">
        <w:rPr>
          <w:rFonts w:ascii="Times New Roman" w:eastAsia="Times New Roman" w:hAnsi="Times New Roman" w:cs="Times New Roman"/>
          <w:kern w:val="0"/>
          <w:sz w:val="28"/>
          <w:szCs w:val="28"/>
          <w14:ligatures w14:val="none"/>
        </w:rPr>
        <w:t>я</w:t>
      </w:r>
      <w:r w:rsidR="00D04477">
        <w:rPr>
          <w:rFonts w:ascii="Times New Roman" w:eastAsia="Times New Roman" w:hAnsi="Times New Roman" w:cs="Times New Roman"/>
          <w:kern w:val="0"/>
          <w:sz w:val="28"/>
          <w:szCs w:val="28"/>
          <w14:ligatures w14:val="none"/>
        </w:rPr>
        <w:t xml:space="preserve"> целей»</w:t>
      </w:r>
    </w:p>
    <w:p w14:paraId="79470088" w14:textId="77777777" w:rsidR="00343EA6" w:rsidRDefault="00343EA6"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p>
    <w:p w14:paraId="59789D57" w14:textId="7C08D101" w:rsidR="002A2A66" w:rsidRPr="000376A2" w:rsidRDefault="002A2A66"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0376A2">
        <w:rPr>
          <w:rFonts w:ascii="Times New Roman" w:eastAsia="Times New Roman" w:hAnsi="Times New Roman" w:cs="Times New Roman"/>
          <w:kern w:val="0"/>
          <w:lang w:eastAsia="ru-RU"/>
          <w14:ligatures w14:val="none"/>
        </w:rPr>
        <w:t>Примечание</w:t>
      </w:r>
      <w:r w:rsidRPr="004160D8">
        <w:rPr>
          <w:rFonts w:ascii="Times New Roman" w:eastAsia="Times New Roman" w:hAnsi="Times New Roman" w:cs="Times New Roman"/>
          <w:kern w:val="0"/>
          <w:lang w:val="kk-KZ" w:eastAsia="ru-RU"/>
          <w14:ligatures w14:val="none"/>
        </w:rPr>
        <w:t xml:space="preserve"> </w:t>
      </w:r>
      <w:r w:rsidRPr="000376A2">
        <w:rPr>
          <w:rFonts w:ascii="Times New Roman" w:eastAsia="Times New Roman" w:hAnsi="Times New Roman" w:cs="Times New Roman"/>
          <w:kern w:val="0"/>
          <w:lang w:eastAsia="ru-RU"/>
          <w14:ligatures w14:val="none"/>
        </w:rPr>
        <w:t xml:space="preserve">– </w:t>
      </w:r>
      <w:r w:rsidR="00DA7C9D">
        <w:rPr>
          <w:rFonts w:ascii="Times New Roman" w:eastAsia="Times New Roman" w:hAnsi="Times New Roman" w:cs="Times New Roman"/>
          <w:kern w:val="0"/>
          <w:lang w:val="kk-KZ" w:eastAsia="ru-RU"/>
          <w14:ligatures w14:val="none"/>
        </w:rPr>
        <w:t>с</w:t>
      </w:r>
      <w:r w:rsidRPr="000376A2">
        <w:rPr>
          <w:rFonts w:ascii="Times New Roman" w:eastAsia="Times New Roman" w:hAnsi="Times New Roman" w:cs="Times New Roman"/>
          <w:kern w:val="0"/>
          <w:lang w:eastAsia="ru-RU"/>
          <w14:ligatures w14:val="none"/>
        </w:rPr>
        <w:t>оставлен на основании источника [10</w:t>
      </w:r>
      <w:r w:rsidR="0090194E">
        <w:rPr>
          <w:rFonts w:ascii="Times New Roman" w:eastAsia="Times New Roman" w:hAnsi="Times New Roman" w:cs="Times New Roman"/>
          <w:kern w:val="0"/>
          <w:lang w:eastAsia="ru-RU"/>
          <w14:ligatures w14:val="none"/>
        </w:rPr>
        <w:t>9</w:t>
      </w:r>
      <w:r w:rsidRPr="000376A2">
        <w:rPr>
          <w:rFonts w:ascii="Times New Roman" w:eastAsia="Times New Roman" w:hAnsi="Times New Roman" w:cs="Times New Roman"/>
          <w:kern w:val="0"/>
          <w:lang w:eastAsia="ru-RU"/>
          <w14:ligatures w14:val="none"/>
        </w:rPr>
        <w:t>]</w:t>
      </w:r>
    </w:p>
    <w:p w14:paraId="2908E81E" w14:textId="77777777" w:rsidR="003E4FA7" w:rsidRPr="00752E29" w:rsidRDefault="003E4FA7" w:rsidP="006157ED">
      <w:pPr>
        <w:spacing w:after="0" w:line="240" w:lineRule="auto"/>
        <w:ind w:firstLine="709"/>
        <w:jc w:val="both"/>
        <w:rPr>
          <w:rFonts w:ascii="Times New Roman" w:hAnsi="Times New Roman" w:cs="Times New Roman"/>
          <w:sz w:val="28"/>
          <w:szCs w:val="28"/>
        </w:rPr>
      </w:pPr>
    </w:p>
    <w:p w14:paraId="6121ECE4" w14:textId="77777777" w:rsidR="00FE4FCB" w:rsidRPr="00752E29" w:rsidRDefault="00FE4FC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Деятельность МИО оценивается по 5 критериям:</w:t>
      </w:r>
    </w:p>
    <w:p w14:paraId="6D89CE4D" w14:textId="77777777" w:rsidR="00FE4FCB" w:rsidRPr="00752E29" w:rsidRDefault="00FE4FC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1)</w:t>
      </w:r>
      <w:r w:rsidRPr="00752E29">
        <w:t xml:space="preserve"> </w:t>
      </w:r>
      <w:r w:rsidRPr="00752E29">
        <w:rPr>
          <w:rFonts w:ascii="Times New Roman" w:hAnsi="Times New Roman" w:cs="Times New Roman"/>
          <w:sz w:val="28"/>
          <w:szCs w:val="28"/>
        </w:rPr>
        <w:t>достижение целей плана развития областей, городов республиканского значения, столицы;</w:t>
      </w:r>
    </w:p>
    <w:p w14:paraId="5ABC5A41" w14:textId="77777777" w:rsidR="00FE4FCB" w:rsidRPr="00752E29" w:rsidRDefault="00FE4FC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2) отсутствие нарушений в рамках действующего законодательства РК по итогам проверок программ развития органами ГАФК за оцениваемый период;</w:t>
      </w:r>
    </w:p>
    <w:p w14:paraId="06DF5A3D" w14:textId="77777777" w:rsidR="00FE4FCB" w:rsidRPr="00752E29" w:rsidRDefault="00FE4FC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3) достижение прямых результатов БП развития;</w:t>
      </w:r>
    </w:p>
    <w:p w14:paraId="41959BD8" w14:textId="77777777" w:rsidR="00FE4FCB" w:rsidRPr="00752E29" w:rsidRDefault="00FE4FC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4) эффективность исполнения БП развития;</w:t>
      </w:r>
    </w:p>
    <w:p w14:paraId="23888476" w14:textId="308E0C13" w:rsidR="00FE4FCB" w:rsidRPr="00752E29" w:rsidRDefault="00FE4FC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5) исполнение практик бюджетирования (бюджет народного участия) [1</w:t>
      </w:r>
      <w:r w:rsidR="00C13495" w:rsidRPr="00C13495">
        <w:rPr>
          <w:rFonts w:ascii="Times New Roman" w:hAnsi="Times New Roman" w:cs="Times New Roman"/>
          <w:sz w:val="28"/>
          <w:szCs w:val="28"/>
        </w:rPr>
        <w:t>14</w:t>
      </w:r>
      <w:r w:rsidRPr="00752E29">
        <w:rPr>
          <w:rFonts w:ascii="Times New Roman" w:hAnsi="Times New Roman" w:cs="Times New Roman"/>
          <w:sz w:val="28"/>
          <w:szCs w:val="28"/>
        </w:rPr>
        <w:t>].</w:t>
      </w:r>
    </w:p>
    <w:p w14:paraId="0851625F" w14:textId="77777777" w:rsidR="00186D28" w:rsidRPr="00752E29" w:rsidRDefault="00186D28" w:rsidP="00186D28">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Сравнительный анализ критериев оценки показывает наличие существенного методологического дисбалланса между системой оценки ЦГО и МИО. Для МИО одним из критериев оценки является отсутствие нарушений, выявленных органами государственного аудита и финансового контроля, вследствие чего результаты государственного аудита непосредственно влияют на итоговую оценку их деятельности.</w:t>
      </w:r>
    </w:p>
    <w:p w14:paraId="7EC84DB5" w14:textId="33EC5446" w:rsidR="00F508E5" w:rsidRDefault="00186D28" w:rsidP="00F508E5">
      <w:pPr>
        <w:spacing w:after="0" w:line="240" w:lineRule="auto"/>
        <w:ind w:firstLine="709"/>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 xml:space="preserve">В отношении ЦГО применяется иной подход. При их операционной оценке нарушения, выявленные органами государственного аудита, не учитываются, а также отсутствует оценка достижения прямых и конечных результатов </w:t>
      </w:r>
      <w:r w:rsidR="005F71F2" w:rsidRPr="00752E29">
        <w:rPr>
          <w:rFonts w:ascii="Times New Roman" w:hAnsi="Times New Roman" w:cs="Times New Roman"/>
          <w:sz w:val="28"/>
          <w:szCs w:val="28"/>
          <w:lang w:val="kk-KZ"/>
        </w:rPr>
        <w:t>БП</w:t>
      </w:r>
      <w:r w:rsidRPr="00752E29">
        <w:rPr>
          <w:rFonts w:ascii="Times New Roman" w:hAnsi="Times New Roman" w:cs="Times New Roman"/>
          <w:sz w:val="28"/>
          <w:szCs w:val="28"/>
          <w:lang w:val="kk-KZ"/>
        </w:rPr>
        <w:t xml:space="preserve"> развития. В результате показатели операционной оценки ЦГО характеризуют преимущественно степень выполнения плановых показателей, но не отражают фактическое состояние финансовой дисциплины и эффективность использования бюджетных средств. Такая методологическая асимметрия ограничивает объективность оценки деятельности ЦГО и свидетельствует об отсутствии интеграции результатов АЭ в действующий механизм оценки государственного управления. </w:t>
      </w:r>
      <w:r w:rsidR="00F508E5" w:rsidRPr="00752E29">
        <w:rPr>
          <w:rFonts w:ascii="Times New Roman" w:hAnsi="Times New Roman" w:cs="Times New Roman"/>
          <w:sz w:val="28"/>
          <w:szCs w:val="28"/>
          <w:lang w:val="kk-KZ"/>
        </w:rPr>
        <w:t>Результаты операционной оценки деятельности ЦГО и МИО по блоку «Достижение целей» сведены в таблицу 1</w:t>
      </w:r>
      <w:r w:rsidR="009B7CEF">
        <w:rPr>
          <w:rFonts w:ascii="Times New Roman" w:hAnsi="Times New Roman" w:cs="Times New Roman"/>
          <w:sz w:val="28"/>
          <w:szCs w:val="28"/>
          <w:lang w:val="kk-KZ"/>
        </w:rPr>
        <w:t>3</w:t>
      </w:r>
      <w:r w:rsidR="00F508E5" w:rsidRPr="00752E29">
        <w:rPr>
          <w:rFonts w:ascii="Times New Roman" w:hAnsi="Times New Roman" w:cs="Times New Roman"/>
          <w:sz w:val="28"/>
          <w:szCs w:val="28"/>
          <w:lang w:val="kk-KZ"/>
        </w:rPr>
        <w:t>.</w:t>
      </w:r>
    </w:p>
    <w:p w14:paraId="0C69C671" w14:textId="77777777" w:rsidR="00343EA6" w:rsidRPr="00752E29" w:rsidRDefault="00343EA6" w:rsidP="00F508E5">
      <w:pPr>
        <w:spacing w:after="0" w:line="240" w:lineRule="auto"/>
        <w:ind w:firstLine="709"/>
        <w:jc w:val="both"/>
        <w:rPr>
          <w:rFonts w:ascii="Times New Roman" w:hAnsi="Times New Roman" w:cs="Times New Roman"/>
          <w:sz w:val="28"/>
          <w:szCs w:val="28"/>
          <w:lang w:val="kk-KZ"/>
        </w:rPr>
      </w:pPr>
    </w:p>
    <w:p w14:paraId="19394EE3" w14:textId="4D17B557" w:rsidR="00035AEE" w:rsidRPr="00752E29" w:rsidRDefault="00035AEE" w:rsidP="006157ED">
      <w:pPr>
        <w:spacing w:after="0" w:line="240" w:lineRule="auto"/>
        <w:ind w:firstLine="709"/>
        <w:jc w:val="both"/>
        <w:rPr>
          <w:rFonts w:ascii="Times New Roman" w:hAnsi="Times New Roman" w:cs="Times New Roman"/>
          <w:sz w:val="28"/>
          <w:szCs w:val="28"/>
          <w:lang w:val="kk-KZ"/>
        </w:rPr>
      </w:pPr>
    </w:p>
    <w:p w14:paraId="2194B142" w14:textId="6EB564EB" w:rsidR="003A2777" w:rsidRPr="00752E29" w:rsidRDefault="003A2777" w:rsidP="00DA7C9D">
      <w:pPr>
        <w:spacing w:after="0" w:line="240" w:lineRule="auto"/>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lastRenderedPageBreak/>
        <w:t xml:space="preserve">Таблица </w:t>
      </w:r>
      <w:r w:rsidR="00071A28" w:rsidRPr="00752E29">
        <w:rPr>
          <w:rFonts w:ascii="Times New Roman" w:hAnsi="Times New Roman" w:cs="Times New Roman"/>
          <w:sz w:val="28"/>
          <w:szCs w:val="28"/>
          <w:lang w:val="kk-KZ"/>
        </w:rPr>
        <w:t>1</w:t>
      </w:r>
      <w:r w:rsidR="009B7CEF">
        <w:rPr>
          <w:rFonts w:ascii="Times New Roman" w:hAnsi="Times New Roman" w:cs="Times New Roman"/>
          <w:sz w:val="28"/>
          <w:szCs w:val="28"/>
          <w:lang w:val="kk-KZ"/>
        </w:rPr>
        <w:t>3</w:t>
      </w:r>
      <w:r w:rsidR="00071A28" w:rsidRPr="00752E29">
        <w:rPr>
          <w:rFonts w:ascii="Times New Roman" w:hAnsi="Times New Roman" w:cs="Times New Roman"/>
          <w:sz w:val="28"/>
          <w:szCs w:val="28"/>
          <w:lang w:val="kk-KZ"/>
        </w:rPr>
        <w:t xml:space="preserve"> </w:t>
      </w:r>
      <w:r w:rsidRPr="00752E29">
        <w:rPr>
          <w:rFonts w:ascii="Times New Roman" w:hAnsi="Times New Roman" w:cs="Times New Roman"/>
          <w:sz w:val="28"/>
          <w:szCs w:val="28"/>
          <w:lang w:val="kk-KZ"/>
        </w:rPr>
        <w:t>– Сравнительная таблица результатов оценки ЦГО и МИО по блоку «Достижение целей»</w:t>
      </w:r>
      <w:r w:rsidR="00620C2D" w:rsidRPr="00752E29">
        <w:rPr>
          <w:rFonts w:ascii="Times New Roman" w:hAnsi="Times New Roman" w:cs="Times New Roman"/>
          <w:sz w:val="28"/>
          <w:szCs w:val="28"/>
          <w:lang w:val="kk-KZ"/>
        </w:rPr>
        <w:t xml:space="preserve"> </w:t>
      </w:r>
    </w:p>
    <w:p w14:paraId="36BBFC9F" w14:textId="77777777" w:rsidR="003A2777" w:rsidRPr="00752E29" w:rsidRDefault="003A2777" w:rsidP="006157ED">
      <w:pPr>
        <w:spacing w:after="0" w:line="240" w:lineRule="auto"/>
        <w:ind w:firstLine="709"/>
        <w:jc w:val="both"/>
        <w:rPr>
          <w:rFonts w:ascii="Times New Roman" w:hAnsi="Times New Roman" w:cs="Times New Roman"/>
          <w:sz w:val="28"/>
          <w:szCs w:val="28"/>
          <w:lang w:val="kk-KZ"/>
        </w:rPr>
      </w:pPr>
    </w:p>
    <w:tbl>
      <w:tblPr>
        <w:tblStyle w:val="11"/>
        <w:tblW w:w="9280" w:type="dxa"/>
        <w:tblLook w:val="0600" w:firstRow="0" w:lastRow="0" w:firstColumn="0" w:lastColumn="0" w:noHBand="1" w:noVBand="1"/>
      </w:tblPr>
      <w:tblGrid>
        <w:gridCol w:w="453"/>
        <w:gridCol w:w="1170"/>
        <w:gridCol w:w="711"/>
        <w:gridCol w:w="715"/>
        <w:gridCol w:w="715"/>
        <w:gridCol w:w="821"/>
        <w:gridCol w:w="1527"/>
        <w:gridCol w:w="711"/>
        <w:gridCol w:w="767"/>
        <w:gridCol w:w="728"/>
        <w:gridCol w:w="962"/>
      </w:tblGrid>
      <w:tr w:rsidR="00752E29" w:rsidRPr="00752E29" w14:paraId="23DBE151" w14:textId="77777777" w:rsidTr="00A23B71">
        <w:trPr>
          <w:trHeight w:val="281"/>
        </w:trPr>
        <w:tc>
          <w:tcPr>
            <w:tcW w:w="453" w:type="dxa"/>
            <w:vMerge w:val="restart"/>
            <w:hideMark/>
          </w:tcPr>
          <w:p w14:paraId="2480CFF4"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 пп</w:t>
            </w:r>
          </w:p>
        </w:tc>
        <w:tc>
          <w:tcPr>
            <w:tcW w:w="1170" w:type="dxa"/>
            <w:vMerge w:val="restart"/>
            <w:hideMark/>
          </w:tcPr>
          <w:p w14:paraId="7CB685A6"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ЦГО</w:t>
            </w:r>
          </w:p>
        </w:tc>
        <w:tc>
          <w:tcPr>
            <w:tcW w:w="2962" w:type="dxa"/>
            <w:gridSpan w:val="4"/>
            <w:hideMark/>
          </w:tcPr>
          <w:p w14:paraId="0132327C"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Достижение целей (в %)</w:t>
            </w:r>
          </w:p>
        </w:tc>
        <w:tc>
          <w:tcPr>
            <w:tcW w:w="1527" w:type="dxa"/>
            <w:vMerge w:val="restart"/>
            <w:hideMark/>
          </w:tcPr>
          <w:p w14:paraId="7DC77837"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МИО</w:t>
            </w:r>
          </w:p>
        </w:tc>
        <w:tc>
          <w:tcPr>
            <w:tcW w:w="3168" w:type="dxa"/>
            <w:gridSpan w:val="4"/>
            <w:hideMark/>
          </w:tcPr>
          <w:p w14:paraId="685BC686"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Достижение целей (в %)</w:t>
            </w:r>
          </w:p>
        </w:tc>
      </w:tr>
      <w:tr w:rsidR="00752E29" w:rsidRPr="00752E29" w14:paraId="149F7E61" w14:textId="77777777" w:rsidTr="00A23B71">
        <w:trPr>
          <w:trHeight w:val="281"/>
        </w:trPr>
        <w:tc>
          <w:tcPr>
            <w:tcW w:w="0" w:type="auto"/>
            <w:vMerge/>
            <w:hideMark/>
          </w:tcPr>
          <w:p w14:paraId="455FA3B6" w14:textId="77777777" w:rsidR="003A2777" w:rsidRPr="00752E29" w:rsidRDefault="003A2777" w:rsidP="006157ED">
            <w:pPr>
              <w:spacing w:after="0" w:line="240" w:lineRule="auto"/>
              <w:rPr>
                <w:rFonts w:ascii="Times New Roman" w:eastAsia="Times New Roman" w:hAnsi="Times New Roman" w:cs="Times New Roman"/>
                <w:kern w:val="0"/>
                <w:sz w:val="36"/>
                <w:szCs w:val="36"/>
                <w:lang w:val="en-US"/>
                <w14:ligatures w14:val="none"/>
              </w:rPr>
            </w:pPr>
          </w:p>
        </w:tc>
        <w:tc>
          <w:tcPr>
            <w:tcW w:w="0" w:type="auto"/>
            <w:vMerge/>
            <w:hideMark/>
          </w:tcPr>
          <w:p w14:paraId="01185B4E" w14:textId="77777777" w:rsidR="003A2777" w:rsidRPr="00752E29" w:rsidRDefault="003A2777" w:rsidP="006157ED">
            <w:pPr>
              <w:spacing w:after="0" w:line="240" w:lineRule="auto"/>
              <w:rPr>
                <w:rFonts w:ascii="Times New Roman" w:eastAsia="Times New Roman" w:hAnsi="Times New Roman" w:cs="Times New Roman"/>
                <w:kern w:val="0"/>
                <w:sz w:val="36"/>
                <w:szCs w:val="36"/>
                <w:lang w:val="en-US"/>
                <w14:ligatures w14:val="none"/>
              </w:rPr>
            </w:pPr>
          </w:p>
        </w:tc>
        <w:tc>
          <w:tcPr>
            <w:tcW w:w="711" w:type="dxa"/>
            <w:hideMark/>
          </w:tcPr>
          <w:p w14:paraId="1E737F2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w:t>
            </w:r>
            <w:r w:rsidRPr="00752E29">
              <w:rPr>
                <w:rFonts w:ascii="Times New Roman" w:eastAsia="Arial" w:hAnsi="Times New Roman" w:cs="Times New Roman"/>
                <w:kern w:val="0"/>
                <w:sz w:val="22"/>
                <w:szCs w:val="22"/>
                <w14:ligatures w14:val="none"/>
              </w:rPr>
              <w:t>20</w:t>
            </w:r>
          </w:p>
        </w:tc>
        <w:tc>
          <w:tcPr>
            <w:tcW w:w="715" w:type="dxa"/>
            <w:hideMark/>
          </w:tcPr>
          <w:p w14:paraId="4FE2B1E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202</w:t>
            </w:r>
            <w:r w:rsidRPr="00752E29">
              <w:rPr>
                <w:rFonts w:ascii="Times New Roman" w:eastAsia="Arial" w:hAnsi="Times New Roman" w:cs="Times New Roman"/>
                <w:kern w:val="0"/>
                <w:sz w:val="22"/>
                <w:szCs w:val="22"/>
                <w14:ligatures w14:val="none"/>
              </w:rPr>
              <w:t>1</w:t>
            </w:r>
          </w:p>
        </w:tc>
        <w:tc>
          <w:tcPr>
            <w:tcW w:w="715" w:type="dxa"/>
            <w:hideMark/>
          </w:tcPr>
          <w:p w14:paraId="46CF8DA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202</w:t>
            </w:r>
            <w:r w:rsidRPr="00752E29">
              <w:rPr>
                <w:rFonts w:ascii="Times New Roman" w:eastAsia="Arial" w:hAnsi="Times New Roman" w:cs="Times New Roman"/>
                <w:kern w:val="0"/>
                <w:sz w:val="22"/>
                <w:szCs w:val="22"/>
                <w14:ligatures w14:val="none"/>
              </w:rPr>
              <w:t>2</w:t>
            </w:r>
          </w:p>
        </w:tc>
        <w:tc>
          <w:tcPr>
            <w:tcW w:w="821" w:type="dxa"/>
            <w:hideMark/>
          </w:tcPr>
          <w:p w14:paraId="2379E73B"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202</w:t>
            </w:r>
            <w:r w:rsidRPr="00752E29">
              <w:rPr>
                <w:rFonts w:ascii="Times New Roman" w:eastAsia="Arial" w:hAnsi="Times New Roman" w:cs="Times New Roman"/>
                <w:kern w:val="0"/>
                <w:sz w:val="22"/>
                <w:szCs w:val="22"/>
                <w14:ligatures w14:val="none"/>
              </w:rPr>
              <w:t>3</w:t>
            </w:r>
          </w:p>
        </w:tc>
        <w:tc>
          <w:tcPr>
            <w:tcW w:w="0" w:type="auto"/>
            <w:vMerge/>
            <w:hideMark/>
          </w:tcPr>
          <w:p w14:paraId="16A898AE" w14:textId="77777777" w:rsidR="003A2777" w:rsidRPr="00752E29" w:rsidRDefault="003A2777" w:rsidP="006157ED">
            <w:pPr>
              <w:spacing w:after="0" w:line="240" w:lineRule="auto"/>
              <w:rPr>
                <w:rFonts w:ascii="Times New Roman" w:eastAsia="Times New Roman" w:hAnsi="Times New Roman" w:cs="Times New Roman"/>
                <w:kern w:val="0"/>
                <w:sz w:val="36"/>
                <w:szCs w:val="36"/>
                <w:lang w:val="en-US"/>
                <w14:ligatures w14:val="none"/>
              </w:rPr>
            </w:pPr>
          </w:p>
        </w:tc>
        <w:tc>
          <w:tcPr>
            <w:tcW w:w="711" w:type="dxa"/>
            <w:hideMark/>
          </w:tcPr>
          <w:p w14:paraId="5CF6014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w:t>
            </w:r>
            <w:r w:rsidRPr="00752E29">
              <w:rPr>
                <w:rFonts w:ascii="Times New Roman" w:eastAsia="Arial" w:hAnsi="Times New Roman" w:cs="Times New Roman"/>
                <w:kern w:val="0"/>
                <w:sz w:val="22"/>
                <w:szCs w:val="22"/>
                <w14:ligatures w14:val="none"/>
              </w:rPr>
              <w:t>20</w:t>
            </w:r>
          </w:p>
        </w:tc>
        <w:tc>
          <w:tcPr>
            <w:tcW w:w="767" w:type="dxa"/>
            <w:hideMark/>
          </w:tcPr>
          <w:p w14:paraId="649D131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202</w:t>
            </w:r>
            <w:r w:rsidRPr="00752E29">
              <w:rPr>
                <w:rFonts w:ascii="Times New Roman" w:eastAsia="Arial" w:hAnsi="Times New Roman" w:cs="Times New Roman"/>
                <w:kern w:val="0"/>
                <w:sz w:val="22"/>
                <w:szCs w:val="22"/>
                <w14:ligatures w14:val="none"/>
              </w:rPr>
              <w:t>1</w:t>
            </w:r>
          </w:p>
        </w:tc>
        <w:tc>
          <w:tcPr>
            <w:tcW w:w="728" w:type="dxa"/>
            <w:hideMark/>
          </w:tcPr>
          <w:p w14:paraId="78F1EF3B"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202</w:t>
            </w:r>
            <w:r w:rsidRPr="00752E29">
              <w:rPr>
                <w:rFonts w:ascii="Times New Roman" w:eastAsia="Arial" w:hAnsi="Times New Roman" w:cs="Times New Roman"/>
                <w:kern w:val="0"/>
                <w:sz w:val="22"/>
                <w:szCs w:val="22"/>
                <w14:ligatures w14:val="none"/>
              </w:rPr>
              <w:t>2</w:t>
            </w:r>
          </w:p>
        </w:tc>
        <w:tc>
          <w:tcPr>
            <w:tcW w:w="962" w:type="dxa"/>
            <w:hideMark/>
          </w:tcPr>
          <w:p w14:paraId="7473AC2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202</w:t>
            </w:r>
            <w:r w:rsidRPr="00752E29">
              <w:rPr>
                <w:rFonts w:ascii="Times New Roman" w:eastAsia="Arial" w:hAnsi="Times New Roman" w:cs="Times New Roman"/>
                <w:kern w:val="0"/>
                <w:sz w:val="22"/>
                <w:szCs w:val="22"/>
                <w14:ligatures w14:val="none"/>
              </w:rPr>
              <w:t>3</w:t>
            </w:r>
          </w:p>
        </w:tc>
      </w:tr>
      <w:tr w:rsidR="00752E29" w:rsidRPr="00752E29" w14:paraId="0D4E7090" w14:textId="77777777" w:rsidTr="00A23B71">
        <w:trPr>
          <w:trHeight w:val="281"/>
        </w:trPr>
        <w:tc>
          <w:tcPr>
            <w:tcW w:w="453" w:type="dxa"/>
            <w:hideMark/>
          </w:tcPr>
          <w:p w14:paraId="45C0039D"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w:t>
            </w:r>
          </w:p>
        </w:tc>
        <w:tc>
          <w:tcPr>
            <w:tcW w:w="1170" w:type="dxa"/>
            <w:hideMark/>
          </w:tcPr>
          <w:p w14:paraId="72577699"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АГДС</w:t>
            </w:r>
          </w:p>
        </w:tc>
        <w:tc>
          <w:tcPr>
            <w:tcW w:w="711" w:type="dxa"/>
            <w:hideMark/>
          </w:tcPr>
          <w:p w14:paraId="206DC03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96,40</w:t>
            </w:r>
          </w:p>
        </w:tc>
        <w:tc>
          <w:tcPr>
            <w:tcW w:w="715" w:type="dxa"/>
            <w:hideMark/>
          </w:tcPr>
          <w:p w14:paraId="2D7503A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95,50</w:t>
            </w:r>
          </w:p>
        </w:tc>
        <w:tc>
          <w:tcPr>
            <w:tcW w:w="715" w:type="dxa"/>
            <w:hideMark/>
          </w:tcPr>
          <w:p w14:paraId="7D1B1F6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92,35</w:t>
            </w:r>
          </w:p>
        </w:tc>
        <w:tc>
          <w:tcPr>
            <w:tcW w:w="821" w:type="dxa"/>
            <w:hideMark/>
          </w:tcPr>
          <w:p w14:paraId="1490693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99,00</w:t>
            </w:r>
          </w:p>
        </w:tc>
        <w:tc>
          <w:tcPr>
            <w:tcW w:w="1527" w:type="dxa"/>
            <w:hideMark/>
          </w:tcPr>
          <w:p w14:paraId="03204E40"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Акмолинская</w:t>
            </w:r>
          </w:p>
        </w:tc>
        <w:tc>
          <w:tcPr>
            <w:tcW w:w="711" w:type="dxa"/>
            <w:hideMark/>
          </w:tcPr>
          <w:p w14:paraId="0966B1B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65,15</w:t>
            </w:r>
          </w:p>
        </w:tc>
        <w:tc>
          <w:tcPr>
            <w:tcW w:w="767" w:type="dxa"/>
            <w:hideMark/>
          </w:tcPr>
          <w:p w14:paraId="43BD53E3"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64,77</w:t>
            </w:r>
          </w:p>
        </w:tc>
        <w:tc>
          <w:tcPr>
            <w:tcW w:w="728" w:type="dxa"/>
            <w:hideMark/>
          </w:tcPr>
          <w:p w14:paraId="51480D1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68,00</w:t>
            </w:r>
          </w:p>
        </w:tc>
        <w:tc>
          <w:tcPr>
            <w:tcW w:w="962" w:type="dxa"/>
            <w:hideMark/>
          </w:tcPr>
          <w:p w14:paraId="542AE98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58,50</w:t>
            </w:r>
          </w:p>
        </w:tc>
      </w:tr>
      <w:tr w:rsidR="00752E29" w:rsidRPr="00752E29" w14:paraId="39510E57" w14:textId="77777777" w:rsidTr="00A23B71">
        <w:trPr>
          <w:trHeight w:val="281"/>
        </w:trPr>
        <w:tc>
          <w:tcPr>
            <w:tcW w:w="453" w:type="dxa"/>
            <w:hideMark/>
          </w:tcPr>
          <w:p w14:paraId="1540E97B"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w:t>
            </w:r>
          </w:p>
        </w:tc>
        <w:tc>
          <w:tcPr>
            <w:tcW w:w="1170" w:type="dxa"/>
            <w:hideMark/>
          </w:tcPr>
          <w:p w14:paraId="7649CAC1"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МЗ</w:t>
            </w:r>
          </w:p>
        </w:tc>
        <w:tc>
          <w:tcPr>
            <w:tcW w:w="711" w:type="dxa"/>
            <w:hideMark/>
          </w:tcPr>
          <w:p w14:paraId="07F43B5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80,85</w:t>
            </w:r>
          </w:p>
        </w:tc>
        <w:tc>
          <w:tcPr>
            <w:tcW w:w="715" w:type="dxa"/>
            <w:hideMark/>
          </w:tcPr>
          <w:p w14:paraId="3F960BF8"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90,13</w:t>
            </w:r>
          </w:p>
        </w:tc>
        <w:tc>
          <w:tcPr>
            <w:tcW w:w="715" w:type="dxa"/>
            <w:hideMark/>
          </w:tcPr>
          <w:p w14:paraId="7A55F0D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88,30</w:t>
            </w:r>
          </w:p>
        </w:tc>
        <w:tc>
          <w:tcPr>
            <w:tcW w:w="821" w:type="dxa"/>
            <w:hideMark/>
          </w:tcPr>
          <w:p w14:paraId="4E069BA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94,30</w:t>
            </w:r>
          </w:p>
        </w:tc>
        <w:tc>
          <w:tcPr>
            <w:tcW w:w="1527" w:type="dxa"/>
            <w:hideMark/>
          </w:tcPr>
          <w:p w14:paraId="6E8E9DF3"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Актюбинская</w:t>
            </w:r>
          </w:p>
        </w:tc>
        <w:tc>
          <w:tcPr>
            <w:tcW w:w="711" w:type="dxa"/>
            <w:hideMark/>
          </w:tcPr>
          <w:p w14:paraId="704E614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81,43</w:t>
            </w:r>
          </w:p>
        </w:tc>
        <w:tc>
          <w:tcPr>
            <w:tcW w:w="767" w:type="dxa"/>
            <w:hideMark/>
          </w:tcPr>
          <w:p w14:paraId="09F686C9"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79,96</w:t>
            </w:r>
          </w:p>
        </w:tc>
        <w:tc>
          <w:tcPr>
            <w:tcW w:w="728" w:type="dxa"/>
            <w:hideMark/>
          </w:tcPr>
          <w:p w14:paraId="519D841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76,23</w:t>
            </w:r>
          </w:p>
        </w:tc>
        <w:tc>
          <w:tcPr>
            <w:tcW w:w="962" w:type="dxa"/>
            <w:hideMark/>
          </w:tcPr>
          <w:p w14:paraId="22E1539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64,00</w:t>
            </w:r>
          </w:p>
        </w:tc>
      </w:tr>
      <w:tr w:rsidR="00752E29" w:rsidRPr="00752E29" w14:paraId="3CD5A37E" w14:textId="77777777" w:rsidTr="00A23B71">
        <w:trPr>
          <w:trHeight w:val="281"/>
        </w:trPr>
        <w:tc>
          <w:tcPr>
            <w:tcW w:w="453" w:type="dxa"/>
            <w:hideMark/>
          </w:tcPr>
          <w:p w14:paraId="759FFFCF"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3</w:t>
            </w:r>
          </w:p>
        </w:tc>
        <w:tc>
          <w:tcPr>
            <w:tcW w:w="1170" w:type="dxa"/>
            <w:hideMark/>
          </w:tcPr>
          <w:p w14:paraId="1625B119"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МИД</w:t>
            </w:r>
          </w:p>
        </w:tc>
        <w:tc>
          <w:tcPr>
            <w:tcW w:w="711" w:type="dxa"/>
            <w:hideMark/>
          </w:tcPr>
          <w:p w14:paraId="3F07BA2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95,40</w:t>
            </w:r>
          </w:p>
        </w:tc>
        <w:tc>
          <w:tcPr>
            <w:tcW w:w="715" w:type="dxa"/>
            <w:hideMark/>
          </w:tcPr>
          <w:p w14:paraId="267DABE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98,00</w:t>
            </w:r>
          </w:p>
        </w:tc>
        <w:tc>
          <w:tcPr>
            <w:tcW w:w="715" w:type="dxa"/>
            <w:hideMark/>
          </w:tcPr>
          <w:p w14:paraId="3E39BF0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94,00</w:t>
            </w:r>
          </w:p>
        </w:tc>
        <w:tc>
          <w:tcPr>
            <w:tcW w:w="821" w:type="dxa"/>
            <w:hideMark/>
          </w:tcPr>
          <w:p w14:paraId="486222CB"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99,20</w:t>
            </w:r>
          </w:p>
        </w:tc>
        <w:tc>
          <w:tcPr>
            <w:tcW w:w="1527" w:type="dxa"/>
            <w:hideMark/>
          </w:tcPr>
          <w:p w14:paraId="77DDA8E0"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Алматинская</w:t>
            </w:r>
          </w:p>
        </w:tc>
        <w:tc>
          <w:tcPr>
            <w:tcW w:w="711" w:type="dxa"/>
            <w:hideMark/>
          </w:tcPr>
          <w:p w14:paraId="0DA47F2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80,37</w:t>
            </w:r>
          </w:p>
        </w:tc>
        <w:tc>
          <w:tcPr>
            <w:tcW w:w="767" w:type="dxa"/>
            <w:hideMark/>
          </w:tcPr>
          <w:p w14:paraId="7AADE23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72,59</w:t>
            </w:r>
          </w:p>
        </w:tc>
        <w:tc>
          <w:tcPr>
            <w:tcW w:w="728" w:type="dxa"/>
            <w:hideMark/>
          </w:tcPr>
          <w:p w14:paraId="7BCD2269"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69,09</w:t>
            </w:r>
          </w:p>
        </w:tc>
        <w:tc>
          <w:tcPr>
            <w:tcW w:w="962" w:type="dxa"/>
            <w:hideMark/>
          </w:tcPr>
          <w:p w14:paraId="07AE17D9"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67,10</w:t>
            </w:r>
          </w:p>
        </w:tc>
      </w:tr>
      <w:tr w:rsidR="00752E29" w:rsidRPr="00752E29" w14:paraId="285515AD" w14:textId="77777777" w:rsidTr="00A23B71">
        <w:trPr>
          <w:trHeight w:val="281"/>
        </w:trPr>
        <w:tc>
          <w:tcPr>
            <w:tcW w:w="453" w:type="dxa"/>
            <w:hideMark/>
          </w:tcPr>
          <w:p w14:paraId="6AEDF36F"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4</w:t>
            </w:r>
          </w:p>
        </w:tc>
        <w:tc>
          <w:tcPr>
            <w:tcW w:w="1170" w:type="dxa"/>
            <w:hideMark/>
          </w:tcPr>
          <w:p w14:paraId="45A0E149"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МИОР</w:t>
            </w:r>
          </w:p>
        </w:tc>
        <w:tc>
          <w:tcPr>
            <w:tcW w:w="711" w:type="dxa"/>
            <w:hideMark/>
          </w:tcPr>
          <w:p w14:paraId="47EF800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95,80</w:t>
            </w:r>
          </w:p>
        </w:tc>
        <w:tc>
          <w:tcPr>
            <w:tcW w:w="715" w:type="dxa"/>
            <w:hideMark/>
          </w:tcPr>
          <w:p w14:paraId="4A0EF2C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81,20</w:t>
            </w:r>
          </w:p>
        </w:tc>
        <w:tc>
          <w:tcPr>
            <w:tcW w:w="715" w:type="dxa"/>
            <w:hideMark/>
          </w:tcPr>
          <w:p w14:paraId="3A8436D3"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98,80</w:t>
            </w:r>
          </w:p>
        </w:tc>
        <w:tc>
          <w:tcPr>
            <w:tcW w:w="821" w:type="dxa"/>
            <w:hideMark/>
          </w:tcPr>
          <w:p w14:paraId="7D380C8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98,30</w:t>
            </w:r>
          </w:p>
        </w:tc>
        <w:tc>
          <w:tcPr>
            <w:tcW w:w="1527" w:type="dxa"/>
            <w:hideMark/>
          </w:tcPr>
          <w:p w14:paraId="6A4562A5"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Алматы</w:t>
            </w:r>
          </w:p>
        </w:tc>
        <w:tc>
          <w:tcPr>
            <w:tcW w:w="711" w:type="dxa"/>
            <w:hideMark/>
          </w:tcPr>
          <w:p w14:paraId="02E6386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87,84</w:t>
            </w:r>
          </w:p>
        </w:tc>
        <w:tc>
          <w:tcPr>
            <w:tcW w:w="767" w:type="dxa"/>
            <w:hideMark/>
          </w:tcPr>
          <w:p w14:paraId="550F50F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91,69</w:t>
            </w:r>
          </w:p>
        </w:tc>
        <w:tc>
          <w:tcPr>
            <w:tcW w:w="728" w:type="dxa"/>
            <w:hideMark/>
          </w:tcPr>
          <w:p w14:paraId="47A1E36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77,91</w:t>
            </w:r>
          </w:p>
        </w:tc>
        <w:tc>
          <w:tcPr>
            <w:tcW w:w="962" w:type="dxa"/>
            <w:hideMark/>
          </w:tcPr>
          <w:p w14:paraId="289CF44E"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66,80</w:t>
            </w:r>
          </w:p>
        </w:tc>
      </w:tr>
      <w:tr w:rsidR="00752E29" w:rsidRPr="00752E29" w14:paraId="4C7C0779" w14:textId="77777777" w:rsidTr="00A23B71">
        <w:trPr>
          <w:trHeight w:val="281"/>
        </w:trPr>
        <w:tc>
          <w:tcPr>
            <w:tcW w:w="453" w:type="dxa"/>
            <w:hideMark/>
          </w:tcPr>
          <w:p w14:paraId="632D504F"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w:t>
            </w:r>
          </w:p>
        </w:tc>
        <w:tc>
          <w:tcPr>
            <w:tcW w:w="1170" w:type="dxa"/>
            <w:hideMark/>
          </w:tcPr>
          <w:p w14:paraId="5C6EC4F5"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МИИР</w:t>
            </w:r>
          </w:p>
        </w:tc>
        <w:tc>
          <w:tcPr>
            <w:tcW w:w="711" w:type="dxa"/>
            <w:hideMark/>
          </w:tcPr>
          <w:p w14:paraId="2086D82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95,80</w:t>
            </w:r>
          </w:p>
        </w:tc>
        <w:tc>
          <w:tcPr>
            <w:tcW w:w="715" w:type="dxa"/>
            <w:hideMark/>
          </w:tcPr>
          <w:p w14:paraId="702002C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90,60</w:t>
            </w:r>
          </w:p>
        </w:tc>
        <w:tc>
          <w:tcPr>
            <w:tcW w:w="715" w:type="dxa"/>
            <w:hideMark/>
          </w:tcPr>
          <w:p w14:paraId="17174A43"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93,05</w:t>
            </w:r>
          </w:p>
        </w:tc>
        <w:tc>
          <w:tcPr>
            <w:tcW w:w="821" w:type="dxa"/>
            <w:hideMark/>
          </w:tcPr>
          <w:p w14:paraId="7388A83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95,60</w:t>
            </w:r>
          </w:p>
        </w:tc>
        <w:tc>
          <w:tcPr>
            <w:tcW w:w="1527" w:type="dxa"/>
            <w:hideMark/>
          </w:tcPr>
          <w:p w14:paraId="5CA9D81D"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Астана</w:t>
            </w:r>
          </w:p>
        </w:tc>
        <w:tc>
          <w:tcPr>
            <w:tcW w:w="711" w:type="dxa"/>
            <w:hideMark/>
          </w:tcPr>
          <w:p w14:paraId="7AD4A8D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81,65</w:t>
            </w:r>
          </w:p>
        </w:tc>
        <w:tc>
          <w:tcPr>
            <w:tcW w:w="767" w:type="dxa"/>
            <w:hideMark/>
          </w:tcPr>
          <w:p w14:paraId="4B5F792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79,57</w:t>
            </w:r>
          </w:p>
        </w:tc>
        <w:tc>
          <w:tcPr>
            <w:tcW w:w="728" w:type="dxa"/>
            <w:hideMark/>
          </w:tcPr>
          <w:p w14:paraId="28B6EC9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74,48</w:t>
            </w:r>
          </w:p>
        </w:tc>
        <w:tc>
          <w:tcPr>
            <w:tcW w:w="962" w:type="dxa"/>
            <w:hideMark/>
          </w:tcPr>
          <w:p w14:paraId="0C9F0B2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70,40</w:t>
            </w:r>
          </w:p>
        </w:tc>
      </w:tr>
      <w:tr w:rsidR="00752E29" w:rsidRPr="00752E29" w14:paraId="1FF0AAD7" w14:textId="77777777" w:rsidTr="00A23B71">
        <w:trPr>
          <w:trHeight w:val="281"/>
        </w:trPr>
        <w:tc>
          <w:tcPr>
            <w:tcW w:w="453" w:type="dxa"/>
            <w:hideMark/>
          </w:tcPr>
          <w:p w14:paraId="4D379628"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w:t>
            </w:r>
          </w:p>
        </w:tc>
        <w:tc>
          <w:tcPr>
            <w:tcW w:w="1170" w:type="dxa"/>
            <w:hideMark/>
          </w:tcPr>
          <w:p w14:paraId="68885744"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МКС</w:t>
            </w:r>
          </w:p>
        </w:tc>
        <w:tc>
          <w:tcPr>
            <w:tcW w:w="711" w:type="dxa"/>
            <w:hideMark/>
          </w:tcPr>
          <w:p w14:paraId="5188CAA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93,85</w:t>
            </w:r>
          </w:p>
        </w:tc>
        <w:tc>
          <w:tcPr>
            <w:tcW w:w="715" w:type="dxa"/>
            <w:hideMark/>
          </w:tcPr>
          <w:p w14:paraId="07D27728"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87,30</w:t>
            </w:r>
          </w:p>
        </w:tc>
        <w:tc>
          <w:tcPr>
            <w:tcW w:w="715" w:type="dxa"/>
            <w:hideMark/>
          </w:tcPr>
          <w:p w14:paraId="3031E5E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97,40</w:t>
            </w:r>
          </w:p>
        </w:tc>
        <w:tc>
          <w:tcPr>
            <w:tcW w:w="821" w:type="dxa"/>
            <w:hideMark/>
          </w:tcPr>
          <w:p w14:paraId="054D23B0"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91,80</w:t>
            </w:r>
          </w:p>
        </w:tc>
        <w:tc>
          <w:tcPr>
            <w:tcW w:w="1527" w:type="dxa"/>
            <w:hideMark/>
          </w:tcPr>
          <w:p w14:paraId="7B5ED1D4"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Шымкент</w:t>
            </w:r>
          </w:p>
        </w:tc>
        <w:tc>
          <w:tcPr>
            <w:tcW w:w="711" w:type="dxa"/>
            <w:hideMark/>
          </w:tcPr>
          <w:p w14:paraId="7FA4A95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79,66</w:t>
            </w:r>
          </w:p>
        </w:tc>
        <w:tc>
          <w:tcPr>
            <w:tcW w:w="767" w:type="dxa"/>
            <w:hideMark/>
          </w:tcPr>
          <w:p w14:paraId="6B02AF59"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84,64</w:t>
            </w:r>
          </w:p>
        </w:tc>
        <w:tc>
          <w:tcPr>
            <w:tcW w:w="728" w:type="dxa"/>
            <w:hideMark/>
          </w:tcPr>
          <w:p w14:paraId="610DE3B0"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70,41</w:t>
            </w:r>
          </w:p>
        </w:tc>
        <w:tc>
          <w:tcPr>
            <w:tcW w:w="962" w:type="dxa"/>
            <w:hideMark/>
          </w:tcPr>
          <w:p w14:paraId="6CE4C89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58,20</w:t>
            </w:r>
          </w:p>
        </w:tc>
      </w:tr>
      <w:tr w:rsidR="00752E29" w:rsidRPr="00752E29" w14:paraId="2ED4F05C" w14:textId="77777777" w:rsidTr="00A23B71">
        <w:trPr>
          <w:trHeight w:val="281"/>
        </w:trPr>
        <w:tc>
          <w:tcPr>
            <w:tcW w:w="453" w:type="dxa"/>
            <w:hideMark/>
          </w:tcPr>
          <w:p w14:paraId="6ED6CD59"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w:t>
            </w:r>
          </w:p>
        </w:tc>
        <w:tc>
          <w:tcPr>
            <w:tcW w:w="1170" w:type="dxa"/>
            <w:hideMark/>
          </w:tcPr>
          <w:p w14:paraId="4190C7F8"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МНЭ</w:t>
            </w:r>
          </w:p>
        </w:tc>
        <w:tc>
          <w:tcPr>
            <w:tcW w:w="711" w:type="dxa"/>
            <w:hideMark/>
          </w:tcPr>
          <w:p w14:paraId="6A5439A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94,00</w:t>
            </w:r>
          </w:p>
        </w:tc>
        <w:tc>
          <w:tcPr>
            <w:tcW w:w="715" w:type="dxa"/>
            <w:hideMark/>
          </w:tcPr>
          <w:p w14:paraId="3C349D3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91,47</w:t>
            </w:r>
          </w:p>
        </w:tc>
        <w:tc>
          <w:tcPr>
            <w:tcW w:w="715" w:type="dxa"/>
            <w:hideMark/>
          </w:tcPr>
          <w:p w14:paraId="4980809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98,80</w:t>
            </w:r>
          </w:p>
        </w:tc>
        <w:tc>
          <w:tcPr>
            <w:tcW w:w="821" w:type="dxa"/>
            <w:hideMark/>
          </w:tcPr>
          <w:p w14:paraId="61D184AE"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100,00</w:t>
            </w:r>
          </w:p>
        </w:tc>
        <w:tc>
          <w:tcPr>
            <w:tcW w:w="1527" w:type="dxa"/>
            <w:hideMark/>
          </w:tcPr>
          <w:p w14:paraId="3DDBFC06"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Атырауская</w:t>
            </w:r>
          </w:p>
        </w:tc>
        <w:tc>
          <w:tcPr>
            <w:tcW w:w="711" w:type="dxa"/>
            <w:hideMark/>
          </w:tcPr>
          <w:p w14:paraId="3B6052D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63,56</w:t>
            </w:r>
          </w:p>
        </w:tc>
        <w:tc>
          <w:tcPr>
            <w:tcW w:w="767" w:type="dxa"/>
            <w:hideMark/>
          </w:tcPr>
          <w:p w14:paraId="7956C1B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77,00</w:t>
            </w:r>
          </w:p>
        </w:tc>
        <w:tc>
          <w:tcPr>
            <w:tcW w:w="728" w:type="dxa"/>
            <w:hideMark/>
          </w:tcPr>
          <w:p w14:paraId="105291D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73,32</w:t>
            </w:r>
          </w:p>
        </w:tc>
        <w:tc>
          <w:tcPr>
            <w:tcW w:w="962" w:type="dxa"/>
            <w:hideMark/>
          </w:tcPr>
          <w:p w14:paraId="4AB2222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61,40</w:t>
            </w:r>
          </w:p>
        </w:tc>
      </w:tr>
      <w:tr w:rsidR="00752E29" w:rsidRPr="00752E29" w14:paraId="2DC7D92B" w14:textId="77777777" w:rsidTr="00A23B71">
        <w:trPr>
          <w:trHeight w:val="281"/>
        </w:trPr>
        <w:tc>
          <w:tcPr>
            <w:tcW w:w="453" w:type="dxa"/>
            <w:tcBorders>
              <w:bottom w:val="nil"/>
            </w:tcBorders>
            <w:hideMark/>
          </w:tcPr>
          <w:p w14:paraId="3A15CA1F"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w:t>
            </w:r>
          </w:p>
        </w:tc>
        <w:tc>
          <w:tcPr>
            <w:tcW w:w="1170" w:type="dxa"/>
            <w:tcBorders>
              <w:bottom w:val="nil"/>
            </w:tcBorders>
            <w:hideMark/>
          </w:tcPr>
          <w:p w14:paraId="70F7D2C9"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МЦРИАП</w:t>
            </w:r>
          </w:p>
        </w:tc>
        <w:tc>
          <w:tcPr>
            <w:tcW w:w="711" w:type="dxa"/>
            <w:tcBorders>
              <w:bottom w:val="nil"/>
            </w:tcBorders>
            <w:hideMark/>
          </w:tcPr>
          <w:p w14:paraId="6E5E6CD1"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90,10</w:t>
            </w:r>
          </w:p>
        </w:tc>
        <w:tc>
          <w:tcPr>
            <w:tcW w:w="715" w:type="dxa"/>
            <w:tcBorders>
              <w:bottom w:val="nil"/>
            </w:tcBorders>
            <w:hideMark/>
          </w:tcPr>
          <w:p w14:paraId="37817B3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92,00</w:t>
            </w:r>
          </w:p>
        </w:tc>
        <w:tc>
          <w:tcPr>
            <w:tcW w:w="715" w:type="dxa"/>
            <w:tcBorders>
              <w:bottom w:val="nil"/>
            </w:tcBorders>
            <w:hideMark/>
          </w:tcPr>
          <w:p w14:paraId="7D61FA5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85,93</w:t>
            </w:r>
          </w:p>
        </w:tc>
        <w:tc>
          <w:tcPr>
            <w:tcW w:w="821" w:type="dxa"/>
            <w:tcBorders>
              <w:bottom w:val="nil"/>
            </w:tcBorders>
            <w:hideMark/>
          </w:tcPr>
          <w:p w14:paraId="32CD253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86,70</w:t>
            </w:r>
          </w:p>
        </w:tc>
        <w:tc>
          <w:tcPr>
            <w:tcW w:w="1527" w:type="dxa"/>
            <w:tcBorders>
              <w:bottom w:val="nil"/>
            </w:tcBorders>
            <w:hideMark/>
          </w:tcPr>
          <w:p w14:paraId="03194131"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ВКО</w:t>
            </w:r>
          </w:p>
        </w:tc>
        <w:tc>
          <w:tcPr>
            <w:tcW w:w="711" w:type="dxa"/>
            <w:tcBorders>
              <w:bottom w:val="nil"/>
            </w:tcBorders>
            <w:hideMark/>
          </w:tcPr>
          <w:p w14:paraId="7AE6AD98"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84,21</w:t>
            </w:r>
          </w:p>
        </w:tc>
        <w:tc>
          <w:tcPr>
            <w:tcW w:w="767" w:type="dxa"/>
            <w:tcBorders>
              <w:bottom w:val="nil"/>
            </w:tcBorders>
            <w:hideMark/>
          </w:tcPr>
          <w:p w14:paraId="7E9E9448"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88,30</w:t>
            </w:r>
          </w:p>
        </w:tc>
        <w:tc>
          <w:tcPr>
            <w:tcW w:w="728" w:type="dxa"/>
            <w:tcBorders>
              <w:bottom w:val="nil"/>
            </w:tcBorders>
            <w:hideMark/>
          </w:tcPr>
          <w:p w14:paraId="24AB8CD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75,63</w:t>
            </w:r>
          </w:p>
        </w:tc>
        <w:tc>
          <w:tcPr>
            <w:tcW w:w="962" w:type="dxa"/>
            <w:tcBorders>
              <w:bottom w:val="nil"/>
            </w:tcBorders>
            <w:hideMark/>
          </w:tcPr>
          <w:p w14:paraId="6447B3C1"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76,10</w:t>
            </w:r>
          </w:p>
        </w:tc>
      </w:tr>
      <w:tr w:rsidR="00752E29" w:rsidRPr="00752E29" w14:paraId="296DEE0E" w14:textId="77777777" w:rsidTr="00A23B71">
        <w:trPr>
          <w:trHeight w:val="281"/>
        </w:trPr>
        <w:tc>
          <w:tcPr>
            <w:tcW w:w="453" w:type="dxa"/>
            <w:hideMark/>
          </w:tcPr>
          <w:p w14:paraId="66E3093B"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w:t>
            </w:r>
          </w:p>
        </w:tc>
        <w:tc>
          <w:tcPr>
            <w:tcW w:w="1170" w:type="dxa"/>
            <w:hideMark/>
          </w:tcPr>
          <w:p w14:paraId="2EE608A2"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МОН</w:t>
            </w:r>
          </w:p>
        </w:tc>
        <w:tc>
          <w:tcPr>
            <w:tcW w:w="711" w:type="dxa"/>
            <w:hideMark/>
          </w:tcPr>
          <w:p w14:paraId="49E5ED6B"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80,90</w:t>
            </w:r>
          </w:p>
        </w:tc>
        <w:tc>
          <w:tcPr>
            <w:tcW w:w="715" w:type="dxa"/>
            <w:hideMark/>
          </w:tcPr>
          <w:p w14:paraId="14D1EF0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87,85</w:t>
            </w:r>
          </w:p>
        </w:tc>
        <w:tc>
          <w:tcPr>
            <w:tcW w:w="715" w:type="dxa"/>
            <w:hideMark/>
          </w:tcPr>
          <w:p w14:paraId="54CC7CA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78,52</w:t>
            </w:r>
          </w:p>
        </w:tc>
        <w:tc>
          <w:tcPr>
            <w:tcW w:w="821" w:type="dxa"/>
            <w:hideMark/>
          </w:tcPr>
          <w:p w14:paraId="43D6A540"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1527" w:type="dxa"/>
            <w:hideMark/>
          </w:tcPr>
          <w:p w14:paraId="1C8E63E4"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Жамбылская</w:t>
            </w:r>
          </w:p>
        </w:tc>
        <w:tc>
          <w:tcPr>
            <w:tcW w:w="711" w:type="dxa"/>
            <w:hideMark/>
          </w:tcPr>
          <w:p w14:paraId="1D9ADAE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74,10</w:t>
            </w:r>
          </w:p>
        </w:tc>
        <w:tc>
          <w:tcPr>
            <w:tcW w:w="767" w:type="dxa"/>
            <w:hideMark/>
          </w:tcPr>
          <w:p w14:paraId="58CD794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73,05</w:t>
            </w:r>
          </w:p>
        </w:tc>
        <w:tc>
          <w:tcPr>
            <w:tcW w:w="728" w:type="dxa"/>
            <w:hideMark/>
          </w:tcPr>
          <w:p w14:paraId="5DB3A2E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73,03</w:t>
            </w:r>
          </w:p>
        </w:tc>
        <w:tc>
          <w:tcPr>
            <w:tcW w:w="962" w:type="dxa"/>
            <w:hideMark/>
          </w:tcPr>
          <w:p w14:paraId="4F7DD55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61,60</w:t>
            </w:r>
          </w:p>
        </w:tc>
      </w:tr>
      <w:tr w:rsidR="00752E29" w:rsidRPr="00752E29" w14:paraId="27E03210" w14:textId="77777777" w:rsidTr="00A23B71">
        <w:trPr>
          <w:trHeight w:val="281"/>
        </w:trPr>
        <w:tc>
          <w:tcPr>
            <w:tcW w:w="453" w:type="dxa"/>
            <w:hideMark/>
          </w:tcPr>
          <w:p w14:paraId="79525032"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10</w:t>
            </w:r>
          </w:p>
        </w:tc>
        <w:tc>
          <w:tcPr>
            <w:tcW w:w="1170" w:type="dxa"/>
            <w:hideMark/>
          </w:tcPr>
          <w:p w14:paraId="65DB8872"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МСХ</w:t>
            </w:r>
          </w:p>
        </w:tc>
        <w:tc>
          <w:tcPr>
            <w:tcW w:w="711" w:type="dxa"/>
            <w:hideMark/>
          </w:tcPr>
          <w:p w14:paraId="320E680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86,45</w:t>
            </w:r>
          </w:p>
        </w:tc>
        <w:tc>
          <w:tcPr>
            <w:tcW w:w="715" w:type="dxa"/>
            <w:hideMark/>
          </w:tcPr>
          <w:p w14:paraId="6DBA0D50"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82,50</w:t>
            </w:r>
          </w:p>
        </w:tc>
        <w:tc>
          <w:tcPr>
            <w:tcW w:w="715" w:type="dxa"/>
            <w:hideMark/>
          </w:tcPr>
          <w:p w14:paraId="159DB36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90,30</w:t>
            </w:r>
          </w:p>
        </w:tc>
        <w:tc>
          <w:tcPr>
            <w:tcW w:w="821" w:type="dxa"/>
            <w:hideMark/>
          </w:tcPr>
          <w:p w14:paraId="5DF8E55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90,00</w:t>
            </w:r>
          </w:p>
        </w:tc>
        <w:tc>
          <w:tcPr>
            <w:tcW w:w="1527" w:type="dxa"/>
            <w:hideMark/>
          </w:tcPr>
          <w:p w14:paraId="3084044B"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ЗКО</w:t>
            </w:r>
          </w:p>
        </w:tc>
        <w:tc>
          <w:tcPr>
            <w:tcW w:w="711" w:type="dxa"/>
            <w:hideMark/>
          </w:tcPr>
          <w:p w14:paraId="53A56D1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76,43</w:t>
            </w:r>
          </w:p>
        </w:tc>
        <w:tc>
          <w:tcPr>
            <w:tcW w:w="767" w:type="dxa"/>
            <w:hideMark/>
          </w:tcPr>
          <w:p w14:paraId="0C57D06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74,67</w:t>
            </w:r>
          </w:p>
        </w:tc>
        <w:tc>
          <w:tcPr>
            <w:tcW w:w="728" w:type="dxa"/>
            <w:hideMark/>
          </w:tcPr>
          <w:p w14:paraId="1FE28AE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71,04</w:t>
            </w:r>
          </w:p>
        </w:tc>
        <w:tc>
          <w:tcPr>
            <w:tcW w:w="962" w:type="dxa"/>
            <w:hideMark/>
          </w:tcPr>
          <w:p w14:paraId="50F6D1E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54,20</w:t>
            </w:r>
          </w:p>
        </w:tc>
      </w:tr>
      <w:tr w:rsidR="00752E29" w:rsidRPr="00752E29" w14:paraId="2730E352" w14:textId="77777777" w:rsidTr="00A23B71">
        <w:trPr>
          <w:trHeight w:val="281"/>
        </w:trPr>
        <w:tc>
          <w:tcPr>
            <w:tcW w:w="453" w:type="dxa"/>
            <w:hideMark/>
          </w:tcPr>
          <w:p w14:paraId="5EED55CB"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11</w:t>
            </w:r>
          </w:p>
        </w:tc>
        <w:tc>
          <w:tcPr>
            <w:tcW w:w="1170" w:type="dxa"/>
            <w:hideMark/>
          </w:tcPr>
          <w:p w14:paraId="52013F9C"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МТСЗН</w:t>
            </w:r>
          </w:p>
        </w:tc>
        <w:tc>
          <w:tcPr>
            <w:tcW w:w="711" w:type="dxa"/>
            <w:hideMark/>
          </w:tcPr>
          <w:p w14:paraId="14F22EF9"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89,30</w:t>
            </w:r>
          </w:p>
        </w:tc>
        <w:tc>
          <w:tcPr>
            <w:tcW w:w="715" w:type="dxa"/>
            <w:hideMark/>
          </w:tcPr>
          <w:p w14:paraId="2A00BE21"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92,90</w:t>
            </w:r>
          </w:p>
        </w:tc>
        <w:tc>
          <w:tcPr>
            <w:tcW w:w="715" w:type="dxa"/>
            <w:hideMark/>
          </w:tcPr>
          <w:p w14:paraId="798AD040"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95,97</w:t>
            </w:r>
          </w:p>
        </w:tc>
        <w:tc>
          <w:tcPr>
            <w:tcW w:w="821" w:type="dxa"/>
            <w:hideMark/>
          </w:tcPr>
          <w:p w14:paraId="5D64266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94,80</w:t>
            </w:r>
          </w:p>
        </w:tc>
        <w:tc>
          <w:tcPr>
            <w:tcW w:w="1527" w:type="dxa"/>
            <w:hideMark/>
          </w:tcPr>
          <w:p w14:paraId="662220B2"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Карагандинская</w:t>
            </w:r>
          </w:p>
        </w:tc>
        <w:tc>
          <w:tcPr>
            <w:tcW w:w="711" w:type="dxa"/>
            <w:hideMark/>
          </w:tcPr>
          <w:p w14:paraId="464D405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74,74</w:t>
            </w:r>
          </w:p>
        </w:tc>
        <w:tc>
          <w:tcPr>
            <w:tcW w:w="767" w:type="dxa"/>
            <w:hideMark/>
          </w:tcPr>
          <w:p w14:paraId="1CAAA7E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67,43</w:t>
            </w:r>
          </w:p>
        </w:tc>
        <w:tc>
          <w:tcPr>
            <w:tcW w:w="728" w:type="dxa"/>
            <w:hideMark/>
          </w:tcPr>
          <w:p w14:paraId="59F8B970"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64,27</w:t>
            </w:r>
          </w:p>
        </w:tc>
        <w:tc>
          <w:tcPr>
            <w:tcW w:w="962" w:type="dxa"/>
            <w:hideMark/>
          </w:tcPr>
          <w:p w14:paraId="35EEDA13"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61,80</w:t>
            </w:r>
          </w:p>
        </w:tc>
      </w:tr>
      <w:tr w:rsidR="00752E29" w:rsidRPr="00752E29" w14:paraId="2D6F0FC0" w14:textId="77777777" w:rsidTr="00A23B71">
        <w:trPr>
          <w:trHeight w:val="281"/>
        </w:trPr>
        <w:tc>
          <w:tcPr>
            <w:tcW w:w="453" w:type="dxa"/>
            <w:hideMark/>
          </w:tcPr>
          <w:p w14:paraId="198D8128"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12</w:t>
            </w:r>
          </w:p>
        </w:tc>
        <w:tc>
          <w:tcPr>
            <w:tcW w:w="1170" w:type="dxa"/>
            <w:hideMark/>
          </w:tcPr>
          <w:p w14:paraId="64A09021"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МТИ</w:t>
            </w:r>
          </w:p>
        </w:tc>
        <w:tc>
          <w:tcPr>
            <w:tcW w:w="711" w:type="dxa"/>
            <w:hideMark/>
          </w:tcPr>
          <w:p w14:paraId="7EC62F7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87,40</w:t>
            </w:r>
          </w:p>
        </w:tc>
        <w:tc>
          <w:tcPr>
            <w:tcW w:w="715" w:type="dxa"/>
            <w:hideMark/>
          </w:tcPr>
          <w:p w14:paraId="141783C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87,40</w:t>
            </w:r>
          </w:p>
        </w:tc>
        <w:tc>
          <w:tcPr>
            <w:tcW w:w="715" w:type="dxa"/>
            <w:hideMark/>
          </w:tcPr>
          <w:p w14:paraId="652849AE"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89,63</w:t>
            </w:r>
          </w:p>
        </w:tc>
        <w:tc>
          <w:tcPr>
            <w:tcW w:w="821" w:type="dxa"/>
            <w:hideMark/>
          </w:tcPr>
          <w:p w14:paraId="559F7BD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86,50</w:t>
            </w:r>
          </w:p>
        </w:tc>
        <w:tc>
          <w:tcPr>
            <w:tcW w:w="1527" w:type="dxa"/>
            <w:hideMark/>
          </w:tcPr>
          <w:p w14:paraId="625FBD73"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Костанайская</w:t>
            </w:r>
          </w:p>
        </w:tc>
        <w:tc>
          <w:tcPr>
            <w:tcW w:w="711" w:type="dxa"/>
            <w:hideMark/>
          </w:tcPr>
          <w:p w14:paraId="0DF3E1C3"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77,36</w:t>
            </w:r>
          </w:p>
        </w:tc>
        <w:tc>
          <w:tcPr>
            <w:tcW w:w="767" w:type="dxa"/>
            <w:hideMark/>
          </w:tcPr>
          <w:p w14:paraId="6028A86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79,40</w:t>
            </w:r>
          </w:p>
        </w:tc>
        <w:tc>
          <w:tcPr>
            <w:tcW w:w="728" w:type="dxa"/>
            <w:hideMark/>
          </w:tcPr>
          <w:p w14:paraId="12D1DBA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70,19</w:t>
            </w:r>
          </w:p>
        </w:tc>
        <w:tc>
          <w:tcPr>
            <w:tcW w:w="962" w:type="dxa"/>
            <w:hideMark/>
          </w:tcPr>
          <w:p w14:paraId="17E453C9"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66,50</w:t>
            </w:r>
          </w:p>
        </w:tc>
      </w:tr>
      <w:tr w:rsidR="00752E29" w:rsidRPr="00752E29" w14:paraId="648B4E22" w14:textId="77777777" w:rsidTr="00A23B71">
        <w:trPr>
          <w:trHeight w:val="281"/>
        </w:trPr>
        <w:tc>
          <w:tcPr>
            <w:tcW w:w="453" w:type="dxa"/>
            <w:hideMark/>
          </w:tcPr>
          <w:p w14:paraId="18BC0867"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13</w:t>
            </w:r>
          </w:p>
        </w:tc>
        <w:tc>
          <w:tcPr>
            <w:tcW w:w="1170" w:type="dxa"/>
            <w:hideMark/>
          </w:tcPr>
          <w:p w14:paraId="009B0E1F"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МФ</w:t>
            </w:r>
          </w:p>
        </w:tc>
        <w:tc>
          <w:tcPr>
            <w:tcW w:w="711" w:type="dxa"/>
            <w:hideMark/>
          </w:tcPr>
          <w:p w14:paraId="57795F4D"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94,90</w:t>
            </w:r>
          </w:p>
        </w:tc>
        <w:tc>
          <w:tcPr>
            <w:tcW w:w="715" w:type="dxa"/>
            <w:hideMark/>
          </w:tcPr>
          <w:p w14:paraId="6649F4F9"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91,00</w:t>
            </w:r>
          </w:p>
        </w:tc>
        <w:tc>
          <w:tcPr>
            <w:tcW w:w="715" w:type="dxa"/>
            <w:hideMark/>
          </w:tcPr>
          <w:p w14:paraId="3E47DE4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94,40</w:t>
            </w:r>
          </w:p>
        </w:tc>
        <w:tc>
          <w:tcPr>
            <w:tcW w:w="821" w:type="dxa"/>
            <w:hideMark/>
          </w:tcPr>
          <w:p w14:paraId="66264FB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96,00</w:t>
            </w:r>
          </w:p>
        </w:tc>
        <w:tc>
          <w:tcPr>
            <w:tcW w:w="1527" w:type="dxa"/>
            <w:hideMark/>
          </w:tcPr>
          <w:p w14:paraId="66CDBD41"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Кызылординская</w:t>
            </w:r>
          </w:p>
        </w:tc>
        <w:tc>
          <w:tcPr>
            <w:tcW w:w="711" w:type="dxa"/>
            <w:hideMark/>
          </w:tcPr>
          <w:p w14:paraId="7DE25E4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77,57</w:t>
            </w:r>
          </w:p>
        </w:tc>
        <w:tc>
          <w:tcPr>
            <w:tcW w:w="767" w:type="dxa"/>
            <w:hideMark/>
          </w:tcPr>
          <w:p w14:paraId="7047805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70,14</w:t>
            </w:r>
          </w:p>
        </w:tc>
        <w:tc>
          <w:tcPr>
            <w:tcW w:w="728" w:type="dxa"/>
            <w:hideMark/>
          </w:tcPr>
          <w:p w14:paraId="02136C71"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64,68</w:t>
            </w:r>
          </w:p>
        </w:tc>
        <w:tc>
          <w:tcPr>
            <w:tcW w:w="962" w:type="dxa"/>
            <w:hideMark/>
          </w:tcPr>
          <w:p w14:paraId="3E33CEA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61,10</w:t>
            </w:r>
          </w:p>
        </w:tc>
      </w:tr>
      <w:tr w:rsidR="00752E29" w:rsidRPr="00752E29" w14:paraId="007CC71F" w14:textId="77777777" w:rsidTr="00A23B71">
        <w:trPr>
          <w:trHeight w:val="281"/>
        </w:trPr>
        <w:tc>
          <w:tcPr>
            <w:tcW w:w="453" w:type="dxa"/>
            <w:hideMark/>
          </w:tcPr>
          <w:p w14:paraId="4F41560D"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14</w:t>
            </w:r>
          </w:p>
        </w:tc>
        <w:tc>
          <w:tcPr>
            <w:tcW w:w="1170" w:type="dxa"/>
            <w:hideMark/>
          </w:tcPr>
          <w:p w14:paraId="188F198D"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МЭ</w:t>
            </w:r>
          </w:p>
        </w:tc>
        <w:tc>
          <w:tcPr>
            <w:tcW w:w="711" w:type="dxa"/>
            <w:hideMark/>
          </w:tcPr>
          <w:p w14:paraId="44D3EE1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97,40</w:t>
            </w:r>
          </w:p>
        </w:tc>
        <w:tc>
          <w:tcPr>
            <w:tcW w:w="715" w:type="dxa"/>
            <w:hideMark/>
          </w:tcPr>
          <w:p w14:paraId="1162E212"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96,80</w:t>
            </w:r>
          </w:p>
        </w:tc>
        <w:tc>
          <w:tcPr>
            <w:tcW w:w="715" w:type="dxa"/>
            <w:hideMark/>
          </w:tcPr>
          <w:p w14:paraId="198798F8"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98,27</w:t>
            </w:r>
          </w:p>
        </w:tc>
        <w:tc>
          <w:tcPr>
            <w:tcW w:w="821" w:type="dxa"/>
            <w:hideMark/>
          </w:tcPr>
          <w:p w14:paraId="02042010"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97,20</w:t>
            </w:r>
          </w:p>
        </w:tc>
        <w:tc>
          <w:tcPr>
            <w:tcW w:w="1527" w:type="dxa"/>
            <w:hideMark/>
          </w:tcPr>
          <w:p w14:paraId="734EC19A"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Мангистауская</w:t>
            </w:r>
          </w:p>
        </w:tc>
        <w:tc>
          <w:tcPr>
            <w:tcW w:w="711" w:type="dxa"/>
            <w:hideMark/>
          </w:tcPr>
          <w:p w14:paraId="2F662F3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67,69</w:t>
            </w:r>
          </w:p>
        </w:tc>
        <w:tc>
          <w:tcPr>
            <w:tcW w:w="767" w:type="dxa"/>
            <w:hideMark/>
          </w:tcPr>
          <w:p w14:paraId="7E2DAAD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73,27</w:t>
            </w:r>
          </w:p>
        </w:tc>
        <w:tc>
          <w:tcPr>
            <w:tcW w:w="728" w:type="dxa"/>
            <w:hideMark/>
          </w:tcPr>
          <w:p w14:paraId="38FFE8D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69,18</w:t>
            </w:r>
          </w:p>
        </w:tc>
        <w:tc>
          <w:tcPr>
            <w:tcW w:w="962" w:type="dxa"/>
            <w:hideMark/>
          </w:tcPr>
          <w:p w14:paraId="4C94B8A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55,20</w:t>
            </w:r>
          </w:p>
        </w:tc>
      </w:tr>
      <w:tr w:rsidR="00752E29" w:rsidRPr="00752E29" w14:paraId="669DC208" w14:textId="77777777" w:rsidTr="00A23B71">
        <w:trPr>
          <w:trHeight w:val="281"/>
        </w:trPr>
        <w:tc>
          <w:tcPr>
            <w:tcW w:w="453" w:type="dxa"/>
            <w:hideMark/>
          </w:tcPr>
          <w:p w14:paraId="4DEFABAE"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15</w:t>
            </w:r>
          </w:p>
        </w:tc>
        <w:tc>
          <w:tcPr>
            <w:tcW w:w="1170" w:type="dxa"/>
            <w:hideMark/>
          </w:tcPr>
          <w:p w14:paraId="7E9A0D9F"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МЭГПР</w:t>
            </w:r>
          </w:p>
        </w:tc>
        <w:tc>
          <w:tcPr>
            <w:tcW w:w="711" w:type="dxa"/>
            <w:hideMark/>
          </w:tcPr>
          <w:p w14:paraId="7709892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93,55</w:t>
            </w:r>
          </w:p>
        </w:tc>
        <w:tc>
          <w:tcPr>
            <w:tcW w:w="715" w:type="dxa"/>
            <w:hideMark/>
          </w:tcPr>
          <w:p w14:paraId="43DF17F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96,45</w:t>
            </w:r>
          </w:p>
        </w:tc>
        <w:tc>
          <w:tcPr>
            <w:tcW w:w="715" w:type="dxa"/>
            <w:hideMark/>
          </w:tcPr>
          <w:p w14:paraId="60A87D7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94,43</w:t>
            </w:r>
          </w:p>
        </w:tc>
        <w:tc>
          <w:tcPr>
            <w:tcW w:w="821" w:type="dxa"/>
            <w:hideMark/>
          </w:tcPr>
          <w:p w14:paraId="3AE1D9F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92,00</w:t>
            </w:r>
          </w:p>
        </w:tc>
        <w:tc>
          <w:tcPr>
            <w:tcW w:w="1527" w:type="dxa"/>
            <w:hideMark/>
          </w:tcPr>
          <w:p w14:paraId="0573476D"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Павлодарское</w:t>
            </w:r>
          </w:p>
        </w:tc>
        <w:tc>
          <w:tcPr>
            <w:tcW w:w="711" w:type="dxa"/>
            <w:hideMark/>
          </w:tcPr>
          <w:p w14:paraId="3287D5A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79,43</w:t>
            </w:r>
          </w:p>
        </w:tc>
        <w:tc>
          <w:tcPr>
            <w:tcW w:w="767" w:type="dxa"/>
            <w:hideMark/>
          </w:tcPr>
          <w:p w14:paraId="201C0BD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87,68</w:t>
            </w:r>
          </w:p>
        </w:tc>
        <w:tc>
          <w:tcPr>
            <w:tcW w:w="728" w:type="dxa"/>
            <w:hideMark/>
          </w:tcPr>
          <w:p w14:paraId="6EFFC67E"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73,65</w:t>
            </w:r>
          </w:p>
        </w:tc>
        <w:tc>
          <w:tcPr>
            <w:tcW w:w="962" w:type="dxa"/>
            <w:hideMark/>
          </w:tcPr>
          <w:p w14:paraId="656ECC3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68,90</w:t>
            </w:r>
          </w:p>
        </w:tc>
      </w:tr>
      <w:tr w:rsidR="00752E29" w:rsidRPr="00752E29" w14:paraId="699BC6D6" w14:textId="77777777" w:rsidTr="00A23B71">
        <w:trPr>
          <w:trHeight w:val="281"/>
        </w:trPr>
        <w:tc>
          <w:tcPr>
            <w:tcW w:w="453" w:type="dxa"/>
            <w:hideMark/>
          </w:tcPr>
          <w:p w14:paraId="4D299B80"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16</w:t>
            </w:r>
          </w:p>
        </w:tc>
        <w:tc>
          <w:tcPr>
            <w:tcW w:w="1170" w:type="dxa"/>
            <w:hideMark/>
          </w:tcPr>
          <w:p w14:paraId="503F5B3C"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МЮ</w:t>
            </w:r>
          </w:p>
        </w:tc>
        <w:tc>
          <w:tcPr>
            <w:tcW w:w="711" w:type="dxa"/>
            <w:hideMark/>
          </w:tcPr>
          <w:p w14:paraId="299BEF8E"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96,00</w:t>
            </w:r>
          </w:p>
        </w:tc>
        <w:tc>
          <w:tcPr>
            <w:tcW w:w="715" w:type="dxa"/>
            <w:hideMark/>
          </w:tcPr>
          <w:p w14:paraId="5E41DD7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93,62</w:t>
            </w:r>
          </w:p>
        </w:tc>
        <w:tc>
          <w:tcPr>
            <w:tcW w:w="715" w:type="dxa"/>
            <w:hideMark/>
          </w:tcPr>
          <w:p w14:paraId="1FDB32D8"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98,00</w:t>
            </w:r>
          </w:p>
        </w:tc>
        <w:tc>
          <w:tcPr>
            <w:tcW w:w="821" w:type="dxa"/>
            <w:hideMark/>
          </w:tcPr>
          <w:p w14:paraId="373A5CE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98,27</w:t>
            </w:r>
          </w:p>
        </w:tc>
        <w:tc>
          <w:tcPr>
            <w:tcW w:w="1527" w:type="dxa"/>
            <w:hideMark/>
          </w:tcPr>
          <w:p w14:paraId="550B4BAE"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СКО</w:t>
            </w:r>
          </w:p>
        </w:tc>
        <w:tc>
          <w:tcPr>
            <w:tcW w:w="711" w:type="dxa"/>
            <w:hideMark/>
          </w:tcPr>
          <w:p w14:paraId="2D6347C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64,74</w:t>
            </w:r>
          </w:p>
        </w:tc>
        <w:tc>
          <w:tcPr>
            <w:tcW w:w="767" w:type="dxa"/>
            <w:hideMark/>
          </w:tcPr>
          <w:p w14:paraId="54C5508B"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66,93</w:t>
            </w:r>
          </w:p>
        </w:tc>
        <w:tc>
          <w:tcPr>
            <w:tcW w:w="728" w:type="dxa"/>
            <w:hideMark/>
          </w:tcPr>
          <w:p w14:paraId="30AFC7A1"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64,77</w:t>
            </w:r>
          </w:p>
        </w:tc>
        <w:tc>
          <w:tcPr>
            <w:tcW w:w="962" w:type="dxa"/>
            <w:hideMark/>
          </w:tcPr>
          <w:p w14:paraId="628A2AE0"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56,40</w:t>
            </w:r>
          </w:p>
        </w:tc>
      </w:tr>
      <w:tr w:rsidR="00752E29" w:rsidRPr="00752E29" w14:paraId="4AD8F991" w14:textId="77777777" w:rsidTr="00A23B71">
        <w:trPr>
          <w:trHeight w:val="281"/>
        </w:trPr>
        <w:tc>
          <w:tcPr>
            <w:tcW w:w="453" w:type="dxa"/>
            <w:hideMark/>
          </w:tcPr>
          <w:p w14:paraId="1827FC6D"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17</w:t>
            </w:r>
          </w:p>
        </w:tc>
        <w:tc>
          <w:tcPr>
            <w:tcW w:w="1170" w:type="dxa"/>
            <w:hideMark/>
          </w:tcPr>
          <w:p w14:paraId="510B9EAA"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НБ</w:t>
            </w:r>
          </w:p>
        </w:tc>
        <w:tc>
          <w:tcPr>
            <w:tcW w:w="711" w:type="dxa"/>
            <w:hideMark/>
          </w:tcPr>
          <w:p w14:paraId="45D2BB0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93,00</w:t>
            </w:r>
          </w:p>
        </w:tc>
        <w:tc>
          <w:tcPr>
            <w:tcW w:w="715" w:type="dxa"/>
            <w:hideMark/>
          </w:tcPr>
          <w:p w14:paraId="405D91C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95,50</w:t>
            </w:r>
          </w:p>
        </w:tc>
        <w:tc>
          <w:tcPr>
            <w:tcW w:w="715" w:type="dxa"/>
            <w:hideMark/>
          </w:tcPr>
          <w:p w14:paraId="60AF16EC"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92,00</w:t>
            </w:r>
          </w:p>
        </w:tc>
        <w:tc>
          <w:tcPr>
            <w:tcW w:w="821" w:type="dxa"/>
            <w:hideMark/>
          </w:tcPr>
          <w:p w14:paraId="380F5771"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96,70</w:t>
            </w:r>
          </w:p>
        </w:tc>
        <w:tc>
          <w:tcPr>
            <w:tcW w:w="1527" w:type="dxa"/>
            <w:hideMark/>
          </w:tcPr>
          <w:p w14:paraId="3F9A5F9F"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Туркестанская</w:t>
            </w:r>
          </w:p>
        </w:tc>
        <w:tc>
          <w:tcPr>
            <w:tcW w:w="711" w:type="dxa"/>
            <w:hideMark/>
          </w:tcPr>
          <w:p w14:paraId="20531AE0"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78,39</w:t>
            </w:r>
          </w:p>
        </w:tc>
        <w:tc>
          <w:tcPr>
            <w:tcW w:w="767" w:type="dxa"/>
            <w:hideMark/>
          </w:tcPr>
          <w:p w14:paraId="2F3ABB1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79,54</w:t>
            </w:r>
          </w:p>
        </w:tc>
        <w:tc>
          <w:tcPr>
            <w:tcW w:w="728" w:type="dxa"/>
            <w:hideMark/>
          </w:tcPr>
          <w:p w14:paraId="7B29737E"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75,12</w:t>
            </w:r>
          </w:p>
        </w:tc>
        <w:tc>
          <w:tcPr>
            <w:tcW w:w="962" w:type="dxa"/>
            <w:hideMark/>
          </w:tcPr>
          <w:p w14:paraId="0040A3CF"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59,10</w:t>
            </w:r>
          </w:p>
        </w:tc>
      </w:tr>
      <w:tr w:rsidR="00752E29" w:rsidRPr="00752E29" w14:paraId="33934FEF" w14:textId="77777777" w:rsidTr="00A23B71">
        <w:trPr>
          <w:trHeight w:val="281"/>
        </w:trPr>
        <w:tc>
          <w:tcPr>
            <w:tcW w:w="453" w:type="dxa"/>
            <w:hideMark/>
          </w:tcPr>
          <w:p w14:paraId="00EB0074"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18</w:t>
            </w:r>
          </w:p>
        </w:tc>
        <w:tc>
          <w:tcPr>
            <w:tcW w:w="1170" w:type="dxa"/>
            <w:hideMark/>
          </w:tcPr>
          <w:p w14:paraId="527D1CA9"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АРРФР</w:t>
            </w:r>
          </w:p>
        </w:tc>
        <w:tc>
          <w:tcPr>
            <w:tcW w:w="711" w:type="dxa"/>
            <w:hideMark/>
          </w:tcPr>
          <w:p w14:paraId="24C153EB"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15" w:type="dxa"/>
            <w:hideMark/>
          </w:tcPr>
          <w:p w14:paraId="27BD191E"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78,46</w:t>
            </w:r>
          </w:p>
        </w:tc>
        <w:tc>
          <w:tcPr>
            <w:tcW w:w="715" w:type="dxa"/>
            <w:hideMark/>
          </w:tcPr>
          <w:p w14:paraId="1C7956F6"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96,13</w:t>
            </w:r>
          </w:p>
        </w:tc>
        <w:tc>
          <w:tcPr>
            <w:tcW w:w="821" w:type="dxa"/>
            <w:hideMark/>
          </w:tcPr>
          <w:p w14:paraId="7609E4A5"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90,50</w:t>
            </w:r>
          </w:p>
        </w:tc>
        <w:tc>
          <w:tcPr>
            <w:tcW w:w="1527" w:type="dxa"/>
            <w:hideMark/>
          </w:tcPr>
          <w:p w14:paraId="74958081"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Область Абай</w:t>
            </w:r>
          </w:p>
        </w:tc>
        <w:tc>
          <w:tcPr>
            <w:tcW w:w="711" w:type="dxa"/>
            <w:hideMark/>
          </w:tcPr>
          <w:p w14:paraId="266FCABA"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67" w:type="dxa"/>
            <w:hideMark/>
          </w:tcPr>
          <w:p w14:paraId="29C110C5"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28" w:type="dxa"/>
            <w:hideMark/>
          </w:tcPr>
          <w:p w14:paraId="6EAD2F2E"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962" w:type="dxa"/>
            <w:hideMark/>
          </w:tcPr>
          <w:p w14:paraId="04F7DAD8"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56,70</w:t>
            </w:r>
          </w:p>
        </w:tc>
      </w:tr>
      <w:tr w:rsidR="00752E29" w:rsidRPr="00752E29" w14:paraId="7119855C" w14:textId="77777777" w:rsidTr="00A23B71">
        <w:trPr>
          <w:trHeight w:val="281"/>
        </w:trPr>
        <w:tc>
          <w:tcPr>
            <w:tcW w:w="453" w:type="dxa"/>
            <w:hideMark/>
          </w:tcPr>
          <w:p w14:paraId="356E57E5"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19</w:t>
            </w:r>
          </w:p>
        </w:tc>
        <w:tc>
          <w:tcPr>
            <w:tcW w:w="1170" w:type="dxa"/>
            <w:hideMark/>
          </w:tcPr>
          <w:p w14:paraId="652EBE63"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АЗРК</w:t>
            </w:r>
          </w:p>
        </w:tc>
        <w:tc>
          <w:tcPr>
            <w:tcW w:w="711" w:type="dxa"/>
            <w:hideMark/>
          </w:tcPr>
          <w:p w14:paraId="4D4ABFC5"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15" w:type="dxa"/>
            <w:hideMark/>
          </w:tcPr>
          <w:p w14:paraId="47ABC04F"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15" w:type="dxa"/>
            <w:hideMark/>
          </w:tcPr>
          <w:p w14:paraId="22FD6514"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89,60</w:t>
            </w:r>
          </w:p>
        </w:tc>
        <w:tc>
          <w:tcPr>
            <w:tcW w:w="821" w:type="dxa"/>
            <w:hideMark/>
          </w:tcPr>
          <w:p w14:paraId="6E1B6397"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93,00</w:t>
            </w:r>
          </w:p>
        </w:tc>
        <w:tc>
          <w:tcPr>
            <w:tcW w:w="1527" w:type="dxa"/>
            <w:hideMark/>
          </w:tcPr>
          <w:p w14:paraId="2BC881F5"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Область Жетісу</w:t>
            </w:r>
          </w:p>
        </w:tc>
        <w:tc>
          <w:tcPr>
            <w:tcW w:w="711" w:type="dxa"/>
            <w:hideMark/>
          </w:tcPr>
          <w:p w14:paraId="462E4F46"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67" w:type="dxa"/>
            <w:hideMark/>
          </w:tcPr>
          <w:p w14:paraId="79A3FDE7"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28" w:type="dxa"/>
            <w:hideMark/>
          </w:tcPr>
          <w:p w14:paraId="23508014"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962" w:type="dxa"/>
            <w:hideMark/>
          </w:tcPr>
          <w:p w14:paraId="624E4E2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55,60</w:t>
            </w:r>
          </w:p>
        </w:tc>
      </w:tr>
      <w:tr w:rsidR="00752E29" w:rsidRPr="00752E29" w14:paraId="058757B9" w14:textId="77777777" w:rsidTr="00A23B71">
        <w:trPr>
          <w:trHeight w:val="281"/>
        </w:trPr>
        <w:tc>
          <w:tcPr>
            <w:tcW w:w="453" w:type="dxa"/>
            <w:hideMark/>
          </w:tcPr>
          <w:p w14:paraId="7B1E0E08"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20</w:t>
            </w:r>
          </w:p>
        </w:tc>
        <w:tc>
          <w:tcPr>
            <w:tcW w:w="1170" w:type="dxa"/>
            <w:hideMark/>
          </w:tcPr>
          <w:p w14:paraId="4B0D5399"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 </w:t>
            </w:r>
          </w:p>
        </w:tc>
        <w:tc>
          <w:tcPr>
            <w:tcW w:w="711" w:type="dxa"/>
            <w:hideMark/>
          </w:tcPr>
          <w:p w14:paraId="594CF6D0"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 </w:t>
            </w:r>
          </w:p>
        </w:tc>
        <w:tc>
          <w:tcPr>
            <w:tcW w:w="715" w:type="dxa"/>
            <w:hideMark/>
          </w:tcPr>
          <w:p w14:paraId="78A5686B"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 </w:t>
            </w:r>
          </w:p>
        </w:tc>
        <w:tc>
          <w:tcPr>
            <w:tcW w:w="715" w:type="dxa"/>
            <w:hideMark/>
          </w:tcPr>
          <w:p w14:paraId="7CA3CF6C"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 </w:t>
            </w:r>
          </w:p>
        </w:tc>
        <w:tc>
          <w:tcPr>
            <w:tcW w:w="821" w:type="dxa"/>
            <w:hideMark/>
          </w:tcPr>
          <w:p w14:paraId="33595A7F"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 </w:t>
            </w:r>
          </w:p>
        </w:tc>
        <w:tc>
          <w:tcPr>
            <w:tcW w:w="1527" w:type="dxa"/>
            <w:hideMark/>
          </w:tcPr>
          <w:p w14:paraId="05F18226" w14:textId="77777777" w:rsidR="003A2777" w:rsidRPr="00752E29" w:rsidRDefault="003A2777" w:rsidP="006157ED">
            <w:pPr>
              <w:spacing w:after="0" w:line="240" w:lineRule="auto"/>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14:ligatures w14:val="none"/>
              </w:rPr>
              <w:t>Область Ұлытау</w:t>
            </w:r>
          </w:p>
        </w:tc>
        <w:tc>
          <w:tcPr>
            <w:tcW w:w="711" w:type="dxa"/>
            <w:hideMark/>
          </w:tcPr>
          <w:p w14:paraId="1D1A8E46"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67" w:type="dxa"/>
            <w:hideMark/>
          </w:tcPr>
          <w:p w14:paraId="1ED0DC30"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728" w:type="dxa"/>
            <w:hideMark/>
          </w:tcPr>
          <w:p w14:paraId="4D9BDF39" w14:textId="77777777" w:rsidR="003A2777" w:rsidRPr="00752E29" w:rsidRDefault="003A2777" w:rsidP="006157ED">
            <w:pPr>
              <w:spacing w:after="0" w:line="240" w:lineRule="auto"/>
              <w:jc w:val="center"/>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w:t>
            </w:r>
          </w:p>
        </w:tc>
        <w:tc>
          <w:tcPr>
            <w:tcW w:w="962" w:type="dxa"/>
            <w:hideMark/>
          </w:tcPr>
          <w:p w14:paraId="6FCF79FA" w14:textId="77777777" w:rsidR="003A2777" w:rsidRPr="00752E29" w:rsidRDefault="003A2777" w:rsidP="006157ED">
            <w:pPr>
              <w:spacing w:after="0" w:line="240" w:lineRule="auto"/>
              <w:jc w:val="right"/>
              <w:textAlignment w:val="bottom"/>
              <w:rPr>
                <w:rFonts w:ascii="Times New Roman" w:eastAsia="Times New Roman" w:hAnsi="Times New Roman" w:cs="Times New Roman"/>
                <w:kern w:val="0"/>
                <w:sz w:val="36"/>
                <w:szCs w:val="36"/>
                <w:lang w:val="en-US"/>
                <w14:ligatures w14:val="none"/>
              </w:rPr>
            </w:pPr>
            <w:r w:rsidRPr="00752E29">
              <w:rPr>
                <w:rFonts w:ascii="Times New Roman" w:eastAsia="Arial" w:hAnsi="Times New Roman" w:cs="Times New Roman"/>
                <w:kern w:val="0"/>
                <w:sz w:val="22"/>
                <w:szCs w:val="22"/>
                <w:lang w:val="en-US"/>
                <w14:ligatures w14:val="none"/>
              </w:rPr>
              <w:t>43,90</w:t>
            </w:r>
          </w:p>
        </w:tc>
      </w:tr>
      <w:tr w:rsidR="00010171" w:rsidRPr="00752E29" w14:paraId="2B4E8A28" w14:textId="77777777" w:rsidTr="00DA7C9D">
        <w:trPr>
          <w:trHeight w:val="281"/>
        </w:trPr>
        <w:tc>
          <w:tcPr>
            <w:tcW w:w="9280" w:type="dxa"/>
            <w:gridSpan w:val="11"/>
          </w:tcPr>
          <w:p w14:paraId="6227C8C8" w14:textId="2383E1E1" w:rsidR="00010171" w:rsidRPr="00752E29" w:rsidRDefault="00010171" w:rsidP="007D76E4">
            <w:pPr>
              <w:spacing w:after="0" w:line="240" w:lineRule="auto"/>
              <w:ind w:firstLine="739"/>
              <w:textAlignment w:val="bottom"/>
              <w:rPr>
                <w:rFonts w:ascii="Times New Roman" w:eastAsia="Arial" w:hAnsi="Times New Roman" w:cs="Times New Roman"/>
                <w:kern w:val="0"/>
                <w:sz w:val="22"/>
                <w:szCs w:val="22"/>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8816FD"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оставлена на основании источника [</w:t>
            </w:r>
            <w:r w:rsidR="0090194E" w:rsidRPr="00752E29">
              <w:rPr>
                <w:rFonts w:ascii="Times New Roman" w:eastAsia="Times New Roman" w:hAnsi="Times New Roman" w:cs="Times New Roman"/>
                <w:kern w:val="0"/>
                <w:lang w:eastAsia="ru-RU"/>
                <w14:ligatures w14:val="none"/>
              </w:rPr>
              <w:t>1</w:t>
            </w:r>
            <w:r w:rsidRPr="00752E29">
              <w:rPr>
                <w:rFonts w:ascii="Times New Roman" w:eastAsia="Times New Roman" w:hAnsi="Times New Roman" w:cs="Times New Roman"/>
                <w:kern w:val="0"/>
                <w:lang w:eastAsia="ru-RU"/>
                <w14:ligatures w14:val="none"/>
              </w:rPr>
              <w:t>]</w:t>
            </w:r>
            <w:r w:rsidRPr="00752E29">
              <w:rPr>
                <w:rFonts w:ascii="Times New Roman" w:eastAsia="Arial" w:hAnsi="Times New Roman" w:cs="Times New Roman"/>
                <w:kern w:val="0"/>
                <w:sz w:val="22"/>
                <w:szCs w:val="22"/>
                <w14:ligatures w14:val="none"/>
              </w:rPr>
              <w:t xml:space="preserve"> </w:t>
            </w:r>
          </w:p>
        </w:tc>
      </w:tr>
    </w:tbl>
    <w:p w14:paraId="611B18FB" w14:textId="3B673037" w:rsidR="00035AEE" w:rsidRPr="00752E29" w:rsidRDefault="00035AEE" w:rsidP="006157ED">
      <w:pPr>
        <w:spacing w:after="0" w:line="240" w:lineRule="auto"/>
        <w:jc w:val="both"/>
        <w:rPr>
          <w:rFonts w:ascii="Times New Roman" w:hAnsi="Times New Roman" w:cs="Times New Roman"/>
          <w:sz w:val="28"/>
          <w:szCs w:val="28"/>
          <w:lang w:val="kk-KZ"/>
        </w:rPr>
      </w:pPr>
    </w:p>
    <w:p w14:paraId="1536AFB3" w14:textId="01F4DF22" w:rsidR="0045708F" w:rsidRPr="00752E29" w:rsidRDefault="0045708F" w:rsidP="0045708F">
      <w:pPr>
        <w:spacing w:after="0" w:line="240" w:lineRule="auto"/>
        <w:ind w:firstLine="709"/>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Анализ данных таблицы 1</w:t>
      </w:r>
      <w:r w:rsidR="009B7CEF">
        <w:rPr>
          <w:rFonts w:ascii="Times New Roman" w:hAnsi="Times New Roman" w:cs="Times New Roman"/>
          <w:sz w:val="28"/>
          <w:szCs w:val="28"/>
          <w:lang w:val="kk-KZ"/>
        </w:rPr>
        <w:t>3</w:t>
      </w:r>
      <w:r w:rsidRPr="00752E29">
        <w:rPr>
          <w:rFonts w:ascii="Times New Roman" w:hAnsi="Times New Roman" w:cs="Times New Roman"/>
          <w:sz w:val="28"/>
          <w:szCs w:val="28"/>
          <w:lang w:val="kk-KZ"/>
        </w:rPr>
        <w:t xml:space="preserve"> свидетельствует о разнонаправленных тенденциях в оценке деятельности ЦГО и местных исполнительных органов. Средний показатель достижения целей ЦГО увеличился с 92,94 % в 2022 году до 94,44 % в 2023 году. Максимальное значение в 2023 году продемонстрировало Министерство национальной экономики (100 %), минимальное - Министерство транспорта (86,50 %).</w:t>
      </w:r>
    </w:p>
    <w:p w14:paraId="47EF019C" w14:textId="00B45B83" w:rsidR="0045708F" w:rsidRPr="00752E29" w:rsidRDefault="0045708F" w:rsidP="0045708F">
      <w:pPr>
        <w:spacing w:after="0" w:line="240" w:lineRule="auto"/>
        <w:ind w:firstLine="709"/>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В то же время по МИО наблюдается противоположная тенденция. Средний показатель достижения целей снизился с 71,24 % в 2022 году до 61,17 % в 2023 году, причем снижение зафиксировано практически во всех регионах РК.</w:t>
      </w:r>
    </w:p>
    <w:p w14:paraId="480FCA33" w14:textId="3462A48B" w:rsidR="0045708F" w:rsidRPr="00752E29" w:rsidRDefault="00E9687A" w:rsidP="006157ED">
      <w:pPr>
        <w:spacing w:after="0" w:line="240" w:lineRule="auto"/>
        <w:ind w:firstLine="709"/>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 xml:space="preserve">Выявленные различия обусловлены не только результатами деятельности государственных органов, но и особенностями действующей методологии оценки. При оценке МИО учитываются результаты государственного аудита, включая выявленные нарушения, тогда как аналогичные показатели при оценке ЦГО отсутствуют. Следовательно, сопоставление результатов ЦГО и МИО не </w:t>
      </w:r>
      <w:r w:rsidRPr="00752E29">
        <w:rPr>
          <w:rFonts w:ascii="Times New Roman" w:hAnsi="Times New Roman" w:cs="Times New Roman"/>
          <w:sz w:val="28"/>
          <w:szCs w:val="28"/>
          <w:lang w:val="kk-KZ"/>
        </w:rPr>
        <w:lastRenderedPageBreak/>
        <w:t>является полностью корректным, поскольку осуществляется на основе различных критериев оценки. Это свидетельствует о необходимости унификации методологических подходов и интеграции результатов АЭ в систему оценки деятельности ЦГО.</w:t>
      </w:r>
    </w:p>
    <w:p w14:paraId="114C5A2A" w14:textId="4A301437" w:rsidR="00E9687A" w:rsidRPr="00752E29" w:rsidRDefault="00E9687A" w:rsidP="00E9687A">
      <w:pPr>
        <w:spacing w:after="0" w:line="240" w:lineRule="auto"/>
        <w:ind w:firstLine="709"/>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Объективность результатов операционной оценки целесообразно сопоставить с результатами внешнего государственного аудита. Для этого проведен сравнительный анализ ключевых показателей аудиторской деятельности ВАП за 2023–2024 годы.</w:t>
      </w:r>
    </w:p>
    <w:p w14:paraId="474F2F74" w14:textId="13776E03" w:rsidR="00E9687A" w:rsidRPr="00752E29" w:rsidRDefault="00E9687A" w:rsidP="00E9687A">
      <w:pPr>
        <w:spacing w:after="0" w:line="240" w:lineRule="auto"/>
        <w:ind w:firstLine="709"/>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За 2024 год ВАП проведено 27 аудиторских мероприятий (в 2023 году - 20) на 214 объектах государственного аудита (в 2023 году - 208) с охватом бюджетных средств 10 657,4 млрд тенге. По итогам аудита выявлено 153,9 млрд тенге финансовых нарушений, 708,1 млрд тенге неэффективного использования и планирования бюджетных средств, более 10 тыс. процедурных нарушений, а также обеспечено восстановление (возмещение) средств в объеме 135 млрд тенге [11</w:t>
      </w:r>
      <w:r w:rsidR="00C13495" w:rsidRPr="00C13495">
        <w:rPr>
          <w:rFonts w:ascii="Times New Roman" w:hAnsi="Times New Roman" w:cs="Times New Roman"/>
          <w:sz w:val="28"/>
          <w:szCs w:val="28"/>
        </w:rPr>
        <w:t>5</w:t>
      </w:r>
      <w:r w:rsidRPr="00752E29">
        <w:rPr>
          <w:rFonts w:ascii="Times New Roman" w:hAnsi="Times New Roman" w:cs="Times New Roman"/>
          <w:sz w:val="28"/>
          <w:szCs w:val="28"/>
          <w:lang w:val="kk-KZ"/>
        </w:rPr>
        <w:t>]. Сравнительная характеристика приведена в таблице 1</w:t>
      </w:r>
      <w:r w:rsidR="009B7CEF">
        <w:rPr>
          <w:rFonts w:ascii="Times New Roman" w:hAnsi="Times New Roman" w:cs="Times New Roman"/>
          <w:sz w:val="28"/>
          <w:szCs w:val="28"/>
          <w:lang w:val="kk-KZ"/>
        </w:rPr>
        <w:t>4</w:t>
      </w:r>
      <w:r w:rsidRPr="00752E29">
        <w:rPr>
          <w:rFonts w:ascii="Times New Roman" w:hAnsi="Times New Roman" w:cs="Times New Roman"/>
          <w:sz w:val="28"/>
          <w:szCs w:val="28"/>
          <w:lang w:val="kk-KZ"/>
        </w:rPr>
        <w:t>.</w:t>
      </w:r>
    </w:p>
    <w:p w14:paraId="45AC7085" w14:textId="77777777" w:rsidR="0045708F" w:rsidRPr="00752E29" w:rsidRDefault="0045708F" w:rsidP="006157ED">
      <w:pPr>
        <w:spacing w:after="0" w:line="240" w:lineRule="auto"/>
        <w:ind w:firstLine="709"/>
        <w:jc w:val="both"/>
        <w:rPr>
          <w:rFonts w:ascii="Times New Roman" w:hAnsi="Times New Roman" w:cs="Times New Roman"/>
          <w:sz w:val="28"/>
          <w:szCs w:val="28"/>
        </w:rPr>
      </w:pPr>
    </w:p>
    <w:p w14:paraId="2F8F41CB" w14:textId="1B9D87CD" w:rsidR="001C7BAF" w:rsidRPr="00752E29" w:rsidRDefault="001C7BAF" w:rsidP="00DA7C9D">
      <w:pPr>
        <w:pStyle w:val="Default"/>
        <w:suppressAutoHyphens/>
        <w:rPr>
          <w:color w:val="auto"/>
          <w:sz w:val="28"/>
          <w:szCs w:val="28"/>
          <w:lang w:val="ru-RU"/>
        </w:rPr>
      </w:pPr>
      <w:r w:rsidRPr="00752E29">
        <w:rPr>
          <w:color w:val="auto"/>
          <w:sz w:val="28"/>
          <w:szCs w:val="28"/>
          <w:lang w:val="ru-RU"/>
        </w:rPr>
        <w:t xml:space="preserve">Таблица </w:t>
      </w:r>
      <w:r w:rsidR="00AA7A93" w:rsidRPr="00752E29">
        <w:rPr>
          <w:color w:val="auto"/>
          <w:sz w:val="28"/>
          <w:szCs w:val="28"/>
          <w:lang w:val="ru-RU"/>
        </w:rPr>
        <w:t>1 –</w:t>
      </w:r>
      <w:r w:rsidRPr="00752E29">
        <w:rPr>
          <w:color w:val="auto"/>
          <w:sz w:val="28"/>
          <w:szCs w:val="28"/>
          <w:lang w:val="ru-RU"/>
        </w:rPr>
        <w:t xml:space="preserve"> </w:t>
      </w:r>
      <w:r w:rsidR="00020762" w:rsidRPr="00752E29">
        <w:rPr>
          <w:color w:val="auto"/>
          <w:sz w:val="28"/>
          <w:szCs w:val="28"/>
          <w:lang w:val="ru-RU"/>
        </w:rPr>
        <w:t>Ключевые п</w:t>
      </w:r>
      <w:r w:rsidRPr="00752E29">
        <w:rPr>
          <w:color w:val="auto"/>
          <w:sz w:val="28"/>
          <w:szCs w:val="28"/>
          <w:lang w:val="ru-RU"/>
        </w:rPr>
        <w:t xml:space="preserve">оказатели аудиторских мероприятий ВАП </w:t>
      </w:r>
    </w:p>
    <w:p w14:paraId="25DBCC55" w14:textId="77777777" w:rsidR="001C7BAF" w:rsidRPr="00752E29" w:rsidRDefault="001C7BAF" w:rsidP="006157ED">
      <w:pPr>
        <w:pStyle w:val="Default"/>
        <w:suppressAutoHyphens/>
        <w:ind w:firstLine="709"/>
        <w:rPr>
          <w:color w:val="auto"/>
          <w:sz w:val="28"/>
          <w:szCs w:val="28"/>
          <w:lang w:val="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3969"/>
        <w:gridCol w:w="1134"/>
        <w:gridCol w:w="1134"/>
        <w:gridCol w:w="2803"/>
      </w:tblGrid>
      <w:tr w:rsidR="001C7BAF" w:rsidRPr="00752E29" w14:paraId="6987850F" w14:textId="77777777" w:rsidTr="007F71A8">
        <w:trPr>
          <w:trHeight w:val="208"/>
        </w:trPr>
        <w:tc>
          <w:tcPr>
            <w:tcW w:w="670" w:type="dxa"/>
          </w:tcPr>
          <w:p w14:paraId="7C3AAC92" w14:textId="77777777" w:rsidR="001C7BAF" w:rsidRPr="00752E29" w:rsidRDefault="001C7BAF" w:rsidP="006157ED">
            <w:pPr>
              <w:pStyle w:val="Default"/>
              <w:suppressAutoHyphens/>
              <w:rPr>
                <w:color w:val="auto"/>
              </w:rPr>
            </w:pPr>
            <w:r w:rsidRPr="00752E29">
              <w:rPr>
                <w:b/>
                <w:bCs/>
                <w:color w:val="auto"/>
              </w:rPr>
              <w:t xml:space="preserve">№ п/п </w:t>
            </w:r>
          </w:p>
        </w:tc>
        <w:tc>
          <w:tcPr>
            <w:tcW w:w="3969" w:type="dxa"/>
          </w:tcPr>
          <w:p w14:paraId="71FB591E" w14:textId="77777777" w:rsidR="001C7BAF" w:rsidRPr="00752E29" w:rsidRDefault="001C7BAF" w:rsidP="006157ED">
            <w:pPr>
              <w:pStyle w:val="Default"/>
              <w:suppressAutoHyphens/>
              <w:rPr>
                <w:color w:val="auto"/>
              </w:rPr>
            </w:pPr>
            <w:r w:rsidRPr="00752E29">
              <w:rPr>
                <w:b/>
                <w:bCs/>
                <w:color w:val="auto"/>
              </w:rPr>
              <w:t xml:space="preserve">Наименование показателей </w:t>
            </w:r>
          </w:p>
        </w:tc>
        <w:tc>
          <w:tcPr>
            <w:tcW w:w="1134" w:type="dxa"/>
          </w:tcPr>
          <w:p w14:paraId="5296CC4F" w14:textId="7A39776D" w:rsidR="001C7BAF" w:rsidRPr="00752E29" w:rsidRDefault="001C7BAF" w:rsidP="006157ED">
            <w:pPr>
              <w:pStyle w:val="Default"/>
              <w:suppressAutoHyphens/>
              <w:rPr>
                <w:color w:val="auto"/>
                <w:lang w:val="ru-RU"/>
              </w:rPr>
            </w:pPr>
            <w:r w:rsidRPr="00752E29">
              <w:rPr>
                <w:b/>
                <w:bCs/>
                <w:color w:val="auto"/>
              </w:rPr>
              <w:t xml:space="preserve">2023 </w:t>
            </w:r>
            <w:r w:rsidRPr="00752E29">
              <w:rPr>
                <w:b/>
                <w:bCs/>
                <w:color w:val="auto"/>
                <w:lang w:val="ru-RU"/>
              </w:rPr>
              <w:t>г</w:t>
            </w:r>
            <w:r w:rsidR="00D00DFA" w:rsidRPr="00752E29">
              <w:rPr>
                <w:b/>
                <w:bCs/>
                <w:color w:val="auto"/>
                <w:lang w:val="ru-RU"/>
              </w:rPr>
              <w:t>од</w:t>
            </w:r>
          </w:p>
        </w:tc>
        <w:tc>
          <w:tcPr>
            <w:tcW w:w="1134" w:type="dxa"/>
          </w:tcPr>
          <w:p w14:paraId="7E28C8A3" w14:textId="7CEF1444" w:rsidR="001C7BAF" w:rsidRPr="00752E29" w:rsidRDefault="001C7BAF" w:rsidP="006157ED">
            <w:pPr>
              <w:pStyle w:val="Default"/>
              <w:suppressAutoHyphens/>
              <w:rPr>
                <w:color w:val="auto"/>
                <w:lang w:val="ru-RU"/>
              </w:rPr>
            </w:pPr>
            <w:r w:rsidRPr="00752E29">
              <w:rPr>
                <w:b/>
                <w:bCs/>
                <w:color w:val="auto"/>
              </w:rPr>
              <w:t xml:space="preserve">2024 </w:t>
            </w:r>
            <w:r w:rsidRPr="00752E29">
              <w:rPr>
                <w:b/>
                <w:bCs/>
                <w:color w:val="auto"/>
                <w:lang w:val="ru-RU"/>
              </w:rPr>
              <w:t>г</w:t>
            </w:r>
            <w:r w:rsidR="00D00DFA" w:rsidRPr="00752E29">
              <w:rPr>
                <w:b/>
                <w:bCs/>
                <w:color w:val="auto"/>
                <w:lang w:val="ru-RU"/>
              </w:rPr>
              <w:t>од</w:t>
            </w:r>
          </w:p>
        </w:tc>
        <w:tc>
          <w:tcPr>
            <w:tcW w:w="2803" w:type="dxa"/>
          </w:tcPr>
          <w:p w14:paraId="7DA62287" w14:textId="1AB9414A" w:rsidR="001C7BAF" w:rsidRPr="00752E29" w:rsidRDefault="001C7BAF" w:rsidP="006157ED">
            <w:pPr>
              <w:pStyle w:val="Default"/>
              <w:suppressAutoHyphens/>
              <w:rPr>
                <w:color w:val="auto"/>
                <w:lang w:val="ru-RU"/>
              </w:rPr>
            </w:pPr>
            <w:r w:rsidRPr="00752E29">
              <w:rPr>
                <w:b/>
                <w:bCs/>
                <w:color w:val="auto"/>
              </w:rPr>
              <w:t>Откл</w:t>
            </w:r>
            <w:r w:rsidRPr="00752E29">
              <w:rPr>
                <w:b/>
                <w:bCs/>
                <w:color w:val="auto"/>
                <w:lang w:val="ru-RU"/>
              </w:rPr>
              <w:t xml:space="preserve">онение </w:t>
            </w:r>
          </w:p>
        </w:tc>
      </w:tr>
      <w:tr w:rsidR="001C7BAF" w:rsidRPr="00752E29" w14:paraId="4FF2ED04" w14:textId="77777777" w:rsidTr="007F71A8">
        <w:trPr>
          <w:trHeight w:val="82"/>
        </w:trPr>
        <w:tc>
          <w:tcPr>
            <w:tcW w:w="670" w:type="dxa"/>
          </w:tcPr>
          <w:p w14:paraId="0F087F92" w14:textId="77777777" w:rsidR="001C7BAF" w:rsidRPr="00752E29" w:rsidRDefault="001C7BAF" w:rsidP="006157ED">
            <w:pPr>
              <w:pStyle w:val="Default"/>
              <w:suppressAutoHyphens/>
              <w:rPr>
                <w:color w:val="auto"/>
              </w:rPr>
            </w:pPr>
            <w:r w:rsidRPr="00752E29">
              <w:rPr>
                <w:color w:val="auto"/>
              </w:rPr>
              <w:t xml:space="preserve">1 </w:t>
            </w:r>
          </w:p>
        </w:tc>
        <w:tc>
          <w:tcPr>
            <w:tcW w:w="3969" w:type="dxa"/>
          </w:tcPr>
          <w:p w14:paraId="5412C5D3" w14:textId="77777777" w:rsidR="001C7BAF" w:rsidRPr="00752E29" w:rsidRDefault="001C7BAF" w:rsidP="006157ED">
            <w:pPr>
              <w:pStyle w:val="Default"/>
              <w:suppressAutoHyphens/>
              <w:rPr>
                <w:color w:val="auto"/>
              </w:rPr>
            </w:pPr>
            <w:r w:rsidRPr="00752E29">
              <w:rPr>
                <w:color w:val="auto"/>
              </w:rPr>
              <w:t xml:space="preserve">Количество аудиторских мероприятий, ед. </w:t>
            </w:r>
          </w:p>
        </w:tc>
        <w:tc>
          <w:tcPr>
            <w:tcW w:w="1134" w:type="dxa"/>
          </w:tcPr>
          <w:p w14:paraId="6F3C1BEC" w14:textId="77777777" w:rsidR="001C7BAF" w:rsidRPr="00752E29" w:rsidRDefault="001C7BAF" w:rsidP="006157ED">
            <w:pPr>
              <w:pStyle w:val="Default"/>
              <w:suppressAutoHyphens/>
              <w:rPr>
                <w:color w:val="auto"/>
              </w:rPr>
            </w:pPr>
            <w:r w:rsidRPr="00752E29">
              <w:rPr>
                <w:color w:val="auto"/>
              </w:rPr>
              <w:t xml:space="preserve">20 </w:t>
            </w:r>
          </w:p>
        </w:tc>
        <w:tc>
          <w:tcPr>
            <w:tcW w:w="1134" w:type="dxa"/>
          </w:tcPr>
          <w:p w14:paraId="700818A1" w14:textId="77777777" w:rsidR="001C7BAF" w:rsidRPr="00752E29" w:rsidRDefault="001C7BAF" w:rsidP="006157ED">
            <w:pPr>
              <w:pStyle w:val="Default"/>
              <w:suppressAutoHyphens/>
              <w:rPr>
                <w:color w:val="auto"/>
              </w:rPr>
            </w:pPr>
            <w:r w:rsidRPr="00752E29">
              <w:rPr>
                <w:color w:val="auto"/>
              </w:rPr>
              <w:t xml:space="preserve">27 </w:t>
            </w:r>
          </w:p>
        </w:tc>
        <w:tc>
          <w:tcPr>
            <w:tcW w:w="2803" w:type="dxa"/>
          </w:tcPr>
          <w:p w14:paraId="01A5C7E9" w14:textId="032B8E9D" w:rsidR="001C7BAF" w:rsidRPr="00752E29" w:rsidRDefault="00020762" w:rsidP="006157ED">
            <w:pPr>
              <w:pStyle w:val="Default"/>
              <w:suppressAutoHyphens/>
              <w:rPr>
                <w:color w:val="auto"/>
                <w:lang w:val="ru-RU"/>
              </w:rPr>
            </w:pPr>
            <w:r w:rsidRPr="00752E29">
              <w:rPr>
                <w:color w:val="auto"/>
                <w:lang w:val="ru-RU"/>
              </w:rPr>
              <w:t>р</w:t>
            </w:r>
            <w:r w:rsidR="001C7BAF" w:rsidRPr="00752E29">
              <w:rPr>
                <w:color w:val="auto"/>
                <w:lang w:val="ru-RU"/>
              </w:rPr>
              <w:t>ост на 35% или на 7 ед.</w:t>
            </w:r>
          </w:p>
        </w:tc>
      </w:tr>
      <w:tr w:rsidR="001C7BAF" w:rsidRPr="00752E29" w14:paraId="1F67BBD7" w14:textId="77777777" w:rsidTr="007F71A8">
        <w:trPr>
          <w:trHeight w:val="140"/>
        </w:trPr>
        <w:tc>
          <w:tcPr>
            <w:tcW w:w="670" w:type="dxa"/>
          </w:tcPr>
          <w:p w14:paraId="357B9536" w14:textId="77777777" w:rsidR="001C7BAF" w:rsidRPr="00752E29" w:rsidRDefault="001C7BAF" w:rsidP="006157ED">
            <w:pPr>
              <w:pStyle w:val="Default"/>
              <w:suppressAutoHyphens/>
              <w:rPr>
                <w:color w:val="auto"/>
              </w:rPr>
            </w:pPr>
            <w:r w:rsidRPr="00752E29">
              <w:rPr>
                <w:color w:val="auto"/>
              </w:rPr>
              <w:t xml:space="preserve">2 </w:t>
            </w:r>
          </w:p>
        </w:tc>
        <w:tc>
          <w:tcPr>
            <w:tcW w:w="3969" w:type="dxa"/>
          </w:tcPr>
          <w:p w14:paraId="611806FE" w14:textId="77777777" w:rsidR="001C7BAF" w:rsidRPr="00752E29" w:rsidRDefault="001C7BAF" w:rsidP="006157ED">
            <w:pPr>
              <w:pStyle w:val="Default"/>
              <w:suppressAutoHyphens/>
              <w:rPr>
                <w:color w:val="auto"/>
                <w:lang w:val="ru-RU"/>
              </w:rPr>
            </w:pPr>
            <w:r w:rsidRPr="00752E29">
              <w:rPr>
                <w:color w:val="auto"/>
                <w:lang w:val="ru-RU"/>
              </w:rPr>
              <w:t xml:space="preserve">Количество объектов, охваченных государственным аудитом, ед. </w:t>
            </w:r>
          </w:p>
        </w:tc>
        <w:tc>
          <w:tcPr>
            <w:tcW w:w="1134" w:type="dxa"/>
          </w:tcPr>
          <w:p w14:paraId="71D117F6" w14:textId="77777777" w:rsidR="001C7BAF" w:rsidRPr="00752E29" w:rsidRDefault="001C7BAF" w:rsidP="006157ED">
            <w:pPr>
              <w:pStyle w:val="Default"/>
              <w:suppressAutoHyphens/>
              <w:rPr>
                <w:color w:val="auto"/>
              </w:rPr>
            </w:pPr>
            <w:r w:rsidRPr="00752E29">
              <w:rPr>
                <w:color w:val="auto"/>
              </w:rPr>
              <w:t xml:space="preserve">208 </w:t>
            </w:r>
          </w:p>
        </w:tc>
        <w:tc>
          <w:tcPr>
            <w:tcW w:w="1134" w:type="dxa"/>
          </w:tcPr>
          <w:p w14:paraId="7D912276" w14:textId="77777777" w:rsidR="001C7BAF" w:rsidRPr="00752E29" w:rsidRDefault="001C7BAF" w:rsidP="006157ED">
            <w:pPr>
              <w:pStyle w:val="Default"/>
              <w:suppressAutoHyphens/>
              <w:rPr>
                <w:color w:val="auto"/>
              </w:rPr>
            </w:pPr>
            <w:r w:rsidRPr="00752E29">
              <w:rPr>
                <w:color w:val="auto"/>
              </w:rPr>
              <w:t xml:space="preserve">214 </w:t>
            </w:r>
          </w:p>
        </w:tc>
        <w:tc>
          <w:tcPr>
            <w:tcW w:w="2803" w:type="dxa"/>
          </w:tcPr>
          <w:p w14:paraId="43E410DD" w14:textId="5EEA2EDD" w:rsidR="001C7BAF" w:rsidRPr="00752E29" w:rsidRDefault="00020762" w:rsidP="006157ED">
            <w:pPr>
              <w:pStyle w:val="Default"/>
              <w:suppressAutoHyphens/>
              <w:rPr>
                <w:color w:val="auto"/>
                <w:lang w:val="ru-RU"/>
              </w:rPr>
            </w:pPr>
            <w:r w:rsidRPr="00752E29">
              <w:rPr>
                <w:color w:val="auto"/>
                <w:lang w:val="ru-RU"/>
              </w:rPr>
              <w:t>р</w:t>
            </w:r>
            <w:r w:rsidR="001C7BAF" w:rsidRPr="00752E29">
              <w:rPr>
                <w:color w:val="auto"/>
                <w:lang w:val="ru-RU"/>
              </w:rPr>
              <w:t>ост на 3% или на 6 ед.</w:t>
            </w:r>
          </w:p>
        </w:tc>
      </w:tr>
      <w:tr w:rsidR="001C7BAF" w:rsidRPr="00752E29" w14:paraId="2EE47A0A" w14:textId="77777777" w:rsidTr="007F71A8">
        <w:trPr>
          <w:trHeight w:val="126"/>
        </w:trPr>
        <w:tc>
          <w:tcPr>
            <w:tcW w:w="670" w:type="dxa"/>
          </w:tcPr>
          <w:p w14:paraId="699DDA81" w14:textId="77777777" w:rsidR="001C7BAF" w:rsidRPr="00752E29" w:rsidRDefault="001C7BAF" w:rsidP="006157ED">
            <w:pPr>
              <w:pStyle w:val="Default"/>
              <w:suppressAutoHyphens/>
              <w:rPr>
                <w:color w:val="auto"/>
              </w:rPr>
            </w:pPr>
            <w:r w:rsidRPr="00752E29">
              <w:rPr>
                <w:color w:val="auto"/>
              </w:rPr>
              <w:t xml:space="preserve">3 </w:t>
            </w:r>
          </w:p>
        </w:tc>
        <w:tc>
          <w:tcPr>
            <w:tcW w:w="3969" w:type="dxa"/>
          </w:tcPr>
          <w:p w14:paraId="67D477EE" w14:textId="1D540E33" w:rsidR="001C7BAF" w:rsidRPr="00752E29" w:rsidRDefault="001C7BAF" w:rsidP="006157ED">
            <w:pPr>
              <w:pStyle w:val="Default"/>
              <w:suppressAutoHyphens/>
              <w:rPr>
                <w:color w:val="auto"/>
                <w:lang w:val="ru-RU"/>
              </w:rPr>
            </w:pPr>
            <w:r w:rsidRPr="00752E29">
              <w:rPr>
                <w:color w:val="auto"/>
                <w:lang w:val="ru-RU"/>
              </w:rPr>
              <w:t>Объем средств, охваченных государственным аудитом, млрд</w:t>
            </w:r>
            <w:r w:rsidR="001579DE" w:rsidRPr="00752E29">
              <w:rPr>
                <w:color w:val="auto"/>
                <w:lang w:val="ru-RU"/>
              </w:rPr>
              <w:t>.</w:t>
            </w:r>
            <w:r w:rsidRPr="00752E29">
              <w:rPr>
                <w:color w:val="auto"/>
                <w:lang w:val="ru-RU"/>
              </w:rPr>
              <w:t xml:space="preserve"> тенге </w:t>
            </w:r>
          </w:p>
        </w:tc>
        <w:tc>
          <w:tcPr>
            <w:tcW w:w="1134" w:type="dxa"/>
          </w:tcPr>
          <w:p w14:paraId="5D09C2F8" w14:textId="77777777" w:rsidR="001C7BAF" w:rsidRPr="00752E29" w:rsidRDefault="001C7BAF" w:rsidP="006157ED">
            <w:pPr>
              <w:pStyle w:val="Default"/>
              <w:suppressAutoHyphens/>
              <w:rPr>
                <w:color w:val="auto"/>
              </w:rPr>
            </w:pPr>
            <w:r w:rsidRPr="00752E29">
              <w:rPr>
                <w:color w:val="auto"/>
              </w:rPr>
              <w:t xml:space="preserve">19 502,1 </w:t>
            </w:r>
          </w:p>
        </w:tc>
        <w:tc>
          <w:tcPr>
            <w:tcW w:w="1134" w:type="dxa"/>
          </w:tcPr>
          <w:p w14:paraId="5A89984E" w14:textId="77777777" w:rsidR="001C7BAF" w:rsidRPr="00752E29" w:rsidRDefault="001C7BAF" w:rsidP="006157ED">
            <w:pPr>
              <w:pStyle w:val="Default"/>
              <w:suppressAutoHyphens/>
              <w:rPr>
                <w:color w:val="auto"/>
              </w:rPr>
            </w:pPr>
            <w:r w:rsidRPr="00752E29">
              <w:rPr>
                <w:color w:val="auto"/>
              </w:rPr>
              <w:t xml:space="preserve">10 657,4 </w:t>
            </w:r>
          </w:p>
        </w:tc>
        <w:tc>
          <w:tcPr>
            <w:tcW w:w="2803" w:type="dxa"/>
          </w:tcPr>
          <w:p w14:paraId="6BA4DDF9" w14:textId="13A195EA" w:rsidR="001C7BAF" w:rsidRPr="00752E29" w:rsidRDefault="00020762" w:rsidP="006157ED">
            <w:pPr>
              <w:pStyle w:val="Default"/>
              <w:suppressAutoHyphens/>
              <w:rPr>
                <w:color w:val="auto"/>
                <w:lang w:val="ru-RU"/>
              </w:rPr>
            </w:pPr>
            <w:r w:rsidRPr="00752E29">
              <w:rPr>
                <w:color w:val="auto"/>
                <w:lang w:val="ru-RU"/>
              </w:rPr>
              <w:t>с</w:t>
            </w:r>
            <w:r w:rsidR="001C7BAF" w:rsidRPr="00752E29">
              <w:rPr>
                <w:color w:val="auto"/>
                <w:lang w:val="ru-RU"/>
              </w:rPr>
              <w:t>нижение на 45,4 % или на 8845 млрд тенге</w:t>
            </w:r>
          </w:p>
        </w:tc>
      </w:tr>
      <w:tr w:rsidR="001C7BAF" w:rsidRPr="00752E29" w14:paraId="61FDDB79" w14:textId="77777777" w:rsidTr="007F71A8">
        <w:trPr>
          <w:trHeight w:val="82"/>
        </w:trPr>
        <w:tc>
          <w:tcPr>
            <w:tcW w:w="670" w:type="dxa"/>
          </w:tcPr>
          <w:p w14:paraId="0E2AB0B8" w14:textId="77777777" w:rsidR="001C7BAF" w:rsidRPr="00752E29" w:rsidRDefault="001C7BAF" w:rsidP="006157ED">
            <w:pPr>
              <w:pStyle w:val="Default"/>
              <w:suppressAutoHyphens/>
              <w:rPr>
                <w:color w:val="auto"/>
              </w:rPr>
            </w:pPr>
            <w:r w:rsidRPr="00752E29">
              <w:rPr>
                <w:color w:val="auto"/>
              </w:rPr>
              <w:t xml:space="preserve">4 </w:t>
            </w:r>
          </w:p>
        </w:tc>
        <w:tc>
          <w:tcPr>
            <w:tcW w:w="3969" w:type="dxa"/>
          </w:tcPr>
          <w:p w14:paraId="16CA4994" w14:textId="77777777" w:rsidR="001C7BAF" w:rsidRPr="00752E29" w:rsidRDefault="001C7BAF" w:rsidP="006157ED">
            <w:pPr>
              <w:pStyle w:val="Default"/>
              <w:suppressAutoHyphens/>
              <w:rPr>
                <w:color w:val="auto"/>
                <w:lang w:val="ru-RU"/>
              </w:rPr>
            </w:pPr>
            <w:r w:rsidRPr="00752E29">
              <w:rPr>
                <w:color w:val="auto"/>
                <w:lang w:val="ru-RU"/>
              </w:rPr>
              <w:t>Всего установленных нарушений (млрд тенге), в том числе:</w:t>
            </w:r>
          </w:p>
        </w:tc>
        <w:tc>
          <w:tcPr>
            <w:tcW w:w="1134" w:type="dxa"/>
          </w:tcPr>
          <w:p w14:paraId="69757839" w14:textId="77777777" w:rsidR="001C7BAF" w:rsidRPr="00752E29" w:rsidRDefault="001C7BAF" w:rsidP="006157ED">
            <w:pPr>
              <w:pStyle w:val="Default"/>
              <w:suppressAutoHyphens/>
              <w:rPr>
                <w:color w:val="auto"/>
              </w:rPr>
            </w:pPr>
            <w:r w:rsidRPr="00752E29">
              <w:rPr>
                <w:color w:val="auto"/>
              </w:rPr>
              <w:t xml:space="preserve">522,9 </w:t>
            </w:r>
          </w:p>
        </w:tc>
        <w:tc>
          <w:tcPr>
            <w:tcW w:w="1134" w:type="dxa"/>
          </w:tcPr>
          <w:p w14:paraId="5A920B28" w14:textId="77777777" w:rsidR="001C7BAF" w:rsidRPr="00752E29" w:rsidRDefault="001C7BAF" w:rsidP="006157ED">
            <w:pPr>
              <w:pStyle w:val="Default"/>
              <w:suppressAutoHyphens/>
              <w:rPr>
                <w:color w:val="auto"/>
              </w:rPr>
            </w:pPr>
            <w:r w:rsidRPr="00752E29">
              <w:rPr>
                <w:color w:val="auto"/>
              </w:rPr>
              <w:t xml:space="preserve">861,9 </w:t>
            </w:r>
          </w:p>
        </w:tc>
        <w:tc>
          <w:tcPr>
            <w:tcW w:w="2803" w:type="dxa"/>
          </w:tcPr>
          <w:p w14:paraId="2FC2DF50" w14:textId="4DD09C55" w:rsidR="001C7BAF" w:rsidRPr="00752E29" w:rsidRDefault="00020762" w:rsidP="006157ED">
            <w:pPr>
              <w:pStyle w:val="Default"/>
              <w:suppressAutoHyphens/>
              <w:rPr>
                <w:color w:val="auto"/>
                <w:lang w:val="ru-RU"/>
              </w:rPr>
            </w:pPr>
            <w:r w:rsidRPr="00752E29">
              <w:rPr>
                <w:color w:val="auto"/>
                <w:lang w:val="ru-RU"/>
              </w:rPr>
              <w:t>в</w:t>
            </w:r>
            <w:r w:rsidR="001C7BAF" w:rsidRPr="00752E29">
              <w:rPr>
                <w:color w:val="auto"/>
                <w:lang w:val="ru-RU"/>
              </w:rPr>
              <w:t>сего рост 64,8 % или на 339 млрд тенге, в том числе:</w:t>
            </w:r>
          </w:p>
        </w:tc>
      </w:tr>
      <w:tr w:rsidR="001C7BAF" w:rsidRPr="00752E29" w14:paraId="605FC30C" w14:textId="77777777" w:rsidTr="007F71A8">
        <w:trPr>
          <w:trHeight w:val="82"/>
        </w:trPr>
        <w:tc>
          <w:tcPr>
            <w:tcW w:w="670" w:type="dxa"/>
          </w:tcPr>
          <w:p w14:paraId="62D9A1DF" w14:textId="77777777" w:rsidR="001C7BAF" w:rsidRPr="00752E29" w:rsidRDefault="001C7BAF" w:rsidP="006157ED">
            <w:pPr>
              <w:pStyle w:val="Default"/>
              <w:suppressAutoHyphens/>
              <w:rPr>
                <w:color w:val="auto"/>
              </w:rPr>
            </w:pPr>
            <w:r w:rsidRPr="00752E29">
              <w:rPr>
                <w:color w:val="auto"/>
              </w:rPr>
              <w:t xml:space="preserve">4.1 </w:t>
            </w:r>
          </w:p>
        </w:tc>
        <w:tc>
          <w:tcPr>
            <w:tcW w:w="3969" w:type="dxa"/>
          </w:tcPr>
          <w:p w14:paraId="5223DDF3" w14:textId="6CBA3B82" w:rsidR="001C7BAF" w:rsidRPr="00752E29" w:rsidRDefault="002D5DD0" w:rsidP="006157ED">
            <w:pPr>
              <w:pStyle w:val="Default"/>
              <w:suppressAutoHyphens/>
              <w:rPr>
                <w:color w:val="auto"/>
                <w:lang w:val="ru-RU"/>
              </w:rPr>
            </w:pPr>
            <w:r w:rsidRPr="00752E29">
              <w:rPr>
                <w:color w:val="auto"/>
                <w:lang w:val="ru-RU"/>
              </w:rPr>
              <w:t>Финансовые нарушения, млрд тенге</w:t>
            </w:r>
          </w:p>
        </w:tc>
        <w:tc>
          <w:tcPr>
            <w:tcW w:w="1134" w:type="dxa"/>
          </w:tcPr>
          <w:p w14:paraId="4506895F" w14:textId="77777777" w:rsidR="001C7BAF" w:rsidRPr="00752E29" w:rsidRDefault="001C7BAF" w:rsidP="006157ED">
            <w:pPr>
              <w:pStyle w:val="Default"/>
              <w:suppressAutoHyphens/>
              <w:rPr>
                <w:color w:val="auto"/>
              </w:rPr>
            </w:pPr>
            <w:r w:rsidRPr="00752E29">
              <w:rPr>
                <w:color w:val="auto"/>
              </w:rPr>
              <w:t xml:space="preserve">70,5 </w:t>
            </w:r>
          </w:p>
        </w:tc>
        <w:tc>
          <w:tcPr>
            <w:tcW w:w="1134" w:type="dxa"/>
          </w:tcPr>
          <w:p w14:paraId="26D0D00A" w14:textId="77777777" w:rsidR="001C7BAF" w:rsidRPr="00752E29" w:rsidRDefault="001C7BAF" w:rsidP="006157ED">
            <w:pPr>
              <w:pStyle w:val="Default"/>
              <w:suppressAutoHyphens/>
              <w:rPr>
                <w:color w:val="auto"/>
              </w:rPr>
            </w:pPr>
            <w:r w:rsidRPr="00752E29">
              <w:rPr>
                <w:color w:val="auto"/>
              </w:rPr>
              <w:t xml:space="preserve">153,9 </w:t>
            </w:r>
          </w:p>
        </w:tc>
        <w:tc>
          <w:tcPr>
            <w:tcW w:w="2803" w:type="dxa"/>
          </w:tcPr>
          <w:p w14:paraId="33C9D0E5" w14:textId="4B6A3913" w:rsidR="001C7BAF" w:rsidRPr="00752E29" w:rsidRDefault="001C7BAF" w:rsidP="006157ED">
            <w:pPr>
              <w:pStyle w:val="Default"/>
              <w:suppressAutoHyphens/>
              <w:rPr>
                <w:color w:val="auto"/>
                <w:lang w:val="ru-RU"/>
              </w:rPr>
            </w:pPr>
            <w:r w:rsidRPr="00752E29">
              <w:rPr>
                <w:color w:val="auto"/>
                <w:lang w:val="ru-RU"/>
              </w:rPr>
              <w:t>рост в 2,2 раза или на 83,4</w:t>
            </w:r>
            <w:r w:rsidR="00020762" w:rsidRPr="00752E29">
              <w:rPr>
                <w:color w:val="auto"/>
                <w:lang w:val="ru-RU"/>
              </w:rPr>
              <w:t xml:space="preserve"> млрд тенге</w:t>
            </w:r>
          </w:p>
        </w:tc>
      </w:tr>
      <w:tr w:rsidR="001C7BAF" w:rsidRPr="00752E29" w14:paraId="483D8672" w14:textId="77777777" w:rsidTr="007F71A8">
        <w:trPr>
          <w:trHeight w:val="195"/>
        </w:trPr>
        <w:tc>
          <w:tcPr>
            <w:tcW w:w="670" w:type="dxa"/>
          </w:tcPr>
          <w:p w14:paraId="54CA85BD" w14:textId="77777777" w:rsidR="001C7BAF" w:rsidRPr="00752E29" w:rsidRDefault="001C7BAF" w:rsidP="006157ED">
            <w:pPr>
              <w:pStyle w:val="Default"/>
              <w:suppressAutoHyphens/>
              <w:rPr>
                <w:color w:val="auto"/>
              </w:rPr>
            </w:pPr>
            <w:r w:rsidRPr="00752E29">
              <w:rPr>
                <w:color w:val="auto"/>
              </w:rPr>
              <w:t xml:space="preserve">4.2 </w:t>
            </w:r>
          </w:p>
        </w:tc>
        <w:tc>
          <w:tcPr>
            <w:tcW w:w="3969" w:type="dxa"/>
          </w:tcPr>
          <w:p w14:paraId="78799074" w14:textId="3DC6613E" w:rsidR="001C7BAF" w:rsidRPr="00752E29" w:rsidRDefault="002D5DD0" w:rsidP="006157ED">
            <w:pPr>
              <w:pStyle w:val="Default"/>
              <w:suppressAutoHyphens/>
              <w:rPr>
                <w:color w:val="auto"/>
                <w:lang w:val="ru-RU"/>
              </w:rPr>
            </w:pPr>
            <w:r w:rsidRPr="00752E29">
              <w:rPr>
                <w:color w:val="auto"/>
                <w:lang w:val="ru-RU"/>
              </w:rPr>
              <w:t>Неэффективное использование бюджетных средств, активы государства, млрд тенге</w:t>
            </w:r>
          </w:p>
        </w:tc>
        <w:tc>
          <w:tcPr>
            <w:tcW w:w="1134" w:type="dxa"/>
          </w:tcPr>
          <w:p w14:paraId="6AA7A873" w14:textId="77777777" w:rsidR="001C7BAF" w:rsidRPr="00752E29" w:rsidRDefault="001C7BAF" w:rsidP="006157ED">
            <w:pPr>
              <w:pStyle w:val="Default"/>
              <w:suppressAutoHyphens/>
              <w:rPr>
                <w:color w:val="auto"/>
              </w:rPr>
            </w:pPr>
            <w:r w:rsidRPr="00752E29">
              <w:rPr>
                <w:color w:val="auto"/>
              </w:rPr>
              <w:t xml:space="preserve">250,2 </w:t>
            </w:r>
          </w:p>
        </w:tc>
        <w:tc>
          <w:tcPr>
            <w:tcW w:w="1134" w:type="dxa"/>
          </w:tcPr>
          <w:p w14:paraId="3CF63CC9" w14:textId="77777777" w:rsidR="001C7BAF" w:rsidRPr="00752E29" w:rsidRDefault="001C7BAF" w:rsidP="006157ED">
            <w:pPr>
              <w:pStyle w:val="Default"/>
              <w:suppressAutoHyphens/>
              <w:rPr>
                <w:color w:val="auto"/>
              </w:rPr>
            </w:pPr>
            <w:r w:rsidRPr="00752E29">
              <w:rPr>
                <w:color w:val="auto"/>
              </w:rPr>
              <w:t xml:space="preserve">475 </w:t>
            </w:r>
          </w:p>
        </w:tc>
        <w:tc>
          <w:tcPr>
            <w:tcW w:w="2803" w:type="dxa"/>
          </w:tcPr>
          <w:p w14:paraId="4D86D245" w14:textId="5C5F4CE2" w:rsidR="001C7BAF" w:rsidRPr="00752E29" w:rsidRDefault="001C7BAF" w:rsidP="006157ED">
            <w:pPr>
              <w:pStyle w:val="Default"/>
              <w:suppressAutoHyphens/>
              <w:rPr>
                <w:color w:val="auto"/>
                <w:lang w:val="ru-RU"/>
              </w:rPr>
            </w:pPr>
            <w:r w:rsidRPr="00752E29">
              <w:rPr>
                <w:color w:val="auto"/>
                <w:lang w:val="ru-RU"/>
              </w:rPr>
              <w:t>рост в 1,9 раз или на 224,8</w:t>
            </w:r>
            <w:r w:rsidR="00020762" w:rsidRPr="00752E29">
              <w:rPr>
                <w:color w:val="auto"/>
                <w:lang w:val="ru-RU"/>
              </w:rPr>
              <w:t xml:space="preserve"> млрд тенге</w:t>
            </w:r>
          </w:p>
        </w:tc>
      </w:tr>
      <w:tr w:rsidR="001C7BAF" w:rsidRPr="00752E29" w14:paraId="7975C90E" w14:textId="77777777" w:rsidTr="007F71A8">
        <w:trPr>
          <w:trHeight w:val="82"/>
        </w:trPr>
        <w:tc>
          <w:tcPr>
            <w:tcW w:w="670" w:type="dxa"/>
          </w:tcPr>
          <w:p w14:paraId="7B5B9409" w14:textId="77777777" w:rsidR="001C7BAF" w:rsidRPr="00752E29" w:rsidRDefault="001C7BAF" w:rsidP="006157ED">
            <w:pPr>
              <w:pStyle w:val="Default"/>
              <w:suppressAutoHyphens/>
              <w:rPr>
                <w:color w:val="auto"/>
              </w:rPr>
            </w:pPr>
            <w:r w:rsidRPr="00752E29">
              <w:rPr>
                <w:color w:val="auto"/>
              </w:rPr>
              <w:t xml:space="preserve">4.3 </w:t>
            </w:r>
          </w:p>
        </w:tc>
        <w:tc>
          <w:tcPr>
            <w:tcW w:w="3969" w:type="dxa"/>
          </w:tcPr>
          <w:p w14:paraId="034B0832" w14:textId="5C99718B" w:rsidR="001C7BAF" w:rsidRPr="00752E29" w:rsidRDefault="002D5DD0" w:rsidP="006157ED">
            <w:pPr>
              <w:pStyle w:val="Default"/>
              <w:suppressAutoHyphens/>
              <w:rPr>
                <w:color w:val="auto"/>
                <w:lang w:val="ru-RU"/>
              </w:rPr>
            </w:pPr>
            <w:r w:rsidRPr="00752E29">
              <w:rPr>
                <w:color w:val="auto"/>
                <w:lang w:val="ru-RU"/>
              </w:rPr>
              <w:t>Неэффективное планирование, млрд тенге</w:t>
            </w:r>
          </w:p>
        </w:tc>
        <w:tc>
          <w:tcPr>
            <w:tcW w:w="1134" w:type="dxa"/>
          </w:tcPr>
          <w:p w14:paraId="7086216E" w14:textId="77777777" w:rsidR="001C7BAF" w:rsidRPr="00752E29" w:rsidRDefault="001C7BAF" w:rsidP="006157ED">
            <w:pPr>
              <w:pStyle w:val="Default"/>
              <w:suppressAutoHyphens/>
              <w:rPr>
                <w:color w:val="auto"/>
              </w:rPr>
            </w:pPr>
            <w:r w:rsidRPr="00752E29">
              <w:rPr>
                <w:color w:val="auto"/>
              </w:rPr>
              <w:t xml:space="preserve">202,3 </w:t>
            </w:r>
          </w:p>
        </w:tc>
        <w:tc>
          <w:tcPr>
            <w:tcW w:w="1134" w:type="dxa"/>
          </w:tcPr>
          <w:p w14:paraId="64BD6CCD" w14:textId="77777777" w:rsidR="001C7BAF" w:rsidRPr="00752E29" w:rsidRDefault="001C7BAF" w:rsidP="006157ED">
            <w:pPr>
              <w:pStyle w:val="Default"/>
              <w:suppressAutoHyphens/>
              <w:rPr>
                <w:color w:val="auto"/>
              </w:rPr>
            </w:pPr>
            <w:r w:rsidRPr="00752E29">
              <w:rPr>
                <w:color w:val="auto"/>
              </w:rPr>
              <w:t xml:space="preserve">233,1 </w:t>
            </w:r>
          </w:p>
        </w:tc>
        <w:tc>
          <w:tcPr>
            <w:tcW w:w="2803" w:type="dxa"/>
          </w:tcPr>
          <w:p w14:paraId="5203DE58" w14:textId="2399E01B" w:rsidR="001C7BAF" w:rsidRPr="00752E29" w:rsidRDefault="001C7BAF" w:rsidP="006157ED">
            <w:pPr>
              <w:pStyle w:val="Default"/>
              <w:suppressAutoHyphens/>
              <w:rPr>
                <w:color w:val="auto"/>
                <w:lang w:val="ru-RU"/>
              </w:rPr>
            </w:pPr>
            <w:r w:rsidRPr="00752E29">
              <w:rPr>
                <w:color w:val="auto"/>
                <w:lang w:val="ru-RU"/>
              </w:rPr>
              <w:t>рост на 15,2% или на 30,8</w:t>
            </w:r>
            <w:r w:rsidR="00020762" w:rsidRPr="00752E29">
              <w:rPr>
                <w:color w:val="auto"/>
                <w:lang w:val="ru-RU"/>
              </w:rPr>
              <w:t xml:space="preserve"> млрд тенге</w:t>
            </w:r>
          </w:p>
        </w:tc>
      </w:tr>
      <w:tr w:rsidR="001C7BAF" w:rsidRPr="00752E29" w14:paraId="5B3302A9" w14:textId="77777777" w:rsidTr="007F71A8">
        <w:trPr>
          <w:trHeight w:val="82"/>
        </w:trPr>
        <w:tc>
          <w:tcPr>
            <w:tcW w:w="670" w:type="dxa"/>
          </w:tcPr>
          <w:p w14:paraId="36AF1E4A" w14:textId="77777777" w:rsidR="001C7BAF" w:rsidRPr="00752E29" w:rsidRDefault="001C7BAF" w:rsidP="006157ED">
            <w:pPr>
              <w:pStyle w:val="Default"/>
              <w:suppressAutoHyphens/>
              <w:rPr>
                <w:color w:val="auto"/>
              </w:rPr>
            </w:pPr>
            <w:r w:rsidRPr="00752E29">
              <w:rPr>
                <w:color w:val="auto"/>
              </w:rPr>
              <w:t xml:space="preserve">5 </w:t>
            </w:r>
          </w:p>
        </w:tc>
        <w:tc>
          <w:tcPr>
            <w:tcW w:w="3969" w:type="dxa"/>
          </w:tcPr>
          <w:p w14:paraId="7729CEA0" w14:textId="77777777" w:rsidR="001C7BAF" w:rsidRPr="00752E29" w:rsidRDefault="001C7BAF" w:rsidP="006157ED">
            <w:pPr>
              <w:pStyle w:val="Default"/>
              <w:suppressAutoHyphens/>
              <w:rPr>
                <w:color w:val="auto"/>
                <w:lang w:val="ru-RU"/>
              </w:rPr>
            </w:pPr>
            <w:r w:rsidRPr="00752E29">
              <w:rPr>
                <w:color w:val="auto"/>
                <w:lang w:val="ru-RU"/>
              </w:rPr>
              <w:t xml:space="preserve">Количество выявленных нарушений процедурного характера, ед. </w:t>
            </w:r>
          </w:p>
        </w:tc>
        <w:tc>
          <w:tcPr>
            <w:tcW w:w="1134" w:type="dxa"/>
          </w:tcPr>
          <w:p w14:paraId="19E8D6D9" w14:textId="77777777" w:rsidR="001C7BAF" w:rsidRPr="00752E29" w:rsidRDefault="001C7BAF" w:rsidP="006157ED">
            <w:pPr>
              <w:pStyle w:val="Default"/>
              <w:suppressAutoHyphens/>
              <w:rPr>
                <w:color w:val="auto"/>
              </w:rPr>
            </w:pPr>
            <w:r w:rsidRPr="00752E29">
              <w:rPr>
                <w:color w:val="auto"/>
              </w:rPr>
              <w:t xml:space="preserve">3 033 </w:t>
            </w:r>
          </w:p>
        </w:tc>
        <w:tc>
          <w:tcPr>
            <w:tcW w:w="1134" w:type="dxa"/>
          </w:tcPr>
          <w:p w14:paraId="14870D17" w14:textId="77777777" w:rsidR="001C7BAF" w:rsidRPr="00752E29" w:rsidRDefault="001C7BAF" w:rsidP="006157ED">
            <w:pPr>
              <w:pStyle w:val="Default"/>
              <w:suppressAutoHyphens/>
              <w:rPr>
                <w:color w:val="auto"/>
              </w:rPr>
            </w:pPr>
            <w:r w:rsidRPr="00752E29">
              <w:rPr>
                <w:color w:val="auto"/>
              </w:rPr>
              <w:t xml:space="preserve">10 081 </w:t>
            </w:r>
          </w:p>
        </w:tc>
        <w:tc>
          <w:tcPr>
            <w:tcW w:w="2803" w:type="dxa"/>
          </w:tcPr>
          <w:p w14:paraId="1C0DDF0F" w14:textId="1B9FD95F" w:rsidR="001C7BAF" w:rsidRPr="00752E29" w:rsidRDefault="00020762" w:rsidP="006157ED">
            <w:pPr>
              <w:pStyle w:val="Default"/>
              <w:suppressAutoHyphens/>
              <w:rPr>
                <w:color w:val="auto"/>
                <w:lang w:val="ru-RU"/>
              </w:rPr>
            </w:pPr>
            <w:r w:rsidRPr="00752E29">
              <w:rPr>
                <w:color w:val="auto"/>
                <w:lang w:val="ru-RU"/>
              </w:rPr>
              <w:t>р</w:t>
            </w:r>
            <w:r w:rsidR="001C7BAF" w:rsidRPr="00752E29">
              <w:rPr>
                <w:color w:val="auto"/>
                <w:lang w:val="ru-RU"/>
              </w:rPr>
              <w:t>ост в 3,3 раза или на 7048 ед.</w:t>
            </w:r>
          </w:p>
        </w:tc>
      </w:tr>
      <w:tr w:rsidR="00020762" w:rsidRPr="00752E29" w14:paraId="53CF9554" w14:textId="77777777" w:rsidTr="007F71A8">
        <w:trPr>
          <w:trHeight w:val="82"/>
        </w:trPr>
        <w:tc>
          <w:tcPr>
            <w:tcW w:w="670" w:type="dxa"/>
          </w:tcPr>
          <w:p w14:paraId="3EDC9BAD" w14:textId="5C8594D3" w:rsidR="00020762" w:rsidRPr="00752E29" w:rsidRDefault="00020762" w:rsidP="006157ED">
            <w:pPr>
              <w:pStyle w:val="Default"/>
              <w:suppressAutoHyphens/>
              <w:rPr>
                <w:color w:val="auto"/>
                <w:lang w:val="ru-RU"/>
              </w:rPr>
            </w:pPr>
            <w:r w:rsidRPr="00752E29">
              <w:rPr>
                <w:color w:val="auto"/>
                <w:lang w:val="ru-RU"/>
              </w:rPr>
              <w:t>6</w:t>
            </w:r>
          </w:p>
        </w:tc>
        <w:tc>
          <w:tcPr>
            <w:tcW w:w="3969" w:type="dxa"/>
          </w:tcPr>
          <w:p w14:paraId="304D008F" w14:textId="3395C142" w:rsidR="00020762" w:rsidRPr="00752E29" w:rsidRDefault="00020762" w:rsidP="006157ED">
            <w:pPr>
              <w:pStyle w:val="Default"/>
              <w:suppressAutoHyphens/>
              <w:rPr>
                <w:color w:val="auto"/>
                <w:lang w:val="ru-RU"/>
              </w:rPr>
            </w:pPr>
            <w:r w:rsidRPr="00752E29">
              <w:rPr>
                <w:color w:val="auto"/>
                <w:lang w:val="ru-RU"/>
              </w:rPr>
              <w:t>Восстановлено (возмещено) средств в ходе аудита, в млрд тенге</w:t>
            </w:r>
          </w:p>
        </w:tc>
        <w:tc>
          <w:tcPr>
            <w:tcW w:w="1134" w:type="dxa"/>
          </w:tcPr>
          <w:p w14:paraId="151B3715" w14:textId="7916C253" w:rsidR="00020762" w:rsidRPr="00752E29" w:rsidRDefault="00020762" w:rsidP="006157ED">
            <w:pPr>
              <w:pStyle w:val="Default"/>
              <w:suppressAutoHyphens/>
              <w:rPr>
                <w:color w:val="auto"/>
                <w:lang w:val="ru-RU"/>
              </w:rPr>
            </w:pPr>
            <w:r w:rsidRPr="00752E29">
              <w:rPr>
                <w:color w:val="auto"/>
                <w:lang w:val="ru-RU"/>
              </w:rPr>
              <w:t>27,8</w:t>
            </w:r>
          </w:p>
        </w:tc>
        <w:tc>
          <w:tcPr>
            <w:tcW w:w="1134" w:type="dxa"/>
          </w:tcPr>
          <w:p w14:paraId="501CDEE5" w14:textId="6C29F415" w:rsidR="00020762" w:rsidRPr="00752E29" w:rsidRDefault="00020762" w:rsidP="006157ED">
            <w:pPr>
              <w:pStyle w:val="Default"/>
              <w:suppressAutoHyphens/>
              <w:rPr>
                <w:color w:val="auto"/>
                <w:lang w:val="ru-RU"/>
              </w:rPr>
            </w:pPr>
            <w:r w:rsidRPr="00752E29">
              <w:rPr>
                <w:color w:val="auto"/>
                <w:lang w:val="ru-RU"/>
              </w:rPr>
              <w:t>135</w:t>
            </w:r>
          </w:p>
        </w:tc>
        <w:tc>
          <w:tcPr>
            <w:tcW w:w="2803" w:type="dxa"/>
          </w:tcPr>
          <w:p w14:paraId="7E9FCEDB" w14:textId="65B098BA" w:rsidR="00020762" w:rsidRPr="00752E29" w:rsidRDefault="00020762" w:rsidP="006157ED">
            <w:pPr>
              <w:pStyle w:val="Default"/>
              <w:suppressAutoHyphens/>
              <w:rPr>
                <w:color w:val="auto"/>
                <w:lang w:val="ru-RU"/>
              </w:rPr>
            </w:pPr>
            <w:r w:rsidRPr="00752E29">
              <w:rPr>
                <w:color w:val="auto"/>
                <w:lang w:val="ru-RU"/>
              </w:rPr>
              <w:t>рост в 4,9 раза</w:t>
            </w:r>
          </w:p>
        </w:tc>
      </w:tr>
      <w:tr w:rsidR="001C7BAF" w:rsidRPr="00752E29" w14:paraId="67FCEE5E" w14:textId="77777777" w:rsidTr="003222BD">
        <w:trPr>
          <w:trHeight w:val="82"/>
        </w:trPr>
        <w:tc>
          <w:tcPr>
            <w:tcW w:w="9710" w:type="dxa"/>
            <w:gridSpan w:val="5"/>
          </w:tcPr>
          <w:p w14:paraId="4EFA00C9" w14:textId="3DE7FECC" w:rsidR="001C7BAF" w:rsidRPr="00752E29" w:rsidRDefault="001C7BAF" w:rsidP="00C13495">
            <w:pPr>
              <w:shd w:val="clear" w:color="auto" w:fill="FFFFFF"/>
              <w:tabs>
                <w:tab w:val="left" w:pos="9072"/>
              </w:tabs>
              <w:spacing w:after="0" w:line="240" w:lineRule="auto"/>
              <w:ind w:firstLine="567"/>
              <w:contextualSpacing/>
              <w:jc w:val="both"/>
              <w:rPr>
                <w:rFonts w:ascii="Times New Roman" w:hAnsi="Times New Roman" w:cs="Times New Roman"/>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DA7C9D"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оставлен</w:t>
            </w:r>
            <w:r w:rsidR="00A31B74" w:rsidRPr="00752E29">
              <w:rPr>
                <w:rFonts w:ascii="Times New Roman" w:eastAsia="Times New Roman" w:hAnsi="Times New Roman" w:cs="Times New Roman"/>
                <w:kern w:val="0"/>
                <w:lang w:eastAsia="ru-RU"/>
                <w14:ligatures w14:val="none"/>
              </w:rPr>
              <w:t>а</w:t>
            </w:r>
            <w:r w:rsidR="00D7791A" w:rsidRPr="00752E29">
              <w:rPr>
                <w:rFonts w:ascii="Times New Roman" w:eastAsia="Times New Roman" w:hAnsi="Times New Roman" w:cs="Times New Roman"/>
                <w:kern w:val="0"/>
                <w:lang w:eastAsia="ru-RU"/>
                <w14:ligatures w14:val="none"/>
              </w:rPr>
              <w:t xml:space="preserve"> на основании источника </w:t>
            </w:r>
            <w:r w:rsidRPr="00752E29">
              <w:rPr>
                <w:rFonts w:ascii="Times New Roman" w:eastAsia="Times New Roman" w:hAnsi="Times New Roman" w:cs="Times New Roman"/>
                <w:kern w:val="0"/>
                <w:lang w:eastAsia="ru-RU"/>
                <w14:ligatures w14:val="none"/>
              </w:rPr>
              <w:t>[1</w:t>
            </w:r>
            <w:r w:rsidR="0090194E" w:rsidRPr="00752E29">
              <w:rPr>
                <w:rFonts w:ascii="Times New Roman" w:eastAsia="Times New Roman" w:hAnsi="Times New Roman" w:cs="Times New Roman"/>
                <w:kern w:val="0"/>
                <w:lang w:eastAsia="ru-RU"/>
                <w14:ligatures w14:val="none"/>
              </w:rPr>
              <w:t>1</w:t>
            </w:r>
            <w:r w:rsidR="00C13495" w:rsidRPr="00C13495">
              <w:rPr>
                <w:rFonts w:ascii="Times New Roman" w:eastAsia="Times New Roman" w:hAnsi="Times New Roman" w:cs="Times New Roman"/>
                <w:kern w:val="0"/>
                <w:lang w:eastAsia="ru-RU"/>
                <w14:ligatures w14:val="none"/>
              </w:rPr>
              <w:t>5</w:t>
            </w:r>
            <w:r w:rsidRPr="00752E29">
              <w:rPr>
                <w:rFonts w:ascii="Times New Roman" w:eastAsia="Times New Roman" w:hAnsi="Times New Roman" w:cs="Times New Roman"/>
                <w:kern w:val="0"/>
                <w:lang w:eastAsia="ru-RU"/>
                <w14:ligatures w14:val="none"/>
              </w:rPr>
              <w:t>]</w:t>
            </w:r>
          </w:p>
        </w:tc>
      </w:tr>
    </w:tbl>
    <w:p w14:paraId="6D5173B2" w14:textId="77777777" w:rsidR="004B277A" w:rsidRPr="00752E29" w:rsidRDefault="004B277A" w:rsidP="006157ED">
      <w:pPr>
        <w:tabs>
          <w:tab w:val="left" w:pos="9072"/>
        </w:tabs>
        <w:spacing w:after="0" w:line="240" w:lineRule="auto"/>
        <w:ind w:firstLine="709"/>
        <w:contextualSpacing/>
        <w:jc w:val="both"/>
        <w:rPr>
          <w:rFonts w:ascii="Times New Roman" w:hAnsi="Times New Roman" w:cs="Times New Roman"/>
          <w:sz w:val="28"/>
          <w:szCs w:val="28"/>
        </w:rPr>
      </w:pPr>
    </w:p>
    <w:p w14:paraId="0B855D06" w14:textId="32A6EFEC" w:rsidR="00D01E5C" w:rsidRPr="00752E29" w:rsidRDefault="00D01E5C" w:rsidP="00D01E5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Результаты таблицы 1</w:t>
      </w:r>
      <w:r w:rsidR="009B7CEF">
        <w:rPr>
          <w:rFonts w:ascii="Times New Roman" w:hAnsi="Times New Roman" w:cs="Times New Roman"/>
          <w:sz w:val="28"/>
          <w:szCs w:val="28"/>
        </w:rPr>
        <w:t>4</w:t>
      </w:r>
      <w:r w:rsidRPr="00752E29">
        <w:rPr>
          <w:rFonts w:ascii="Times New Roman" w:hAnsi="Times New Roman" w:cs="Times New Roman"/>
          <w:sz w:val="28"/>
          <w:szCs w:val="28"/>
        </w:rPr>
        <w:t xml:space="preserve"> свидетельствуют о существенном ухудшении отдельных показателей финансовой дисциплины в государственном секторе. Несмотря на сокращение объема средств, охваченных государственным аудитом, на 45,4 %, объем выявленных нарушений увеличился на 64,8 %, финансовых нарушений - в 2,2 раза, неэффективного использования бюджетных средств - в </w:t>
      </w:r>
      <w:r w:rsidRPr="00752E29">
        <w:rPr>
          <w:rFonts w:ascii="Times New Roman" w:hAnsi="Times New Roman" w:cs="Times New Roman"/>
          <w:sz w:val="28"/>
          <w:szCs w:val="28"/>
        </w:rPr>
        <w:lastRenderedPageBreak/>
        <w:t>1,9 раза, а количество процедурных нарушений - более чем в три раза. Одновременно почти в пять раз увеличился объем восстановленных средств, что свидетельствует о повышении результативности контрольных мероприятий Высшей аудиторской палаты.</w:t>
      </w:r>
    </w:p>
    <w:p w14:paraId="164E5BFD" w14:textId="325961B7" w:rsidR="00D01E5C" w:rsidRPr="00752E29" w:rsidRDefault="00D01E5C" w:rsidP="00D01E5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Сопоставление результатов государственного аудита с данными операционной оценки выявляет принципиальное противоречие. При формальном росте среднего показателя достижения целей ЦГО до 94,44 % наблюдается существенное увеличение объемов финансовых нарушений и неэффективного использования бюджетных средств. Следовательно, действующая система оценки деятельности </w:t>
      </w:r>
      <w:r w:rsidR="00AD7870" w:rsidRPr="00752E29">
        <w:rPr>
          <w:rFonts w:ascii="Times New Roman" w:hAnsi="Times New Roman" w:cs="Times New Roman"/>
          <w:sz w:val="28"/>
          <w:szCs w:val="28"/>
        </w:rPr>
        <w:t>ЦГО</w:t>
      </w:r>
      <w:r w:rsidRPr="00752E29">
        <w:rPr>
          <w:rFonts w:ascii="Times New Roman" w:hAnsi="Times New Roman" w:cs="Times New Roman"/>
          <w:sz w:val="28"/>
          <w:szCs w:val="28"/>
        </w:rPr>
        <w:t xml:space="preserve"> не отражает реальное состояние финансовой дисциплины и не учитывает результаты </w:t>
      </w:r>
      <w:r w:rsidR="00EE3FBD"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при формировании итоговой оценки.</w:t>
      </w:r>
    </w:p>
    <w:p w14:paraId="2AA5BD11" w14:textId="7EB5D384" w:rsidR="00D01E5C" w:rsidRPr="00752E29" w:rsidRDefault="00D01E5C" w:rsidP="00282632">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Выявленное несоответствие обусловлено особенностями действующей методологии оценки, при которой результаты государственного аудита интегрированы в систему оценки МИО, но фактически исключены из оценки ЦГО. Такая методологическая разобщенность снижает объективность оценки деятельности </w:t>
      </w:r>
      <w:r w:rsidR="00EE3FBD" w:rsidRPr="00752E29">
        <w:rPr>
          <w:rFonts w:ascii="Times New Roman" w:hAnsi="Times New Roman" w:cs="Times New Roman"/>
          <w:sz w:val="28"/>
          <w:szCs w:val="28"/>
        </w:rPr>
        <w:t>ЦГО</w:t>
      </w:r>
      <w:r w:rsidRPr="00752E29">
        <w:rPr>
          <w:rFonts w:ascii="Times New Roman" w:hAnsi="Times New Roman" w:cs="Times New Roman"/>
          <w:sz w:val="28"/>
          <w:szCs w:val="28"/>
        </w:rPr>
        <w:t xml:space="preserve">, ограничивает практическое использование результатов </w:t>
      </w:r>
      <w:r w:rsidR="00EE3FBD"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и подтверждает необходимость совершенствования механизма </w:t>
      </w:r>
      <w:r w:rsidR="00EE3FBD"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посредством интеграции результатов государственного аудита в единую систему оценки эффективности государственного управления.</w:t>
      </w:r>
    </w:p>
    <w:p w14:paraId="4A8139B6" w14:textId="41610075" w:rsidR="00282632" w:rsidRPr="00752E29" w:rsidRDefault="00282632" w:rsidP="00282632">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Для определения причин выявленного методологического несоответствия проведен сравнительный анализ норм Бюджетного кодекса, регулирующих использование результатов АЭ при оценке деятельности ГО. Анализ изменений бюджетного законодательства позволяет оценить, насколько действующее нормативное регулирование обеспечивает взаимосвязь государственного аудита и системы оценки эффективности деятельности ГО.</w:t>
      </w:r>
    </w:p>
    <w:p w14:paraId="2D47AC58" w14:textId="3F3CF2A7" w:rsidR="00B57568" w:rsidRPr="00752E29" w:rsidRDefault="00B57568" w:rsidP="006157ED">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rPr>
        <w:t xml:space="preserve">Данные результаты аудита не оказали </w:t>
      </w:r>
      <w:r w:rsidR="002D5DD0" w:rsidRPr="00752E29">
        <w:rPr>
          <w:rFonts w:ascii="Times New Roman" w:hAnsi="Times New Roman" w:cs="Times New Roman"/>
          <w:sz w:val="28"/>
          <w:szCs w:val="28"/>
        </w:rPr>
        <w:t>влияния на</w:t>
      </w:r>
      <w:r w:rsidRPr="00752E29">
        <w:rPr>
          <w:rFonts w:ascii="Times New Roman" w:hAnsi="Times New Roman" w:cs="Times New Roman"/>
          <w:sz w:val="28"/>
          <w:szCs w:val="28"/>
        </w:rPr>
        <w:t xml:space="preserve"> ежегодную оценку деятельности ЦГО. </w:t>
      </w:r>
      <w:r w:rsidRPr="00752E29">
        <w:rPr>
          <w:rFonts w:ascii="Times New Roman" w:hAnsi="Times New Roman" w:cs="Times New Roman"/>
          <w:sz w:val="28"/>
          <w:szCs w:val="28"/>
          <w:lang w:val="kk-KZ"/>
        </w:rPr>
        <w:t>Приведенный анализ выявил существенные различия в методологии оценки ЦГО и МИО. В рейтинге МИО напрямую учитываются нарушения, выявленные государственным аудитом, что привело к снижению их среднего балла в 2023 году до 61,17%. Напротив, система оценки ЦГО полностью изолирована от результатов проверок, благодара чему их средний показатель формально вырос до 94,44%.</w:t>
      </w:r>
    </w:p>
    <w:p w14:paraId="31AB6AFC" w14:textId="77777777" w:rsidR="00B57568" w:rsidRPr="00752E29" w:rsidRDefault="00B57568" w:rsidP="006157ED">
      <w:pPr>
        <w:spacing w:after="0" w:line="240" w:lineRule="auto"/>
        <w:ind w:firstLine="709"/>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Такой подход скрывает реальные проблемы финансовой дисциплины на центральном уровне. Данные ВАП свидетельствуют о резком ухудшении показателей ЦГО: за 2023-2024 годыобъем финансовых нарушений вырос в 2,2 раза (до 153,9 млрд тенге), а потери от неэффективного планированияи использования средств достигли 708,1 млрд тенге. Тот факт, что масштабный рост нарушений никак не влияет на операционную оценку ЦГО, подтверждает необходимость унификации методологии и интеграции результатов госуарстенного аудита в единую систему контроля.</w:t>
      </w:r>
    </w:p>
    <w:p w14:paraId="0E4970BC" w14:textId="77777777" w:rsidR="009B7CEF" w:rsidRDefault="00006668" w:rsidP="00040250">
      <w:pPr>
        <w:spacing w:after="0" w:line="240" w:lineRule="auto"/>
        <w:ind w:firstLine="720"/>
        <w:jc w:val="both"/>
        <w:rPr>
          <w:rFonts w:ascii="Times New Roman" w:hAnsi="Times New Roman" w:cs="Times New Roman"/>
          <w:sz w:val="28"/>
          <w:szCs w:val="28"/>
        </w:rPr>
      </w:pPr>
      <w:r w:rsidRPr="00752E29">
        <w:rPr>
          <w:rFonts w:ascii="Times New Roman" w:hAnsi="Times New Roman" w:cs="Times New Roman"/>
          <w:sz w:val="28"/>
          <w:szCs w:val="28"/>
        </w:rPr>
        <w:t>Несоответствие между высокими баллами операционной оценки ЦГО и растущими объемами нарушений, выявляемых аудитом</w:t>
      </w:r>
      <w:r w:rsidR="0011574C" w:rsidRPr="00752E29">
        <w:rPr>
          <w:rFonts w:ascii="Times New Roman" w:hAnsi="Times New Roman" w:cs="Times New Roman"/>
          <w:sz w:val="28"/>
          <w:szCs w:val="28"/>
        </w:rPr>
        <w:t xml:space="preserve">, обусловлено проблемами в правовом регулировании и правоприменительной практике, что </w:t>
      </w:r>
      <w:r w:rsidR="0011574C" w:rsidRPr="00752E29">
        <w:rPr>
          <w:rFonts w:ascii="Times New Roman" w:hAnsi="Times New Roman" w:cs="Times New Roman"/>
          <w:sz w:val="28"/>
          <w:szCs w:val="28"/>
        </w:rPr>
        <w:lastRenderedPageBreak/>
        <w:t>требует детального рассмотрения норм бюджетного законодательства</w:t>
      </w:r>
      <w:r w:rsidR="00040250" w:rsidRPr="00752E29">
        <w:rPr>
          <w:rFonts w:ascii="Times New Roman" w:hAnsi="Times New Roman" w:cs="Times New Roman"/>
          <w:sz w:val="28"/>
          <w:szCs w:val="28"/>
        </w:rPr>
        <w:t>, таблица 1</w:t>
      </w:r>
      <w:r w:rsidR="009B7CEF">
        <w:rPr>
          <w:rFonts w:ascii="Times New Roman" w:hAnsi="Times New Roman" w:cs="Times New Roman"/>
          <w:sz w:val="28"/>
          <w:szCs w:val="28"/>
        </w:rPr>
        <w:t>5</w:t>
      </w:r>
      <w:r w:rsidR="00040250" w:rsidRPr="00752E29">
        <w:rPr>
          <w:rFonts w:ascii="Times New Roman" w:hAnsi="Times New Roman" w:cs="Times New Roman"/>
          <w:sz w:val="28"/>
          <w:szCs w:val="28"/>
        </w:rPr>
        <w:t>.</w:t>
      </w:r>
    </w:p>
    <w:p w14:paraId="2443B73C" w14:textId="77777777" w:rsidR="00040250" w:rsidRDefault="00040250" w:rsidP="006157ED">
      <w:pPr>
        <w:spacing w:after="0" w:line="240" w:lineRule="auto"/>
        <w:ind w:firstLine="720"/>
        <w:jc w:val="both"/>
        <w:rPr>
          <w:rFonts w:ascii="Times New Roman" w:hAnsi="Times New Roman" w:cs="Times New Roman"/>
          <w:sz w:val="28"/>
          <w:szCs w:val="28"/>
        </w:rPr>
      </w:pPr>
    </w:p>
    <w:p w14:paraId="5AEAA813" w14:textId="136B3794" w:rsidR="00035AEE" w:rsidRPr="002D5DD0" w:rsidRDefault="00035AEE" w:rsidP="00DA7C9D">
      <w:pPr>
        <w:spacing w:after="0" w:line="240" w:lineRule="auto"/>
        <w:jc w:val="both"/>
        <w:rPr>
          <w:rFonts w:ascii="Times New Roman" w:hAnsi="Times New Roman" w:cs="Times New Roman"/>
          <w:sz w:val="28"/>
          <w:szCs w:val="28"/>
        </w:rPr>
      </w:pPr>
      <w:r w:rsidRPr="00BF6A5B">
        <w:rPr>
          <w:rFonts w:ascii="Times New Roman" w:hAnsi="Times New Roman" w:cs="Times New Roman"/>
          <w:sz w:val="28"/>
          <w:szCs w:val="28"/>
        </w:rPr>
        <w:t xml:space="preserve">Таблица </w:t>
      </w:r>
      <w:r w:rsidR="00071A28" w:rsidRPr="00BF6A5B">
        <w:rPr>
          <w:rFonts w:ascii="Times New Roman" w:hAnsi="Times New Roman" w:cs="Times New Roman"/>
          <w:sz w:val="28"/>
          <w:szCs w:val="28"/>
        </w:rPr>
        <w:t>1</w:t>
      </w:r>
      <w:r w:rsidR="009B7CEF">
        <w:rPr>
          <w:rFonts w:ascii="Times New Roman" w:hAnsi="Times New Roman" w:cs="Times New Roman"/>
          <w:sz w:val="28"/>
          <w:szCs w:val="28"/>
        </w:rPr>
        <w:t>5</w:t>
      </w:r>
      <w:r w:rsidR="00071A28" w:rsidRPr="00BF6A5B">
        <w:rPr>
          <w:rFonts w:ascii="Times New Roman" w:hAnsi="Times New Roman" w:cs="Times New Roman"/>
          <w:sz w:val="28"/>
          <w:szCs w:val="28"/>
        </w:rPr>
        <w:t xml:space="preserve"> </w:t>
      </w:r>
      <w:r w:rsidRPr="00BF6A5B">
        <w:rPr>
          <w:rFonts w:ascii="Times New Roman" w:hAnsi="Times New Roman" w:cs="Times New Roman"/>
          <w:sz w:val="28"/>
          <w:szCs w:val="28"/>
        </w:rPr>
        <w:t>– Сравнительная таблица норм Бюджетного</w:t>
      </w:r>
      <w:r w:rsidRPr="002D5DD0">
        <w:rPr>
          <w:rFonts w:ascii="Times New Roman" w:hAnsi="Times New Roman" w:cs="Times New Roman"/>
          <w:sz w:val="28"/>
          <w:szCs w:val="28"/>
        </w:rPr>
        <w:t xml:space="preserve"> кодекса, регулирующих оценку результатов деятельности государственных органов </w:t>
      </w:r>
    </w:p>
    <w:p w14:paraId="6ED4E7AA" w14:textId="135F7905" w:rsidR="00A3795C" w:rsidRDefault="00A3795C" w:rsidP="006157ED">
      <w:pPr>
        <w:spacing w:after="0" w:line="240" w:lineRule="auto"/>
        <w:ind w:firstLine="709"/>
        <w:jc w:val="both"/>
        <w:rPr>
          <w:rFonts w:ascii="Times New Roman" w:hAnsi="Times New Roman" w:cs="Times New Roman"/>
          <w:sz w:val="28"/>
          <w:szCs w:val="28"/>
          <w:highlight w:val="green"/>
        </w:rPr>
      </w:pPr>
    </w:p>
    <w:tbl>
      <w:tblPr>
        <w:tblW w:w="9782" w:type="dxa"/>
        <w:tblCellMar>
          <w:left w:w="0" w:type="dxa"/>
          <w:right w:w="0" w:type="dxa"/>
        </w:tblCellMar>
        <w:tblLook w:val="04A0" w:firstRow="1" w:lastRow="0" w:firstColumn="1" w:lastColumn="0" w:noHBand="0" w:noVBand="1"/>
      </w:tblPr>
      <w:tblGrid>
        <w:gridCol w:w="562"/>
        <w:gridCol w:w="2977"/>
        <w:gridCol w:w="2977"/>
        <w:gridCol w:w="3250"/>
        <w:gridCol w:w="16"/>
      </w:tblGrid>
      <w:tr w:rsidR="00A3795C" w:rsidRPr="00B92A88" w14:paraId="29527B8D" w14:textId="77777777" w:rsidTr="00444D01">
        <w:trPr>
          <w:gridAfter w:val="1"/>
          <w:wAfter w:w="16" w:type="dxa"/>
          <w:trHeight w:val="45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15" w:type="dxa"/>
              <w:left w:w="97" w:type="dxa"/>
              <w:bottom w:w="0" w:type="dxa"/>
              <w:right w:w="97" w:type="dxa"/>
            </w:tcMar>
            <w:hideMark/>
          </w:tcPr>
          <w:p w14:paraId="5E243440" w14:textId="77777777" w:rsidR="00A3795C" w:rsidRPr="00B92A88" w:rsidRDefault="00A3795C" w:rsidP="006157ED">
            <w:pPr>
              <w:suppressAutoHyphens w:val="0"/>
              <w:spacing w:after="0" w:line="240" w:lineRule="auto"/>
              <w:rPr>
                <w:rFonts w:ascii="Times New Roman" w:eastAsia="Times New Roman" w:hAnsi="Times New Roman" w:cs="Times New Roman"/>
                <w:kern w:val="0"/>
                <w:lang w:val="en-US"/>
                <w14:ligatures w14:val="none"/>
              </w:rPr>
            </w:pPr>
            <w:r w:rsidRPr="00B92A88">
              <w:rPr>
                <w:rFonts w:ascii="Times New Roman" w:eastAsia="Arial" w:hAnsi="Times New Roman" w:cs="Times New Roman"/>
                <w:color w:val="000000"/>
                <w:kern w:val="0"/>
                <w14:ligatures w14:val="none"/>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15" w:type="dxa"/>
              <w:left w:w="97" w:type="dxa"/>
              <w:bottom w:w="0" w:type="dxa"/>
              <w:right w:w="97" w:type="dxa"/>
            </w:tcMar>
            <w:hideMark/>
          </w:tcPr>
          <w:p w14:paraId="3E5726BA" w14:textId="77777777" w:rsidR="00035AEE" w:rsidRPr="00B92A88" w:rsidRDefault="00A3795C" w:rsidP="006157ED">
            <w:pPr>
              <w:suppressAutoHyphens w:val="0"/>
              <w:spacing w:after="0" w:line="240" w:lineRule="auto"/>
              <w:jc w:val="center"/>
              <w:rPr>
                <w:rFonts w:ascii="Times New Roman" w:eastAsia="Arial" w:hAnsi="Times New Roman" w:cs="Times New Roman"/>
                <w:b/>
                <w:bCs/>
                <w:color w:val="000000"/>
                <w:kern w:val="0"/>
                <w14:ligatures w14:val="none"/>
              </w:rPr>
            </w:pPr>
            <w:r w:rsidRPr="00B92A88">
              <w:rPr>
                <w:rFonts w:ascii="Times New Roman" w:eastAsia="Arial" w:hAnsi="Times New Roman" w:cs="Times New Roman"/>
                <w:b/>
                <w:bCs/>
                <w:color w:val="000000"/>
                <w:kern w:val="0"/>
                <w14:ligatures w14:val="none"/>
              </w:rPr>
              <w:t xml:space="preserve">Бюджетный кодекс </w:t>
            </w:r>
          </w:p>
          <w:p w14:paraId="2DF57217" w14:textId="69E2D6CB" w:rsidR="00A3795C" w:rsidRPr="00B92A88" w:rsidRDefault="00A3795C" w:rsidP="006157ED">
            <w:pPr>
              <w:suppressAutoHyphens w:val="0"/>
              <w:spacing w:after="0" w:line="240" w:lineRule="auto"/>
              <w:jc w:val="center"/>
              <w:rPr>
                <w:rFonts w:ascii="Times New Roman" w:eastAsia="Times New Roman" w:hAnsi="Times New Roman" w:cs="Times New Roman"/>
                <w:kern w:val="0"/>
                <w14:ligatures w14:val="none"/>
              </w:rPr>
            </w:pPr>
            <w:r w:rsidRPr="00B92A88">
              <w:rPr>
                <w:rFonts w:ascii="Times New Roman" w:eastAsia="Arial" w:hAnsi="Times New Roman" w:cs="Times New Roman"/>
                <w:b/>
                <w:bCs/>
                <w:color w:val="000000"/>
                <w:kern w:val="0"/>
                <w14:ligatures w14:val="none"/>
              </w:rPr>
              <w:t>(старая редакция)</w:t>
            </w:r>
          </w:p>
          <w:p w14:paraId="3C269E71" w14:textId="77777777" w:rsidR="00A3795C" w:rsidRPr="00B92A88" w:rsidRDefault="00A3795C" w:rsidP="006157ED">
            <w:pPr>
              <w:suppressAutoHyphens w:val="0"/>
              <w:spacing w:after="0" w:line="240" w:lineRule="auto"/>
              <w:jc w:val="center"/>
              <w:rPr>
                <w:rFonts w:ascii="Times New Roman" w:eastAsia="Times New Roman" w:hAnsi="Times New Roman" w:cs="Times New Roman"/>
                <w:kern w:val="0"/>
                <w14:ligatures w14:val="none"/>
              </w:rPr>
            </w:pPr>
            <w:r w:rsidRPr="00B92A88">
              <w:rPr>
                <w:rFonts w:ascii="Times New Roman" w:eastAsia="Arial" w:hAnsi="Times New Roman" w:cs="Times New Roman"/>
                <w:b/>
                <w:bCs/>
                <w:color w:val="000000"/>
                <w:kern w:val="0"/>
                <w14:ligatures w14:val="none"/>
              </w:rPr>
              <w:t>Статья 113 в редакции Закона РК от 30.11.2017 № 112-</w:t>
            </w:r>
            <w:r w:rsidRPr="00B92A88">
              <w:rPr>
                <w:rFonts w:ascii="Times New Roman" w:eastAsia="Arial" w:hAnsi="Times New Roman" w:cs="Times New Roman"/>
                <w:b/>
                <w:bCs/>
                <w:color w:val="000000"/>
                <w:kern w:val="0"/>
                <w:lang w:val="en-US"/>
                <w14:ligatures w14:val="none"/>
              </w:rPr>
              <w:t>VI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15" w:type="dxa"/>
              <w:left w:w="97" w:type="dxa"/>
              <w:bottom w:w="0" w:type="dxa"/>
              <w:right w:w="97" w:type="dxa"/>
            </w:tcMar>
            <w:hideMark/>
          </w:tcPr>
          <w:p w14:paraId="309936D5" w14:textId="77777777" w:rsidR="00A3795C" w:rsidRPr="00B92A88" w:rsidRDefault="00A3795C" w:rsidP="006157ED">
            <w:pPr>
              <w:suppressAutoHyphens w:val="0"/>
              <w:spacing w:after="0" w:line="240" w:lineRule="auto"/>
              <w:jc w:val="center"/>
              <w:rPr>
                <w:rFonts w:ascii="Times New Roman" w:eastAsia="Times New Roman" w:hAnsi="Times New Roman" w:cs="Times New Roman"/>
                <w:kern w:val="0"/>
                <w:lang w:val="en-US"/>
                <w14:ligatures w14:val="none"/>
              </w:rPr>
            </w:pPr>
            <w:r w:rsidRPr="00B92A88">
              <w:rPr>
                <w:rFonts w:ascii="Times New Roman" w:eastAsia="Arial" w:hAnsi="Times New Roman" w:cs="Times New Roman"/>
                <w:b/>
                <w:bCs/>
                <w:color w:val="000000"/>
                <w:kern w:val="0"/>
                <w14:ligatures w14:val="none"/>
              </w:rPr>
              <w:t>Результаты анализа</w:t>
            </w:r>
          </w:p>
        </w:tc>
        <w:tc>
          <w:tcPr>
            <w:tcW w:w="3250" w:type="dxa"/>
            <w:tcBorders>
              <w:top w:val="single" w:sz="4" w:space="0" w:color="000000"/>
              <w:left w:val="single" w:sz="4" w:space="0" w:color="000000"/>
              <w:bottom w:val="single" w:sz="4" w:space="0" w:color="000000"/>
              <w:right w:val="single" w:sz="4" w:space="0" w:color="000000"/>
            </w:tcBorders>
            <w:shd w:val="clear" w:color="auto" w:fill="auto"/>
            <w:tcMar>
              <w:top w:w="15" w:type="dxa"/>
              <w:left w:w="97" w:type="dxa"/>
              <w:bottom w:w="0" w:type="dxa"/>
              <w:right w:w="97" w:type="dxa"/>
            </w:tcMar>
            <w:hideMark/>
          </w:tcPr>
          <w:p w14:paraId="69106868" w14:textId="77777777" w:rsidR="00035AEE" w:rsidRPr="00B92A88" w:rsidRDefault="00A3795C" w:rsidP="006157ED">
            <w:pPr>
              <w:suppressAutoHyphens w:val="0"/>
              <w:spacing w:after="0" w:line="240" w:lineRule="auto"/>
              <w:jc w:val="center"/>
              <w:rPr>
                <w:rFonts w:ascii="Times New Roman" w:eastAsia="Arial" w:hAnsi="Times New Roman" w:cs="Times New Roman"/>
                <w:b/>
                <w:bCs/>
                <w:color w:val="000000"/>
                <w:kern w:val="0"/>
                <w14:ligatures w14:val="none"/>
              </w:rPr>
            </w:pPr>
            <w:r w:rsidRPr="00B92A88">
              <w:rPr>
                <w:rFonts w:ascii="Times New Roman" w:eastAsia="Arial" w:hAnsi="Times New Roman" w:cs="Times New Roman"/>
                <w:b/>
                <w:bCs/>
                <w:color w:val="000000"/>
                <w:kern w:val="0"/>
                <w14:ligatures w14:val="none"/>
              </w:rPr>
              <w:t>Бюджетный кодекс</w:t>
            </w:r>
          </w:p>
          <w:p w14:paraId="00D964CC" w14:textId="15513FFC" w:rsidR="00A3795C" w:rsidRPr="00B92A88" w:rsidRDefault="00A3795C" w:rsidP="006157ED">
            <w:pPr>
              <w:suppressAutoHyphens w:val="0"/>
              <w:spacing w:after="0" w:line="240" w:lineRule="auto"/>
              <w:jc w:val="center"/>
              <w:rPr>
                <w:rFonts w:ascii="Times New Roman" w:eastAsia="Times New Roman" w:hAnsi="Times New Roman" w:cs="Times New Roman"/>
                <w:kern w:val="0"/>
                <w14:ligatures w14:val="none"/>
              </w:rPr>
            </w:pPr>
            <w:r w:rsidRPr="00B92A88">
              <w:rPr>
                <w:rFonts w:ascii="Times New Roman" w:eastAsia="Arial" w:hAnsi="Times New Roman" w:cs="Times New Roman"/>
                <w:b/>
                <w:bCs/>
                <w:color w:val="000000"/>
                <w:kern w:val="0"/>
                <w14:ligatures w14:val="none"/>
              </w:rPr>
              <w:t xml:space="preserve"> (новая редакция)</w:t>
            </w:r>
          </w:p>
          <w:p w14:paraId="2EFC8A4D" w14:textId="77777777" w:rsidR="00A3795C" w:rsidRPr="00B92A88" w:rsidRDefault="00A3795C" w:rsidP="006157ED">
            <w:pPr>
              <w:suppressAutoHyphens w:val="0"/>
              <w:spacing w:after="0" w:line="240" w:lineRule="auto"/>
              <w:jc w:val="center"/>
              <w:rPr>
                <w:rFonts w:ascii="Times New Roman" w:eastAsia="Times New Roman" w:hAnsi="Times New Roman" w:cs="Times New Roman"/>
                <w:kern w:val="0"/>
                <w14:ligatures w14:val="none"/>
              </w:rPr>
            </w:pPr>
            <w:r w:rsidRPr="00B92A88">
              <w:rPr>
                <w:rFonts w:ascii="Times New Roman" w:eastAsia="Arial" w:hAnsi="Times New Roman" w:cs="Times New Roman"/>
                <w:b/>
                <w:bCs/>
                <w:color w:val="000000"/>
                <w:kern w:val="0"/>
                <w14:ligatures w14:val="none"/>
              </w:rPr>
              <w:t>от 15 марта 2025 года № 171-VIII</w:t>
            </w:r>
          </w:p>
        </w:tc>
      </w:tr>
      <w:tr w:rsidR="00872A66" w:rsidRPr="00BF6A5B" w14:paraId="7272853C" w14:textId="77777777" w:rsidTr="00F85D4C">
        <w:trPr>
          <w:gridAfter w:val="1"/>
          <w:wAfter w:w="16" w:type="dxa"/>
          <w:trHeight w:val="5796"/>
        </w:trPr>
        <w:tc>
          <w:tcPr>
            <w:tcW w:w="562" w:type="dxa"/>
            <w:tcBorders>
              <w:top w:val="single" w:sz="4" w:space="0" w:color="000000"/>
              <w:left w:val="single" w:sz="4" w:space="0" w:color="000000"/>
              <w:right w:val="single" w:sz="4" w:space="0" w:color="000000"/>
            </w:tcBorders>
            <w:shd w:val="clear" w:color="auto" w:fill="auto"/>
            <w:tcMar>
              <w:top w:w="15" w:type="dxa"/>
              <w:left w:w="97" w:type="dxa"/>
              <w:bottom w:w="0" w:type="dxa"/>
              <w:right w:w="97" w:type="dxa"/>
            </w:tcMar>
          </w:tcPr>
          <w:p w14:paraId="174F1A20" w14:textId="534956B3" w:rsidR="00872A66" w:rsidRPr="00B92A88" w:rsidRDefault="00872A66" w:rsidP="00A23B71">
            <w:pPr>
              <w:suppressAutoHyphens w:val="0"/>
              <w:spacing w:after="0" w:line="240" w:lineRule="auto"/>
              <w:rPr>
                <w:rFonts w:ascii="Times New Roman" w:eastAsia="Arial" w:hAnsi="Times New Roman" w:cs="Times New Roman"/>
                <w:color w:val="000000"/>
                <w:kern w:val="0"/>
                <w14:ligatures w14:val="none"/>
              </w:rPr>
            </w:pPr>
            <w:r w:rsidRPr="00B92A88">
              <w:rPr>
                <w:rFonts w:ascii="Times New Roman" w:eastAsia="Arial" w:hAnsi="Times New Roman" w:cs="Times New Roman"/>
                <w:color w:val="000000"/>
                <w:kern w:val="0"/>
                <w14:ligatures w14:val="none"/>
              </w:rPr>
              <w:t> </w:t>
            </w:r>
            <w:r>
              <w:rPr>
                <w:rFonts w:ascii="Times New Roman" w:eastAsia="Arial" w:hAnsi="Times New Roman" w:cs="Times New Roman"/>
                <w:color w:val="000000"/>
                <w:kern w:val="0"/>
                <w:lang w:val="kk-KZ"/>
                <w14:ligatures w14:val="none"/>
              </w:rPr>
              <w:t>1</w:t>
            </w:r>
          </w:p>
        </w:tc>
        <w:tc>
          <w:tcPr>
            <w:tcW w:w="2977" w:type="dxa"/>
            <w:tcBorders>
              <w:top w:val="single" w:sz="4" w:space="0" w:color="000000"/>
              <w:left w:val="single" w:sz="4" w:space="0" w:color="000000"/>
              <w:right w:val="single" w:sz="4" w:space="0" w:color="000000"/>
            </w:tcBorders>
            <w:shd w:val="clear" w:color="auto" w:fill="auto"/>
            <w:tcMar>
              <w:top w:w="15" w:type="dxa"/>
              <w:left w:w="97" w:type="dxa"/>
              <w:bottom w:w="0" w:type="dxa"/>
              <w:right w:w="97" w:type="dxa"/>
            </w:tcMar>
          </w:tcPr>
          <w:p w14:paraId="3F8FFCD9" w14:textId="77777777" w:rsidR="00872A66" w:rsidRPr="00B92A88" w:rsidRDefault="00872A66" w:rsidP="00A23B71">
            <w:pPr>
              <w:suppressAutoHyphens w:val="0"/>
              <w:spacing w:after="0" w:line="240" w:lineRule="auto"/>
              <w:jc w:val="both"/>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14:ligatures w14:val="none"/>
              </w:rPr>
              <w:t>Статья 113. Оценка результатов</w:t>
            </w:r>
          </w:p>
          <w:p w14:paraId="11E3F949" w14:textId="77777777" w:rsidR="00872A66" w:rsidRPr="00B92A88" w:rsidRDefault="00872A66" w:rsidP="00A23B71">
            <w:pPr>
              <w:suppressAutoHyphens w:val="0"/>
              <w:spacing w:after="0" w:line="240" w:lineRule="auto"/>
              <w:jc w:val="both"/>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14:ligatures w14:val="none"/>
              </w:rPr>
              <w:t> </w:t>
            </w:r>
          </w:p>
          <w:p w14:paraId="425F4175" w14:textId="77777777" w:rsidR="00872A66" w:rsidRDefault="00872A66" w:rsidP="00A23B71">
            <w:pPr>
              <w:suppressAutoHyphens w:val="0"/>
              <w:spacing w:after="0" w:line="240" w:lineRule="auto"/>
              <w:jc w:val="both"/>
              <w:rPr>
                <w:rFonts w:ascii="Times New Roman" w:eastAsia="Arial" w:hAnsi="Times New Roman" w:cs="Times New Roman"/>
                <w:color w:val="000000"/>
                <w:kern w:val="0"/>
                <w14:ligatures w14:val="none"/>
              </w:rPr>
            </w:pPr>
            <w:r w:rsidRPr="00B92A88">
              <w:rPr>
                <w:rFonts w:ascii="Times New Roman" w:eastAsia="Arial" w:hAnsi="Times New Roman" w:cs="Times New Roman"/>
                <w:color w:val="000000"/>
                <w:kern w:val="0"/>
                <w:lang w:val="en-US"/>
                <w14:ligatures w14:val="none"/>
              </w:rPr>
              <w:t>     </w:t>
            </w:r>
            <w:r w:rsidRPr="00B92A88">
              <w:rPr>
                <w:rFonts w:ascii="Times New Roman" w:eastAsia="Arial" w:hAnsi="Times New Roman" w:cs="Times New Roman"/>
                <w:color w:val="000000"/>
                <w:kern w:val="0"/>
                <w14:ligatures w14:val="none"/>
              </w:rPr>
              <w:t xml:space="preserve"> 1. Оценкой результатов являются объективная </w:t>
            </w:r>
            <w:r w:rsidRPr="00B92A88">
              <w:rPr>
                <w:rFonts w:ascii="Times New Roman" w:eastAsia="Arial" w:hAnsi="Times New Roman" w:cs="Times New Roman"/>
                <w:color w:val="000000"/>
                <w:kern w:val="0"/>
                <w:u w:val="single"/>
                <w14:ligatures w14:val="none"/>
              </w:rPr>
              <w:t>оценка влияния</w:t>
            </w:r>
            <w:r w:rsidRPr="00B92A88">
              <w:rPr>
                <w:rFonts w:ascii="Times New Roman" w:eastAsia="Arial" w:hAnsi="Times New Roman" w:cs="Times New Roman"/>
                <w:color w:val="000000"/>
                <w:kern w:val="0"/>
                <w14:ligatures w14:val="none"/>
              </w:rPr>
              <w:t xml:space="preserve"> деятельности центральных государственных и местных исполнительных органов областей, городов республиканского значения, столицы </w:t>
            </w:r>
            <w:r w:rsidRPr="00B92A88">
              <w:rPr>
                <w:rFonts w:ascii="Times New Roman" w:eastAsia="Arial" w:hAnsi="Times New Roman" w:cs="Times New Roman"/>
                <w:color w:val="000000"/>
                <w:kern w:val="0"/>
                <w:u w:val="single"/>
                <w14:ligatures w14:val="none"/>
              </w:rPr>
              <w:t>на развитие экономики</w:t>
            </w:r>
            <w:r w:rsidRPr="00B92A88">
              <w:rPr>
                <w:rFonts w:ascii="Times New Roman" w:eastAsia="Arial" w:hAnsi="Times New Roman" w:cs="Times New Roman"/>
                <w:color w:val="000000"/>
                <w:kern w:val="0"/>
                <w14:ligatures w14:val="none"/>
              </w:rPr>
              <w:t xml:space="preserve"> страны или региона, отдельно взятой отрасли (сферы) экономики, общества, анализ </w:t>
            </w:r>
          </w:p>
          <w:p w14:paraId="48E49018" w14:textId="77777777" w:rsidR="00872A66" w:rsidRPr="00AF67BE" w:rsidRDefault="00872A66" w:rsidP="008816FD">
            <w:pPr>
              <w:suppressAutoHyphens w:val="0"/>
              <w:spacing w:after="0" w:line="240" w:lineRule="auto"/>
              <w:jc w:val="both"/>
              <w:rPr>
                <w:rFonts w:ascii="Times New Roman" w:eastAsia="Arial" w:hAnsi="Times New Roman" w:cs="Times New Roman"/>
                <w:color w:val="000000"/>
                <w:kern w:val="0"/>
                <w:lang w:val="kk-KZ"/>
                <w14:ligatures w14:val="none"/>
              </w:rPr>
            </w:pPr>
            <w:r w:rsidRPr="00B92A88">
              <w:rPr>
                <w:rFonts w:ascii="Times New Roman" w:eastAsia="Arial" w:hAnsi="Times New Roman" w:cs="Times New Roman"/>
                <w:color w:val="000000"/>
                <w:kern w:val="0"/>
                <w14:ligatures w14:val="none"/>
              </w:rPr>
              <w:t>достижения показателей</w:t>
            </w:r>
            <w:r>
              <w:rPr>
                <w:rFonts w:ascii="Times New Roman" w:eastAsia="Arial" w:hAnsi="Times New Roman" w:cs="Times New Roman"/>
                <w:color w:val="000000"/>
                <w:kern w:val="0"/>
                <w:lang w:val="kk-KZ"/>
                <w14:ligatures w14:val="none"/>
              </w:rPr>
              <w:t xml:space="preserve"> </w:t>
            </w:r>
            <w:r w:rsidRPr="00B92A88">
              <w:rPr>
                <w:rFonts w:ascii="Times New Roman" w:eastAsia="Arial" w:hAnsi="Times New Roman" w:cs="Times New Roman"/>
                <w:color w:val="000000"/>
                <w:kern w:val="0"/>
                <w14:ligatures w14:val="none"/>
              </w:rPr>
              <w:t>результатов деятельности государственного органа</w:t>
            </w:r>
          </w:p>
          <w:p w14:paraId="50AA0A47" w14:textId="31DEFA6E" w:rsidR="00872A66" w:rsidRPr="00A23B71" w:rsidRDefault="00872A66" w:rsidP="00562E79">
            <w:pPr>
              <w:suppressAutoHyphens w:val="0"/>
              <w:spacing w:after="0" w:line="240" w:lineRule="auto"/>
              <w:jc w:val="center"/>
              <w:rPr>
                <w:rFonts w:ascii="Times New Roman" w:eastAsia="Arial" w:hAnsi="Times New Roman" w:cs="Times New Roman"/>
                <w:color w:val="000000"/>
                <w:kern w:val="0"/>
                <w14:ligatures w14:val="none"/>
              </w:rPr>
            </w:pPr>
          </w:p>
        </w:tc>
        <w:tc>
          <w:tcPr>
            <w:tcW w:w="2977" w:type="dxa"/>
            <w:tcBorders>
              <w:top w:val="single" w:sz="4" w:space="0" w:color="000000"/>
              <w:left w:val="single" w:sz="4" w:space="0" w:color="000000"/>
              <w:right w:val="single" w:sz="4" w:space="0" w:color="000000"/>
            </w:tcBorders>
            <w:shd w:val="clear" w:color="auto" w:fill="auto"/>
            <w:tcMar>
              <w:top w:w="15" w:type="dxa"/>
              <w:left w:w="97" w:type="dxa"/>
              <w:bottom w:w="0" w:type="dxa"/>
              <w:right w:w="97" w:type="dxa"/>
            </w:tcMar>
          </w:tcPr>
          <w:p w14:paraId="17FF729A" w14:textId="77777777" w:rsidR="00872A66" w:rsidRPr="00B92A88" w:rsidRDefault="00872A66" w:rsidP="00A23B71">
            <w:pPr>
              <w:suppressAutoHyphens w:val="0"/>
              <w:spacing w:after="0" w:line="240" w:lineRule="auto"/>
              <w:jc w:val="both"/>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14:ligatures w14:val="none"/>
              </w:rPr>
              <w:t>Проблемы и несоответствия нормам закона</w:t>
            </w:r>
          </w:p>
          <w:p w14:paraId="3DDC4880" w14:textId="77777777" w:rsidR="00872A66" w:rsidRPr="00B92A88" w:rsidRDefault="00872A66" w:rsidP="00A23B71">
            <w:pPr>
              <w:suppressAutoHyphens w:val="0"/>
              <w:spacing w:after="0" w:line="240" w:lineRule="auto"/>
              <w:jc w:val="both"/>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14:ligatures w14:val="none"/>
              </w:rPr>
              <w:t> </w:t>
            </w:r>
          </w:p>
          <w:p w14:paraId="46D62613" w14:textId="77777777" w:rsidR="00872A66" w:rsidRPr="00B92A88" w:rsidRDefault="00872A66" w:rsidP="00A23B71">
            <w:pPr>
              <w:suppressAutoHyphens w:val="0"/>
              <w:spacing w:after="0" w:line="240" w:lineRule="auto"/>
              <w:jc w:val="both"/>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14:ligatures w14:val="none"/>
              </w:rPr>
              <w:t>Пункт 1 статьи 113 Бюджетного кодекса:</w:t>
            </w:r>
          </w:p>
          <w:p w14:paraId="207F7CFF" w14:textId="77777777" w:rsidR="00872A66" w:rsidRPr="00DA7C9D" w:rsidRDefault="00872A66" w:rsidP="00A23B71">
            <w:pPr>
              <w:suppressAutoHyphens w:val="0"/>
              <w:spacing w:after="0" w:line="240" w:lineRule="auto"/>
              <w:jc w:val="both"/>
              <w:rPr>
                <w:rFonts w:ascii="Times New Roman" w:eastAsia="Times New Roman" w:hAnsi="Times New Roman" w:cs="Times New Roman"/>
                <w:kern w:val="0"/>
                <w:lang w:val="kk-KZ"/>
                <w14:ligatures w14:val="none"/>
              </w:rPr>
            </w:pPr>
            <w:r w:rsidRPr="00B92A88">
              <w:rPr>
                <w:rFonts w:ascii="Times New Roman" w:eastAsia="Arial" w:hAnsi="Times New Roman" w:cs="Times New Roman"/>
                <w:color w:val="000000"/>
                <w:kern w:val="0"/>
                <w14:ligatures w14:val="none"/>
              </w:rPr>
              <w:t xml:space="preserve">– </w:t>
            </w:r>
            <w:r>
              <w:rPr>
                <w:rFonts w:ascii="Times New Roman" w:eastAsia="Arial" w:hAnsi="Times New Roman" w:cs="Times New Roman"/>
                <w:color w:val="000000"/>
                <w:kern w:val="0"/>
                <w:lang w:val="kk-KZ"/>
                <w14:ligatures w14:val="none"/>
              </w:rPr>
              <w:t>о</w:t>
            </w:r>
            <w:r w:rsidRPr="00B92A88">
              <w:rPr>
                <w:rFonts w:ascii="Times New Roman" w:eastAsia="Arial" w:hAnsi="Times New Roman" w:cs="Times New Roman"/>
                <w:color w:val="000000"/>
                <w:kern w:val="0"/>
                <w14:ligatures w14:val="none"/>
              </w:rPr>
              <w:t>ценка не отражала фактическое влияние госорганов на экономику страны и общество</w:t>
            </w:r>
            <w:r>
              <w:rPr>
                <w:rFonts w:ascii="Times New Roman" w:eastAsia="Arial" w:hAnsi="Times New Roman" w:cs="Times New Roman"/>
                <w:color w:val="000000"/>
                <w:kern w:val="0"/>
                <w:lang w:val="kk-KZ"/>
                <w14:ligatures w14:val="none"/>
              </w:rPr>
              <w:t>;</w:t>
            </w:r>
          </w:p>
          <w:p w14:paraId="55EB1129" w14:textId="77777777" w:rsidR="00872A66" w:rsidRPr="00DA7C9D" w:rsidRDefault="00872A66" w:rsidP="00A23B71">
            <w:pPr>
              <w:suppressAutoHyphens w:val="0"/>
              <w:spacing w:after="0" w:line="240" w:lineRule="auto"/>
              <w:jc w:val="both"/>
              <w:rPr>
                <w:rFonts w:ascii="Times New Roman" w:eastAsia="Times New Roman" w:hAnsi="Times New Roman" w:cs="Times New Roman"/>
                <w:kern w:val="0"/>
                <w:lang w:val="kk-KZ"/>
                <w14:ligatures w14:val="none"/>
              </w:rPr>
            </w:pPr>
            <w:r w:rsidRPr="00B92A88">
              <w:rPr>
                <w:rFonts w:ascii="Times New Roman" w:eastAsia="Arial" w:hAnsi="Times New Roman" w:cs="Times New Roman"/>
                <w:color w:val="000000"/>
                <w:kern w:val="0"/>
                <w14:ligatures w14:val="none"/>
              </w:rPr>
              <w:t xml:space="preserve">– </w:t>
            </w:r>
            <w:r>
              <w:rPr>
                <w:rFonts w:ascii="Times New Roman" w:eastAsia="Arial" w:hAnsi="Times New Roman" w:cs="Times New Roman"/>
                <w:color w:val="000000"/>
                <w:kern w:val="0"/>
                <w:lang w:val="kk-KZ"/>
                <w14:ligatures w14:val="none"/>
              </w:rPr>
              <w:t>ф</w:t>
            </w:r>
            <w:r w:rsidRPr="00B92A88">
              <w:rPr>
                <w:rFonts w:ascii="Times New Roman" w:eastAsia="Arial" w:hAnsi="Times New Roman" w:cs="Times New Roman"/>
                <w:color w:val="000000"/>
                <w:kern w:val="0"/>
                <w14:ligatures w14:val="none"/>
              </w:rPr>
              <w:t>ормальное сопоставление план/факт</w:t>
            </w:r>
            <w:r>
              <w:rPr>
                <w:rFonts w:ascii="Times New Roman" w:eastAsia="Arial" w:hAnsi="Times New Roman" w:cs="Times New Roman"/>
                <w:color w:val="000000"/>
                <w:kern w:val="0"/>
                <w:lang w:val="kk-KZ"/>
                <w14:ligatures w14:val="none"/>
              </w:rPr>
              <w:t>;</w:t>
            </w:r>
          </w:p>
          <w:p w14:paraId="265918AA" w14:textId="73CF0B91" w:rsidR="00872A66" w:rsidRPr="00BF6A5B" w:rsidRDefault="00872A66" w:rsidP="00562E79">
            <w:pPr>
              <w:suppressAutoHyphens w:val="0"/>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lang w:val="kk-KZ"/>
                <w14:ligatures w14:val="none"/>
              </w:rPr>
              <w:t>- отсутствие</w:t>
            </w:r>
            <w:r w:rsidRPr="00B92A88">
              <w:rPr>
                <w:rFonts w:ascii="Times New Roman" w:eastAsia="Arial" w:hAnsi="Times New Roman" w:cs="Times New Roman"/>
                <w:color w:val="000000"/>
                <w:kern w:val="0"/>
                <w14:ligatures w14:val="none"/>
              </w:rPr>
              <w:t xml:space="preserve"> критериев отраслевого влияния, слабая связь показателей с результатами, преобладает формальный подход.</w:t>
            </w:r>
          </w:p>
        </w:tc>
        <w:tc>
          <w:tcPr>
            <w:tcW w:w="3250" w:type="dxa"/>
            <w:tcBorders>
              <w:top w:val="single" w:sz="4" w:space="0" w:color="000000"/>
              <w:left w:val="single" w:sz="4" w:space="0" w:color="000000"/>
              <w:right w:val="single" w:sz="4" w:space="0" w:color="000000"/>
            </w:tcBorders>
          </w:tcPr>
          <w:p w14:paraId="74F1852B" w14:textId="77777777" w:rsidR="00872A66" w:rsidRPr="00B92A88" w:rsidRDefault="00872A66" w:rsidP="00A23B71">
            <w:pPr>
              <w:suppressAutoHyphens w:val="0"/>
              <w:spacing w:after="0" w:line="240" w:lineRule="auto"/>
              <w:jc w:val="both"/>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14:ligatures w14:val="none"/>
              </w:rPr>
              <w:t>Статья 46. Система оценки результатов</w:t>
            </w:r>
          </w:p>
          <w:p w14:paraId="708ECB5D" w14:textId="77777777" w:rsidR="00872A66" w:rsidRPr="00B92A88" w:rsidRDefault="00872A66" w:rsidP="00A23B71">
            <w:pPr>
              <w:suppressAutoHyphens w:val="0"/>
              <w:spacing w:after="0" w:line="240" w:lineRule="auto"/>
              <w:jc w:val="both"/>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lang w:val="en-US"/>
                <w14:ligatures w14:val="none"/>
              </w:rPr>
              <w:t>     </w:t>
            </w:r>
            <w:r w:rsidRPr="00B92A88">
              <w:rPr>
                <w:rFonts w:ascii="Times New Roman" w:eastAsia="Arial" w:hAnsi="Times New Roman" w:cs="Times New Roman"/>
                <w:color w:val="000000"/>
                <w:kern w:val="0"/>
                <w14:ligatures w14:val="none"/>
              </w:rPr>
              <w:t xml:space="preserve"> 1. Оценка результатов включает следующие виды оценок:</w:t>
            </w:r>
          </w:p>
          <w:p w14:paraId="0BE7AED9" w14:textId="77777777" w:rsidR="00872A66" w:rsidRPr="00BF6A5B" w:rsidRDefault="00872A66" w:rsidP="00A23B71">
            <w:pPr>
              <w:suppressAutoHyphens w:val="0"/>
              <w:spacing w:after="0" w:line="240" w:lineRule="auto"/>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lang w:val="en-US"/>
                <w14:ligatures w14:val="none"/>
              </w:rPr>
              <w:t>     </w:t>
            </w:r>
            <w:r w:rsidRPr="00B92A88">
              <w:rPr>
                <w:rFonts w:ascii="Times New Roman" w:eastAsia="Arial" w:hAnsi="Times New Roman" w:cs="Times New Roman"/>
                <w:color w:val="000000"/>
                <w:kern w:val="0"/>
                <w14:ligatures w14:val="none"/>
              </w:rPr>
              <w:t xml:space="preserve"> операционная оценка по достижению целей в соответствии с Системой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 проводимая Высшей аудиторской палатой Республики Казахстан </w:t>
            </w:r>
            <w:r w:rsidRPr="00B92A88">
              <w:rPr>
                <w:rFonts w:ascii="Times New Roman" w:eastAsia="Arial" w:hAnsi="Times New Roman" w:cs="Times New Roman"/>
                <w:color w:val="000000"/>
                <w:kern w:val="0"/>
                <w:u w:val="single"/>
                <w14:ligatures w14:val="none"/>
              </w:rPr>
              <w:t>в части</w:t>
            </w:r>
            <w:r w:rsidRPr="00B92A88">
              <w:rPr>
                <w:rFonts w:ascii="Times New Roman" w:eastAsia="Arial" w:hAnsi="Times New Roman" w:cs="Times New Roman"/>
                <w:color w:val="000000"/>
                <w:kern w:val="0"/>
                <w14:ligatures w14:val="none"/>
              </w:rPr>
              <w:t xml:space="preserve"> </w:t>
            </w:r>
          </w:p>
          <w:p w14:paraId="4314078D" w14:textId="522B7460" w:rsidR="00872A66" w:rsidRPr="00BF6A5B" w:rsidRDefault="00872A66" w:rsidP="00562E79">
            <w:pPr>
              <w:suppressAutoHyphens w:val="0"/>
              <w:spacing w:after="0" w:line="240" w:lineRule="auto"/>
              <w:jc w:val="center"/>
              <w:rPr>
                <w:rFonts w:ascii="Times New Roman" w:eastAsia="Times New Roman" w:hAnsi="Times New Roman" w:cs="Times New Roman"/>
                <w:kern w:val="0"/>
                <w14:ligatures w14:val="none"/>
              </w:rPr>
            </w:pPr>
            <w:r w:rsidRPr="00B92A88">
              <w:rPr>
                <w:rFonts w:ascii="Times New Roman" w:eastAsia="Arial" w:hAnsi="Times New Roman" w:cs="Times New Roman"/>
                <w:color w:val="000000"/>
                <w:kern w:val="0"/>
                <w14:ligatures w14:val="none"/>
              </w:rPr>
              <w:t xml:space="preserve">оценки эффективности деятельности государственных органов </w:t>
            </w:r>
            <w:r w:rsidRPr="00B92A88">
              <w:rPr>
                <w:rFonts w:ascii="Times New Roman" w:eastAsia="Arial" w:hAnsi="Times New Roman" w:cs="Times New Roman"/>
                <w:color w:val="000000"/>
                <w:kern w:val="0"/>
                <w:u w:val="single"/>
                <w14:ligatures w14:val="none"/>
              </w:rPr>
              <w:t>по достижению целей планов развития государственных</w:t>
            </w:r>
          </w:p>
        </w:tc>
      </w:tr>
      <w:tr w:rsidR="00562E79" w:rsidRPr="00BF6A5B" w14:paraId="5557EFB5" w14:textId="77777777" w:rsidTr="00144630">
        <w:trPr>
          <w:gridAfter w:val="1"/>
          <w:wAfter w:w="16" w:type="dxa"/>
          <w:trHeight w:val="192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15" w:type="dxa"/>
              <w:left w:w="97" w:type="dxa"/>
              <w:bottom w:w="0" w:type="dxa"/>
              <w:right w:w="97" w:type="dxa"/>
            </w:tcMar>
          </w:tcPr>
          <w:p w14:paraId="5A8D7BE1" w14:textId="68FBBAA0" w:rsidR="00562E79" w:rsidRPr="00562E79" w:rsidRDefault="00562E79" w:rsidP="00562E79">
            <w:pPr>
              <w:suppressAutoHyphens w:val="0"/>
              <w:spacing w:after="0" w:line="240" w:lineRule="auto"/>
              <w:rPr>
                <w:rFonts w:ascii="Times New Roman" w:eastAsia="Arial" w:hAnsi="Times New Roman" w:cs="Times New Roman"/>
                <w:color w:val="000000"/>
                <w:kern w:val="0"/>
                <w:lang w:val="kk-KZ"/>
                <w14:ligatures w14:val="none"/>
              </w:rPr>
            </w:pPr>
            <w:r>
              <w:rPr>
                <w:rFonts w:ascii="Times New Roman" w:eastAsia="Arial" w:hAnsi="Times New Roman" w:cs="Times New Roman"/>
                <w:color w:val="000000"/>
                <w:kern w:val="0"/>
                <w:lang w:val="kk-KZ"/>
                <w14:ligatures w14:val="none"/>
              </w:rPr>
              <w:t>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15" w:type="dxa"/>
              <w:left w:w="97" w:type="dxa"/>
              <w:bottom w:w="0" w:type="dxa"/>
              <w:right w:w="97" w:type="dxa"/>
            </w:tcMar>
          </w:tcPr>
          <w:p w14:paraId="2C425B59" w14:textId="77777777" w:rsidR="00562E79" w:rsidRPr="00BF6A5B" w:rsidRDefault="00562E79" w:rsidP="00562E79">
            <w:pPr>
              <w:suppressAutoHyphens w:val="0"/>
              <w:spacing w:after="0" w:line="240" w:lineRule="auto"/>
              <w:jc w:val="both"/>
              <w:rPr>
                <w:rFonts w:ascii="Times New Roman" w:eastAsia="Times New Roman" w:hAnsi="Times New Roman" w:cs="Times New Roman"/>
                <w:kern w:val="0"/>
                <w14:ligatures w14:val="none"/>
              </w:rPr>
            </w:pPr>
            <w:r w:rsidRPr="00BF6A5B">
              <w:rPr>
                <w:rFonts w:ascii="Times New Roman" w:eastAsia="Arial" w:hAnsi="Times New Roman" w:cs="Times New Roman"/>
                <w:color w:val="000000"/>
                <w:kern w:val="0"/>
                <w14:ligatures w14:val="none"/>
              </w:rPr>
              <w:t xml:space="preserve">Статья 113. Оценка результатов </w:t>
            </w:r>
          </w:p>
          <w:p w14:paraId="08B72E17" w14:textId="77777777" w:rsidR="00562E79" w:rsidRPr="00BF6A5B" w:rsidRDefault="00562E79" w:rsidP="00562E79">
            <w:pPr>
              <w:suppressAutoHyphens w:val="0"/>
              <w:spacing w:after="0" w:line="240" w:lineRule="auto"/>
              <w:jc w:val="both"/>
              <w:rPr>
                <w:rFonts w:ascii="Times New Roman" w:eastAsia="Times New Roman" w:hAnsi="Times New Roman" w:cs="Times New Roman"/>
                <w:kern w:val="0"/>
                <w14:ligatures w14:val="none"/>
              </w:rPr>
            </w:pPr>
            <w:r w:rsidRPr="00BF6A5B">
              <w:rPr>
                <w:rFonts w:ascii="Times New Roman" w:eastAsia="Arial" w:hAnsi="Times New Roman" w:cs="Times New Roman"/>
                <w:color w:val="000000"/>
                <w:kern w:val="0"/>
                <w14:ligatures w14:val="none"/>
              </w:rPr>
              <w:t> </w:t>
            </w:r>
          </w:p>
          <w:p w14:paraId="766FEA24" w14:textId="77777777" w:rsidR="00562E79" w:rsidRPr="00BF6A5B" w:rsidRDefault="00562E79" w:rsidP="00562E79">
            <w:pPr>
              <w:suppressAutoHyphens w:val="0"/>
              <w:spacing w:after="0" w:line="240" w:lineRule="auto"/>
              <w:jc w:val="both"/>
              <w:rPr>
                <w:rFonts w:ascii="Times New Roman" w:eastAsia="Times New Roman" w:hAnsi="Times New Roman" w:cs="Times New Roman"/>
                <w:kern w:val="0"/>
                <w14:ligatures w14:val="none"/>
              </w:rPr>
            </w:pPr>
            <w:r w:rsidRPr="00BF6A5B">
              <w:rPr>
                <w:rFonts w:ascii="Times New Roman" w:eastAsia="Arial" w:hAnsi="Times New Roman" w:cs="Times New Roman"/>
                <w:color w:val="000000"/>
                <w:kern w:val="0"/>
                <w14:ligatures w14:val="none"/>
              </w:rPr>
              <w:t xml:space="preserve"> 2. Оценка результатов </w:t>
            </w:r>
            <w:r w:rsidRPr="00BF6A5B">
              <w:rPr>
                <w:rFonts w:ascii="Times New Roman" w:eastAsia="Arial" w:hAnsi="Times New Roman" w:cs="Times New Roman"/>
                <w:color w:val="000000"/>
                <w:kern w:val="0"/>
                <w:u w:val="single"/>
                <w14:ligatures w14:val="none"/>
              </w:rPr>
              <w:t>основывается на</w:t>
            </w:r>
            <w:r w:rsidRPr="00BF6A5B">
              <w:rPr>
                <w:rFonts w:ascii="Times New Roman" w:eastAsia="Arial" w:hAnsi="Times New Roman" w:cs="Times New Roman"/>
                <w:color w:val="000000"/>
                <w:kern w:val="0"/>
                <w14:ligatures w14:val="none"/>
              </w:rPr>
              <w:t xml:space="preserve">: </w:t>
            </w:r>
          </w:p>
          <w:p w14:paraId="00D65A5B" w14:textId="3E76535A" w:rsidR="00562E79" w:rsidRPr="00BF6A5B" w:rsidRDefault="00562E79" w:rsidP="00562E79">
            <w:pPr>
              <w:suppressAutoHyphens w:val="0"/>
              <w:spacing w:after="0" w:line="240" w:lineRule="auto"/>
              <w:jc w:val="both"/>
              <w:rPr>
                <w:rFonts w:ascii="Times New Roman" w:eastAsia="Arial" w:hAnsi="Times New Roman" w:cs="Times New Roman"/>
                <w:color w:val="000000"/>
                <w:kern w:val="0"/>
                <w14:ligatures w14:val="none"/>
              </w:rPr>
            </w:pPr>
            <w:r w:rsidRPr="00BF6A5B">
              <w:rPr>
                <w:rFonts w:ascii="Times New Roman" w:eastAsia="Arial" w:hAnsi="Times New Roman" w:cs="Times New Roman"/>
                <w:color w:val="000000"/>
                <w:kern w:val="0"/>
                <w:lang w:val="en-US"/>
                <w14:ligatures w14:val="none"/>
              </w:rPr>
              <w:t>     </w:t>
            </w:r>
            <w:r w:rsidRPr="00BF6A5B">
              <w:rPr>
                <w:rFonts w:ascii="Times New Roman" w:eastAsia="Arial" w:hAnsi="Times New Roman" w:cs="Times New Roman"/>
                <w:color w:val="000000"/>
                <w:kern w:val="0"/>
                <w14:ligatures w14:val="none"/>
              </w:rPr>
              <w:t xml:space="preserve">2) </w:t>
            </w:r>
            <w:r w:rsidRPr="00BF6A5B">
              <w:rPr>
                <w:rFonts w:ascii="Times New Roman" w:eastAsia="Arial" w:hAnsi="Times New Roman" w:cs="Times New Roman"/>
                <w:color w:val="000000"/>
                <w:kern w:val="0"/>
                <w:u w:val="single"/>
                <w14:ligatures w14:val="none"/>
              </w:rPr>
              <w:t>аудите эффективности</w:t>
            </w:r>
            <w:r w:rsidRPr="00BF6A5B">
              <w:rPr>
                <w:rFonts w:ascii="Times New Roman" w:eastAsia="Arial" w:hAnsi="Times New Roman" w:cs="Times New Roman"/>
                <w:color w:val="000000"/>
                <w:kern w:val="0"/>
                <w14:ligatures w14:val="none"/>
              </w:rPr>
              <w:t>, проводимом в соответствии с Законом Республики Казахстан «О государственном аудите и финансовом контроле».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15" w:type="dxa"/>
              <w:left w:w="97" w:type="dxa"/>
              <w:bottom w:w="0" w:type="dxa"/>
              <w:right w:w="97" w:type="dxa"/>
            </w:tcMar>
          </w:tcPr>
          <w:p w14:paraId="5C68694D" w14:textId="77777777" w:rsidR="00562E79" w:rsidRPr="00BF6A5B" w:rsidRDefault="00562E79" w:rsidP="00562E79">
            <w:pPr>
              <w:suppressAutoHyphens w:val="0"/>
              <w:spacing w:after="0" w:line="240" w:lineRule="auto"/>
              <w:jc w:val="both"/>
              <w:rPr>
                <w:rFonts w:ascii="Times New Roman" w:eastAsia="Times New Roman" w:hAnsi="Times New Roman" w:cs="Times New Roman"/>
                <w:kern w:val="0"/>
                <w14:ligatures w14:val="none"/>
              </w:rPr>
            </w:pPr>
            <w:r w:rsidRPr="00BF6A5B">
              <w:rPr>
                <w:rFonts w:ascii="Times New Roman" w:eastAsia="Arial" w:hAnsi="Times New Roman" w:cs="Times New Roman"/>
                <w:color w:val="000000"/>
                <w:kern w:val="0"/>
                <w14:ligatures w14:val="none"/>
              </w:rPr>
              <w:t>Подпункт 2) пункта 2 статьи 113:</w:t>
            </w:r>
          </w:p>
          <w:p w14:paraId="2C9CA55C" w14:textId="77777777" w:rsidR="00562E79" w:rsidRPr="00BF6A5B" w:rsidRDefault="00562E79" w:rsidP="00562E79">
            <w:pPr>
              <w:suppressAutoHyphens w:val="0"/>
              <w:spacing w:after="0" w:line="240" w:lineRule="auto"/>
              <w:jc w:val="both"/>
              <w:rPr>
                <w:rFonts w:ascii="Times New Roman" w:eastAsia="Times New Roman" w:hAnsi="Times New Roman" w:cs="Times New Roman"/>
                <w:kern w:val="0"/>
                <w14:ligatures w14:val="none"/>
              </w:rPr>
            </w:pPr>
            <w:r w:rsidRPr="00BF6A5B">
              <w:rPr>
                <w:rFonts w:ascii="Times New Roman" w:eastAsia="Arial" w:hAnsi="Times New Roman" w:cs="Times New Roman"/>
                <w:color w:val="000000"/>
                <w:kern w:val="0"/>
                <w14:ligatures w14:val="none"/>
              </w:rPr>
              <w:t>– Результаты аудита эффективности не учитываются при оценке ЦГО.</w:t>
            </w:r>
          </w:p>
          <w:p w14:paraId="3A5512F3" w14:textId="108093F7" w:rsidR="00562E79" w:rsidRPr="00BF6A5B" w:rsidRDefault="00562E79" w:rsidP="00562E79">
            <w:pPr>
              <w:suppressAutoHyphens w:val="0"/>
              <w:spacing w:after="0" w:line="240" w:lineRule="auto"/>
              <w:jc w:val="both"/>
              <w:rPr>
                <w:rFonts w:ascii="Times New Roman" w:eastAsia="Arial" w:hAnsi="Times New Roman" w:cs="Times New Roman"/>
                <w:color w:val="000000"/>
                <w:kern w:val="0"/>
                <w14:ligatures w14:val="none"/>
              </w:rPr>
            </w:pPr>
            <w:r w:rsidRPr="00BF6A5B">
              <w:rPr>
                <w:rFonts w:ascii="Segoe UI Symbol" w:eastAsia="Arial" w:hAnsi="Segoe UI Symbol" w:cs="Segoe UI Symbol"/>
                <w:color w:val="000000"/>
                <w:kern w:val="0"/>
                <w14:ligatures w14:val="none"/>
              </w:rPr>
              <w:t>👉</w:t>
            </w:r>
            <w:r w:rsidRPr="00BF6A5B">
              <w:rPr>
                <w:rFonts w:ascii="Times New Roman" w:eastAsia="Arial" w:hAnsi="Times New Roman" w:cs="Times New Roman"/>
                <w:color w:val="000000"/>
                <w:kern w:val="0"/>
                <w14:ligatures w14:val="none"/>
              </w:rPr>
              <w:t xml:space="preserve"> Методика оценки не интегрирована с механизмами государственного аудита (по Закону «О государственном аудите и финансовом контроле»).</w:t>
            </w:r>
          </w:p>
        </w:tc>
        <w:tc>
          <w:tcPr>
            <w:tcW w:w="3250" w:type="dxa"/>
            <w:tcBorders>
              <w:left w:val="single" w:sz="4" w:space="0" w:color="000000"/>
              <w:bottom w:val="single" w:sz="4" w:space="0" w:color="000000"/>
              <w:right w:val="single" w:sz="4" w:space="0" w:color="000000"/>
            </w:tcBorders>
            <w:vAlign w:val="center"/>
          </w:tcPr>
          <w:p w14:paraId="6CC4CF77" w14:textId="56D02D8F" w:rsidR="00562E79" w:rsidRPr="00B92A88" w:rsidRDefault="00562E79" w:rsidP="00562E79">
            <w:pPr>
              <w:suppressAutoHyphens w:val="0"/>
              <w:spacing w:after="0" w:line="240" w:lineRule="auto"/>
              <w:rPr>
                <w:rFonts w:ascii="Times New Roman" w:eastAsia="Arial" w:hAnsi="Times New Roman" w:cs="Times New Roman"/>
                <w:color w:val="000000"/>
                <w:kern w:val="0"/>
                <w14:ligatures w14:val="none"/>
              </w:rPr>
            </w:pPr>
          </w:p>
        </w:tc>
      </w:tr>
      <w:tr w:rsidR="00562E79" w:rsidRPr="00BF6A5B" w14:paraId="5ED0539A" w14:textId="77777777" w:rsidTr="00444D01">
        <w:trPr>
          <w:trHeight w:val="253"/>
        </w:trPr>
        <w:tc>
          <w:tcPr>
            <w:tcW w:w="9782"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97" w:type="dxa"/>
              <w:bottom w:w="0" w:type="dxa"/>
              <w:right w:w="97" w:type="dxa"/>
            </w:tcMar>
          </w:tcPr>
          <w:p w14:paraId="36D9DBC1" w14:textId="03B84524" w:rsidR="00562E79" w:rsidRPr="00BF6A5B" w:rsidRDefault="00562E79" w:rsidP="00C13495">
            <w:pPr>
              <w:suppressAutoHyphens w:val="0"/>
              <w:spacing w:after="0" w:line="240" w:lineRule="auto"/>
              <w:ind w:firstLine="615"/>
              <w:rPr>
                <w:rFonts w:ascii="Times New Roman" w:eastAsia="Times New Roman" w:hAnsi="Times New Roman" w:cs="Times New Roman"/>
                <w:kern w:val="0"/>
                <w14:ligatures w14:val="none"/>
              </w:rPr>
            </w:pPr>
            <w:r w:rsidRPr="00BF6A5B">
              <w:rPr>
                <w:rFonts w:ascii="Times New Roman" w:hAnsi="Times New Roman" w:cs="Times New Roman"/>
              </w:rPr>
              <w:t xml:space="preserve">Примечание – </w:t>
            </w:r>
            <w:r w:rsidR="00AF67BE">
              <w:rPr>
                <w:rFonts w:ascii="Times New Roman" w:hAnsi="Times New Roman" w:cs="Times New Roman"/>
                <w:lang w:val="kk-KZ"/>
              </w:rPr>
              <w:t>с</w:t>
            </w:r>
            <w:r w:rsidRPr="00BF6A5B">
              <w:rPr>
                <w:rFonts w:ascii="Times New Roman" w:hAnsi="Times New Roman" w:cs="Times New Roman"/>
              </w:rPr>
              <w:t>оставлена на основании источника [11</w:t>
            </w:r>
            <w:r w:rsidR="00C13495" w:rsidRPr="00C13495">
              <w:rPr>
                <w:rFonts w:ascii="Times New Roman" w:hAnsi="Times New Roman" w:cs="Times New Roman"/>
              </w:rPr>
              <w:t>6</w:t>
            </w:r>
            <w:r w:rsidRPr="00BF6A5B">
              <w:rPr>
                <w:rFonts w:ascii="Times New Roman" w:hAnsi="Times New Roman" w:cs="Times New Roman"/>
              </w:rPr>
              <w:t>,11</w:t>
            </w:r>
            <w:r w:rsidR="00C13495" w:rsidRPr="00C13495">
              <w:rPr>
                <w:rFonts w:ascii="Times New Roman" w:hAnsi="Times New Roman" w:cs="Times New Roman"/>
              </w:rPr>
              <w:t>7</w:t>
            </w:r>
            <w:r w:rsidRPr="00BF6A5B">
              <w:rPr>
                <w:rFonts w:ascii="Times New Roman" w:hAnsi="Times New Roman" w:cs="Times New Roman"/>
              </w:rPr>
              <w:t>]</w:t>
            </w:r>
          </w:p>
        </w:tc>
      </w:tr>
    </w:tbl>
    <w:p w14:paraId="0D0051A9" w14:textId="77777777" w:rsidR="00872A66" w:rsidRDefault="00872A66" w:rsidP="00872A66">
      <w:pPr>
        <w:spacing w:after="0" w:line="240" w:lineRule="auto"/>
        <w:ind w:firstLine="720"/>
        <w:jc w:val="both"/>
        <w:rPr>
          <w:rFonts w:ascii="Times New Roman" w:hAnsi="Times New Roman" w:cs="Times New Roman"/>
          <w:sz w:val="28"/>
          <w:szCs w:val="28"/>
        </w:rPr>
      </w:pPr>
    </w:p>
    <w:p w14:paraId="50B27D32" w14:textId="49B8DB67" w:rsidR="00A3795C" w:rsidRPr="00752E29" w:rsidRDefault="00872A66" w:rsidP="00872A66">
      <w:pPr>
        <w:spacing w:after="0" w:line="240" w:lineRule="auto"/>
        <w:ind w:firstLine="720"/>
        <w:jc w:val="both"/>
        <w:rPr>
          <w:rFonts w:ascii="Times New Roman" w:hAnsi="Times New Roman" w:cs="Times New Roman"/>
          <w:sz w:val="28"/>
          <w:szCs w:val="28"/>
        </w:rPr>
      </w:pPr>
      <w:r w:rsidRPr="00752E29">
        <w:rPr>
          <w:rFonts w:ascii="Times New Roman" w:hAnsi="Times New Roman" w:cs="Times New Roman"/>
          <w:sz w:val="28"/>
          <w:szCs w:val="28"/>
        </w:rPr>
        <w:t>Так, в прежней редакции, действовавшей до 15 марта 2025 года согласно подпункту 2) пункта 2 статьи 113 Бюджетного кодекса РК [11</w:t>
      </w:r>
      <w:r w:rsidR="00C13495" w:rsidRPr="001019B1">
        <w:rPr>
          <w:rFonts w:ascii="Times New Roman" w:hAnsi="Times New Roman" w:cs="Times New Roman"/>
          <w:sz w:val="28"/>
          <w:szCs w:val="28"/>
        </w:rPr>
        <w:t>6</w:t>
      </w:r>
      <w:r w:rsidRPr="00752E29">
        <w:rPr>
          <w:rFonts w:ascii="Times New Roman" w:hAnsi="Times New Roman" w:cs="Times New Roman"/>
          <w:sz w:val="28"/>
          <w:szCs w:val="28"/>
        </w:rPr>
        <w:t>], результаты оценки эффективности деятельности ГО должна была основываться на результатах государственного аудита, проводимо</w:t>
      </w:r>
      <w:r w:rsidRPr="00752E29">
        <w:rPr>
          <w:rFonts w:ascii="Times New Roman" w:hAnsi="Times New Roman" w:cs="Times New Roman"/>
          <w:sz w:val="28"/>
          <w:szCs w:val="28"/>
          <w:lang w:val="kk-KZ"/>
        </w:rPr>
        <w:t>го</w:t>
      </w:r>
      <w:r w:rsidRPr="00752E29">
        <w:rPr>
          <w:rFonts w:ascii="Times New Roman" w:hAnsi="Times New Roman" w:cs="Times New Roman"/>
          <w:sz w:val="28"/>
          <w:szCs w:val="28"/>
        </w:rPr>
        <w:t xml:space="preserve"> в соответствии с Законом РК «О государственном аудите и финансовом контроле». Так данная норма </w:t>
      </w:r>
      <w:r w:rsidRPr="00752E29">
        <w:rPr>
          <w:rFonts w:ascii="Times New Roman" w:hAnsi="Times New Roman" w:cs="Times New Roman"/>
          <w:sz w:val="28"/>
          <w:szCs w:val="28"/>
        </w:rPr>
        <w:lastRenderedPageBreak/>
        <w:t>предполагала, что результаты аудиторских мероприятий должны были учитываться при оценке деятельности всех ГО. Однако результаты АЭ факти</w:t>
      </w:r>
      <w:r w:rsidRPr="002D5DD0">
        <w:rPr>
          <w:rFonts w:ascii="Times New Roman" w:hAnsi="Times New Roman" w:cs="Times New Roman"/>
          <w:sz w:val="28"/>
          <w:szCs w:val="28"/>
        </w:rPr>
        <w:t xml:space="preserve">чески не учитывались в ЦГО при оценке их деятельности. </w:t>
      </w:r>
    </w:p>
    <w:p w14:paraId="6B1739DA" w14:textId="551F3485" w:rsidR="007D0510" w:rsidRPr="00752E29" w:rsidRDefault="00EB4FCA" w:rsidP="007D0510">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Проведенный анализ показывает</w:t>
      </w:r>
      <w:r w:rsidR="007D0510" w:rsidRPr="00752E29">
        <w:rPr>
          <w:rFonts w:ascii="Times New Roman" w:eastAsia="Times New Roman" w:hAnsi="Times New Roman" w:cs="Times New Roman"/>
          <w:kern w:val="0"/>
          <w:sz w:val="28"/>
          <w:szCs w:val="28"/>
          <w:lang w:eastAsia="ru-RU"/>
          <w14:ligatures w14:val="none"/>
        </w:rPr>
        <w:t xml:space="preserve"> следующее.</w:t>
      </w:r>
    </w:p>
    <w:p w14:paraId="7C146666" w14:textId="68BDD7D7"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 соответствии с пунктом 1 статьи 113 Бюджетного кодекса (редакция, действовавшая до 15 марта 2025 года) [11</w:t>
      </w:r>
      <w:r w:rsidR="00B7652C" w:rsidRPr="00B7652C">
        <w:rPr>
          <w:rFonts w:ascii="Times New Roman" w:eastAsia="Times New Roman" w:hAnsi="Times New Roman" w:cs="Times New Roman"/>
          <w:kern w:val="0"/>
          <w:sz w:val="28"/>
          <w:szCs w:val="28"/>
          <w:lang w:eastAsia="ru-RU"/>
          <w14:ligatures w14:val="none"/>
        </w:rPr>
        <w:t>6</w:t>
      </w:r>
      <w:r w:rsidRPr="00752E29">
        <w:rPr>
          <w:rFonts w:ascii="Times New Roman" w:eastAsia="Times New Roman" w:hAnsi="Times New Roman" w:cs="Times New Roman"/>
          <w:kern w:val="0"/>
          <w:sz w:val="28"/>
          <w:szCs w:val="28"/>
          <w:lang w:eastAsia="ru-RU"/>
          <w14:ligatures w14:val="none"/>
        </w:rPr>
        <w:t>] оценка результатов деятельности ГО предусматривала объективную оценку влияния деятельности центральных государственных органов (ЦГО) и местных исполнительных органов (МИО) на развитие экономики страны или региона, отдельных отраслей (сфер) экономики и общества, а также анализ достижения показателей результатов деятельности государственных органов. Таким образом, на ВАП возлагалась задача не только анализа достижения целевых показателей, но и оценки влияния деятельности государственных органов на социально-экономическое развитие.</w:t>
      </w:r>
    </w:p>
    <w:p w14:paraId="35A9402E" w14:textId="519FFDA5"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Вместе с тем проведенный анализ материалов ежегодной оценки показал, что указанная норма фактически не реализовывалась. Оценка ограничивалась сопоставлением плановых и фактических значений показателей, тогда как комплексная оценка влияния деятельности каждого ЦГО и МИО на развитие экономики страны, отдельных отраслей, регионов и общества в отчетных документах </w:t>
      </w:r>
      <w:r w:rsidR="00175B98" w:rsidRPr="00752E29">
        <w:rPr>
          <w:rFonts w:ascii="Times New Roman" w:eastAsia="Times New Roman" w:hAnsi="Times New Roman" w:cs="Times New Roman"/>
          <w:kern w:val="0"/>
          <w:sz w:val="28"/>
          <w:szCs w:val="28"/>
          <w:lang w:eastAsia="ru-RU"/>
          <w14:ligatures w14:val="none"/>
        </w:rPr>
        <w:t>не указывалась</w:t>
      </w:r>
      <w:r w:rsidRPr="00752E29">
        <w:rPr>
          <w:rFonts w:ascii="Times New Roman" w:eastAsia="Times New Roman" w:hAnsi="Times New Roman" w:cs="Times New Roman"/>
          <w:kern w:val="0"/>
          <w:sz w:val="28"/>
          <w:szCs w:val="28"/>
          <w:lang w:eastAsia="ru-RU"/>
          <w14:ligatures w14:val="none"/>
        </w:rPr>
        <w:t>.</w:t>
      </w:r>
    </w:p>
    <w:p w14:paraId="390FF88E" w14:textId="3195191A"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После принятия новой редакции Бюджетного кодекса данная норма была полностью исключена, вследствие чего нормативная взаимосвязь между государственным аудитом и системой оценки эффективности деятельности ГО была фактически утрачена. В действующей редакции статьи 46 Бюджетного кодекса Высшая аудиторская палата осуществляет оценку исключительно достижения целей, предусмотренных планами развития ГО, тогда как оценка достижения конечных результатов бюджетных программ возложена на уполномоченный орган по исполнению бюджета - МФ.</w:t>
      </w:r>
    </w:p>
    <w:p w14:paraId="34BF433E" w14:textId="219BB4F8"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Подобное распределение полномочий ограничивает независимость оценки, поскольку МФ одновременно осуществляет функции планирования, исполнения и оценки бюджетных программ, что создает потенциальный риск конфликта интересов и снижает объективность оценки результатов реализации государственной политики.</w:t>
      </w:r>
    </w:p>
    <w:p w14:paraId="28836B54" w14:textId="5235ECB4"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Кроме того, действующая редакция статьи 46 Бюджетного кодекса не предусматривает анализ обоснованности установленных ЦИ деятельности ГО, их взаимосвязи с достижением конечных результатов и влияния на социально-экономическое развитие страны, отдельных отраслей и регионов. В результате оценка эффективности сводится преимущественно к проверке достижения плановых показателей без определения реального вклада государственных органов в достижение национальных стратегических целей.</w:t>
      </w:r>
    </w:p>
    <w:p w14:paraId="54B94C22" w14:textId="64F7AB5D"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Выявленная проблема непосредственно обусловила включение в авторскую модель механизма АЭ блока оценки воздействия, предусматривающего анализ не только достижения целевых индикаторов, но и фактического влияния деятельности ГО на социально-экономическое развитие. Такой подход обеспечивает переход от оценки исполнения планов к оценке общественно значимых результатов государственного управления.</w:t>
      </w:r>
    </w:p>
    <w:p w14:paraId="63AA8D4A" w14:textId="5D08CC20"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lastRenderedPageBreak/>
        <w:t>Основной целью деятельности ГО является обеспечение устойчивого социально-экономического развития страны и повышение благосостояния граждан. В этой связи оценка эффективности должна учитывать не только достижение установленных показателей, но и степень влияния деятельности каждого ГО на развитие соответствующей отрасли, региона и экономики в целом.</w:t>
      </w:r>
    </w:p>
    <w:p w14:paraId="20FB4107" w14:textId="22E7532D"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Проведенный анализ также выявил отсутствие в действующем бюджетном законодательстве нормативного регулирования оценки эффективности деятельности подведомственных организаций ЦГО. Несмотря на то что данные организации обеспечивают реализацию значительной части государственных функций и используют бюджетные средства, результаты их деятельности не интегрированы в систему оценки эффективности соответствующих ГО.</w:t>
      </w:r>
    </w:p>
    <w:p w14:paraId="61FA67A8" w14:textId="3DC8D158"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Между тем в аудиторской практике выявляются случаи дублирования отдельных функций </w:t>
      </w:r>
      <w:r w:rsidR="00DF1A98" w:rsidRPr="00752E29">
        <w:rPr>
          <w:rFonts w:ascii="Times New Roman" w:eastAsia="Times New Roman" w:hAnsi="Times New Roman" w:cs="Times New Roman"/>
          <w:kern w:val="0"/>
          <w:sz w:val="28"/>
          <w:szCs w:val="28"/>
          <w:lang w:eastAsia="ru-RU"/>
          <w14:ligatures w14:val="none"/>
        </w:rPr>
        <w:t>ЦГО</w:t>
      </w:r>
      <w:r w:rsidRPr="00752E29">
        <w:rPr>
          <w:rFonts w:ascii="Times New Roman" w:eastAsia="Times New Roman" w:hAnsi="Times New Roman" w:cs="Times New Roman"/>
          <w:kern w:val="0"/>
          <w:sz w:val="28"/>
          <w:szCs w:val="28"/>
          <w:lang w:eastAsia="ru-RU"/>
          <w14:ligatures w14:val="none"/>
        </w:rPr>
        <w:t xml:space="preserve"> и их подведомственных организаций, тогда как влияние деятельности подведомственных структур на достижение целей </w:t>
      </w:r>
      <w:r w:rsidR="00DF1A98"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при проведении оценки не учитывается. В зарубежной практике эффективность деятельности </w:t>
      </w:r>
      <w:r w:rsidR="00DF1A98"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рассматривается с учетом результатов функционирования подведомственных организаций, что позволяет обеспечить комплексную оценку достижения государственных целей.</w:t>
      </w:r>
    </w:p>
    <w:p w14:paraId="5E67881F" w14:textId="191C581F"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Необходимость устранения указанного недостатка обусловила включение в предлагаемую модель механизма </w:t>
      </w:r>
      <w:r w:rsidR="00DF1A98" w:rsidRPr="00752E29">
        <w:rPr>
          <w:rFonts w:ascii="Times New Roman" w:eastAsia="Times New Roman" w:hAnsi="Times New Roman" w:cs="Times New Roman"/>
          <w:kern w:val="0"/>
          <w:sz w:val="28"/>
          <w:szCs w:val="28"/>
          <w:lang w:eastAsia="ru-RU"/>
          <w14:ligatures w14:val="none"/>
        </w:rPr>
        <w:t>АЭ</w:t>
      </w:r>
      <w:r w:rsidRPr="00752E29">
        <w:rPr>
          <w:rFonts w:ascii="Times New Roman" w:eastAsia="Times New Roman" w:hAnsi="Times New Roman" w:cs="Times New Roman"/>
          <w:kern w:val="0"/>
          <w:sz w:val="28"/>
          <w:szCs w:val="28"/>
          <w:lang w:eastAsia="ru-RU"/>
          <w14:ligatures w14:val="none"/>
        </w:rPr>
        <w:t xml:space="preserve"> положений о комплексной оценке результатов деятельности подведомственных организаций как составной части оценки эффективности соответствующего </w:t>
      </w:r>
      <w:r w:rsidR="00DF1A98" w:rsidRPr="00752E29">
        <w:rPr>
          <w:rFonts w:ascii="Times New Roman" w:eastAsia="Times New Roman" w:hAnsi="Times New Roman" w:cs="Times New Roman"/>
          <w:kern w:val="0"/>
          <w:sz w:val="28"/>
          <w:szCs w:val="28"/>
          <w:lang w:eastAsia="ru-RU"/>
          <w14:ligatures w14:val="none"/>
        </w:rPr>
        <w:t>ЦГО</w:t>
      </w:r>
      <w:r w:rsidRPr="00752E29">
        <w:rPr>
          <w:rFonts w:ascii="Times New Roman" w:eastAsia="Times New Roman" w:hAnsi="Times New Roman" w:cs="Times New Roman"/>
          <w:kern w:val="0"/>
          <w:sz w:val="28"/>
          <w:szCs w:val="28"/>
          <w:lang w:eastAsia="ru-RU"/>
          <w14:ligatures w14:val="none"/>
        </w:rPr>
        <w:t>. Это позволяет обеспечить более объективную оценку использования государственных ресурсов и достижения стратегических результатов.</w:t>
      </w:r>
    </w:p>
    <w:p w14:paraId="44DE0346" w14:textId="2FA50E6A"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Отдельного внимания заслуживает действующий порядок организации оценки деятельности </w:t>
      </w:r>
      <w:r w:rsidR="00DF1A98"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В настоящее время оценку достижения стратегических целей фактически осуществляет ТОО «Центр исследований, анализа и оценки эффективности», которое подготавливает аналитические материалы, используемые при согласовании и утверждении итоговой отчетности </w:t>
      </w:r>
      <w:r w:rsidR="005F71F2" w:rsidRPr="00752E29">
        <w:rPr>
          <w:rFonts w:ascii="Times New Roman" w:eastAsia="Times New Roman" w:hAnsi="Times New Roman" w:cs="Times New Roman"/>
          <w:kern w:val="0"/>
          <w:sz w:val="28"/>
          <w:szCs w:val="28"/>
          <w:lang w:eastAsia="ru-RU"/>
          <w14:ligatures w14:val="none"/>
        </w:rPr>
        <w:t>ВАП</w:t>
      </w:r>
      <w:r w:rsidRPr="00752E29">
        <w:rPr>
          <w:rFonts w:ascii="Times New Roman" w:eastAsia="Times New Roman" w:hAnsi="Times New Roman" w:cs="Times New Roman"/>
          <w:kern w:val="0"/>
          <w:sz w:val="28"/>
          <w:szCs w:val="28"/>
          <w:lang w:eastAsia="ru-RU"/>
          <w14:ligatures w14:val="none"/>
        </w:rPr>
        <w:t>.</w:t>
      </w:r>
    </w:p>
    <w:p w14:paraId="1430717E" w14:textId="365B8566"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Проведенный анализ институциональной организации государственного аудита свидетельствует, что подобная практика не в полной мере соответствует принципам институциональной независимости, закрепленным в международных стандартах государственного аудита. С учетом роли </w:t>
      </w:r>
      <w:r w:rsidR="00DF1A98" w:rsidRPr="00752E29">
        <w:rPr>
          <w:rFonts w:ascii="Times New Roman" w:eastAsia="Times New Roman" w:hAnsi="Times New Roman" w:cs="Times New Roman"/>
          <w:kern w:val="0"/>
          <w:sz w:val="28"/>
          <w:szCs w:val="28"/>
          <w:lang w:eastAsia="ru-RU"/>
          <w14:ligatures w14:val="none"/>
        </w:rPr>
        <w:t xml:space="preserve">ВАП </w:t>
      </w:r>
      <w:r w:rsidRPr="00752E29">
        <w:rPr>
          <w:rFonts w:ascii="Times New Roman" w:eastAsia="Times New Roman" w:hAnsi="Times New Roman" w:cs="Times New Roman"/>
          <w:kern w:val="0"/>
          <w:sz w:val="28"/>
          <w:szCs w:val="28"/>
          <w:lang w:eastAsia="ru-RU"/>
          <w14:ligatures w14:val="none"/>
        </w:rPr>
        <w:t xml:space="preserve">как высшего органа внешнего государственного аудита функцию итоговой оценки эффективности деятельности </w:t>
      </w:r>
      <w:r w:rsidR="00DF1A98"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целесообразно осуществлять непосредственно ВАП, тогда как участие ТОО «Центр исследований, анализа и оценки эффективности» следует ограничить экспертно-аналитическим и научно-методологическим сопровождением без наделения </w:t>
      </w:r>
      <w:r w:rsidR="00DF1A98" w:rsidRPr="00752E29">
        <w:rPr>
          <w:rFonts w:ascii="Times New Roman" w:eastAsia="Times New Roman" w:hAnsi="Times New Roman" w:cs="Times New Roman"/>
          <w:kern w:val="0"/>
          <w:sz w:val="28"/>
          <w:szCs w:val="28"/>
          <w:lang w:eastAsia="ru-RU"/>
          <w14:ligatures w14:val="none"/>
        </w:rPr>
        <w:t>полномочиями, по итоговой оценке,</w:t>
      </w:r>
      <w:r w:rsidRPr="00752E29">
        <w:rPr>
          <w:rFonts w:ascii="Times New Roman" w:eastAsia="Times New Roman" w:hAnsi="Times New Roman" w:cs="Times New Roman"/>
          <w:kern w:val="0"/>
          <w:sz w:val="28"/>
          <w:szCs w:val="28"/>
          <w:lang w:eastAsia="ru-RU"/>
          <w14:ligatures w14:val="none"/>
        </w:rPr>
        <w:t xml:space="preserve"> деятельности </w:t>
      </w:r>
      <w:r w:rsidR="00DF1A98"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w:t>
      </w:r>
    </w:p>
    <w:p w14:paraId="7058C905" w14:textId="70AE2211" w:rsidR="00BE60AF" w:rsidRPr="00752E29" w:rsidRDefault="00BE60AF" w:rsidP="00BE60AF">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Реализация данного подхода позволит обеспечить институциональную независимость оценки, исключить дублирование функций между участниками системы государственного аудита и повысить объективность принимаемых аудиторских решений, что соответствует предлагаемой авторской модели совершенствования механизма </w:t>
      </w:r>
      <w:r w:rsidR="00DF1A98" w:rsidRPr="00752E29">
        <w:rPr>
          <w:rFonts w:ascii="Times New Roman" w:eastAsia="Times New Roman" w:hAnsi="Times New Roman" w:cs="Times New Roman"/>
          <w:kern w:val="0"/>
          <w:sz w:val="28"/>
          <w:szCs w:val="28"/>
          <w:lang w:eastAsia="ru-RU"/>
          <w14:ligatures w14:val="none"/>
        </w:rPr>
        <w:t>АЭ</w:t>
      </w:r>
      <w:r w:rsidRPr="00752E29">
        <w:rPr>
          <w:rFonts w:ascii="Times New Roman" w:eastAsia="Times New Roman" w:hAnsi="Times New Roman" w:cs="Times New Roman"/>
          <w:kern w:val="0"/>
          <w:sz w:val="28"/>
          <w:szCs w:val="28"/>
          <w:lang w:eastAsia="ru-RU"/>
          <w14:ligatures w14:val="none"/>
        </w:rPr>
        <w:t>.</w:t>
      </w:r>
    </w:p>
    <w:p w14:paraId="7E993573" w14:textId="5D2D9F0D" w:rsidR="00973DDF" w:rsidRPr="00752E29" w:rsidRDefault="008525E0" w:rsidP="006157ED">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b/>
          <w:sz w:val="28"/>
          <w:szCs w:val="28"/>
        </w:rPr>
        <w:lastRenderedPageBreak/>
        <w:t>Операционная оценка по блоку «</w:t>
      </w:r>
      <w:r w:rsidR="00973DDF" w:rsidRPr="00752E29">
        <w:rPr>
          <w:rFonts w:ascii="Times New Roman" w:hAnsi="Times New Roman" w:cs="Times New Roman"/>
          <w:b/>
          <w:sz w:val="28"/>
          <w:szCs w:val="28"/>
        </w:rPr>
        <w:t>Достижение целей</w:t>
      </w:r>
      <w:r w:rsidR="00973DDF" w:rsidRPr="00752E29">
        <w:rPr>
          <w:rFonts w:ascii="Times New Roman" w:hAnsi="Times New Roman" w:cs="Times New Roman"/>
          <w:sz w:val="28"/>
          <w:szCs w:val="28"/>
        </w:rPr>
        <w:t xml:space="preserve"> </w:t>
      </w:r>
      <w:r w:rsidR="00973DDF" w:rsidRPr="00752E29">
        <w:rPr>
          <w:rFonts w:ascii="Times New Roman" w:hAnsi="Times New Roman" w:cs="Times New Roman"/>
          <w:b/>
          <w:sz w:val="28"/>
          <w:szCs w:val="28"/>
        </w:rPr>
        <w:t>стратегического плана</w:t>
      </w:r>
      <w:r w:rsidRPr="00752E29">
        <w:rPr>
          <w:rFonts w:ascii="Times New Roman" w:hAnsi="Times New Roman" w:cs="Times New Roman"/>
          <w:b/>
          <w:sz w:val="28"/>
          <w:szCs w:val="28"/>
        </w:rPr>
        <w:t>»</w:t>
      </w:r>
      <w:r w:rsidR="00973DDF" w:rsidRPr="00752E29">
        <w:rPr>
          <w:rFonts w:ascii="Times New Roman" w:hAnsi="Times New Roman" w:cs="Times New Roman"/>
          <w:sz w:val="28"/>
          <w:szCs w:val="28"/>
        </w:rPr>
        <w:t xml:space="preserve"> оценивается по исполнению каждого ЦИ, запланированного для достижения соответствующей цели. </w:t>
      </w:r>
    </w:p>
    <w:p w14:paraId="1A1A8175" w14:textId="68CB07BC" w:rsidR="003A203B" w:rsidRPr="00752E29" w:rsidRDefault="003A203B" w:rsidP="006157ED">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Коэффициент достижения ЦИ определяется как отношение фактического значения показателя к плановому. Итоговый коэффициент достижения цели рассчитывается как среднее арифметическое коэффициентов исполнения всех ЦИ, предусмотренных для ее достижения [1</w:t>
      </w:r>
      <w:r w:rsidR="00B7652C" w:rsidRPr="00B7652C">
        <w:rPr>
          <w:rFonts w:ascii="Times New Roman" w:hAnsi="Times New Roman" w:cs="Times New Roman"/>
          <w:sz w:val="28"/>
          <w:szCs w:val="28"/>
        </w:rPr>
        <w:t>12</w:t>
      </w:r>
      <w:r w:rsidRPr="00752E29">
        <w:rPr>
          <w:rFonts w:ascii="Times New Roman" w:hAnsi="Times New Roman" w:cs="Times New Roman"/>
          <w:sz w:val="28"/>
          <w:szCs w:val="28"/>
        </w:rPr>
        <w:t>].</w:t>
      </w:r>
    </w:p>
    <w:p w14:paraId="4868E9CC" w14:textId="128AE308" w:rsidR="003A203B" w:rsidRPr="00752E29" w:rsidRDefault="003A203B" w:rsidP="003A203B">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При расчете учитываются случаи перевыполнения ЦИ, корректировки плановых значений в сторону снижения, а также отсутствие положительной динамики по сравнению с предыдущим годом. При наличии указанных факторов применяется корректирующий коэффициент 0,9, что снижает итоговую оценку достижения цели [107].</w:t>
      </w:r>
      <w:r w:rsidR="003C5E6B" w:rsidRPr="00752E29">
        <w:rPr>
          <w:rFonts w:ascii="Times New Roman" w:hAnsi="Times New Roman" w:cs="Times New Roman"/>
          <w:sz w:val="28"/>
          <w:szCs w:val="28"/>
        </w:rPr>
        <w:t xml:space="preserve"> П</w:t>
      </w:r>
      <w:r w:rsidRPr="00752E29">
        <w:rPr>
          <w:rFonts w:ascii="Times New Roman" w:hAnsi="Times New Roman" w:cs="Times New Roman"/>
          <w:sz w:val="28"/>
          <w:szCs w:val="28"/>
        </w:rPr>
        <w:t>рименение корректирующего коэффициента направлено на повышение качества стратегического планирования. Однако данный механизм оценивает последствия отклонений, не позволяя установить их причины, что ограничивает объективность оценки эффективности деятельности ГО.</w:t>
      </w:r>
    </w:p>
    <w:p w14:paraId="62443A47" w14:textId="6B197939" w:rsidR="003A203B" w:rsidRPr="00752E29" w:rsidRDefault="003A203B" w:rsidP="003A203B">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При оценке достижения целей учитывается также эффективность исполнения бюджетных программ (БП). Если достижение одной цели обеспечивается несколькими </w:t>
      </w:r>
      <w:r w:rsidR="008525E0" w:rsidRPr="00752E29">
        <w:rPr>
          <w:rFonts w:ascii="Times New Roman" w:hAnsi="Times New Roman" w:cs="Times New Roman"/>
          <w:sz w:val="28"/>
          <w:szCs w:val="28"/>
        </w:rPr>
        <w:t>БП</w:t>
      </w:r>
      <w:r w:rsidRPr="00752E29">
        <w:rPr>
          <w:rFonts w:ascii="Times New Roman" w:hAnsi="Times New Roman" w:cs="Times New Roman"/>
          <w:sz w:val="28"/>
          <w:szCs w:val="28"/>
        </w:rPr>
        <w:t>, определяется их средняя степень эффективности, которая зависит от полноты освоения бюджетных средств и достижения прямых и конечных результатов.</w:t>
      </w:r>
      <w:r w:rsidR="003C5E6B"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Одновременно проводится экспертная оценка взаимосвязи целей стратегического плана с БП. Анализируется соответствие </w:t>
      </w:r>
      <w:r w:rsidR="008525E0" w:rsidRPr="00752E29">
        <w:rPr>
          <w:rFonts w:ascii="Times New Roman" w:hAnsi="Times New Roman" w:cs="Times New Roman"/>
          <w:sz w:val="28"/>
          <w:szCs w:val="28"/>
        </w:rPr>
        <w:t>ППР</w:t>
      </w:r>
      <w:r w:rsidRPr="00752E29">
        <w:rPr>
          <w:rFonts w:ascii="Times New Roman" w:hAnsi="Times New Roman" w:cs="Times New Roman"/>
          <w:sz w:val="28"/>
          <w:szCs w:val="28"/>
        </w:rPr>
        <w:t xml:space="preserve"> и </w:t>
      </w:r>
      <w:r w:rsidR="008525E0" w:rsidRPr="00752E29">
        <w:rPr>
          <w:rFonts w:ascii="Times New Roman" w:hAnsi="Times New Roman" w:cs="Times New Roman"/>
          <w:sz w:val="28"/>
          <w:szCs w:val="28"/>
        </w:rPr>
        <w:t>ПКР</w:t>
      </w:r>
      <w:r w:rsidRPr="00752E29">
        <w:rPr>
          <w:rFonts w:ascii="Times New Roman" w:hAnsi="Times New Roman" w:cs="Times New Roman"/>
          <w:sz w:val="28"/>
          <w:szCs w:val="28"/>
        </w:rPr>
        <w:t xml:space="preserve"> поставленным целям и целевым индикаторам. Коэффициент взаимосвязи определяется как среднее арифметическое значений всех БП, участвующих в достижении соответствующей цели [107].</w:t>
      </w:r>
    </w:p>
    <w:p w14:paraId="377A67E0" w14:textId="176E530F" w:rsidR="003A203B" w:rsidRPr="00752E29" w:rsidRDefault="003A203B" w:rsidP="003A203B">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Следовательно, действующая методика позволяет оценить степень согласованности бюджетных программ со стратегическими целями. Вместе с тем экспертный характер оценки и отсутствие единых критериев определения взаимосвязи повышают вероятность субъективной интерпретации полученных результатов.</w:t>
      </w:r>
      <w:r w:rsidR="003D7278" w:rsidRPr="00752E29">
        <w:t xml:space="preserve"> </w:t>
      </w:r>
      <w:r w:rsidR="003D7278" w:rsidRPr="00752E29">
        <w:rPr>
          <w:rFonts w:ascii="Times New Roman" w:hAnsi="Times New Roman" w:cs="Times New Roman"/>
          <w:sz w:val="28"/>
          <w:szCs w:val="28"/>
        </w:rPr>
        <w:t>Формальное увеличение доли достигнутых целей свидетельствует о положительной динамике. Вместе с тем данный показатель не отражает качество планирования ЦИ, их последующую корректировку и фактическое влияние достигнутых результатов на развитие соответствующих отраслей.</w:t>
      </w:r>
    </w:p>
    <w:p w14:paraId="00AF42FE" w14:textId="75CBECA3" w:rsidR="00687C26" w:rsidRPr="00752E29" w:rsidRDefault="00687C26" w:rsidP="006157ED">
      <w:pPr>
        <w:widowControl w:val="0"/>
        <w:autoSpaceDE w:val="0"/>
        <w:autoSpaceDN w:val="0"/>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 xml:space="preserve">За период с 2019 по </w:t>
      </w:r>
      <w:r w:rsidRPr="00752E29">
        <w:rPr>
          <w:rFonts w:ascii="Times New Roman" w:eastAsia="Segoe UI" w:hAnsi="Times New Roman" w:cs="Times New Roman"/>
          <w:bCs/>
          <w:kern w:val="0"/>
          <w:sz w:val="28"/>
          <w:szCs w:val="28"/>
          <w14:ligatures w14:val="none"/>
        </w:rPr>
        <w:t>2022</w:t>
      </w:r>
      <w:r w:rsidRPr="00752E29">
        <w:rPr>
          <w:rFonts w:ascii="Times New Roman" w:eastAsia="Segoe UI" w:hAnsi="Times New Roman" w:cs="Times New Roman"/>
          <w:kern w:val="0"/>
          <w:sz w:val="28"/>
          <w:szCs w:val="28"/>
          <w14:ligatures w14:val="none"/>
        </w:rPr>
        <w:t xml:space="preserve"> годы деятельность </w:t>
      </w:r>
      <w:r w:rsidR="006615D1" w:rsidRPr="00752E29">
        <w:rPr>
          <w:rFonts w:ascii="Times New Roman" w:eastAsia="Segoe UI" w:hAnsi="Times New Roman" w:cs="Times New Roman"/>
          <w:kern w:val="0"/>
          <w:sz w:val="28"/>
          <w:szCs w:val="28"/>
          <w14:ligatures w14:val="none"/>
        </w:rPr>
        <w:t>ЦГО</w:t>
      </w:r>
      <w:r w:rsidRPr="00752E29">
        <w:rPr>
          <w:rFonts w:ascii="Times New Roman" w:eastAsia="Segoe UI" w:hAnsi="Times New Roman" w:cs="Times New Roman"/>
          <w:kern w:val="0"/>
          <w:sz w:val="28"/>
          <w:szCs w:val="28"/>
          <w14:ligatures w14:val="none"/>
        </w:rPr>
        <w:t xml:space="preserve"> оценивалась как высокая степень эффективности в среднем на 94 балла. В отдельных </w:t>
      </w:r>
      <w:r w:rsidR="006615D1" w:rsidRPr="00752E29">
        <w:rPr>
          <w:rFonts w:ascii="Times New Roman" w:eastAsia="Segoe UI" w:hAnsi="Times New Roman" w:cs="Times New Roman"/>
          <w:kern w:val="0"/>
          <w:sz w:val="28"/>
          <w:szCs w:val="28"/>
          <w14:ligatures w14:val="none"/>
        </w:rPr>
        <w:t>ЦГО</w:t>
      </w:r>
      <w:r w:rsidRPr="00752E29">
        <w:rPr>
          <w:rFonts w:ascii="Times New Roman" w:eastAsia="Segoe UI" w:hAnsi="Times New Roman" w:cs="Times New Roman"/>
          <w:kern w:val="0"/>
          <w:sz w:val="28"/>
          <w:szCs w:val="28"/>
          <w14:ligatures w14:val="none"/>
        </w:rPr>
        <w:t xml:space="preserve"> оценка достигала: </w:t>
      </w:r>
      <w:r w:rsidR="00816737" w:rsidRPr="00752E29">
        <w:rPr>
          <w:rFonts w:ascii="Times New Roman" w:eastAsia="Segoe UI" w:hAnsi="Times New Roman" w:cs="Times New Roman"/>
          <w:kern w:val="0"/>
          <w:sz w:val="28"/>
          <w:szCs w:val="28"/>
          <w14:ligatures w14:val="none"/>
        </w:rPr>
        <w:t>МНЭ</w:t>
      </w:r>
      <w:r w:rsidRPr="00752E29">
        <w:rPr>
          <w:rFonts w:ascii="Times New Roman" w:eastAsia="Segoe UI" w:hAnsi="Times New Roman" w:cs="Times New Roman"/>
          <w:kern w:val="0"/>
          <w:sz w:val="28"/>
          <w:szCs w:val="28"/>
          <w14:ligatures w14:val="none"/>
        </w:rPr>
        <w:t xml:space="preserve"> (100 баллов), </w:t>
      </w:r>
      <w:r w:rsidR="00816737" w:rsidRPr="00752E29">
        <w:rPr>
          <w:rFonts w:ascii="Times New Roman" w:eastAsia="Segoe UI" w:hAnsi="Times New Roman" w:cs="Times New Roman"/>
          <w:kern w:val="0"/>
          <w:sz w:val="28"/>
          <w:szCs w:val="28"/>
          <w14:ligatures w14:val="none"/>
        </w:rPr>
        <w:t>МИД</w:t>
      </w:r>
      <w:r w:rsidRPr="00752E29">
        <w:rPr>
          <w:rFonts w:ascii="Times New Roman" w:eastAsia="Segoe UI" w:hAnsi="Times New Roman" w:cs="Times New Roman"/>
          <w:kern w:val="0"/>
          <w:sz w:val="28"/>
          <w:szCs w:val="28"/>
          <w14:ligatures w14:val="none"/>
        </w:rPr>
        <w:t xml:space="preserve"> (99,2 балла), </w:t>
      </w:r>
      <w:r w:rsidR="00D214EC" w:rsidRPr="00752E29">
        <w:rPr>
          <w:rFonts w:ascii="Times New Roman" w:eastAsia="Segoe UI" w:hAnsi="Times New Roman" w:cs="Times New Roman"/>
          <w:kern w:val="0"/>
          <w:sz w:val="28"/>
          <w:szCs w:val="28"/>
          <w14:ligatures w14:val="none"/>
        </w:rPr>
        <w:t>АГДС</w:t>
      </w:r>
      <w:r w:rsidRPr="00752E29">
        <w:rPr>
          <w:rFonts w:ascii="Times New Roman" w:eastAsia="Segoe UI" w:hAnsi="Times New Roman" w:cs="Times New Roman"/>
          <w:kern w:val="0"/>
          <w:sz w:val="28"/>
          <w:szCs w:val="28"/>
          <w14:ligatures w14:val="none"/>
        </w:rPr>
        <w:t xml:space="preserve"> (99 баллов), </w:t>
      </w:r>
      <w:r w:rsidR="00816737" w:rsidRPr="00752E29">
        <w:rPr>
          <w:rFonts w:ascii="Times New Roman" w:eastAsia="Segoe UI" w:hAnsi="Times New Roman" w:cs="Times New Roman"/>
          <w:kern w:val="0"/>
          <w:sz w:val="28"/>
          <w:szCs w:val="28"/>
          <w14:ligatures w14:val="none"/>
        </w:rPr>
        <w:t>МЮ</w:t>
      </w:r>
      <w:r w:rsidRPr="00752E29">
        <w:rPr>
          <w:rFonts w:ascii="Times New Roman" w:eastAsia="Segoe UI" w:hAnsi="Times New Roman" w:cs="Times New Roman"/>
          <w:kern w:val="0"/>
          <w:sz w:val="28"/>
          <w:szCs w:val="28"/>
          <w14:ligatures w14:val="none"/>
        </w:rPr>
        <w:t xml:space="preserve"> и М</w:t>
      </w:r>
      <w:r w:rsidR="00816737" w:rsidRPr="00752E29">
        <w:rPr>
          <w:rFonts w:ascii="Times New Roman" w:eastAsia="Segoe UI" w:hAnsi="Times New Roman" w:cs="Times New Roman"/>
          <w:kern w:val="0"/>
          <w:sz w:val="28"/>
          <w:szCs w:val="28"/>
          <w14:ligatures w14:val="none"/>
        </w:rPr>
        <w:t>Э</w:t>
      </w:r>
      <w:r w:rsidRPr="00752E29">
        <w:rPr>
          <w:rFonts w:ascii="Times New Roman" w:eastAsia="Segoe UI" w:hAnsi="Times New Roman" w:cs="Times New Roman"/>
          <w:kern w:val="0"/>
          <w:sz w:val="28"/>
          <w:szCs w:val="28"/>
          <w14:ligatures w14:val="none"/>
        </w:rPr>
        <w:t xml:space="preserve"> (98,3 балла), </w:t>
      </w:r>
      <w:r w:rsidR="00816737" w:rsidRPr="00752E29">
        <w:rPr>
          <w:rFonts w:ascii="Times New Roman" w:eastAsia="Segoe UI" w:hAnsi="Times New Roman" w:cs="Times New Roman"/>
          <w:kern w:val="0"/>
          <w:sz w:val="28"/>
          <w:szCs w:val="28"/>
          <w14:ligatures w14:val="none"/>
        </w:rPr>
        <w:t xml:space="preserve">МИОР </w:t>
      </w:r>
      <w:r w:rsidRPr="00752E29">
        <w:rPr>
          <w:rFonts w:ascii="Times New Roman" w:eastAsia="Segoe UI" w:hAnsi="Times New Roman" w:cs="Times New Roman"/>
          <w:kern w:val="0"/>
          <w:sz w:val="28"/>
          <w:szCs w:val="28"/>
          <w14:ligatures w14:val="none"/>
        </w:rPr>
        <w:t xml:space="preserve">(98 баллов), </w:t>
      </w:r>
      <w:r w:rsidR="00816737" w:rsidRPr="00752E29">
        <w:rPr>
          <w:rFonts w:ascii="Times New Roman" w:eastAsia="Segoe UI" w:hAnsi="Times New Roman" w:cs="Times New Roman"/>
          <w:kern w:val="0"/>
          <w:sz w:val="28"/>
          <w:szCs w:val="28"/>
          <w14:ligatures w14:val="none"/>
        </w:rPr>
        <w:t>МФ</w:t>
      </w:r>
      <w:r w:rsidRPr="00752E29">
        <w:rPr>
          <w:rFonts w:ascii="Times New Roman" w:eastAsia="Segoe UI" w:hAnsi="Times New Roman" w:cs="Times New Roman"/>
          <w:kern w:val="0"/>
          <w:sz w:val="28"/>
          <w:szCs w:val="28"/>
          <w14:ligatures w14:val="none"/>
        </w:rPr>
        <w:t xml:space="preserve"> (96 баллов), </w:t>
      </w:r>
      <w:r w:rsidR="00816737" w:rsidRPr="00752E29">
        <w:rPr>
          <w:rFonts w:ascii="Times New Roman" w:eastAsia="Segoe UI" w:hAnsi="Times New Roman" w:cs="Times New Roman"/>
          <w:kern w:val="0"/>
          <w:sz w:val="28"/>
          <w:szCs w:val="28"/>
          <w14:ligatures w14:val="none"/>
        </w:rPr>
        <w:t>МЗ</w:t>
      </w:r>
      <w:r w:rsidRPr="00752E29">
        <w:rPr>
          <w:rFonts w:ascii="Times New Roman" w:eastAsia="Segoe UI" w:hAnsi="Times New Roman" w:cs="Times New Roman"/>
          <w:kern w:val="0"/>
          <w:sz w:val="28"/>
          <w:szCs w:val="28"/>
          <w14:ligatures w14:val="none"/>
        </w:rPr>
        <w:t xml:space="preserve"> (94 балла).</w:t>
      </w:r>
    </w:p>
    <w:p w14:paraId="54118783" w14:textId="2EAEE3F9" w:rsidR="003A203B" w:rsidRPr="00752E29" w:rsidRDefault="009A00F5" w:rsidP="003C5E6B">
      <w:pPr>
        <w:widowControl w:val="0"/>
        <w:autoSpaceDE w:val="0"/>
        <w:autoSpaceDN w:val="0"/>
        <w:spacing w:after="0" w:line="240" w:lineRule="auto"/>
        <w:ind w:firstLine="709"/>
        <w:contextualSpacing/>
        <w:jc w:val="both"/>
        <w:rPr>
          <w:rFonts w:ascii="Times New Roman" w:hAnsi="Times New Roman" w:cs="Times New Roman"/>
          <w:sz w:val="28"/>
          <w:szCs w:val="28"/>
        </w:rPr>
      </w:pPr>
      <w:r w:rsidRPr="00752E29">
        <w:rPr>
          <w:rFonts w:ascii="Times New Roman" w:eastAsia="Segoe UI" w:hAnsi="Times New Roman" w:cs="Times New Roman"/>
          <w:kern w:val="0"/>
          <w:sz w:val="28"/>
          <w:szCs w:val="28"/>
          <w14:ligatures w14:val="none"/>
        </w:rPr>
        <w:t xml:space="preserve">По информации </w:t>
      </w:r>
      <w:r w:rsidR="000A4391" w:rsidRPr="00752E29">
        <w:rPr>
          <w:rFonts w:ascii="Times New Roman" w:eastAsia="Segoe UI" w:hAnsi="Times New Roman" w:cs="Times New Roman"/>
          <w:kern w:val="0"/>
          <w:sz w:val="28"/>
          <w:szCs w:val="28"/>
          <w14:ligatures w14:val="none"/>
        </w:rPr>
        <w:t xml:space="preserve">ВАП </w:t>
      </w:r>
      <w:r w:rsidRPr="00752E29">
        <w:rPr>
          <w:rFonts w:ascii="Times New Roman" w:eastAsia="Segoe UI" w:hAnsi="Times New Roman" w:cs="Times New Roman"/>
          <w:kern w:val="0"/>
          <w:sz w:val="28"/>
          <w:szCs w:val="28"/>
          <w14:ligatures w14:val="none"/>
        </w:rPr>
        <w:t xml:space="preserve">в 2024 году в планах развития </w:t>
      </w:r>
      <w:r w:rsidR="001902F0" w:rsidRPr="00752E29">
        <w:rPr>
          <w:rFonts w:ascii="Times New Roman" w:eastAsia="Segoe UI" w:hAnsi="Times New Roman" w:cs="Times New Roman"/>
          <w:kern w:val="0"/>
          <w:sz w:val="28"/>
          <w:szCs w:val="28"/>
          <w14:ligatures w14:val="none"/>
        </w:rPr>
        <w:t>ЦГО</w:t>
      </w:r>
      <w:r w:rsidRPr="00752E29">
        <w:rPr>
          <w:rFonts w:ascii="Times New Roman" w:eastAsia="Segoe UI" w:hAnsi="Times New Roman" w:cs="Times New Roman"/>
          <w:kern w:val="0"/>
          <w:sz w:val="28"/>
          <w:szCs w:val="28"/>
          <w14:ligatures w14:val="none"/>
        </w:rPr>
        <w:t xml:space="preserve"> предусмотрено 76 целей</w:t>
      </w:r>
      <w:r w:rsidRPr="00752E29">
        <w:rPr>
          <w:rFonts w:ascii="Times New Roman" w:eastAsia="Segoe UI" w:hAnsi="Times New Roman" w:cs="Times New Roman"/>
          <w:spacing w:val="65"/>
          <w:kern w:val="0"/>
          <w:sz w:val="28"/>
          <w:szCs w:val="28"/>
          <w14:ligatures w14:val="none"/>
        </w:rPr>
        <w:t xml:space="preserve"> </w:t>
      </w:r>
      <w:r w:rsidRPr="00752E29">
        <w:rPr>
          <w:rFonts w:ascii="Times New Roman" w:eastAsia="Segoe UI" w:hAnsi="Times New Roman" w:cs="Times New Roman"/>
          <w:kern w:val="0"/>
          <w:sz w:val="28"/>
          <w:szCs w:val="28"/>
          <w14:ligatures w14:val="none"/>
        </w:rPr>
        <w:t>(в</w:t>
      </w:r>
      <w:r w:rsidRPr="00752E29">
        <w:rPr>
          <w:rFonts w:ascii="Times New Roman" w:eastAsia="Segoe UI" w:hAnsi="Times New Roman" w:cs="Times New Roman"/>
          <w:spacing w:val="65"/>
          <w:kern w:val="0"/>
          <w:sz w:val="28"/>
          <w:szCs w:val="28"/>
          <w14:ligatures w14:val="none"/>
        </w:rPr>
        <w:t xml:space="preserve"> </w:t>
      </w:r>
      <w:r w:rsidRPr="00752E29">
        <w:rPr>
          <w:rFonts w:ascii="Times New Roman" w:eastAsia="Segoe UI" w:hAnsi="Times New Roman" w:cs="Times New Roman"/>
          <w:kern w:val="0"/>
          <w:sz w:val="28"/>
          <w:szCs w:val="28"/>
          <w14:ligatures w14:val="none"/>
        </w:rPr>
        <w:t>2023</w:t>
      </w:r>
      <w:r w:rsidRPr="00752E29">
        <w:rPr>
          <w:rFonts w:ascii="Times New Roman" w:eastAsia="Segoe UI" w:hAnsi="Times New Roman" w:cs="Times New Roman"/>
          <w:spacing w:val="65"/>
          <w:kern w:val="0"/>
          <w:sz w:val="28"/>
          <w:szCs w:val="28"/>
          <w14:ligatures w14:val="none"/>
        </w:rPr>
        <w:t xml:space="preserve"> </w:t>
      </w:r>
      <w:r w:rsidRPr="00752E29">
        <w:rPr>
          <w:rFonts w:ascii="Times New Roman" w:eastAsia="Segoe UI" w:hAnsi="Times New Roman" w:cs="Times New Roman"/>
          <w:kern w:val="0"/>
          <w:sz w:val="28"/>
          <w:szCs w:val="28"/>
          <w14:ligatures w14:val="none"/>
        </w:rPr>
        <w:t>году</w:t>
      </w:r>
      <w:r w:rsidRPr="00752E29">
        <w:rPr>
          <w:rFonts w:ascii="Times New Roman" w:eastAsia="Segoe UI" w:hAnsi="Times New Roman" w:cs="Times New Roman"/>
          <w:spacing w:val="66"/>
          <w:kern w:val="0"/>
          <w:sz w:val="28"/>
          <w:szCs w:val="28"/>
          <w14:ligatures w14:val="none"/>
        </w:rPr>
        <w:t xml:space="preserve"> </w:t>
      </w:r>
      <w:r w:rsidRPr="00752E29">
        <w:rPr>
          <w:rFonts w:ascii="Times New Roman" w:eastAsia="Segoe UI" w:hAnsi="Times New Roman" w:cs="Times New Roman"/>
          <w:kern w:val="0"/>
          <w:sz w:val="28"/>
          <w:szCs w:val="28"/>
          <w14:ligatures w14:val="none"/>
        </w:rPr>
        <w:t>–</w:t>
      </w:r>
      <w:r w:rsidRPr="00752E29">
        <w:rPr>
          <w:rFonts w:ascii="Times New Roman" w:eastAsia="Segoe UI" w:hAnsi="Times New Roman" w:cs="Times New Roman"/>
          <w:spacing w:val="65"/>
          <w:kern w:val="0"/>
          <w:sz w:val="28"/>
          <w:szCs w:val="28"/>
          <w14:ligatures w14:val="none"/>
        </w:rPr>
        <w:t xml:space="preserve"> </w:t>
      </w:r>
      <w:r w:rsidRPr="00752E29">
        <w:rPr>
          <w:rFonts w:ascii="Times New Roman" w:eastAsia="Segoe UI" w:hAnsi="Times New Roman" w:cs="Times New Roman"/>
          <w:kern w:val="0"/>
          <w:sz w:val="28"/>
          <w:szCs w:val="28"/>
          <w14:ligatures w14:val="none"/>
        </w:rPr>
        <w:t>75</w:t>
      </w:r>
      <w:r w:rsidRPr="00752E29">
        <w:rPr>
          <w:rFonts w:ascii="Times New Roman" w:eastAsia="Segoe UI" w:hAnsi="Times New Roman" w:cs="Times New Roman"/>
          <w:spacing w:val="65"/>
          <w:kern w:val="0"/>
          <w:sz w:val="28"/>
          <w:szCs w:val="28"/>
          <w14:ligatures w14:val="none"/>
        </w:rPr>
        <w:t xml:space="preserve"> </w:t>
      </w:r>
      <w:r w:rsidRPr="00752E29">
        <w:rPr>
          <w:rFonts w:ascii="Times New Roman" w:eastAsia="Segoe UI" w:hAnsi="Times New Roman" w:cs="Times New Roman"/>
          <w:kern w:val="0"/>
          <w:sz w:val="28"/>
          <w:szCs w:val="28"/>
          <w14:ligatures w14:val="none"/>
        </w:rPr>
        <w:t>целей),</w:t>
      </w:r>
      <w:r w:rsidRPr="00752E29">
        <w:rPr>
          <w:rFonts w:ascii="Times New Roman" w:eastAsia="Segoe UI" w:hAnsi="Times New Roman" w:cs="Times New Roman"/>
          <w:spacing w:val="65"/>
          <w:kern w:val="0"/>
          <w:sz w:val="28"/>
          <w:szCs w:val="28"/>
          <w14:ligatures w14:val="none"/>
        </w:rPr>
        <w:t xml:space="preserve"> </w:t>
      </w:r>
      <w:r w:rsidRPr="00752E29">
        <w:rPr>
          <w:rFonts w:ascii="Times New Roman" w:eastAsia="Segoe UI" w:hAnsi="Times New Roman" w:cs="Times New Roman"/>
          <w:kern w:val="0"/>
          <w:sz w:val="28"/>
          <w:szCs w:val="28"/>
          <w14:ligatures w14:val="none"/>
        </w:rPr>
        <w:t>из</w:t>
      </w:r>
      <w:r w:rsidRPr="00752E29">
        <w:rPr>
          <w:rFonts w:ascii="Times New Roman" w:eastAsia="Segoe UI" w:hAnsi="Times New Roman" w:cs="Times New Roman"/>
          <w:spacing w:val="66"/>
          <w:kern w:val="0"/>
          <w:sz w:val="28"/>
          <w:szCs w:val="28"/>
          <w14:ligatures w14:val="none"/>
        </w:rPr>
        <w:t xml:space="preserve"> </w:t>
      </w:r>
      <w:r w:rsidRPr="00752E29">
        <w:rPr>
          <w:rFonts w:ascii="Times New Roman" w:eastAsia="Segoe UI" w:hAnsi="Times New Roman" w:cs="Times New Roman"/>
          <w:spacing w:val="-2"/>
          <w:kern w:val="0"/>
          <w:sz w:val="28"/>
          <w:szCs w:val="28"/>
          <w14:ligatures w14:val="none"/>
        </w:rPr>
        <w:t xml:space="preserve">которых </w:t>
      </w:r>
      <w:r w:rsidRPr="00752E29">
        <w:rPr>
          <w:rFonts w:ascii="Times New Roman" w:eastAsia="Segoe UI" w:hAnsi="Times New Roman" w:cs="Times New Roman"/>
          <w:kern w:val="0"/>
          <w:sz w:val="28"/>
          <w:szCs w:val="28"/>
          <w14:ligatures w14:val="none"/>
        </w:rPr>
        <w:t>59</w:t>
      </w:r>
      <w:r w:rsidRPr="00752E29">
        <w:rPr>
          <w:rFonts w:ascii="Times New Roman" w:eastAsia="Segoe UI" w:hAnsi="Times New Roman" w:cs="Times New Roman"/>
          <w:spacing w:val="30"/>
          <w:kern w:val="0"/>
          <w:sz w:val="28"/>
          <w:szCs w:val="28"/>
          <w14:ligatures w14:val="none"/>
        </w:rPr>
        <w:t xml:space="preserve"> </w:t>
      </w:r>
      <w:r w:rsidRPr="00752E29">
        <w:rPr>
          <w:rFonts w:ascii="Times New Roman" w:eastAsia="Segoe UI" w:hAnsi="Times New Roman" w:cs="Times New Roman"/>
          <w:kern w:val="0"/>
          <w:sz w:val="28"/>
          <w:szCs w:val="28"/>
          <w14:ligatures w14:val="none"/>
        </w:rPr>
        <w:t>достигнуты</w:t>
      </w:r>
      <w:r w:rsidRPr="00752E29">
        <w:rPr>
          <w:rFonts w:ascii="Times New Roman" w:eastAsia="Segoe UI" w:hAnsi="Times New Roman" w:cs="Times New Roman"/>
          <w:spacing w:val="30"/>
          <w:kern w:val="0"/>
          <w:sz w:val="28"/>
          <w:szCs w:val="28"/>
          <w14:ligatures w14:val="none"/>
        </w:rPr>
        <w:t xml:space="preserve"> </w:t>
      </w:r>
      <w:r w:rsidRPr="00752E29">
        <w:rPr>
          <w:rFonts w:ascii="Times New Roman" w:eastAsia="Segoe UI" w:hAnsi="Times New Roman" w:cs="Times New Roman"/>
          <w:kern w:val="0"/>
          <w:sz w:val="28"/>
          <w:szCs w:val="28"/>
          <w14:ligatures w14:val="none"/>
        </w:rPr>
        <w:t>полностью</w:t>
      </w:r>
      <w:r w:rsidRPr="00752E29">
        <w:rPr>
          <w:rFonts w:ascii="Times New Roman" w:eastAsia="Segoe UI" w:hAnsi="Times New Roman" w:cs="Times New Roman"/>
          <w:spacing w:val="30"/>
          <w:kern w:val="0"/>
          <w:sz w:val="28"/>
          <w:szCs w:val="28"/>
          <w14:ligatures w14:val="none"/>
        </w:rPr>
        <w:t xml:space="preserve"> </w:t>
      </w:r>
      <w:r w:rsidRPr="00752E29">
        <w:rPr>
          <w:rFonts w:ascii="Times New Roman" w:eastAsia="Segoe UI" w:hAnsi="Times New Roman" w:cs="Times New Roman"/>
          <w:kern w:val="0"/>
          <w:sz w:val="28"/>
          <w:szCs w:val="28"/>
          <w14:ligatures w14:val="none"/>
        </w:rPr>
        <w:t>(77,6%</w:t>
      </w:r>
      <w:r w:rsidRPr="00752E29">
        <w:rPr>
          <w:rFonts w:ascii="Times New Roman" w:eastAsia="Segoe UI" w:hAnsi="Times New Roman" w:cs="Times New Roman"/>
          <w:spacing w:val="30"/>
          <w:kern w:val="0"/>
          <w:sz w:val="28"/>
          <w:szCs w:val="28"/>
          <w14:ligatures w14:val="none"/>
        </w:rPr>
        <w:t xml:space="preserve"> </w:t>
      </w:r>
      <w:r w:rsidRPr="00752E29">
        <w:rPr>
          <w:rFonts w:ascii="Times New Roman" w:eastAsia="Segoe UI" w:hAnsi="Times New Roman" w:cs="Times New Roman"/>
          <w:spacing w:val="-2"/>
          <w:kern w:val="0"/>
          <w:sz w:val="28"/>
          <w:szCs w:val="28"/>
          <w14:ligatures w14:val="none"/>
        </w:rPr>
        <w:t xml:space="preserve">против </w:t>
      </w:r>
      <w:r w:rsidRPr="00752E29">
        <w:rPr>
          <w:rFonts w:ascii="Times New Roman" w:eastAsia="Segoe UI" w:hAnsi="Times New Roman" w:cs="Times New Roman"/>
          <w:kern w:val="0"/>
          <w:sz w:val="28"/>
          <w:szCs w:val="28"/>
          <w14:ligatures w14:val="none"/>
        </w:rPr>
        <w:t>74,7%</w:t>
      </w:r>
      <w:r w:rsidRPr="00752E29">
        <w:rPr>
          <w:rFonts w:ascii="Times New Roman" w:eastAsia="Segoe UI" w:hAnsi="Times New Roman" w:cs="Times New Roman"/>
          <w:spacing w:val="-4"/>
          <w:kern w:val="0"/>
          <w:sz w:val="28"/>
          <w:szCs w:val="28"/>
          <w14:ligatures w14:val="none"/>
        </w:rPr>
        <w:t xml:space="preserve"> </w:t>
      </w:r>
      <w:r w:rsidRPr="00752E29">
        <w:rPr>
          <w:rFonts w:ascii="Times New Roman" w:eastAsia="Segoe UI" w:hAnsi="Times New Roman" w:cs="Times New Roman"/>
          <w:kern w:val="0"/>
          <w:sz w:val="28"/>
          <w:szCs w:val="28"/>
          <w14:ligatures w14:val="none"/>
        </w:rPr>
        <w:t>в</w:t>
      </w:r>
      <w:r w:rsidRPr="00752E29">
        <w:rPr>
          <w:rFonts w:ascii="Times New Roman" w:eastAsia="Segoe UI" w:hAnsi="Times New Roman" w:cs="Times New Roman"/>
          <w:spacing w:val="-2"/>
          <w:kern w:val="0"/>
          <w:sz w:val="28"/>
          <w:szCs w:val="28"/>
          <w14:ligatures w14:val="none"/>
        </w:rPr>
        <w:t xml:space="preserve"> </w:t>
      </w:r>
      <w:r w:rsidRPr="00752E29">
        <w:rPr>
          <w:rFonts w:ascii="Times New Roman" w:eastAsia="Segoe UI" w:hAnsi="Times New Roman" w:cs="Times New Roman"/>
          <w:kern w:val="0"/>
          <w:sz w:val="28"/>
          <w:szCs w:val="28"/>
          <w14:ligatures w14:val="none"/>
        </w:rPr>
        <w:t>2023</w:t>
      </w:r>
      <w:r w:rsidRPr="00752E29">
        <w:rPr>
          <w:rFonts w:ascii="Times New Roman" w:eastAsia="Segoe UI" w:hAnsi="Times New Roman" w:cs="Times New Roman"/>
          <w:spacing w:val="-2"/>
          <w:kern w:val="0"/>
          <w:sz w:val="28"/>
          <w:szCs w:val="28"/>
          <w14:ligatures w14:val="none"/>
        </w:rPr>
        <w:t xml:space="preserve"> году)</w:t>
      </w:r>
      <w:r w:rsidRPr="00752E29">
        <w:rPr>
          <w:rFonts w:ascii="Times New Roman" w:hAnsi="Times New Roman" w:cs="Times New Roman"/>
          <w:sz w:val="28"/>
          <w:szCs w:val="28"/>
        </w:rPr>
        <w:t xml:space="preserve"> </w:t>
      </w:r>
      <w:r w:rsidRPr="00752E29">
        <w:rPr>
          <w:rFonts w:ascii="Times New Roman" w:eastAsia="Segoe UI" w:hAnsi="Times New Roman" w:cs="Times New Roman"/>
          <w:spacing w:val="-2"/>
          <w:kern w:val="0"/>
          <w:sz w:val="28"/>
          <w:szCs w:val="28"/>
          <w14:ligatures w14:val="none"/>
        </w:rPr>
        <w:t>[</w:t>
      </w:r>
      <w:r w:rsidR="00300567" w:rsidRPr="00752E29">
        <w:rPr>
          <w:rFonts w:ascii="Times New Roman" w:eastAsia="Segoe UI" w:hAnsi="Times New Roman" w:cs="Times New Roman"/>
          <w:spacing w:val="-2"/>
          <w:kern w:val="0"/>
          <w:sz w:val="28"/>
          <w:szCs w:val="28"/>
          <w14:ligatures w14:val="none"/>
        </w:rPr>
        <w:t>1</w:t>
      </w:r>
      <w:r w:rsidR="006C4A65" w:rsidRPr="00C90C76">
        <w:rPr>
          <w:rFonts w:ascii="Times New Roman" w:eastAsia="Segoe UI" w:hAnsi="Times New Roman" w:cs="Times New Roman"/>
          <w:spacing w:val="-2"/>
          <w:kern w:val="0"/>
          <w:sz w:val="28"/>
          <w:szCs w:val="28"/>
          <w14:ligatures w14:val="none"/>
        </w:rPr>
        <w:t>13</w:t>
      </w:r>
      <w:r w:rsidRPr="00752E29">
        <w:rPr>
          <w:rFonts w:ascii="Times New Roman" w:eastAsia="Segoe UI" w:hAnsi="Times New Roman" w:cs="Times New Roman"/>
          <w:spacing w:val="-2"/>
          <w:kern w:val="0"/>
          <w:sz w:val="28"/>
          <w:szCs w:val="28"/>
          <w14:ligatures w14:val="none"/>
        </w:rPr>
        <w:t>].</w:t>
      </w:r>
      <w:r w:rsidR="003C5E6B" w:rsidRPr="00752E29">
        <w:rPr>
          <w:rFonts w:ascii="Times New Roman" w:eastAsia="Segoe UI" w:hAnsi="Times New Roman" w:cs="Times New Roman"/>
          <w:spacing w:val="-2"/>
          <w:kern w:val="0"/>
          <w:sz w:val="28"/>
          <w:szCs w:val="28"/>
          <w14:ligatures w14:val="none"/>
        </w:rPr>
        <w:t xml:space="preserve"> </w:t>
      </w:r>
      <w:r w:rsidR="003A203B" w:rsidRPr="00752E29">
        <w:rPr>
          <w:rFonts w:ascii="Times New Roman" w:hAnsi="Times New Roman" w:cs="Times New Roman"/>
          <w:sz w:val="28"/>
          <w:szCs w:val="28"/>
        </w:rPr>
        <w:t xml:space="preserve">Результаты анализа стратегического компонента в части исполнения </w:t>
      </w:r>
      <w:r w:rsidR="003C5E6B" w:rsidRPr="00752E29">
        <w:rPr>
          <w:rFonts w:ascii="Times New Roman" w:hAnsi="Times New Roman" w:cs="Times New Roman"/>
          <w:sz w:val="28"/>
          <w:szCs w:val="28"/>
        </w:rPr>
        <w:t>ЦИ</w:t>
      </w:r>
      <w:r w:rsidR="003A203B" w:rsidRPr="00752E29">
        <w:rPr>
          <w:rFonts w:ascii="Times New Roman" w:hAnsi="Times New Roman" w:cs="Times New Roman"/>
          <w:sz w:val="28"/>
          <w:szCs w:val="28"/>
        </w:rPr>
        <w:t xml:space="preserve"> представлены в таблице 1</w:t>
      </w:r>
      <w:r w:rsidR="009B7CEF">
        <w:rPr>
          <w:rFonts w:ascii="Times New Roman" w:hAnsi="Times New Roman" w:cs="Times New Roman"/>
          <w:sz w:val="28"/>
          <w:szCs w:val="28"/>
        </w:rPr>
        <w:t>6</w:t>
      </w:r>
      <w:r w:rsidR="003A203B" w:rsidRPr="00752E29">
        <w:rPr>
          <w:rFonts w:ascii="Times New Roman" w:hAnsi="Times New Roman" w:cs="Times New Roman"/>
          <w:sz w:val="28"/>
          <w:szCs w:val="28"/>
        </w:rPr>
        <w:t>.</w:t>
      </w:r>
    </w:p>
    <w:p w14:paraId="6DB79AAB" w14:textId="77777777" w:rsidR="003C5E6B" w:rsidRPr="00752E29" w:rsidRDefault="003C5E6B" w:rsidP="003C5E6B">
      <w:pPr>
        <w:widowControl w:val="0"/>
        <w:autoSpaceDE w:val="0"/>
        <w:autoSpaceDN w:val="0"/>
        <w:spacing w:after="0" w:line="240" w:lineRule="auto"/>
        <w:ind w:firstLine="709"/>
        <w:contextualSpacing/>
        <w:jc w:val="both"/>
        <w:rPr>
          <w:rFonts w:ascii="Times New Roman" w:hAnsi="Times New Roman" w:cs="Times New Roman"/>
          <w:sz w:val="28"/>
          <w:szCs w:val="28"/>
        </w:rPr>
      </w:pPr>
    </w:p>
    <w:p w14:paraId="526E6EC6" w14:textId="6905E004" w:rsidR="00D948B2" w:rsidRPr="00752E29" w:rsidRDefault="00736107" w:rsidP="00E877C0">
      <w:pPr>
        <w:spacing w:after="0" w:line="240" w:lineRule="auto"/>
        <w:jc w:val="both"/>
        <w:rPr>
          <w:rFonts w:ascii="Times New Roman" w:eastAsia="Times New Roman" w:hAnsi="Times New Roman" w:cs="Times New Roman"/>
          <w:sz w:val="28"/>
          <w:szCs w:val="28"/>
        </w:rPr>
      </w:pPr>
      <w:r w:rsidRPr="00752E29">
        <w:rPr>
          <w:rFonts w:ascii="Times New Roman" w:eastAsia="Times New Roman" w:hAnsi="Times New Roman" w:cs="Times New Roman"/>
          <w:bCs/>
          <w:sz w:val="28"/>
          <w:szCs w:val="28"/>
        </w:rPr>
        <w:t xml:space="preserve">Таблица </w:t>
      </w:r>
      <w:r w:rsidR="00872A4F" w:rsidRPr="00752E29">
        <w:rPr>
          <w:rFonts w:ascii="Times New Roman" w:eastAsia="Times New Roman" w:hAnsi="Times New Roman" w:cs="Times New Roman"/>
          <w:bCs/>
          <w:sz w:val="28"/>
          <w:szCs w:val="28"/>
        </w:rPr>
        <w:t>1</w:t>
      </w:r>
      <w:r w:rsidR="009B7CEF">
        <w:rPr>
          <w:rFonts w:ascii="Times New Roman" w:eastAsia="Times New Roman" w:hAnsi="Times New Roman" w:cs="Times New Roman"/>
          <w:bCs/>
          <w:sz w:val="28"/>
          <w:szCs w:val="28"/>
        </w:rPr>
        <w:t>6</w:t>
      </w:r>
      <w:r w:rsidRPr="00752E29">
        <w:rPr>
          <w:rFonts w:ascii="Times New Roman" w:eastAsia="Times New Roman" w:hAnsi="Times New Roman" w:cs="Times New Roman"/>
          <w:bCs/>
          <w:sz w:val="28"/>
          <w:szCs w:val="28"/>
        </w:rPr>
        <w:t xml:space="preserve"> – </w:t>
      </w:r>
      <w:r w:rsidR="00D948B2" w:rsidRPr="00752E29">
        <w:rPr>
          <w:rFonts w:ascii="Times New Roman" w:eastAsia="Times New Roman" w:hAnsi="Times New Roman" w:cs="Times New Roman"/>
          <w:bCs/>
          <w:sz w:val="28"/>
          <w:szCs w:val="28"/>
        </w:rPr>
        <w:t>Результаты достижения плановых значений ЦИ по ЦГО</w:t>
      </w:r>
    </w:p>
    <w:p w14:paraId="719C8CA1" w14:textId="77777777" w:rsidR="00D948B2" w:rsidRPr="00752E29" w:rsidRDefault="00D948B2" w:rsidP="006157ED">
      <w:pPr>
        <w:spacing w:after="0" w:line="240" w:lineRule="auto"/>
        <w:ind w:firstLine="709"/>
        <w:jc w:val="both"/>
        <w:rPr>
          <w:rFonts w:ascii="Times New Roman" w:hAnsi="Times New Roman" w:cs="Times New Roman"/>
          <w:sz w:val="28"/>
          <w:szCs w:val="28"/>
        </w:rPr>
      </w:pPr>
    </w:p>
    <w:tbl>
      <w:tblPr>
        <w:tblStyle w:val="af1"/>
        <w:tblW w:w="9634" w:type="dxa"/>
        <w:tblLayout w:type="fixed"/>
        <w:tblLook w:val="04A0" w:firstRow="1" w:lastRow="0" w:firstColumn="1" w:lastColumn="0" w:noHBand="0" w:noVBand="1"/>
      </w:tblPr>
      <w:tblGrid>
        <w:gridCol w:w="421"/>
        <w:gridCol w:w="1134"/>
        <w:gridCol w:w="1842"/>
        <w:gridCol w:w="1985"/>
        <w:gridCol w:w="2126"/>
        <w:gridCol w:w="2126"/>
      </w:tblGrid>
      <w:tr w:rsidR="00E41052" w:rsidRPr="00752E29" w14:paraId="2FFBAB89" w14:textId="77777777" w:rsidTr="00941F6E">
        <w:trPr>
          <w:trHeight w:val="1354"/>
        </w:trPr>
        <w:tc>
          <w:tcPr>
            <w:tcW w:w="421" w:type="dxa"/>
          </w:tcPr>
          <w:p w14:paraId="1DCBE025"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lastRenderedPageBreak/>
              <w:t>№</w:t>
            </w:r>
          </w:p>
        </w:tc>
        <w:tc>
          <w:tcPr>
            <w:tcW w:w="1134" w:type="dxa"/>
          </w:tcPr>
          <w:p w14:paraId="3162B566"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Период,</w:t>
            </w:r>
          </w:p>
          <w:p w14:paraId="32D5C83F"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год</w:t>
            </w:r>
          </w:p>
        </w:tc>
        <w:tc>
          <w:tcPr>
            <w:tcW w:w="1842" w:type="dxa"/>
          </w:tcPr>
          <w:p w14:paraId="4E6FE995"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Плановые значения ЦИ перевыполнены на 25% и более</w:t>
            </w:r>
          </w:p>
        </w:tc>
        <w:tc>
          <w:tcPr>
            <w:tcW w:w="1985" w:type="dxa"/>
          </w:tcPr>
          <w:p w14:paraId="3660EB05"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Плановые значения ЦИ перевыполнены на 100% и более</w:t>
            </w:r>
          </w:p>
        </w:tc>
        <w:tc>
          <w:tcPr>
            <w:tcW w:w="2126" w:type="dxa"/>
          </w:tcPr>
          <w:p w14:paraId="3F24FC41"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Плановые значения ЦИ скорректированы в сторону снижения</w:t>
            </w:r>
          </w:p>
        </w:tc>
        <w:tc>
          <w:tcPr>
            <w:tcW w:w="2126" w:type="dxa"/>
          </w:tcPr>
          <w:p w14:paraId="08EE1080"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Отсутствует положительная динамика ЦИ по сравнению с прошлым годом</w:t>
            </w:r>
          </w:p>
        </w:tc>
      </w:tr>
      <w:tr w:rsidR="00E41052" w:rsidRPr="00752E29" w14:paraId="4BD675EF" w14:textId="77777777" w:rsidTr="001579DE">
        <w:trPr>
          <w:trHeight w:val="64"/>
        </w:trPr>
        <w:tc>
          <w:tcPr>
            <w:tcW w:w="421" w:type="dxa"/>
          </w:tcPr>
          <w:p w14:paraId="64F0609D"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1.</w:t>
            </w:r>
          </w:p>
        </w:tc>
        <w:tc>
          <w:tcPr>
            <w:tcW w:w="1134" w:type="dxa"/>
          </w:tcPr>
          <w:p w14:paraId="74B74990"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2019</w:t>
            </w:r>
          </w:p>
        </w:tc>
        <w:tc>
          <w:tcPr>
            <w:tcW w:w="1842" w:type="dxa"/>
          </w:tcPr>
          <w:p w14:paraId="368E140C"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22</w:t>
            </w:r>
          </w:p>
        </w:tc>
        <w:tc>
          <w:tcPr>
            <w:tcW w:w="1985" w:type="dxa"/>
          </w:tcPr>
          <w:p w14:paraId="03A3D838"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w:t>
            </w:r>
          </w:p>
        </w:tc>
        <w:tc>
          <w:tcPr>
            <w:tcW w:w="2126" w:type="dxa"/>
          </w:tcPr>
          <w:p w14:paraId="3FAA973D"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10</w:t>
            </w:r>
          </w:p>
        </w:tc>
        <w:tc>
          <w:tcPr>
            <w:tcW w:w="2126" w:type="dxa"/>
          </w:tcPr>
          <w:p w14:paraId="0E78D029"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60</w:t>
            </w:r>
          </w:p>
        </w:tc>
      </w:tr>
      <w:tr w:rsidR="00E41052" w:rsidRPr="00752E29" w14:paraId="42930005" w14:textId="77777777" w:rsidTr="001579DE">
        <w:trPr>
          <w:trHeight w:val="64"/>
        </w:trPr>
        <w:tc>
          <w:tcPr>
            <w:tcW w:w="421" w:type="dxa"/>
          </w:tcPr>
          <w:p w14:paraId="7D771EC6"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2.</w:t>
            </w:r>
          </w:p>
        </w:tc>
        <w:tc>
          <w:tcPr>
            <w:tcW w:w="1134" w:type="dxa"/>
          </w:tcPr>
          <w:p w14:paraId="5DE480AC"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2020</w:t>
            </w:r>
          </w:p>
        </w:tc>
        <w:tc>
          <w:tcPr>
            <w:tcW w:w="1842" w:type="dxa"/>
          </w:tcPr>
          <w:p w14:paraId="2229324F"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21</w:t>
            </w:r>
          </w:p>
        </w:tc>
        <w:tc>
          <w:tcPr>
            <w:tcW w:w="1985" w:type="dxa"/>
          </w:tcPr>
          <w:p w14:paraId="217BC2CA"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6</w:t>
            </w:r>
          </w:p>
        </w:tc>
        <w:tc>
          <w:tcPr>
            <w:tcW w:w="2126" w:type="dxa"/>
          </w:tcPr>
          <w:p w14:paraId="23EC7ACE"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20</w:t>
            </w:r>
          </w:p>
        </w:tc>
        <w:tc>
          <w:tcPr>
            <w:tcW w:w="2126" w:type="dxa"/>
          </w:tcPr>
          <w:p w14:paraId="422FE5E3"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71</w:t>
            </w:r>
          </w:p>
        </w:tc>
      </w:tr>
      <w:tr w:rsidR="00E41052" w:rsidRPr="00752E29" w14:paraId="063BB47F" w14:textId="77777777" w:rsidTr="001579DE">
        <w:trPr>
          <w:trHeight w:val="64"/>
        </w:trPr>
        <w:tc>
          <w:tcPr>
            <w:tcW w:w="421" w:type="dxa"/>
          </w:tcPr>
          <w:p w14:paraId="1C748F65"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3.</w:t>
            </w:r>
          </w:p>
        </w:tc>
        <w:tc>
          <w:tcPr>
            <w:tcW w:w="1134" w:type="dxa"/>
          </w:tcPr>
          <w:p w14:paraId="3EADC56C"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2021</w:t>
            </w:r>
          </w:p>
        </w:tc>
        <w:tc>
          <w:tcPr>
            <w:tcW w:w="1842" w:type="dxa"/>
          </w:tcPr>
          <w:p w14:paraId="2B7B8EC3"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20</w:t>
            </w:r>
          </w:p>
        </w:tc>
        <w:tc>
          <w:tcPr>
            <w:tcW w:w="1985" w:type="dxa"/>
          </w:tcPr>
          <w:p w14:paraId="3E20901A"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16</w:t>
            </w:r>
          </w:p>
        </w:tc>
        <w:tc>
          <w:tcPr>
            <w:tcW w:w="2126" w:type="dxa"/>
          </w:tcPr>
          <w:p w14:paraId="0245174E"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19</w:t>
            </w:r>
          </w:p>
        </w:tc>
        <w:tc>
          <w:tcPr>
            <w:tcW w:w="2126" w:type="dxa"/>
          </w:tcPr>
          <w:p w14:paraId="2F9BC75B"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36</w:t>
            </w:r>
          </w:p>
        </w:tc>
      </w:tr>
      <w:tr w:rsidR="00E41052" w:rsidRPr="00752E29" w14:paraId="418E099C" w14:textId="77777777" w:rsidTr="00AF67BE">
        <w:trPr>
          <w:trHeight w:val="64"/>
        </w:trPr>
        <w:tc>
          <w:tcPr>
            <w:tcW w:w="421" w:type="dxa"/>
            <w:tcBorders>
              <w:bottom w:val="nil"/>
            </w:tcBorders>
          </w:tcPr>
          <w:p w14:paraId="3B882CBA"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4.</w:t>
            </w:r>
          </w:p>
        </w:tc>
        <w:tc>
          <w:tcPr>
            <w:tcW w:w="1134" w:type="dxa"/>
            <w:tcBorders>
              <w:bottom w:val="nil"/>
            </w:tcBorders>
          </w:tcPr>
          <w:p w14:paraId="7228A512" w14:textId="77777777" w:rsidR="00E41052" w:rsidRPr="00752E29" w:rsidRDefault="00E41052" w:rsidP="006157ED">
            <w:pPr>
              <w:spacing w:after="0" w:line="240" w:lineRule="auto"/>
              <w:jc w:val="both"/>
              <w:rPr>
                <w:rFonts w:ascii="Times New Roman" w:hAnsi="Times New Roman" w:cs="Times New Roman"/>
              </w:rPr>
            </w:pPr>
            <w:r w:rsidRPr="00752E29">
              <w:rPr>
                <w:rFonts w:ascii="Times New Roman" w:hAnsi="Times New Roman" w:cs="Times New Roman"/>
              </w:rPr>
              <w:t>2022</w:t>
            </w:r>
          </w:p>
        </w:tc>
        <w:tc>
          <w:tcPr>
            <w:tcW w:w="1842" w:type="dxa"/>
            <w:tcBorders>
              <w:bottom w:val="nil"/>
            </w:tcBorders>
          </w:tcPr>
          <w:p w14:paraId="1C51AB03"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21</w:t>
            </w:r>
          </w:p>
        </w:tc>
        <w:tc>
          <w:tcPr>
            <w:tcW w:w="1985" w:type="dxa"/>
            <w:tcBorders>
              <w:bottom w:val="nil"/>
            </w:tcBorders>
          </w:tcPr>
          <w:p w14:paraId="041A5528"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15</w:t>
            </w:r>
          </w:p>
        </w:tc>
        <w:tc>
          <w:tcPr>
            <w:tcW w:w="2126" w:type="dxa"/>
            <w:tcBorders>
              <w:bottom w:val="nil"/>
            </w:tcBorders>
          </w:tcPr>
          <w:p w14:paraId="01418274"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12</w:t>
            </w:r>
          </w:p>
        </w:tc>
        <w:tc>
          <w:tcPr>
            <w:tcW w:w="2126" w:type="dxa"/>
            <w:tcBorders>
              <w:bottom w:val="nil"/>
            </w:tcBorders>
          </w:tcPr>
          <w:p w14:paraId="493641FB" w14:textId="77777777" w:rsidR="00E41052" w:rsidRPr="00752E29" w:rsidRDefault="00E41052" w:rsidP="006157ED">
            <w:pPr>
              <w:spacing w:after="0" w:line="240" w:lineRule="auto"/>
              <w:ind w:firstLine="720"/>
              <w:jc w:val="both"/>
              <w:rPr>
                <w:rFonts w:ascii="Times New Roman" w:hAnsi="Times New Roman" w:cs="Times New Roman"/>
              </w:rPr>
            </w:pPr>
            <w:r w:rsidRPr="00752E29">
              <w:rPr>
                <w:rFonts w:ascii="Times New Roman" w:hAnsi="Times New Roman" w:cs="Times New Roman"/>
              </w:rPr>
              <w:t>42</w:t>
            </w:r>
          </w:p>
        </w:tc>
      </w:tr>
      <w:tr w:rsidR="00AF67BE" w:rsidRPr="00752E29" w14:paraId="52458E3E" w14:textId="77777777" w:rsidTr="001579DE">
        <w:trPr>
          <w:trHeight w:val="64"/>
        </w:trPr>
        <w:tc>
          <w:tcPr>
            <w:tcW w:w="421" w:type="dxa"/>
          </w:tcPr>
          <w:p w14:paraId="0113794C" w14:textId="77777777" w:rsidR="00AF67BE" w:rsidRPr="00752E29" w:rsidRDefault="00AF67BE" w:rsidP="00AF67BE">
            <w:pPr>
              <w:spacing w:after="0" w:line="240" w:lineRule="auto"/>
              <w:jc w:val="both"/>
              <w:rPr>
                <w:rFonts w:ascii="Times New Roman" w:hAnsi="Times New Roman" w:cs="Times New Roman"/>
              </w:rPr>
            </w:pPr>
            <w:r w:rsidRPr="00752E29">
              <w:rPr>
                <w:rFonts w:ascii="Times New Roman" w:hAnsi="Times New Roman" w:cs="Times New Roman"/>
              </w:rPr>
              <w:t>5.</w:t>
            </w:r>
          </w:p>
        </w:tc>
        <w:tc>
          <w:tcPr>
            <w:tcW w:w="1134" w:type="dxa"/>
          </w:tcPr>
          <w:p w14:paraId="632100FE" w14:textId="77777777" w:rsidR="00AF67BE" w:rsidRPr="00752E29" w:rsidRDefault="00AF67BE" w:rsidP="00AF67BE">
            <w:pPr>
              <w:spacing w:after="0" w:line="240" w:lineRule="auto"/>
              <w:jc w:val="both"/>
              <w:rPr>
                <w:rFonts w:ascii="Times New Roman" w:hAnsi="Times New Roman" w:cs="Times New Roman"/>
              </w:rPr>
            </w:pPr>
            <w:r w:rsidRPr="00752E29">
              <w:rPr>
                <w:rFonts w:ascii="Times New Roman" w:hAnsi="Times New Roman" w:cs="Times New Roman"/>
              </w:rPr>
              <w:t>2023</w:t>
            </w:r>
          </w:p>
        </w:tc>
        <w:tc>
          <w:tcPr>
            <w:tcW w:w="1842" w:type="dxa"/>
          </w:tcPr>
          <w:p w14:paraId="04300CCF" w14:textId="77777777" w:rsidR="00AF67BE" w:rsidRPr="00752E29" w:rsidRDefault="00AF67BE" w:rsidP="00AF67BE">
            <w:pPr>
              <w:spacing w:after="0" w:line="240" w:lineRule="auto"/>
              <w:ind w:firstLine="720"/>
              <w:jc w:val="both"/>
              <w:rPr>
                <w:rFonts w:ascii="Times New Roman" w:hAnsi="Times New Roman" w:cs="Times New Roman"/>
              </w:rPr>
            </w:pPr>
            <w:r w:rsidRPr="00752E29">
              <w:rPr>
                <w:rFonts w:ascii="Times New Roman" w:hAnsi="Times New Roman" w:cs="Times New Roman"/>
              </w:rPr>
              <w:t>23</w:t>
            </w:r>
          </w:p>
        </w:tc>
        <w:tc>
          <w:tcPr>
            <w:tcW w:w="1985" w:type="dxa"/>
          </w:tcPr>
          <w:p w14:paraId="42681BCB" w14:textId="77777777" w:rsidR="00AF67BE" w:rsidRPr="00752E29" w:rsidRDefault="00AF67BE" w:rsidP="00AF67BE">
            <w:pPr>
              <w:spacing w:after="0" w:line="240" w:lineRule="auto"/>
              <w:ind w:firstLine="720"/>
              <w:jc w:val="both"/>
              <w:rPr>
                <w:rFonts w:ascii="Times New Roman" w:hAnsi="Times New Roman" w:cs="Times New Roman"/>
              </w:rPr>
            </w:pPr>
            <w:r w:rsidRPr="00752E29">
              <w:rPr>
                <w:rFonts w:ascii="Times New Roman" w:hAnsi="Times New Roman" w:cs="Times New Roman"/>
              </w:rPr>
              <w:t>13</w:t>
            </w:r>
          </w:p>
        </w:tc>
        <w:tc>
          <w:tcPr>
            <w:tcW w:w="2126" w:type="dxa"/>
          </w:tcPr>
          <w:p w14:paraId="2EFF163C" w14:textId="77777777" w:rsidR="00AF67BE" w:rsidRPr="00752E29" w:rsidRDefault="00AF67BE" w:rsidP="00AF67BE">
            <w:pPr>
              <w:spacing w:after="0" w:line="240" w:lineRule="auto"/>
              <w:ind w:firstLine="720"/>
              <w:jc w:val="both"/>
              <w:rPr>
                <w:rFonts w:ascii="Times New Roman" w:hAnsi="Times New Roman" w:cs="Times New Roman"/>
              </w:rPr>
            </w:pPr>
            <w:r w:rsidRPr="00752E29">
              <w:rPr>
                <w:rFonts w:ascii="Times New Roman" w:hAnsi="Times New Roman" w:cs="Times New Roman"/>
              </w:rPr>
              <w:t>24</w:t>
            </w:r>
          </w:p>
        </w:tc>
        <w:tc>
          <w:tcPr>
            <w:tcW w:w="2126" w:type="dxa"/>
          </w:tcPr>
          <w:p w14:paraId="0B04CD53" w14:textId="77777777" w:rsidR="00AF67BE" w:rsidRPr="00752E29" w:rsidRDefault="00AF67BE" w:rsidP="00AF67BE">
            <w:pPr>
              <w:spacing w:after="0" w:line="240" w:lineRule="auto"/>
              <w:ind w:firstLine="720"/>
              <w:jc w:val="both"/>
              <w:rPr>
                <w:rFonts w:ascii="Times New Roman" w:hAnsi="Times New Roman" w:cs="Times New Roman"/>
              </w:rPr>
            </w:pPr>
            <w:r w:rsidRPr="00752E29">
              <w:rPr>
                <w:rFonts w:ascii="Times New Roman" w:hAnsi="Times New Roman" w:cs="Times New Roman"/>
              </w:rPr>
              <w:t>62</w:t>
            </w:r>
          </w:p>
        </w:tc>
      </w:tr>
      <w:tr w:rsidR="00AF67BE" w:rsidRPr="00752E29" w14:paraId="51006E44" w14:textId="77777777" w:rsidTr="001579DE">
        <w:trPr>
          <w:trHeight w:val="72"/>
        </w:trPr>
        <w:tc>
          <w:tcPr>
            <w:tcW w:w="421" w:type="dxa"/>
          </w:tcPr>
          <w:p w14:paraId="516EB6FD" w14:textId="77777777" w:rsidR="00AF67BE" w:rsidRPr="00752E29" w:rsidRDefault="00AF67BE" w:rsidP="00AF67BE">
            <w:pPr>
              <w:spacing w:after="0" w:line="240" w:lineRule="auto"/>
              <w:jc w:val="both"/>
              <w:rPr>
                <w:rFonts w:ascii="Times New Roman" w:hAnsi="Times New Roman" w:cs="Times New Roman"/>
              </w:rPr>
            </w:pPr>
            <w:r w:rsidRPr="00752E29">
              <w:rPr>
                <w:rFonts w:ascii="Times New Roman" w:hAnsi="Times New Roman" w:cs="Times New Roman"/>
              </w:rPr>
              <w:t>6.</w:t>
            </w:r>
          </w:p>
        </w:tc>
        <w:tc>
          <w:tcPr>
            <w:tcW w:w="1134" w:type="dxa"/>
          </w:tcPr>
          <w:p w14:paraId="1F6EF947" w14:textId="77777777" w:rsidR="00AF67BE" w:rsidRPr="00752E29" w:rsidRDefault="00AF67BE" w:rsidP="00AF67BE">
            <w:pPr>
              <w:spacing w:after="0" w:line="240" w:lineRule="auto"/>
              <w:jc w:val="both"/>
              <w:rPr>
                <w:rFonts w:ascii="Times New Roman" w:hAnsi="Times New Roman" w:cs="Times New Roman"/>
              </w:rPr>
            </w:pPr>
            <w:r w:rsidRPr="00752E29">
              <w:rPr>
                <w:rFonts w:ascii="Times New Roman" w:hAnsi="Times New Roman" w:cs="Times New Roman"/>
              </w:rPr>
              <w:t>2024</w:t>
            </w:r>
          </w:p>
        </w:tc>
        <w:tc>
          <w:tcPr>
            <w:tcW w:w="1842" w:type="dxa"/>
          </w:tcPr>
          <w:p w14:paraId="7F5DEBCF" w14:textId="77777777" w:rsidR="00AF67BE" w:rsidRPr="00752E29" w:rsidRDefault="00AF67BE" w:rsidP="00AF67BE">
            <w:pPr>
              <w:spacing w:after="0" w:line="240" w:lineRule="auto"/>
              <w:ind w:firstLine="720"/>
              <w:jc w:val="both"/>
              <w:rPr>
                <w:rFonts w:ascii="Times New Roman" w:hAnsi="Times New Roman" w:cs="Times New Roman"/>
              </w:rPr>
            </w:pPr>
            <w:r w:rsidRPr="00752E29">
              <w:rPr>
                <w:rFonts w:ascii="Times New Roman" w:hAnsi="Times New Roman" w:cs="Times New Roman"/>
              </w:rPr>
              <w:t>24</w:t>
            </w:r>
          </w:p>
        </w:tc>
        <w:tc>
          <w:tcPr>
            <w:tcW w:w="1985" w:type="dxa"/>
          </w:tcPr>
          <w:p w14:paraId="512C6E4B" w14:textId="77777777" w:rsidR="00AF67BE" w:rsidRPr="00752E29" w:rsidRDefault="00AF67BE" w:rsidP="00AF67BE">
            <w:pPr>
              <w:spacing w:after="0" w:line="240" w:lineRule="auto"/>
              <w:ind w:firstLine="720"/>
              <w:jc w:val="both"/>
              <w:rPr>
                <w:rFonts w:ascii="Times New Roman" w:hAnsi="Times New Roman" w:cs="Times New Roman"/>
              </w:rPr>
            </w:pPr>
            <w:r w:rsidRPr="00752E29">
              <w:rPr>
                <w:rFonts w:ascii="Times New Roman" w:hAnsi="Times New Roman" w:cs="Times New Roman"/>
              </w:rPr>
              <w:t>12</w:t>
            </w:r>
          </w:p>
        </w:tc>
        <w:tc>
          <w:tcPr>
            <w:tcW w:w="2126" w:type="dxa"/>
          </w:tcPr>
          <w:p w14:paraId="30900418" w14:textId="77777777" w:rsidR="00AF67BE" w:rsidRPr="007E79F0" w:rsidRDefault="00AF67BE" w:rsidP="00AF67BE">
            <w:pPr>
              <w:spacing w:after="0" w:line="240" w:lineRule="auto"/>
              <w:ind w:firstLine="720"/>
              <w:jc w:val="both"/>
              <w:rPr>
                <w:rFonts w:ascii="Times New Roman" w:hAnsi="Times New Roman" w:cs="Times New Roman"/>
              </w:rPr>
            </w:pPr>
            <w:r w:rsidRPr="007E79F0">
              <w:rPr>
                <w:rFonts w:ascii="Times New Roman" w:hAnsi="Times New Roman" w:cs="Times New Roman"/>
              </w:rPr>
              <w:t>21</w:t>
            </w:r>
          </w:p>
        </w:tc>
        <w:tc>
          <w:tcPr>
            <w:tcW w:w="2126" w:type="dxa"/>
          </w:tcPr>
          <w:p w14:paraId="1FF9E62F" w14:textId="77777777" w:rsidR="00AF67BE" w:rsidRPr="00752E29" w:rsidRDefault="00AF67BE" w:rsidP="00AF67BE">
            <w:pPr>
              <w:spacing w:after="0" w:line="240" w:lineRule="auto"/>
              <w:ind w:firstLine="720"/>
              <w:jc w:val="both"/>
              <w:rPr>
                <w:rFonts w:ascii="Times New Roman" w:hAnsi="Times New Roman" w:cs="Times New Roman"/>
              </w:rPr>
            </w:pPr>
            <w:r w:rsidRPr="00752E29">
              <w:rPr>
                <w:rFonts w:ascii="Times New Roman" w:hAnsi="Times New Roman" w:cs="Times New Roman"/>
              </w:rPr>
              <w:t>58</w:t>
            </w:r>
          </w:p>
        </w:tc>
      </w:tr>
      <w:tr w:rsidR="00AF67BE" w:rsidRPr="00752E29" w14:paraId="5D8DE361" w14:textId="77777777" w:rsidTr="001579DE">
        <w:trPr>
          <w:trHeight w:val="64"/>
        </w:trPr>
        <w:tc>
          <w:tcPr>
            <w:tcW w:w="9634" w:type="dxa"/>
            <w:gridSpan w:val="6"/>
          </w:tcPr>
          <w:p w14:paraId="189314B3" w14:textId="443BFE40" w:rsidR="00AF67BE" w:rsidRPr="007E79F0" w:rsidRDefault="00AF67BE" w:rsidP="007E79F0">
            <w:pPr>
              <w:spacing w:after="0" w:line="240" w:lineRule="auto"/>
              <w:ind w:firstLine="601"/>
              <w:jc w:val="both"/>
              <w:rPr>
                <w:rFonts w:ascii="Times New Roman" w:hAnsi="Times New Roman" w:cs="Times New Roman"/>
              </w:rPr>
            </w:pPr>
            <w:r w:rsidRPr="007E79F0">
              <w:rPr>
                <w:rFonts w:ascii="Times New Roman" w:hAnsi="Times New Roman" w:cs="Times New Roman"/>
              </w:rPr>
              <w:t xml:space="preserve">Примечание – </w:t>
            </w:r>
            <w:r w:rsidRPr="007E79F0">
              <w:rPr>
                <w:rFonts w:ascii="Times New Roman" w:hAnsi="Times New Roman" w:cs="Times New Roman"/>
                <w:lang w:val="kk-KZ"/>
              </w:rPr>
              <w:t>с</w:t>
            </w:r>
            <w:r w:rsidRPr="007E79F0">
              <w:rPr>
                <w:rFonts w:ascii="Times New Roman" w:hAnsi="Times New Roman" w:cs="Times New Roman"/>
              </w:rPr>
              <w:t>оставлена на основании источника [1]</w:t>
            </w:r>
            <w:r w:rsidR="007E79F0" w:rsidRPr="007E79F0">
              <w:rPr>
                <w:rFonts w:ascii="Times New Roman" w:hAnsi="Times New Roman" w:cs="Times New Roman"/>
              </w:rPr>
              <w:t xml:space="preserve"> </w:t>
            </w:r>
          </w:p>
        </w:tc>
      </w:tr>
    </w:tbl>
    <w:p w14:paraId="2758DD9A" w14:textId="77777777" w:rsidR="00C35ED3" w:rsidRPr="00752E29" w:rsidRDefault="00C35ED3" w:rsidP="006157ED">
      <w:pPr>
        <w:widowControl w:val="0"/>
        <w:autoSpaceDE w:val="0"/>
        <w:autoSpaceDN w:val="0"/>
        <w:spacing w:after="0" w:line="240" w:lineRule="auto"/>
        <w:ind w:firstLine="709"/>
        <w:contextualSpacing/>
        <w:jc w:val="both"/>
        <w:rPr>
          <w:rFonts w:ascii="Times New Roman" w:eastAsia="Segoe UI" w:hAnsi="Times New Roman" w:cs="Times New Roman"/>
          <w:kern w:val="0"/>
          <w:sz w:val="28"/>
          <w:szCs w:val="28"/>
          <w14:ligatures w14:val="none"/>
        </w:rPr>
      </w:pPr>
    </w:p>
    <w:p w14:paraId="0882E275" w14:textId="63CBD853" w:rsidR="003C5E6B" w:rsidRPr="00752E29" w:rsidRDefault="003C5E6B" w:rsidP="003C5E6B">
      <w:pPr>
        <w:widowControl w:val="0"/>
        <w:autoSpaceDE w:val="0"/>
        <w:autoSpaceDN w:val="0"/>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Анализ таблицы 1</w:t>
      </w:r>
      <w:r w:rsidR="009B7CEF">
        <w:rPr>
          <w:rFonts w:ascii="Times New Roman" w:eastAsia="Segoe UI" w:hAnsi="Times New Roman" w:cs="Times New Roman"/>
          <w:kern w:val="0"/>
          <w:sz w:val="28"/>
          <w:szCs w:val="28"/>
          <w14:ligatures w14:val="none"/>
        </w:rPr>
        <w:t>6</w:t>
      </w:r>
      <w:r w:rsidRPr="00752E29">
        <w:rPr>
          <w:rFonts w:ascii="Times New Roman" w:eastAsia="Segoe UI" w:hAnsi="Times New Roman" w:cs="Times New Roman"/>
          <w:kern w:val="0"/>
          <w:sz w:val="28"/>
          <w:szCs w:val="28"/>
          <w14:ligatures w14:val="none"/>
        </w:rPr>
        <w:t xml:space="preserve"> показывает, что на протяжении 2019-2024 годов сохраняется устойчивая тенденция значительного перевыполнения плановых значений ЦИ. Ежегодно количество ЦИ, перевыполненных более чем на 25 %, составляет 20-24, при этом фиксируются случаи превышения плановых значений более чем в 2 раза. Одновременно ежегодно корректируются плановые значения отдельных ЦИ в сторону снижения, а по значительной части показателей отсутствует положительная динамика по сравнению с предыдущим годом.</w:t>
      </w:r>
    </w:p>
    <w:p w14:paraId="373FF96E" w14:textId="77777777" w:rsidR="004862E7" w:rsidRPr="00752E29" w:rsidRDefault="003C5E6B" w:rsidP="003C5E6B">
      <w:pPr>
        <w:widowControl w:val="0"/>
        <w:autoSpaceDE w:val="0"/>
        <w:autoSpaceDN w:val="0"/>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Полученные результаты свидетельствуют о сохранении недостатков системы стратегического планирования. Практика формирования заниженных плановых значений создает предпосылки для их последующего формального перевыполнения, тогда как корректировка индикаторов в течение финансового года снижает объективность оценки достижения целей. В результате итоговые показатели эффективности не всегда отражают реальные результаты деятельности ГО и ограничивают возможность проведения достоверного анализа и прогнозирования их развития.</w:t>
      </w:r>
    </w:p>
    <w:p w14:paraId="4EC7D785" w14:textId="2DE5A4F4" w:rsidR="002D497A" w:rsidRPr="00752E29" w:rsidRDefault="002D497A" w:rsidP="003C5E6B">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 xml:space="preserve">Показатели оценки </w:t>
      </w:r>
      <w:r w:rsidR="007A5CA3" w:rsidRPr="00752E29">
        <w:rPr>
          <w:rFonts w:ascii="Times New Roman" w:eastAsia="Times New Roman" w:hAnsi="Times New Roman" w:cs="Times New Roman"/>
          <w:sz w:val="28"/>
          <w:szCs w:val="28"/>
        </w:rPr>
        <w:t xml:space="preserve">по критерию </w:t>
      </w:r>
      <w:r w:rsidRPr="00752E29">
        <w:rPr>
          <w:rFonts w:ascii="Times New Roman" w:eastAsia="Times New Roman" w:hAnsi="Times New Roman" w:cs="Times New Roman"/>
          <w:sz w:val="28"/>
          <w:szCs w:val="28"/>
        </w:rPr>
        <w:t xml:space="preserve">«Достижение целей плана развития» </w:t>
      </w:r>
      <w:r w:rsidR="00BB7D6B" w:rsidRPr="00752E29">
        <w:rPr>
          <w:rFonts w:ascii="Times New Roman" w:eastAsia="Times New Roman" w:hAnsi="Times New Roman" w:cs="Times New Roman"/>
          <w:sz w:val="28"/>
          <w:szCs w:val="28"/>
        </w:rPr>
        <w:t xml:space="preserve">по </w:t>
      </w:r>
      <w:r w:rsidRPr="00752E29">
        <w:rPr>
          <w:rFonts w:ascii="Times New Roman" w:eastAsia="Times New Roman" w:hAnsi="Times New Roman" w:cs="Times New Roman"/>
          <w:sz w:val="28"/>
          <w:szCs w:val="28"/>
        </w:rPr>
        <w:t xml:space="preserve">ЦГО </w:t>
      </w:r>
      <w:r w:rsidR="00BB7D6B" w:rsidRPr="00752E29">
        <w:rPr>
          <w:rFonts w:ascii="Times New Roman" w:eastAsia="Times New Roman" w:hAnsi="Times New Roman" w:cs="Times New Roman"/>
          <w:sz w:val="28"/>
          <w:szCs w:val="28"/>
        </w:rPr>
        <w:t>представлены</w:t>
      </w:r>
      <w:r w:rsidRPr="00752E29">
        <w:rPr>
          <w:rFonts w:ascii="Times New Roman" w:eastAsia="Times New Roman" w:hAnsi="Times New Roman" w:cs="Times New Roman"/>
          <w:sz w:val="28"/>
          <w:szCs w:val="28"/>
        </w:rPr>
        <w:t xml:space="preserve"> в таблиц</w:t>
      </w:r>
      <w:r w:rsidR="00BB7D6B" w:rsidRPr="00752E29">
        <w:rPr>
          <w:rFonts w:ascii="Times New Roman" w:eastAsia="Times New Roman" w:hAnsi="Times New Roman" w:cs="Times New Roman"/>
          <w:sz w:val="28"/>
          <w:szCs w:val="28"/>
        </w:rPr>
        <w:t>е</w:t>
      </w:r>
      <w:r w:rsidRPr="00752E29">
        <w:rPr>
          <w:rFonts w:ascii="Times New Roman" w:eastAsia="Times New Roman" w:hAnsi="Times New Roman" w:cs="Times New Roman"/>
          <w:sz w:val="28"/>
          <w:szCs w:val="28"/>
        </w:rPr>
        <w:t xml:space="preserve"> </w:t>
      </w:r>
      <w:r w:rsidR="00670BDF" w:rsidRPr="00752E29">
        <w:rPr>
          <w:rFonts w:ascii="Times New Roman" w:eastAsia="Times New Roman" w:hAnsi="Times New Roman" w:cs="Times New Roman"/>
          <w:sz w:val="28"/>
          <w:szCs w:val="28"/>
        </w:rPr>
        <w:t>1</w:t>
      </w:r>
      <w:r w:rsidR="009B7CEF">
        <w:rPr>
          <w:rFonts w:ascii="Times New Roman" w:eastAsia="Times New Roman" w:hAnsi="Times New Roman" w:cs="Times New Roman"/>
          <w:sz w:val="28"/>
          <w:szCs w:val="28"/>
        </w:rPr>
        <w:t>7</w:t>
      </w:r>
      <w:r w:rsidRPr="00752E29">
        <w:rPr>
          <w:rFonts w:ascii="Times New Roman" w:eastAsia="Times New Roman" w:hAnsi="Times New Roman" w:cs="Times New Roman"/>
          <w:sz w:val="28"/>
          <w:szCs w:val="28"/>
        </w:rPr>
        <w:t>.</w:t>
      </w:r>
    </w:p>
    <w:p w14:paraId="63A3EF5E" w14:textId="0D55DCDE" w:rsidR="00333AB9" w:rsidRPr="00752E29" w:rsidRDefault="00333AB9" w:rsidP="006157ED">
      <w:pPr>
        <w:spacing w:after="0" w:line="240" w:lineRule="auto"/>
        <w:ind w:firstLine="709"/>
        <w:jc w:val="both"/>
        <w:rPr>
          <w:rFonts w:ascii="Times New Roman" w:eastAsia="Times New Roman" w:hAnsi="Times New Roman" w:cs="Times New Roman"/>
          <w:sz w:val="28"/>
          <w:szCs w:val="28"/>
        </w:rPr>
      </w:pPr>
    </w:p>
    <w:p w14:paraId="2322D220" w14:textId="4BB34B72" w:rsidR="002D497A" w:rsidRPr="00752E29" w:rsidRDefault="00E64FD9" w:rsidP="00E877C0">
      <w:pPr>
        <w:spacing w:after="0" w:line="240" w:lineRule="auto"/>
        <w:jc w:val="both"/>
        <w:rPr>
          <w:rFonts w:ascii="Times New Roman" w:eastAsia="Times New Roman" w:hAnsi="Times New Roman" w:cs="Times New Roman"/>
          <w:bCs/>
          <w:sz w:val="28"/>
          <w:szCs w:val="28"/>
        </w:rPr>
      </w:pPr>
      <w:r w:rsidRPr="007F78F1">
        <w:rPr>
          <w:rFonts w:ascii="Times New Roman" w:eastAsia="Times New Roman" w:hAnsi="Times New Roman" w:cs="Times New Roman"/>
          <w:bCs/>
          <w:sz w:val="28"/>
          <w:szCs w:val="28"/>
        </w:rPr>
        <w:t xml:space="preserve">Таблица </w:t>
      </w:r>
      <w:r w:rsidR="007C784A" w:rsidRPr="007F78F1">
        <w:rPr>
          <w:rFonts w:ascii="Times New Roman" w:eastAsia="Times New Roman" w:hAnsi="Times New Roman" w:cs="Times New Roman"/>
          <w:bCs/>
          <w:sz w:val="28"/>
          <w:szCs w:val="28"/>
        </w:rPr>
        <w:t>1</w:t>
      </w:r>
      <w:r w:rsidR="009B7CEF" w:rsidRPr="007F78F1">
        <w:rPr>
          <w:rFonts w:ascii="Times New Roman" w:eastAsia="Times New Roman" w:hAnsi="Times New Roman" w:cs="Times New Roman"/>
          <w:bCs/>
          <w:sz w:val="28"/>
          <w:szCs w:val="28"/>
        </w:rPr>
        <w:t>7</w:t>
      </w:r>
      <w:r w:rsidRPr="007F78F1">
        <w:rPr>
          <w:rFonts w:ascii="Times New Roman" w:eastAsia="Times New Roman" w:hAnsi="Times New Roman" w:cs="Times New Roman"/>
          <w:bCs/>
          <w:sz w:val="28"/>
          <w:szCs w:val="28"/>
        </w:rPr>
        <w:t xml:space="preserve"> – </w:t>
      </w:r>
      <w:r w:rsidR="002D497A" w:rsidRPr="007F78F1">
        <w:rPr>
          <w:rFonts w:ascii="Times New Roman" w:eastAsia="Times New Roman" w:hAnsi="Times New Roman" w:cs="Times New Roman"/>
          <w:bCs/>
          <w:sz w:val="28"/>
          <w:szCs w:val="28"/>
        </w:rPr>
        <w:t xml:space="preserve">Достижение целевых индикаторов </w:t>
      </w:r>
      <w:r w:rsidR="00846220" w:rsidRPr="007F78F1">
        <w:rPr>
          <w:rFonts w:ascii="Times New Roman" w:eastAsia="Times New Roman" w:hAnsi="Times New Roman" w:cs="Times New Roman"/>
          <w:bCs/>
          <w:sz w:val="28"/>
          <w:szCs w:val="28"/>
        </w:rPr>
        <w:t>ЦГО</w:t>
      </w:r>
    </w:p>
    <w:p w14:paraId="09E3DB76" w14:textId="77777777" w:rsidR="00E41052" w:rsidRPr="00752E29" w:rsidRDefault="00E41052" w:rsidP="006157ED">
      <w:pPr>
        <w:spacing w:after="0" w:line="240" w:lineRule="auto"/>
        <w:jc w:val="both"/>
        <w:rPr>
          <w:rFonts w:ascii="Times New Roman" w:eastAsia="Times New Roman" w:hAnsi="Times New Roman" w:cs="Times New Roman"/>
          <w:bCs/>
          <w:sz w:val="28"/>
          <w:szCs w:val="28"/>
        </w:rPr>
      </w:pPr>
    </w:p>
    <w:tbl>
      <w:tblPr>
        <w:tblStyle w:val="af1"/>
        <w:tblW w:w="0" w:type="auto"/>
        <w:tblInd w:w="-5" w:type="dxa"/>
        <w:tblLayout w:type="fixed"/>
        <w:tblLook w:val="04A0" w:firstRow="1" w:lastRow="0" w:firstColumn="1" w:lastColumn="0" w:noHBand="0" w:noVBand="1"/>
      </w:tblPr>
      <w:tblGrid>
        <w:gridCol w:w="567"/>
        <w:gridCol w:w="2835"/>
        <w:gridCol w:w="964"/>
        <w:gridCol w:w="992"/>
        <w:gridCol w:w="1134"/>
        <w:gridCol w:w="1134"/>
        <w:gridCol w:w="1007"/>
        <w:gridCol w:w="978"/>
      </w:tblGrid>
      <w:tr w:rsidR="00EA75FE" w:rsidRPr="00752E29" w14:paraId="54B7A6D9" w14:textId="77777777" w:rsidTr="00B04068">
        <w:tc>
          <w:tcPr>
            <w:tcW w:w="567" w:type="dxa"/>
          </w:tcPr>
          <w:p w14:paraId="6FE314B5" w14:textId="77777777" w:rsidR="00AA41A1" w:rsidRPr="00752E29" w:rsidRDefault="00AA41A1" w:rsidP="006157ED">
            <w:pPr>
              <w:spacing w:after="0" w:line="240" w:lineRule="auto"/>
              <w:jc w:val="both"/>
              <w:rPr>
                <w:rFonts w:ascii="Times New Roman" w:eastAsia="Times New Roman" w:hAnsi="Times New Roman" w:cs="Times New Roman"/>
              </w:rPr>
            </w:pPr>
            <w:r w:rsidRPr="00752E29">
              <w:rPr>
                <w:rFonts w:ascii="Times New Roman" w:eastAsia="Times New Roman" w:hAnsi="Times New Roman" w:cs="Times New Roman"/>
              </w:rPr>
              <w:t>№ п/п</w:t>
            </w:r>
          </w:p>
          <w:p w14:paraId="0566FC70" w14:textId="10D253BC" w:rsidR="0013238D" w:rsidRPr="00752E29" w:rsidRDefault="0013238D" w:rsidP="006157ED">
            <w:pPr>
              <w:spacing w:after="0" w:line="240" w:lineRule="auto"/>
              <w:jc w:val="both"/>
              <w:rPr>
                <w:rFonts w:ascii="Times New Roman" w:hAnsi="Times New Roman" w:cs="Times New Roman"/>
              </w:rPr>
            </w:pPr>
          </w:p>
        </w:tc>
        <w:tc>
          <w:tcPr>
            <w:tcW w:w="2835" w:type="dxa"/>
          </w:tcPr>
          <w:p w14:paraId="5AEEFB80" w14:textId="77777777" w:rsidR="00AA41A1" w:rsidRPr="00752E29" w:rsidRDefault="00AA41A1"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b/>
              </w:rPr>
              <w:t>Количество</w:t>
            </w:r>
          </w:p>
        </w:tc>
        <w:tc>
          <w:tcPr>
            <w:tcW w:w="964" w:type="dxa"/>
          </w:tcPr>
          <w:p w14:paraId="1D333ACA" w14:textId="77777777" w:rsidR="00AA41A1" w:rsidRPr="00752E29" w:rsidRDefault="00AA41A1" w:rsidP="006157ED">
            <w:pPr>
              <w:spacing w:after="0" w:line="240" w:lineRule="auto"/>
              <w:jc w:val="center"/>
              <w:rPr>
                <w:rFonts w:ascii="Times New Roman" w:eastAsia="Times New Roman" w:hAnsi="Times New Roman" w:cs="Times New Roman"/>
                <w:b/>
              </w:rPr>
            </w:pPr>
            <w:r w:rsidRPr="00752E29">
              <w:rPr>
                <w:rFonts w:ascii="Times New Roman" w:eastAsia="Times New Roman" w:hAnsi="Times New Roman" w:cs="Times New Roman"/>
                <w:b/>
              </w:rPr>
              <w:t>2019</w:t>
            </w:r>
          </w:p>
        </w:tc>
        <w:tc>
          <w:tcPr>
            <w:tcW w:w="992" w:type="dxa"/>
          </w:tcPr>
          <w:p w14:paraId="51631054" w14:textId="77777777" w:rsidR="00AA41A1" w:rsidRPr="00752E29" w:rsidRDefault="00AA41A1"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b/>
              </w:rPr>
              <w:t>2020</w:t>
            </w:r>
          </w:p>
        </w:tc>
        <w:tc>
          <w:tcPr>
            <w:tcW w:w="1134" w:type="dxa"/>
          </w:tcPr>
          <w:p w14:paraId="60764227" w14:textId="77777777" w:rsidR="00AA41A1" w:rsidRPr="00752E29" w:rsidRDefault="00AA41A1"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b/>
              </w:rPr>
              <w:t>2021</w:t>
            </w:r>
          </w:p>
        </w:tc>
        <w:tc>
          <w:tcPr>
            <w:tcW w:w="1134" w:type="dxa"/>
          </w:tcPr>
          <w:p w14:paraId="33D4B1A1" w14:textId="77777777" w:rsidR="00AA41A1" w:rsidRPr="00752E29" w:rsidRDefault="00AA41A1"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b/>
              </w:rPr>
              <w:t>2022</w:t>
            </w:r>
          </w:p>
        </w:tc>
        <w:tc>
          <w:tcPr>
            <w:tcW w:w="1007" w:type="dxa"/>
          </w:tcPr>
          <w:p w14:paraId="01AF30B4" w14:textId="77777777" w:rsidR="00AA41A1" w:rsidRPr="00752E29" w:rsidRDefault="00AA41A1"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b/>
              </w:rPr>
              <w:t>2023</w:t>
            </w:r>
          </w:p>
        </w:tc>
        <w:tc>
          <w:tcPr>
            <w:tcW w:w="978" w:type="dxa"/>
          </w:tcPr>
          <w:p w14:paraId="38EC1A3F" w14:textId="77777777" w:rsidR="00AA41A1" w:rsidRPr="00752E29" w:rsidRDefault="00AA41A1" w:rsidP="006157ED">
            <w:pPr>
              <w:spacing w:after="0" w:line="240" w:lineRule="auto"/>
              <w:jc w:val="center"/>
              <w:rPr>
                <w:rFonts w:ascii="Times New Roman" w:eastAsia="Times New Roman" w:hAnsi="Times New Roman" w:cs="Times New Roman"/>
                <w:b/>
              </w:rPr>
            </w:pPr>
            <w:r w:rsidRPr="00752E29">
              <w:rPr>
                <w:rFonts w:ascii="Times New Roman" w:eastAsia="Times New Roman" w:hAnsi="Times New Roman" w:cs="Times New Roman"/>
                <w:b/>
              </w:rPr>
              <w:t>2024</w:t>
            </w:r>
          </w:p>
        </w:tc>
      </w:tr>
      <w:tr w:rsidR="00EA75FE" w:rsidRPr="00752E29" w14:paraId="255112A2" w14:textId="77777777" w:rsidTr="00B04068">
        <w:tc>
          <w:tcPr>
            <w:tcW w:w="567" w:type="dxa"/>
          </w:tcPr>
          <w:p w14:paraId="2488BA03" w14:textId="77777777" w:rsidR="00CE0848" w:rsidRPr="00752E29" w:rsidRDefault="00CE0848"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rPr>
              <w:t>1</w:t>
            </w:r>
            <w:r w:rsidR="00E41052" w:rsidRPr="00752E29">
              <w:rPr>
                <w:rFonts w:ascii="Times New Roman" w:eastAsia="Times New Roman" w:hAnsi="Times New Roman" w:cs="Times New Roman"/>
              </w:rPr>
              <w:t>.</w:t>
            </w:r>
          </w:p>
        </w:tc>
        <w:tc>
          <w:tcPr>
            <w:tcW w:w="2835" w:type="dxa"/>
          </w:tcPr>
          <w:p w14:paraId="2C54BD23" w14:textId="41E62A8D" w:rsidR="00CE0848" w:rsidRPr="00752E29" w:rsidRDefault="00CE0848"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rPr>
              <w:t>ЦИ не в</w:t>
            </w:r>
            <w:r w:rsidR="00B04068" w:rsidRPr="00752E29">
              <w:rPr>
                <w:rFonts w:ascii="Times New Roman" w:eastAsia="Times New Roman" w:hAnsi="Times New Roman" w:cs="Times New Roman"/>
              </w:rPr>
              <w:t xml:space="preserve">ключены </w:t>
            </w:r>
            <w:r w:rsidRPr="00752E29">
              <w:rPr>
                <w:rFonts w:ascii="Times New Roman" w:eastAsia="Times New Roman" w:hAnsi="Times New Roman" w:cs="Times New Roman"/>
              </w:rPr>
              <w:t xml:space="preserve">в расчет </w:t>
            </w:r>
          </w:p>
        </w:tc>
        <w:tc>
          <w:tcPr>
            <w:tcW w:w="964" w:type="dxa"/>
          </w:tcPr>
          <w:p w14:paraId="49E8BC75"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43</w:t>
            </w:r>
          </w:p>
        </w:tc>
        <w:tc>
          <w:tcPr>
            <w:tcW w:w="992" w:type="dxa"/>
          </w:tcPr>
          <w:p w14:paraId="0092BF0E"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37</w:t>
            </w:r>
          </w:p>
        </w:tc>
        <w:tc>
          <w:tcPr>
            <w:tcW w:w="1134" w:type="dxa"/>
          </w:tcPr>
          <w:p w14:paraId="18B83ACE"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72</w:t>
            </w:r>
          </w:p>
        </w:tc>
        <w:tc>
          <w:tcPr>
            <w:tcW w:w="1134" w:type="dxa"/>
          </w:tcPr>
          <w:p w14:paraId="6EB4A596"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88</w:t>
            </w:r>
          </w:p>
        </w:tc>
        <w:tc>
          <w:tcPr>
            <w:tcW w:w="1007" w:type="dxa"/>
          </w:tcPr>
          <w:p w14:paraId="23414C0A"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105</w:t>
            </w:r>
          </w:p>
        </w:tc>
        <w:tc>
          <w:tcPr>
            <w:tcW w:w="978" w:type="dxa"/>
          </w:tcPr>
          <w:p w14:paraId="1B0EE417" w14:textId="77777777" w:rsidR="00CE0848" w:rsidRPr="00752E29" w:rsidRDefault="00BE467F"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99</w:t>
            </w:r>
          </w:p>
        </w:tc>
      </w:tr>
      <w:tr w:rsidR="00EA75FE" w:rsidRPr="00752E29" w14:paraId="6E58D9C7" w14:textId="77777777" w:rsidTr="00B04068">
        <w:tc>
          <w:tcPr>
            <w:tcW w:w="567" w:type="dxa"/>
          </w:tcPr>
          <w:p w14:paraId="3244A73F" w14:textId="77777777" w:rsidR="00CE0848" w:rsidRPr="00752E29" w:rsidRDefault="00CE0848"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rPr>
              <w:t>2</w:t>
            </w:r>
            <w:r w:rsidR="00E41052" w:rsidRPr="00752E29">
              <w:rPr>
                <w:rFonts w:ascii="Times New Roman" w:eastAsia="Times New Roman" w:hAnsi="Times New Roman" w:cs="Times New Roman"/>
              </w:rPr>
              <w:t>.</w:t>
            </w:r>
          </w:p>
        </w:tc>
        <w:tc>
          <w:tcPr>
            <w:tcW w:w="2835" w:type="dxa"/>
          </w:tcPr>
          <w:p w14:paraId="0ED0DFED" w14:textId="77777777" w:rsidR="00CE0848" w:rsidRPr="00752E29" w:rsidRDefault="00CE0848"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rPr>
              <w:t xml:space="preserve">ЦИ не достигнуты </w:t>
            </w:r>
          </w:p>
        </w:tc>
        <w:tc>
          <w:tcPr>
            <w:tcW w:w="964" w:type="dxa"/>
          </w:tcPr>
          <w:p w14:paraId="7E2B37DF"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2</w:t>
            </w:r>
          </w:p>
        </w:tc>
        <w:tc>
          <w:tcPr>
            <w:tcW w:w="992" w:type="dxa"/>
          </w:tcPr>
          <w:p w14:paraId="5B0B6FBB"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w:t>
            </w:r>
          </w:p>
        </w:tc>
        <w:tc>
          <w:tcPr>
            <w:tcW w:w="1134" w:type="dxa"/>
          </w:tcPr>
          <w:p w14:paraId="60CA2D60"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4</w:t>
            </w:r>
          </w:p>
        </w:tc>
        <w:tc>
          <w:tcPr>
            <w:tcW w:w="1134" w:type="dxa"/>
          </w:tcPr>
          <w:p w14:paraId="473BB0EA"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5</w:t>
            </w:r>
          </w:p>
        </w:tc>
        <w:tc>
          <w:tcPr>
            <w:tcW w:w="1007" w:type="dxa"/>
          </w:tcPr>
          <w:p w14:paraId="57FED035"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2</w:t>
            </w:r>
          </w:p>
        </w:tc>
        <w:tc>
          <w:tcPr>
            <w:tcW w:w="978" w:type="dxa"/>
          </w:tcPr>
          <w:p w14:paraId="65865ADE" w14:textId="77777777" w:rsidR="00CE0848" w:rsidRPr="00752E29" w:rsidRDefault="00C179F0"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w:t>
            </w:r>
          </w:p>
        </w:tc>
      </w:tr>
      <w:tr w:rsidR="00EA75FE" w:rsidRPr="00752E29" w14:paraId="78C84451" w14:textId="77777777" w:rsidTr="0013238D">
        <w:tc>
          <w:tcPr>
            <w:tcW w:w="567" w:type="dxa"/>
            <w:tcBorders>
              <w:bottom w:val="nil"/>
            </w:tcBorders>
          </w:tcPr>
          <w:p w14:paraId="61A78D0B" w14:textId="77777777" w:rsidR="00CE0848" w:rsidRPr="00752E29" w:rsidRDefault="00CE0848"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rPr>
              <w:t>3</w:t>
            </w:r>
            <w:r w:rsidR="00E41052" w:rsidRPr="00752E29">
              <w:rPr>
                <w:rFonts w:ascii="Times New Roman" w:eastAsia="Times New Roman" w:hAnsi="Times New Roman" w:cs="Times New Roman"/>
              </w:rPr>
              <w:t>.</w:t>
            </w:r>
          </w:p>
        </w:tc>
        <w:tc>
          <w:tcPr>
            <w:tcW w:w="2835" w:type="dxa"/>
            <w:tcBorders>
              <w:bottom w:val="nil"/>
            </w:tcBorders>
          </w:tcPr>
          <w:p w14:paraId="73DAD29C" w14:textId="77777777" w:rsidR="00CE0848" w:rsidRPr="00752E29" w:rsidRDefault="00CE0848"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rPr>
              <w:t>ЦИ достигнуты частично</w:t>
            </w:r>
          </w:p>
        </w:tc>
        <w:tc>
          <w:tcPr>
            <w:tcW w:w="964" w:type="dxa"/>
            <w:tcBorders>
              <w:bottom w:val="nil"/>
            </w:tcBorders>
          </w:tcPr>
          <w:p w14:paraId="2CCE8EED"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41</w:t>
            </w:r>
          </w:p>
        </w:tc>
        <w:tc>
          <w:tcPr>
            <w:tcW w:w="992" w:type="dxa"/>
            <w:tcBorders>
              <w:bottom w:val="nil"/>
            </w:tcBorders>
          </w:tcPr>
          <w:p w14:paraId="0B4DF570"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41</w:t>
            </w:r>
          </w:p>
        </w:tc>
        <w:tc>
          <w:tcPr>
            <w:tcW w:w="1134" w:type="dxa"/>
            <w:tcBorders>
              <w:bottom w:val="nil"/>
            </w:tcBorders>
          </w:tcPr>
          <w:p w14:paraId="48CD8D46"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35</w:t>
            </w:r>
          </w:p>
        </w:tc>
        <w:tc>
          <w:tcPr>
            <w:tcW w:w="1134" w:type="dxa"/>
            <w:tcBorders>
              <w:bottom w:val="nil"/>
            </w:tcBorders>
          </w:tcPr>
          <w:p w14:paraId="10B18A21"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35</w:t>
            </w:r>
          </w:p>
        </w:tc>
        <w:tc>
          <w:tcPr>
            <w:tcW w:w="1007" w:type="dxa"/>
            <w:tcBorders>
              <w:bottom w:val="nil"/>
            </w:tcBorders>
          </w:tcPr>
          <w:p w14:paraId="060CC359"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37</w:t>
            </w:r>
          </w:p>
        </w:tc>
        <w:tc>
          <w:tcPr>
            <w:tcW w:w="978" w:type="dxa"/>
            <w:tcBorders>
              <w:bottom w:val="nil"/>
            </w:tcBorders>
          </w:tcPr>
          <w:p w14:paraId="32AED904" w14:textId="77777777" w:rsidR="00CE0848" w:rsidRPr="00752E29" w:rsidRDefault="00C179F0"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39</w:t>
            </w:r>
          </w:p>
        </w:tc>
      </w:tr>
      <w:tr w:rsidR="00EA75FE" w:rsidRPr="00752E29" w14:paraId="6623EAE9" w14:textId="77777777" w:rsidTr="0013238D">
        <w:tc>
          <w:tcPr>
            <w:tcW w:w="567" w:type="dxa"/>
            <w:tcBorders>
              <w:top w:val="single" w:sz="4" w:space="0" w:color="auto"/>
            </w:tcBorders>
          </w:tcPr>
          <w:p w14:paraId="35F1DDC6" w14:textId="77777777" w:rsidR="00CE0848" w:rsidRPr="00752E29" w:rsidRDefault="00CE0848"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rPr>
              <w:t>4</w:t>
            </w:r>
            <w:r w:rsidR="00E41052" w:rsidRPr="00752E29">
              <w:rPr>
                <w:rFonts w:ascii="Times New Roman" w:eastAsia="Times New Roman" w:hAnsi="Times New Roman" w:cs="Times New Roman"/>
              </w:rPr>
              <w:t>.</w:t>
            </w:r>
          </w:p>
        </w:tc>
        <w:tc>
          <w:tcPr>
            <w:tcW w:w="2835" w:type="dxa"/>
            <w:tcBorders>
              <w:top w:val="single" w:sz="4" w:space="0" w:color="auto"/>
            </w:tcBorders>
          </w:tcPr>
          <w:p w14:paraId="1AD5C2A2" w14:textId="77777777" w:rsidR="00CE0848" w:rsidRPr="00752E29" w:rsidRDefault="00CE0848" w:rsidP="006157ED">
            <w:pPr>
              <w:spacing w:after="0" w:line="240" w:lineRule="auto"/>
              <w:jc w:val="both"/>
              <w:rPr>
                <w:rFonts w:ascii="Times New Roman" w:hAnsi="Times New Roman" w:cs="Times New Roman"/>
              </w:rPr>
            </w:pPr>
            <w:r w:rsidRPr="00752E29">
              <w:rPr>
                <w:rFonts w:ascii="Times New Roman" w:eastAsia="Times New Roman" w:hAnsi="Times New Roman" w:cs="Times New Roman"/>
              </w:rPr>
              <w:t>ЦИ достигнуты полностью</w:t>
            </w:r>
          </w:p>
        </w:tc>
        <w:tc>
          <w:tcPr>
            <w:tcW w:w="964" w:type="dxa"/>
            <w:tcBorders>
              <w:top w:val="single" w:sz="4" w:space="0" w:color="auto"/>
            </w:tcBorders>
          </w:tcPr>
          <w:p w14:paraId="15988231"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256</w:t>
            </w:r>
          </w:p>
        </w:tc>
        <w:tc>
          <w:tcPr>
            <w:tcW w:w="992" w:type="dxa"/>
            <w:tcBorders>
              <w:top w:val="single" w:sz="4" w:space="0" w:color="auto"/>
            </w:tcBorders>
          </w:tcPr>
          <w:p w14:paraId="16C75444"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256</w:t>
            </w:r>
          </w:p>
        </w:tc>
        <w:tc>
          <w:tcPr>
            <w:tcW w:w="1134" w:type="dxa"/>
            <w:tcBorders>
              <w:top w:val="single" w:sz="4" w:space="0" w:color="auto"/>
            </w:tcBorders>
          </w:tcPr>
          <w:p w14:paraId="77F86C99"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262</w:t>
            </w:r>
          </w:p>
        </w:tc>
        <w:tc>
          <w:tcPr>
            <w:tcW w:w="1134" w:type="dxa"/>
            <w:tcBorders>
              <w:top w:val="single" w:sz="4" w:space="0" w:color="auto"/>
            </w:tcBorders>
          </w:tcPr>
          <w:p w14:paraId="106B16C1"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302</w:t>
            </w:r>
          </w:p>
        </w:tc>
        <w:tc>
          <w:tcPr>
            <w:tcW w:w="1007" w:type="dxa"/>
            <w:tcBorders>
              <w:top w:val="single" w:sz="4" w:space="0" w:color="auto"/>
            </w:tcBorders>
          </w:tcPr>
          <w:p w14:paraId="7754B69D"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317</w:t>
            </w:r>
          </w:p>
        </w:tc>
        <w:tc>
          <w:tcPr>
            <w:tcW w:w="978" w:type="dxa"/>
            <w:tcBorders>
              <w:top w:val="single" w:sz="4" w:space="0" w:color="auto"/>
            </w:tcBorders>
          </w:tcPr>
          <w:p w14:paraId="07EE9056" w14:textId="77777777" w:rsidR="00CE0848" w:rsidRPr="00752E29" w:rsidRDefault="00CE0848" w:rsidP="006157ED">
            <w:pPr>
              <w:spacing w:after="0" w:line="240" w:lineRule="auto"/>
              <w:jc w:val="center"/>
              <w:rPr>
                <w:rFonts w:ascii="Times New Roman" w:hAnsi="Times New Roman" w:cs="Times New Roman"/>
              </w:rPr>
            </w:pPr>
            <w:r w:rsidRPr="00752E29">
              <w:rPr>
                <w:rFonts w:ascii="Times New Roman" w:eastAsia="Times New Roman" w:hAnsi="Times New Roman" w:cs="Times New Roman"/>
              </w:rPr>
              <w:t>31</w:t>
            </w:r>
            <w:r w:rsidR="00C179F0" w:rsidRPr="00752E29">
              <w:rPr>
                <w:rFonts w:ascii="Times New Roman" w:eastAsia="Times New Roman" w:hAnsi="Times New Roman" w:cs="Times New Roman"/>
              </w:rPr>
              <w:t>8</w:t>
            </w:r>
          </w:p>
        </w:tc>
      </w:tr>
      <w:tr w:rsidR="00EA75FE" w:rsidRPr="003426E0" w14:paraId="229FF725" w14:textId="77777777" w:rsidTr="00B04068">
        <w:tc>
          <w:tcPr>
            <w:tcW w:w="567" w:type="dxa"/>
          </w:tcPr>
          <w:p w14:paraId="0AF7EB47" w14:textId="77777777" w:rsidR="00CE0848" w:rsidRPr="003426E0" w:rsidRDefault="00E41052" w:rsidP="006157ED">
            <w:pPr>
              <w:spacing w:after="0" w:line="240" w:lineRule="auto"/>
              <w:jc w:val="both"/>
              <w:rPr>
                <w:rFonts w:ascii="Times New Roman" w:hAnsi="Times New Roman" w:cs="Times New Roman"/>
              </w:rPr>
            </w:pPr>
            <w:r w:rsidRPr="003426E0">
              <w:rPr>
                <w:rFonts w:ascii="Times New Roman" w:hAnsi="Times New Roman" w:cs="Times New Roman"/>
              </w:rPr>
              <w:t>5.</w:t>
            </w:r>
          </w:p>
        </w:tc>
        <w:tc>
          <w:tcPr>
            <w:tcW w:w="2835" w:type="dxa"/>
          </w:tcPr>
          <w:p w14:paraId="6409B538" w14:textId="77777777" w:rsidR="00CE0848" w:rsidRPr="003426E0" w:rsidRDefault="00CE0848" w:rsidP="006157ED">
            <w:pPr>
              <w:spacing w:after="0" w:line="240" w:lineRule="auto"/>
              <w:jc w:val="both"/>
              <w:rPr>
                <w:rFonts w:ascii="Times New Roman" w:hAnsi="Times New Roman" w:cs="Times New Roman"/>
              </w:rPr>
            </w:pPr>
            <w:r w:rsidRPr="003426E0">
              <w:rPr>
                <w:rFonts w:ascii="Times New Roman" w:eastAsia="Times New Roman" w:hAnsi="Times New Roman" w:cs="Times New Roman"/>
              </w:rPr>
              <w:t>Всего целевые индикаторы (ЦИ)</w:t>
            </w:r>
          </w:p>
        </w:tc>
        <w:tc>
          <w:tcPr>
            <w:tcW w:w="964" w:type="dxa"/>
          </w:tcPr>
          <w:p w14:paraId="637A088C" w14:textId="77777777" w:rsidR="00CE0848" w:rsidRPr="003426E0" w:rsidRDefault="00CE0848" w:rsidP="006157ED">
            <w:pPr>
              <w:spacing w:after="0" w:line="240" w:lineRule="auto"/>
              <w:jc w:val="center"/>
              <w:rPr>
                <w:rFonts w:ascii="Times New Roman" w:hAnsi="Times New Roman" w:cs="Times New Roman"/>
              </w:rPr>
            </w:pPr>
            <w:r w:rsidRPr="003426E0">
              <w:rPr>
                <w:rFonts w:ascii="Times New Roman" w:eastAsia="Times New Roman" w:hAnsi="Times New Roman" w:cs="Times New Roman"/>
              </w:rPr>
              <w:t>342</w:t>
            </w:r>
          </w:p>
        </w:tc>
        <w:tc>
          <w:tcPr>
            <w:tcW w:w="992" w:type="dxa"/>
          </w:tcPr>
          <w:p w14:paraId="5BA6CF94" w14:textId="77777777" w:rsidR="00CE0848" w:rsidRPr="003426E0" w:rsidRDefault="00CE0848" w:rsidP="006157ED">
            <w:pPr>
              <w:spacing w:after="0" w:line="240" w:lineRule="auto"/>
              <w:jc w:val="center"/>
              <w:rPr>
                <w:rFonts w:ascii="Times New Roman" w:hAnsi="Times New Roman" w:cs="Times New Roman"/>
              </w:rPr>
            </w:pPr>
            <w:r w:rsidRPr="003426E0">
              <w:rPr>
                <w:rFonts w:ascii="Times New Roman" w:eastAsia="Times New Roman" w:hAnsi="Times New Roman" w:cs="Times New Roman"/>
              </w:rPr>
              <w:t>337</w:t>
            </w:r>
          </w:p>
        </w:tc>
        <w:tc>
          <w:tcPr>
            <w:tcW w:w="1134" w:type="dxa"/>
          </w:tcPr>
          <w:p w14:paraId="2976501C" w14:textId="77777777" w:rsidR="00CE0848" w:rsidRPr="003426E0" w:rsidRDefault="00CE0848" w:rsidP="006157ED">
            <w:pPr>
              <w:spacing w:after="0" w:line="240" w:lineRule="auto"/>
              <w:jc w:val="center"/>
              <w:rPr>
                <w:rFonts w:ascii="Times New Roman" w:hAnsi="Times New Roman" w:cs="Times New Roman"/>
              </w:rPr>
            </w:pPr>
            <w:r w:rsidRPr="003426E0">
              <w:rPr>
                <w:rFonts w:ascii="Times New Roman" w:eastAsia="Times New Roman" w:hAnsi="Times New Roman" w:cs="Times New Roman"/>
              </w:rPr>
              <w:t>373</w:t>
            </w:r>
          </w:p>
        </w:tc>
        <w:tc>
          <w:tcPr>
            <w:tcW w:w="1134" w:type="dxa"/>
          </w:tcPr>
          <w:p w14:paraId="3AEC18DD" w14:textId="77777777" w:rsidR="00CE0848" w:rsidRPr="003426E0" w:rsidRDefault="00CE0848" w:rsidP="006157ED">
            <w:pPr>
              <w:spacing w:after="0" w:line="240" w:lineRule="auto"/>
              <w:jc w:val="center"/>
              <w:rPr>
                <w:rFonts w:ascii="Times New Roman" w:hAnsi="Times New Roman" w:cs="Times New Roman"/>
              </w:rPr>
            </w:pPr>
            <w:r w:rsidRPr="003426E0">
              <w:rPr>
                <w:rFonts w:ascii="Times New Roman" w:eastAsia="Times New Roman" w:hAnsi="Times New Roman" w:cs="Times New Roman"/>
              </w:rPr>
              <w:t>430</w:t>
            </w:r>
          </w:p>
        </w:tc>
        <w:tc>
          <w:tcPr>
            <w:tcW w:w="1007" w:type="dxa"/>
          </w:tcPr>
          <w:p w14:paraId="0E82B632" w14:textId="77777777" w:rsidR="00CE0848" w:rsidRPr="003426E0" w:rsidRDefault="00CE0848" w:rsidP="006157ED">
            <w:pPr>
              <w:spacing w:after="0" w:line="240" w:lineRule="auto"/>
              <w:jc w:val="center"/>
              <w:rPr>
                <w:rFonts w:ascii="Times New Roman" w:hAnsi="Times New Roman" w:cs="Times New Roman"/>
              </w:rPr>
            </w:pPr>
            <w:r w:rsidRPr="003426E0">
              <w:rPr>
                <w:rFonts w:ascii="Times New Roman" w:eastAsia="Times New Roman" w:hAnsi="Times New Roman" w:cs="Times New Roman"/>
              </w:rPr>
              <w:t>461</w:t>
            </w:r>
          </w:p>
        </w:tc>
        <w:tc>
          <w:tcPr>
            <w:tcW w:w="978" w:type="dxa"/>
          </w:tcPr>
          <w:p w14:paraId="479462D2" w14:textId="77777777" w:rsidR="00CE0848" w:rsidRPr="003426E0" w:rsidRDefault="00564873" w:rsidP="006157ED">
            <w:pPr>
              <w:spacing w:after="0" w:line="240" w:lineRule="auto"/>
              <w:jc w:val="center"/>
              <w:rPr>
                <w:rFonts w:ascii="Times New Roman" w:hAnsi="Times New Roman" w:cs="Times New Roman"/>
              </w:rPr>
            </w:pPr>
            <w:r w:rsidRPr="003426E0">
              <w:rPr>
                <w:rFonts w:ascii="Times New Roman" w:eastAsia="Times New Roman" w:hAnsi="Times New Roman" w:cs="Times New Roman"/>
              </w:rPr>
              <w:t>459</w:t>
            </w:r>
          </w:p>
        </w:tc>
      </w:tr>
      <w:tr w:rsidR="007E79F0" w:rsidRPr="003426E0" w14:paraId="3AC71DB6" w14:textId="77777777" w:rsidTr="00E41052">
        <w:tc>
          <w:tcPr>
            <w:tcW w:w="9611" w:type="dxa"/>
            <w:gridSpan w:val="8"/>
          </w:tcPr>
          <w:p w14:paraId="6DD90CA6" w14:textId="602E9296" w:rsidR="00564873" w:rsidRPr="003426E0" w:rsidRDefault="00564873" w:rsidP="007E79F0">
            <w:pPr>
              <w:spacing w:after="0" w:line="240" w:lineRule="auto"/>
              <w:ind w:firstLine="601"/>
              <w:rPr>
                <w:rFonts w:ascii="Times New Roman" w:eastAsia="Times New Roman" w:hAnsi="Times New Roman" w:cs="Times New Roman"/>
                <w:b/>
              </w:rPr>
            </w:pPr>
            <w:r w:rsidRPr="003426E0">
              <w:rPr>
                <w:rFonts w:ascii="Times New Roman" w:hAnsi="Times New Roman" w:cs="Times New Roman"/>
              </w:rPr>
              <w:t xml:space="preserve">Примечание – </w:t>
            </w:r>
            <w:r w:rsidR="00E877C0" w:rsidRPr="003426E0">
              <w:rPr>
                <w:rFonts w:ascii="Times New Roman" w:hAnsi="Times New Roman" w:cs="Times New Roman"/>
                <w:lang w:val="kk-KZ"/>
              </w:rPr>
              <w:t>с</w:t>
            </w:r>
            <w:r w:rsidR="00D7791A" w:rsidRPr="003426E0">
              <w:rPr>
                <w:rFonts w:ascii="Times New Roman" w:hAnsi="Times New Roman" w:cs="Times New Roman"/>
              </w:rPr>
              <w:t>оставлен</w:t>
            </w:r>
            <w:r w:rsidR="00A31B74" w:rsidRPr="003426E0">
              <w:rPr>
                <w:rFonts w:ascii="Times New Roman" w:hAnsi="Times New Roman" w:cs="Times New Roman"/>
              </w:rPr>
              <w:t>а</w:t>
            </w:r>
            <w:r w:rsidR="00D7791A" w:rsidRPr="003426E0">
              <w:rPr>
                <w:rFonts w:ascii="Times New Roman" w:hAnsi="Times New Roman" w:cs="Times New Roman"/>
              </w:rPr>
              <w:t xml:space="preserve"> на основании источника </w:t>
            </w:r>
            <w:r w:rsidRPr="003426E0">
              <w:rPr>
                <w:rFonts w:ascii="Times New Roman" w:hAnsi="Times New Roman" w:cs="Times New Roman"/>
              </w:rPr>
              <w:t>[</w:t>
            </w:r>
            <w:r w:rsidR="007E79F0">
              <w:rPr>
                <w:rFonts w:ascii="Times New Roman" w:hAnsi="Times New Roman" w:cs="Times New Roman"/>
              </w:rPr>
              <w:t>1</w:t>
            </w:r>
            <w:r w:rsidRPr="003426E0">
              <w:rPr>
                <w:rFonts w:ascii="Times New Roman" w:hAnsi="Times New Roman" w:cs="Times New Roman"/>
              </w:rPr>
              <w:t>]</w:t>
            </w:r>
          </w:p>
        </w:tc>
      </w:tr>
    </w:tbl>
    <w:p w14:paraId="03CBAE0E" w14:textId="77777777" w:rsidR="0085118D" w:rsidRPr="003426E0" w:rsidRDefault="0085118D" w:rsidP="006157ED">
      <w:pPr>
        <w:spacing w:after="0" w:line="240" w:lineRule="auto"/>
        <w:ind w:firstLine="720"/>
        <w:jc w:val="both"/>
        <w:rPr>
          <w:rFonts w:ascii="Times New Roman" w:eastAsia="Times New Roman" w:hAnsi="Times New Roman" w:cs="Times New Roman"/>
          <w:sz w:val="28"/>
          <w:szCs w:val="28"/>
        </w:rPr>
      </w:pPr>
    </w:p>
    <w:p w14:paraId="42A12F00" w14:textId="77777777" w:rsidR="00C23F99" w:rsidRPr="00752E29" w:rsidRDefault="00C23F99" w:rsidP="00C23F99">
      <w:pPr>
        <w:spacing w:after="0" w:line="240" w:lineRule="auto"/>
        <w:ind w:firstLine="720"/>
        <w:jc w:val="both"/>
        <w:rPr>
          <w:rFonts w:ascii="Times New Roman" w:eastAsia="Times New Roman" w:hAnsi="Times New Roman" w:cs="Times New Roman"/>
          <w:sz w:val="28"/>
          <w:szCs w:val="28"/>
        </w:rPr>
      </w:pPr>
      <w:r w:rsidRPr="003426E0">
        <w:rPr>
          <w:rFonts w:ascii="Times New Roman" w:eastAsia="Times New Roman" w:hAnsi="Times New Roman" w:cs="Times New Roman"/>
          <w:sz w:val="28"/>
          <w:szCs w:val="28"/>
        </w:rPr>
        <w:t xml:space="preserve">Анализ результатов оценки исполнения целевых индикаторов </w:t>
      </w:r>
      <w:r w:rsidRPr="00752E29">
        <w:rPr>
          <w:rFonts w:ascii="Times New Roman" w:eastAsia="Times New Roman" w:hAnsi="Times New Roman" w:cs="Times New Roman"/>
          <w:sz w:val="28"/>
          <w:szCs w:val="28"/>
        </w:rPr>
        <w:t xml:space="preserve">показывает, что часть из них не включается в расчет вследствие отсутствия официальной отчетной информации на момент проведения оценки. В большинстве случаев это </w:t>
      </w:r>
      <w:r w:rsidRPr="00752E29">
        <w:rPr>
          <w:rFonts w:ascii="Times New Roman" w:eastAsia="Times New Roman" w:hAnsi="Times New Roman" w:cs="Times New Roman"/>
          <w:sz w:val="28"/>
          <w:szCs w:val="28"/>
        </w:rPr>
        <w:lastRenderedPageBreak/>
        <w:t>связано с отсутствием актуальных статистических данных Бюро национальной статистики либо несвоевременным представлением ведомственной отчетности.</w:t>
      </w:r>
    </w:p>
    <w:p w14:paraId="3C94EC8A" w14:textId="6050B070" w:rsidR="00C23F99" w:rsidRPr="00752E29" w:rsidRDefault="00C23F99" w:rsidP="00C23F99">
      <w:pPr>
        <w:spacing w:after="0" w:line="240" w:lineRule="auto"/>
        <w:ind w:firstLine="720"/>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 xml:space="preserve">В 2024 году для достижения стратегических целей было предусмотрено 302 </w:t>
      </w:r>
      <w:r w:rsidR="003D7278" w:rsidRPr="00752E29">
        <w:rPr>
          <w:rFonts w:ascii="Times New Roman" w:eastAsia="Times New Roman" w:hAnsi="Times New Roman" w:cs="Times New Roman"/>
          <w:sz w:val="28"/>
          <w:szCs w:val="28"/>
        </w:rPr>
        <w:t>ЦИ</w:t>
      </w:r>
      <w:r w:rsidRPr="00752E29">
        <w:rPr>
          <w:rFonts w:ascii="Times New Roman" w:eastAsia="Times New Roman" w:hAnsi="Times New Roman" w:cs="Times New Roman"/>
          <w:sz w:val="28"/>
          <w:szCs w:val="28"/>
        </w:rPr>
        <w:t xml:space="preserve"> (в 2023 году </w:t>
      </w:r>
      <w:r w:rsidR="003D7278" w:rsidRPr="00752E29">
        <w:rPr>
          <w:rFonts w:ascii="Times New Roman" w:eastAsia="Times New Roman" w:hAnsi="Times New Roman" w:cs="Times New Roman"/>
          <w:sz w:val="28"/>
          <w:szCs w:val="28"/>
        </w:rPr>
        <w:t>-</w:t>
      </w:r>
      <w:r w:rsidRPr="00752E29">
        <w:rPr>
          <w:rFonts w:ascii="Times New Roman" w:eastAsia="Times New Roman" w:hAnsi="Times New Roman" w:cs="Times New Roman"/>
          <w:sz w:val="28"/>
          <w:szCs w:val="28"/>
        </w:rPr>
        <w:t xml:space="preserve"> 275), взаимосвязанных с бюджетными расходами. Без учета корректирующего коэффициента полностью достигнуты 242 индикатора (80,1 %), частично </w:t>
      </w:r>
      <w:r w:rsidR="003D7278" w:rsidRPr="00752E29">
        <w:rPr>
          <w:rFonts w:ascii="Times New Roman" w:eastAsia="Times New Roman" w:hAnsi="Times New Roman" w:cs="Times New Roman"/>
          <w:sz w:val="28"/>
          <w:szCs w:val="28"/>
        </w:rPr>
        <w:t>-</w:t>
      </w:r>
      <w:r w:rsidRPr="00752E29">
        <w:rPr>
          <w:rFonts w:ascii="Times New Roman" w:eastAsia="Times New Roman" w:hAnsi="Times New Roman" w:cs="Times New Roman"/>
          <w:sz w:val="28"/>
          <w:szCs w:val="28"/>
        </w:rPr>
        <w:t xml:space="preserve"> 25 (8,3 %), не достигнуты </w:t>
      </w:r>
      <w:r w:rsidR="003D7278" w:rsidRPr="00752E29">
        <w:rPr>
          <w:rFonts w:ascii="Times New Roman" w:eastAsia="Times New Roman" w:hAnsi="Times New Roman" w:cs="Times New Roman"/>
          <w:sz w:val="28"/>
          <w:szCs w:val="28"/>
        </w:rPr>
        <w:t>-</w:t>
      </w:r>
      <w:r w:rsidRPr="00752E29">
        <w:rPr>
          <w:rFonts w:ascii="Times New Roman" w:eastAsia="Times New Roman" w:hAnsi="Times New Roman" w:cs="Times New Roman"/>
          <w:sz w:val="28"/>
          <w:szCs w:val="28"/>
        </w:rPr>
        <w:t xml:space="preserve"> 5 (1,7 %), не включены в расчет </w:t>
      </w:r>
      <w:r w:rsidR="003D7278" w:rsidRPr="00752E29">
        <w:rPr>
          <w:rFonts w:ascii="Times New Roman" w:eastAsia="Times New Roman" w:hAnsi="Times New Roman" w:cs="Times New Roman"/>
          <w:sz w:val="28"/>
          <w:szCs w:val="28"/>
        </w:rPr>
        <w:t>-</w:t>
      </w:r>
      <w:r w:rsidRPr="00752E29">
        <w:rPr>
          <w:rFonts w:ascii="Times New Roman" w:eastAsia="Times New Roman" w:hAnsi="Times New Roman" w:cs="Times New Roman"/>
          <w:sz w:val="28"/>
          <w:szCs w:val="28"/>
        </w:rPr>
        <w:t xml:space="preserve"> 30 (9,9 %).</w:t>
      </w:r>
    </w:p>
    <w:p w14:paraId="04D9DB8E" w14:textId="28E827D5" w:rsidR="00C23F99" w:rsidRPr="00752E29" w:rsidRDefault="00C23F99" w:rsidP="003D7278">
      <w:pPr>
        <w:spacing w:after="0" w:line="240" w:lineRule="auto"/>
        <w:ind w:firstLine="720"/>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 xml:space="preserve">Кроме того, планами развития центральных государственных органов предусмотрено 128 макроиндикаторов (в 2023 году </w:t>
      </w:r>
      <w:r w:rsidR="003D7278" w:rsidRPr="00752E29">
        <w:rPr>
          <w:rFonts w:ascii="Times New Roman" w:eastAsia="Times New Roman" w:hAnsi="Times New Roman" w:cs="Times New Roman"/>
          <w:sz w:val="28"/>
          <w:szCs w:val="28"/>
        </w:rPr>
        <w:t>-</w:t>
      </w:r>
      <w:r w:rsidRPr="00752E29">
        <w:rPr>
          <w:rFonts w:ascii="Times New Roman" w:eastAsia="Times New Roman" w:hAnsi="Times New Roman" w:cs="Times New Roman"/>
          <w:sz w:val="28"/>
          <w:szCs w:val="28"/>
        </w:rPr>
        <w:t xml:space="preserve"> 98), из которых полностью достигнуты 60 (46,9 %), частично </w:t>
      </w:r>
      <w:r w:rsidR="003D7278" w:rsidRPr="00752E29">
        <w:rPr>
          <w:rFonts w:ascii="Times New Roman" w:eastAsia="Times New Roman" w:hAnsi="Times New Roman" w:cs="Times New Roman"/>
          <w:sz w:val="28"/>
          <w:szCs w:val="28"/>
        </w:rPr>
        <w:t>-</w:t>
      </w:r>
      <w:r w:rsidRPr="00752E29">
        <w:rPr>
          <w:rFonts w:ascii="Times New Roman" w:eastAsia="Times New Roman" w:hAnsi="Times New Roman" w:cs="Times New Roman"/>
          <w:sz w:val="28"/>
          <w:szCs w:val="28"/>
        </w:rPr>
        <w:t xml:space="preserve"> 10 (7,8 %), а 58 показателей (45,3 %) не были включены в расчет вследствие отсутствия необходимых статистических данных.</w:t>
      </w:r>
    </w:p>
    <w:p w14:paraId="3C4A57BA" w14:textId="6814DE6A" w:rsidR="003D7278" w:rsidRPr="00752E29" w:rsidRDefault="003D7278" w:rsidP="003D7278">
      <w:pPr>
        <w:spacing w:after="0" w:line="240" w:lineRule="auto"/>
        <w:ind w:firstLine="720"/>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Таким образом, общее количество ЦИ в 2024 году составило 459. Из них полностью достигнуты 302 (70,2 %), частично - 35 (8,1 %), не достигнуты - 5 (1,2 %), не включены в расчет - 88 (20,5 %). После применения корректирующего коэффициента количество полностью достигнутых индикаторов снизилось до 236 (69 %), а частично достигнутых увеличилось до 48 (14 %).</w:t>
      </w:r>
    </w:p>
    <w:p w14:paraId="0B144727" w14:textId="229C391B" w:rsidR="003D7278" w:rsidRPr="00752E29" w:rsidRDefault="003D7278" w:rsidP="003D7278">
      <w:pPr>
        <w:spacing w:after="0" w:line="240" w:lineRule="auto"/>
        <w:ind w:firstLine="720"/>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Сопоставление результатов таблиц 1</w:t>
      </w:r>
      <w:r w:rsidR="009B7CEF">
        <w:rPr>
          <w:rFonts w:ascii="Times New Roman" w:eastAsia="Times New Roman" w:hAnsi="Times New Roman" w:cs="Times New Roman"/>
          <w:sz w:val="28"/>
          <w:szCs w:val="28"/>
        </w:rPr>
        <w:t>6</w:t>
      </w:r>
      <w:r w:rsidRPr="00752E29">
        <w:rPr>
          <w:rFonts w:ascii="Times New Roman" w:eastAsia="Times New Roman" w:hAnsi="Times New Roman" w:cs="Times New Roman"/>
          <w:sz w:val="28"/>
          <w:szCs w:val="28"/>
        </w:rPr>
        <w:t xml:space="preserve"> и 1</w:t>
      </w:r>
      <w:r w:rsidR="009B7CEF">
        <w:rPr>
          <w:rFonts w:ascii="Times New Roman" w:eastAsia="Times New Roman" w:hAnsi="Times New Roman" w:cs="Times New Roman"/>
          <w:sz w:val="28"/>
          <w:szCs w:val="28"/>
        </w:rPr>
        <w:t>7</w:t>
      </w:r>
      <w:r w:rsidRPr="00752E29">
        <w:rPr>
          <w:rFonts w:ascii="Times New Roman" w:eastAsia="Times New Roman" w:hAnsi="Times New Roman" w:cs="Times New Roman"/>
          <w:sz w:val="28"/>
          <w:szCs w:val="28"/>
        </w:rPr>
        <w:t xml:space="preserve"> позволяет сделать вывод, что действующая методика оценки ориентирована преимущественно на достижение формальных показателей исполнения планов развития. Значительное количество случаев перевыполнения целевых индикаторов, их последующая корректировка и исключение части показателей из расчета свидетельствуют о недостаточной достоверности итоговой оценки эффективности деятельности ЦГО.</w:t>
      </w:r>
    </w:p>
    <w:p w14:paraId="23FA48B6" w14:textId="5EBD3C35" w:rsidR="003D7278" w:rsidRPr="00752E29" w:rsidRDefault="003D7278" w:rsidP="003D7278">
      <w:pPr>
        <w:spacing w:after="0" w:line="240" w:lineRule="auto"/>
        <w:ind w:firstLine="720"/>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Особого внимания заслуживает тот факт, что в 2024 году из расчета операционной оценки были исключены 99 ЦИ, главным образом вследствие отсутствия официальных статистических данных. Это означает, что итоговая оценка эффективности формируется не по всем установленным показателям, что снижает ее объективность и ограничивает возможность комплексной оценки результатов деятельности ГО.</w:t>
      </w:r>
    </w:p>
    <w:p w14:paraId="523CB0B5" w14:textId="4328AA07" w:rsidR="00C23F99" w:rsidRPr="00752E29" w:rsidRDefault="003D7278" w:rsidP="003D7278">
      <w:pPr>
        <w:spacing w:after="0" w:line="240" w:lineRule="auto"/>
        <w:ind w:firstLine="720"/>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Таким образом, проведенный анализ подтверждает наличие методологических ограничений действующей системы оценки, связанных с качеством стратегического планирования, полнотой информационного обеспечения и порядком формирования итоговых результатов. Указанные недостатки оказывают непосредственное влияние на эффективность механизма АЭ, поскольку снижают объективность оценки достижения целей ГО и ограничивают использование результатов аудита при принятии управленческих решений.</w:t>
      </w:r>
    </w:p>
    <w:p w14:paraId="5C2D5FA3" w14:textId="152EE55F" w:rsidR="00E57FC5" w:rsidRPr="00752E29" w:rsidRDefault="00383BDC" w:rsidP="006157ED">
      <w:pPr>
        <w:widowControl w:val="0"/>
        <w:autoSpaceDE w:val="0"/>
        <w:autoSpaceDN w:val="0"/>
        <w:spacing w:after="0" w:line="240" w:lineRule="auto"/>
        <w:ind w:firstLine="720"/>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Детальные сведения по количеству достигнутых целей и целевых индикаторов планов развития за 2024 год отражены в таблице 1</w:t>
      </w:r>
      <w:r w:rsidR="009B7CEF">
        <w:rPr>
          <w:rFonts w:ascii="Times New Roman" w:eastAsia="Segoe UI" w:hAnsi="Times New Roman" w:cs="Times New Roman"/>
          <w:kern w:val="0"/>
          <w:sz w:val="28"/>
          <w:szCs w:val="28"/>
          <w14:ligatures w14:val="none"/>
        </w:rPr>
        <w:t>8</w:t>
      </w:r>
      <w:r w:rsidRPr="00752E29">
        <w:rPr>
          <w:rFonts w:ascii="Times New Roman" w:eastAsia="Segoe UI" w:hAnsi="Times New Roman" w:cs="Times New Roman"/>
          <w:kern w:val="0"/>
          <w:sz w:val="28"/>
          <w:szCs w:val="28"/>
          <w14:ligatures w14:val="none"/>
        </w:rPr>
        <w:t xml:space="preserve">. </w:t>
      </w:r>
    </w:p>
    <w:p w14:paraId="0F13A330" w14:textId="77777777" w:rsidR="004B7CF3" w:rsidRPr="00752E29" w:rsidRDefault="004B7CF3" w:rsidP="004B7CF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В 2024 году на реализацию 59 целей предусмотрено 186 БП общим объемом 13 трлн тенге, уровень освоения средств составил 99,5 % (в 2023 году – 10,9 трлн тенге и 99 % соответственно). Несмотря на увеличение объема финансирования, эффективность исполнения БП снизилась с 98,9 до 97,6 %, что свидетельствует об отсутствии прямой зависимости между объемом освоенных средств и достижением запланированных результатов.</w:t>
      </w:r>
    </w:p>
    <w:p w14:paraId="37AB1176" w14:textId="73330910" w:rsidR="009A00F5" w:rsidRPr="00752E29" w:rsidRDefault="009A00F5" w:rsidP="006157ED">
      <w:pPr>
        <w:widowControl w:val="0"/>
        <w:autoSpaceDE w:val="0"/>
        <w:autoSpaceDN w:val="0"/>
        <w:spacing w:after="0" w:line="240" w:lineRule="auto"/>
        <w:ind w:firstLine="720"/>
        <w:contextualSpacing/>
        <w:jc w:val="both"/>
        <w:rPr>
          <w:rFonts w:ascii="Times New Roman" w:eastAsia="Segoe UI" w:hAnsi="Times New Roman" w:cs="Times New Roman"/>
          <w:kern w:val="0"/>
          <w:sz w:val="28"/>
          <w:szCs w:val="28"/>
          <w14:ligatures w14:val="none"/>
        </w:rPr>
      </w:pPr>
    </w:p>
    <w:p w14:paraId="38C9A2D3" w14:textId="7C1492BC" w:rsidR="009A00F5" w:rsidRPr="00752E29" w:rsidRDefault="009A00F5" w:rsidP="00E877C0">
      <w:pPr>
        <w:spacing w:after="0" w:line="240" w:lineRule="auto"/>
        <w:jc w:val="both"/>
        <w:rPr>
          <w:rFonts w:ascii="Times New Roman" w:eastAsia="Times New Roman" w:hAnsi="Times New Roman" w:cs="Times New Roman"/>
          <w:kern w:val="0"/>
          <w:sz w:val="28"/>
          <w:szCs w:val="28"/>
          <w:lang w:eastAsia="ru-RU"/>
          <w14:ligatures w14:val="none"/>
        </w:rPr>
      </w:pPr>
      <w:bookmarkStart w:id="12" w:name="_Hlk211678535"/>
      <w:r w:rsidRPr="00752E29">
        <w:rPr>
          <w:rFonts w:ascii="Times New Roman" w:eastAsia="Times New Roman" w:hAnsi="Times New Roman" w:cs="Times New Roman"/>
          <w:iCs/>
          <w:kern w:val="0"/>
          <w:sz w:val="28"/>
          <w:szCs w:val="28"/>
          <w:lang w:eastAsia="ru-RU"/>
          <w14:ligatures w14:val="none"/>
        </w:rPr>
        <w:lastRenderedPageBreak/>
        <w:t xml:space="preserve">Таблица </w:t>
      </w:r>
      <w:r w:rsidR="006D1154" w:rsidRPr="00752E29">
        <w:rPr>
          <w:rFonts w:ascii="Times New Roman" w:eastAsia="Times New Roman" w:hAnsi="Times New Roman" w:cs="Times New Roman"/>
          <w:iCs/>
          <w:kern w:val="0"/>
          <w:sz w:val="28"/>
          <w:szCs w:val="28"/>
          <w:lang w:eastAsia="ru-RU"/>
          <w14:ligatures w14:val="none"/>
        </w:rPr>
        <w:t>1</w:t>
      </w:r>
      <w:r w:rsidR="009B7CEF">
        <w:rPr>
          <w:rFonts w:ascii="Times New Roman" w:eastAsia="Times New Roman" w:hAnsi="Times New Roman" w:cs="Times New Roman"/>
          <w:iCs/>
          <w:kern w:val="0"/>
          <w:sz w:val="28"/>
          <w:szCs w:val="28"/>
          <w:lang w:eastAsia="ru-RU"/>
          <w14:ligatures w14:val="none"/>
        </w:rPr>
        <w:t>8</w:t>
      </w:r>
      <w:r w:rsidRPr="00752E29">
        <w:rPr>
          <w:rFonts w:ascii="Times New Roman" w:eastAsia="Times New Roman" w:hAnsi="Times New Roman" w:cs="Times New Roman"/>
          <w:iCs/>
          <w:kern w:val="0"/>
          <w:sz w:val="28"/>
          <w:szCs w:val="28"/>
          <w:lang w:eastAsia="ru-RU"/>
          <w14:ligatures w14:val="none"/>
        </w:rPr>
        <w:t xml:space="preserve"> – Количество достигнутых </w:t>
      </w:r>
      <w:bookmarkEnd w:id="12"/>
      <w:r w:rsidRPr="00752E29">
        <w:rPr>
          <w:rFonts w:ascii="Times New Roman" w:eastAsia="Times New Roman" w:hAnsi="Times New Roman" w:cs="Times New Roman"/>
          <w:iCs/>
          <w:kern w:val="0"/>
          <w:sz w:val="28"/>
          <w:szCs w:val="28"/>
          <w:lang w:eastAsia="ru-RU"/>
          <w14:ligatures w14:val="none"/>
        </w:rPr>
        <w:t>целей и целевых индикаторов планов развития, 2024 год</w:t>
      </w:r>
    </w:p>
    <w:p w14:paraId="2A785304" w14:textId="77777777" w:rsidR="009A00F5" w:rsidRPr="00752E29" w:rsidRDefault="009A00F5" w:rsidP="006157ED">
      <w:pPr>
        <w:widowControl w:val="0"/>
        <w:autoSpaceDE w:val="0"/>
        <w:autoSpaceDN w:val="0"/>
        <w:spacing w:after="0" w:line="240" w:lineRule="auto"/>
        <w:rPr>
          <w:rFonts w:ascii="Times New Roman" w:eastAsia="Segoe UI" w:hAnsi="Times New Roman" w:cs="Times New Roman"/>
          <w:kern w:val="0"/>
          <w:sz w:val="28"/>
          <w:szCs w:val="28"/>
          <w14:ligatures w14:val="none"/>
        </w:rPr>
      </w:pPr>
    </w:p>
    <w:tbl>
      <w:tblPr>
        <w:tblStyle w:val="TableNormal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993"/>
        <w:gridCol w:w="1559"/>
        <w:gridCol w:w="2977"/>
        <w:gridCol w:w="2265"/>
      </w:tblGrid>
      <w:tr w:rsidR="00EA75FE" w:rsidRPr="00752E29" w14:paraId="15C4B000" w14:textId="77777777" w:rsidTr="00333AB9">
        <w:trPr>
          <w:trHeight w:val="481"/>
          <w:jc w:val="center"/>
        </w:trPr>
        <w:tc>
          <w:tcPr>
            <w:tcW w:w="1696" w:type="dxa"/>
            <w:vMerge w:val="restart"/>
            <w:shd w:val="clear" w:color="auto" w:fill="auto"/>
          </w:tcPr>
          <w:p w14:paraId="65159C8A" w14:textId="77777777" w:rsidR="009A00F5" w:rsidRPr="00752E29" w:rsidRDefault="009A00F5" w:rsidP="006157ED">
            <w:pPr>
              <w:suppressAutoHyphens/>
              <w:spacing w:after="0" w:line="240" w:lineRule="auto"/>
              <w:rPr>
                <w:rFonts w:ascii="Times New Roman" w:eastAsia="Segoe UI" w:hAnsi="Times New Roman" w:cs="Times New Roman"/>
                <w:b/>
                <w:sz w:val="24"/>
                <w:szCs w:val="24"/>
                <w:lang w:val="ru-RU"/>
              </w:rPr>
            </w:pPr>
          </w:p>
          <w:p w14:paraId="09233D0B" w14:textId="77777777" w:rsidR="009A00F5" w:rsidRPr="00752E29" w:rsidRDefault="009A00F5" w:rsidP="006157ED">
            <w:pPr>
              <w:suppressAutoHyphens/>
              <w:spacing w:after="0" w:line="240" w:lineRule="auto"/>
              <w:rPr>
                <w:rFonts w:ascii="Times New Roman" w:eastAsia="Segoe UI" w:hAnsi="Times New Roman" w:cs="Times New Roman"/>
                <w:b/>
                <w:sz w:val="24"/>
                <w:szCs w:val="24"/>
                <w:lang w:val="ru-RU"/>
              </w:rPr>
            </w:pPr>
            <w:r w:rsidRPr="00752E29">
              <w:rPr>
                <w:rFonts w:ascii="Times New Roman" w:eastAsia="Segoe UI" w:hAnsi="Times New Roman" w:cs="Times New Roman"/>
                <w:b/>
                <w:spacing w:val="-2"/>
                <w:sz w:val="24"/>
                <w:szCs w:val="24"/>
                <w:lang w:val="ru-RU"/>
              </w:rPr>
              <w:t>Н</w:t>
            </w:r>
            <w:r w:rsidR="00326C75" w:rsidRPr="00752E29">
              <w:rPr>
                <w:rFonts w:ascii="Times New Roman" w:eastAsia="Segoe UI" w:hAnsi="Times New Roman" w:cs="Times New Roman"/>
                <w:b/>
                <w:spacing w:val="-2"/>
                <w:sz w:val="24"/>
                <w:szCs w:val="24"/>
                <w:lang w:val="ru-RU"/>
              </w:rPr>
              <w:t>аименование ЦГО</w:t>
            </w:r>
          </w:p>
        </w:tc>
        <w:tc>
          <w:tcPr>
            <w:tcW w:w="2552" w:type="dxa"/>
            <w:gridSpan w:val="2"/>
            <w:shd w:val="clear" w:color="auto" w:fill="auto"/>
          </w:tcPr>
          <w:p w14:paraId="27E9797B" w14:textId="77777777" w:rsidR="009A00F5" w:rsidRPr="00752E29" w:rsidRDefault="009A00F5" w:rsidP="006157ED">
            <w:pPr>
              <w:suppressAutoHyphens/>
              <w:spacing w:after="0" w:line="240" w:lineRule="auto"/>
              <w:jc w:val="center"/>
              <w:rPr>
                <w:rFonts w:ascii="Times New Roman" w:eastAsia="Segoe UI" w:hAnsi="Times New Roman" w:cs="Times New Roman"/>
                <w:b/>
                <w:sz w:val="24"/>
                <w:szCs w:val="24"/>
                <w:lang w:val="ru-RU"/>
              </w:rPr>
            </w:pPr>
            <w:r w:rsidRPr="00752E29">
              <w:rPr>
                <w:rFonts w:ascii="Times New Roman" w:eastAsia="Segoe UI" w:hAnsi="Times New Roman" w:cs="Times New Roman"/>
                <w:b/>
                <w:spacing w:val="-4"/>
                <w:sz w:val="24"/>
                <w:szCs w:val="24"/>
                <w:lang w:val="ru-RU"/>
              </w:rPr>
              <w:t>Ц</w:t>
            </w:r>
            <w:r w:rsidR="00326C75" w:rsidRPr="00752E29">
              <w:rPr>
                <w:rFonts w:ascii="Times New Roman" w:eastAsia="Segoe UI" w:hAnsi="Times New Roman" w:cs="Times New Roman"/>
                <w:b/>
                <w:spacing w:val="-4"/>
                <w:sz w:val="24"/>
                <w:szCs w:val="24"/>
                <w:lang w:val="ru-RU"/>
              </w:rPr>
              <w:t>ели</w:t>
            </w:r>
          </w:p>
        </w:tc>
        <w:tc>
          <w:tcPr>
            <w:tcW w:w="5242" w:type="dxa"/>
            <w:gridSpan w:val="2"/>
            <w:shd w:val="clear" w:color="auto" w:fill="auto"/>
          </w:tcPr>
          <w:p w14:paraId="42E63D26" w14:textId="77777777" w:rsidR="009A00F5" w:rsidRPr="00752E29" w:rsidRDefault="009A00F5" w:rsidP="006157ED">
            <w:pPr>
              <w:suppressAutoHyphens/>
              <w:spacing w:after="0" w:line="240" w:lineRule="auto"/>
              <w:jc w:val="center"/>
              <w:rPr>
                <w:rFonts w:ascii="Times New Roman" w:eastAsia="Segoe UI" w:hAnsi="Times New Roman" w:cs="Times New Roman"/>
                <w:b/>
                <w:sz w:val="24"/>
                <w:szCs w:val="24"/>
                <w:lang w:val="ru-RU"/>
              </w:rPr>
            </w:pPr>
            <w:r w:rsidRPr="00752E29">
              <w:rPr>
                <w:rFonts w:ascii="Times New Roman" w:eastAsia="Segoe UI" w:hAnsi="Times New Roman" w:cs="Times New Roman"/>
                <w:b/>
                <w:sz w:val="24"/>
                <w:szCs w:val="24"/>
                <w:lang w:val="ru-RU"/>
              </w:rPr>
              <w:t>М</w:t>
            </w:r>
            <w:r w:rsidR="00326C75" w:rsidRPr="00752E29">
              <w:rPr>
                <w:rFonts w:ascii="Times New Roman" w:eastAsia="Segoe UI" w:hAnsi="Times New Roman" w:cs="Times New Roman"/>
                <w:b/>
                <w:sz w:val="24"/>
                <w:szCs w:val="24"/>
                <w:lang w:val="ru-RU"/>
              </w:rPr>
              <w:t>акроиндикаторы и индикаторы, взаимоувязанные с бюджетными программами</w:t>
            </w:r>
          </w:p>
        </w:tc>
      </w:tr>
      <w:tr w:rsidR="00EA75FE" w:rsidRPr="00752E29" w14:paraId="020E0691" w14:textId="77777777" w:rsidTr="00333AB9">
        <w:trPr>
          <w:trHeight w:val="325"/>
          <w:jc w:val="center"/>
        </w:trPr>
        <w:tc>
          <w:tcPr>
            <w:tcW w:w="1696" w:type="dxa"/>
            <w:vMerge/>
            <w:shd w:val="clear" w:color="auto" w:fill="auto"/>
          </w:tcPr>
          <w:p w14:paraId="35A0B7A2" w14:textId="77777777" w:rsidR="009A00F5" w:rsidRPr="00752E29" w:rsidRDefault="009A00F5" w:rsidP="006157ED">
            <w:pPr>
              <w:suppressAutoHyphens/>
              <w:spacing w:after="0" w:line="240" w:lineRule="auto"/>
              <w:rPr>
                <w:rFonts w:ascii="Times New Roman" w:eastAsia="Segoe UI" w:hAnsi="Times New Roman" w:cs="Times New Roman"/>
                <w:b/>
                <w:sz w:val="24"/>
                <w:szCs w:val="24"/>
                <w:lang w:val="ru-RU"/>
              </w:rPr>
            </w:pPr>
          </w:p>
        </w:tc>
        <w:tc>
          <w:tcPr>
            <w:tcW w:w="993" w:type="dxa"/>
            <w:shd w:val="clear" w:color="auto" w:fill="auto"/>
          </w:tcPr>
          <w:p w14:paraId="71B18E33" w14:textId="77777777" w:rsidR="009A00F5" w:rsidRPr="00752E29" w:rsidRDefault="009A00F5" w:rsidP="006157ED">
            <w:pPr>
              <w:suppressAutoHyphens/>
              <w:spacing w:after="0" w:line="240" w:lineRule="auto"/>
              <w:jc w:val="center"/>
              <w:rPr>
                <w:rFonts w:ascii="Times New Roman" w:eastAsia="Segoe UI" w:hAnsi="Times New Roman" w:cs="Times New Roman"/>
                <w:b/>
                <w:sz w:val="24"/>
                <w:szCs w:val="24"/>
                <w:lang w:val="ru-RU"/>
              </w:rPr>
            </w:pPr>
            <w:r w:rsidRPr="00752E29">
              <w:rPr>
                <w:rFonts w:ascii="Times New Roman" w:eastAsia="Segoe UI" w:hAnsi="Times New Roman" w:cs="Times New Roman"/>
                <w:b/>
                <w:spacing w:val="-2"/>
                <w:sz w:val="24"/>
                <w:szCs w:val="24"/>
                <w:lang w:val="ru-RU"/>
              </w:rPr>
              <w:t>Всего</w:t>
            </w:r>
          </w:p>
        </w:tc>
        <w:tc>
          <w:tcPr>
            <w:tcW w:w="1559" w:type="dxa"/>
            <w:shd w:val="clear" w:color="auto" w:fill="auto"/>
          </w:tcPr>
          <w:p w14:paraId="43A93E40" w14:textId="77777777" w:rsidR="009A00F5" w:rsidRPr="00752E29" w:rsidRDefault="009A00F5" w:rsidP="006157ED">
            <w:pPr>
              <w:suppressAutoHyphens/>
              <w:spacing w:after="0" w:line="240" w:lineRule="auto"/>
              <w:jc w:val="center"/>
              <w:rPr>
                <w:rFonts w:ascii="Times New Roman" w:eastAsia="Segoe UI" w:hAnsi="Times New Roman" w:cs="Times New Roman"/>
                <w:b/>
                <w:sz w:val="24"/>
                <w:szCs w:val="24"/>
                <w:lang w:val="ru-RU"/>
              </w:rPr>
            </w:pPr>
            <w:r w:rsidRPr="00752E29">
              <w:rPr>
                <w:rFonts w:ascii="Times New Roman" w:eastAsia="Segoe UI" w:hAnsi="Times New Roman" w:cs="Times New Roman"/>
                <w:b/>
                <w:spacing w:val="-2"/>
                <w:sz w:val="24"/>
                <w:szCs w:val="24"/>
                <w:lang w:val="ru-RU"/>
              </w:rPr>
              <w:t>Достигнуто</w:t>
            </w:r>
          </w:p>
        </w:tc>
        <w:tc>
          <w:tcPr>
            <w:tcW w:w="2977" w:type="dxa"/>
            <w:shd w:val="clear" w:color="auto" w:fill="auto"/>
          </w:tcPr>
          <w:p w14:paraId="4EC603AD" w14:textId="77777777" w:rsidR="009A00F5" w:rsidRPr="00752E29" w:rsidRDefault="009A00F5" w:rsidP="006157ED">
            <w:pPr>
              <w:suppressAutoHyphens/>
              <w:spacing w:after="0" w:line="240" w:lineRule="auto"/>
              <w:ind w:firstLine="293"/>
              <w:rPr>
                <w:rFonts w:ascii="Times New Roman" w:eastAsia="Segoe UI" w:hAnsi="Times New Roman" w:cs="Times New Roman"/>
                <w:b/>
                <w:sz w:val="24"/>
                <w:szCs w:val="24"/>
                <w:lang w:val="ru-RU"/>
              </w:rPr>
            </w:pPr>
            <w:r w:rsidRPr="00752E29">
              <w:rPr>
                <w:rFonts w:ascii="Times New Roman" w:eastAsia="Segoe UI" w:hAnsi="Times New Roman" w:cs="Times New Roman"/>
                <w:b/>
                <w:spacing w:val="-2"/>
                <w:sz w:val="24"/>
                <w:szCs w:val="24"/>
                <w:lang w:val="ru-RU"/>
              </w:rPr>
              <w:t>Всего</w:t>
            </w:r>
            <w:r w:rsidRPr="00752E29">
              <w:rPr>
                <w:rFonts w:ascii="Times New Roman" w:eastAsia="Segoe UI" w:hAnsi="Times New Roman" w:cs="Times New Roman"/>
                <w:b/>
                <w:spacing w:val="40"/>
                <w:sz w:val="24"/>
                <w:szCs w:val="24"/>
                <w:lang w:val="ru-RU"/>
              </w:rPr>
              <w:t xml:space="preserve"> </w:t>
            </w:r>
            <w:r w:rsidRPr="00752E29">
              <w:rPr>
                <w:rFonts w:ascii="Times New Roman" w:eastAsia="Segoe UI" w:hAnsi="Times New Roman" w:cs="Times New Roman"/>
                <w:b/>
                <w:sz w:val="24"/>
                <w:szCs w:val="24"/>
                <w:lang w:val="ru-RU"/>
              </w:rPr>
              <w:t>(взятых</w:t>
            </w:r>
            <w:r w:rsidRPr="00752E29">
              <w:rPr>
                <w:rFonts w:ascii="Times New Roman" w:eastAsia="Segoe UI" w:hAnsi="Times New Roman" w:cs="Times New Roman"/>
                <w:b/>
                <w:spacing w:val="-7"/>
                <w:sz w:val="24"/>
                <w:szCs w:val="24"/>
                <w:lang w:val="ru-RU"/>
              </w:rPr>
              <w:t xml:space="preserve"> </w:t>
            </w:r>
            <w:r w:rsidRPr="00752E29">
              <w:rPr>
                <w:rFonts w:ascii="Times New Roman" w:eastAsia="Segoe UI" w:hAnsi="Times New Roman" w:cs="Times New Roman"/>
                <w:b/>
                <w:sz w:val="24"/>
                <w:szCs w:val="24"/>
                <w:lang w:val="ru-RU"/>
              </w:rPr>
              <w:t>в</w:t>
            </w:r>
            <w:r w:rsidRPr="00752E29">
              <w:rPr>
                <w:rFonts w:ascii="Times New Roman" w:eastAsia="Segoe UI" w:hAnsi="Times New Roman" w:cs="Times New Roman"/>
                <w:b/>
                <w:spacing w:val="-7"/>
                <w:sz w:val="24"/>
                <w:szCs w:val="24"/>
                <w:lang w:val="ru-RU"/>
              </w:rPr>
              <w:t xml:space="preserve"> </w:t>
            </w:r>
            <w:r w:rsidRPr="00752E29">
              <w:rPr>
                <w:rFonts w:ascii="Times New Roman" w:eastAsia="Segoe UI" w:hAnsi="Times New Roman" w:cs="Times New Roman"/>
                <w:b/>
                <w:sz w:val="24"/>
                <w:szCs w:val="24"/>
                <w:lang w:val="ru-RU"/>
              </w:rPr>
              <w:t>расчет)</w:t>
            </w:r>
          </w:p>
        </w:tc>
        <w:tc>
          <w:tcPr>
            <w:tcW w:w="2265" w:type="dxa"/>
            <w:shd w:val="clear" w:color="auto" w:fill="auto"/>
          </w:tcPr>
          <w:p w14:paraId="1D87E94E" w14:textId="77777777" w:rsidR="009A00F5" w:rsidRPr="00752E29" w:rsidRDefault="009A00F5" w:rsidP="006157ED">
            <w:pPr>
              <w:suppressAutoHyphens/>
              <w:spacing w:after="0" w:line="240" w:lineRule="auto"/>
              <w:jc w:val="center"/>
              <w:rPr>
                <w:rFonts w:ascii="Times New Roman" w:eastAsia="Segoe UI" w:hAnsi="Times New Roman" w:cs="Times New Roman"/>
                <w:b/>
                <w:sz w:val="24"/>
                <w:szCs w:val="24"/>
                <w:lang w:val="ru-RU"/>
              </w:rPr>
            </w:pPr>
            <w:r w:rsidRPr="00752E29">
              <w:rPr>
                <w:rFonts w:ascii="Times New Roman" w:eastAsia="Segoe UI" w:hAnsi="Times New Roman" w:cs="Times New Roman"/>
                <w:b/>
                <w:spacing w:val="-2"/>
                <w:sz w:val="24"/>
                <w:szCs w:val="24"/>
                <w:lang w:val="ru-RU"/>
              </w:rPr>
              <w:t>Достигнуто</w:t>
            </w:r>
          </w:p>
        </w:tc>
      </w:tr>
      <w:tr w:rsidR="00EA75FE" w:rsidRPr="00752E29" w14:paraId="22808E2D" w14:textId="77777777" w:rsidTr="00333AB9">
        <w:trPr>
          <w:trHeight w:val="261"/>
          <w:jc w:val="center"/>
        </w:trPr>
        <w:tc>
          <w:tcPr>
            <w:tcW w:w="1696" w:type="dxa"/>
            <w:shd w:val="clear" w:color="auto" w:fill="auto"/>
          </w:tcPr>
          <w:p w14:paraId="6F1EA91D"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4"/>
                <w:sz w:val="24"/>
                <w:szCs w:val="24"/>
                <w:lang w:val="ru-RU"/>
              </w:rPr>
              <w:t>АДГС</w:t>
            </w:r>
          </w:p>
        </w:tc>
        <w:tc>
          <w:tcPr>
            <w:tcW w:w="993" w:type="dxa"/>
            <w:shd w:val="clear" w:color="auto" w:fill="auto"/>
          </w:tcPr>
          <w:p w14:paraId="064A9F79"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2</w:t>
            </w:r>
          </w:p>
        </w:tc>
        <w:tc>
          <w:tcPr>
            <w:tcW w:w="1559" w:type="dxa"/>
            <w:shd w:val="clear" w:color="auto" w:fill="auto"/>
          </w:tcPr>
          <w:p w14:paraId="77D49894"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2</w:t>
            </w:r>
          </w:p>
        </w:tc>
        <w:tc>
          <w:tcPr>
            <w:tcW w:w="2977" w:type="dxa"/>
            <w:shd w:val="clear" w:color="auto" w:fill="auto"/>
          </w:tcPr>
          <w:p w14:paraId="31EE6BBD"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15</w:t>
            </w:r>
          </w:p>
        </w:tc>
        <w:tc>
          <w:tcPr>
            <w:tcW w:w="2265" w:type="dxa"/>
            <w:shd w:val="clear" w:color="auto" w:fill="auto"/>
          </w:tcPr>
          <w:p w14:paraId="22A802CF"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15</w:t>
            </w:r>
          </w:p>
        </w:tc>
      </w:tr>
      <w:tr w:rsidR="00EA75FE" w:rsidRPr="00752E29" w14:paraId="4A2B43D3" w14:textId="77777777" w:rsidTr="00333AB9">
        <w:trPr>
          <w:trHeight w:val="261"/>
          <w:jc w:val="center"/>
        </w:trPr>
        <w:tc>
          <w:tcPr>
            <w:tcW w:w="1696" w:type="dxa"/>
            <w:shd w:val="clear" w:color="auto" w:fill="auto"/>
          </w:tcPr>
          <w:p w14:paraId="38DB190F"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4"/>
                <w:sz w:val="24"/>
                <w:szCs w:val="24"/>
                <w:lang w:val="ru-RU"/>
              </w:rPr>
              <w:t>АЗРК</w:t>
            </w:r>
          </w:p>
        </w:tc>
        <w:tc>
          <w:tcPr>
            <w:tcW w:w="993" w:type="dxa"/>
            <w:shd w:val="clear" w:color="auto" w:fill="auto"/>
          </w:tcPr>
          <w:p w14:paraId="485D1D94"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1559" w:type="dxa"/>
            <w:shd w:val="clear" w:color="auto" w:fill="auto"/>
          </w:tcPr>
          <w:p w14:paraId="37449B65"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2977" w:type="dxa"/>
            <w:shd w:val="clear" w:color="auto" w:fill="auto"/>
          </w:tcPr>
          <w:p w14:paraId="5E0A495B"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2265" w:type="dxa"/>
            <w:shd w:val="clear" w:color="auto" w:fill="auto"/>
          </w:tcPr>
          <w:p w14:paraId="4BAD15D4"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r>
      <w:tr w:rsidR="00EA75FE" w:rsidRPr="00752E29" w14:paraId="40999D39" w14:textId="77777777" w:rsidTr="00333AB9">
        <w:trPr>
          <w:trHeight w:val="261"/>
          <w:jc w:val="center"/>
        </w:trPr>
        <w:tc>
          <w:tcPr>
            <w:tcW w:w="1696" w:type="dxa"/>
            <w:shd w:val="clear" w:color="auto" w:fill="auto"/>
          </w:tcPr>
          <w:p w14:paraId="78D5DF5F"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2"/>
                <w:sz w:val="24"/>
                <w:szCs w:val="24"/>
                <w:lang w:val="ru-RU"/>
              </w:rPr>
              <w:t>АРРФР</w:t>
            </w:r>
          </w:p>
        </w:tc>
        <w:tc>
          <w:tcPr>
            <w:tcW w:w="993" w:type="dxa"/>
            <w:shd w:val="clear" w:color="auto" w:fill="auto"/>
          </w:tcPr>
          <w:p w14:paraId="3FE74B07"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5</w:t>
            </w:r>
          </w:p>
        </w:tc>
        <w:tc>
          <w:tcPr>
            <w:tcW w:w="1559" w:type="dxa"/>
            <w:shd w:val="clear" w:color="auto" w:fill="auto"/>
          </w:tcPr>
          <w:p w14:paraId="27362DC7"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2977" w:type="dxa"/>
            <w:shd w:val="clear" w:color="auto" w:fill="auto"/>
          </w:tcPr>
          <w:p w14:paraId="6486E3C9"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10</w:t>
            </w:r>
          </w:p>
        </w:tc>
        <w:tc>
          <w:tcPr>
            <w:tcW w:w="2265" w:type="dxa"/>
            <w:shd w:val="clear" w:color="auto" w:fill="auto"/>
          </w:tcPr>
          <w:p w14:paraId="25DD9493"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9</w:t>
            </w:r>
          </w:p>
        </w:tc>
      </w:tr>
      <w:tr w:rsidR="00EA75FE" w:rsidRPr="00752E29" w14:paraId="20A03AC7" w14:textId="77777777" w:rsidTr="00333AB9">
        <w:trPr>
          <w:trHeight w:val="261"/>
          <w:jc w:val="center"/>
        </w:trPr>
        <w:tc>
          <w:tcPr>
            <w:tcW w:w="1696" w:type="dxa"/>
            <w:shd w:val="clear" w:color="auto" w:fill="auto"/>
          </w:tcPr>
          <w:p w14:paraId="60317B08"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МЗ</w:t>
            </w:r>
          </w:p>
        </w:tc>
        <w:tc>
          <w:tcPr>
            <w:tcW w:w="993" w:type="dxa"/>
            <w:shd w:val="clear" w:color="auto" w:fill="auto"/>
          </w:tcPr>
          <w:p w14:paraId="6549CE40"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3</w:t>
            </w:r>
          </w:p>
        </w:tc>
        <w:tc>
          <w:tcPr>
            <w:tcW w:w="1559" w:type="dxa"/>
            <w:shd w:val="clear" w:color="auto" w:fill="auto"/>
          </w:tcPr>
          <w:p w14:paraId="5B7A601D"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2</w:t>
            </w:r>
          </w:p>
        </w:tc>
        <w:tc>
          <w:tcPr>
            <w:tcW w:w="2977" w:type="dxa"/>
            <w:shd w:val="clear" w:color="auto" w:fill="auto"/>
          </w:tcPr>
          <w:p w14:paraId="00C623D6"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20</w:t>
            </w:r>
          </w:p>
        </w:tc>
        <w:tc>
          <w:tcPr>
            <w:tcW w:w="2265" w:type="dxa"/>
            <w:shd w:val="clear" w:color="auto" w:fill="auto"/>
          </w:tcPr>
          <w:p w14:paraId="4C59806A"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18</w:t>
            </w:r>
          </w:p>
        </w:tc>
      </w:tr>
      <w:tr w:rsidR="00EA75FE" w:rsidRPr="00752E29" w14:paraId="7F287660" w14:textId="77777777" w:rsidTr="00333AB9">
        <w:trPr>
          <w:trHeight w:val="261"/>
          <w:jc w:val="center"/>
        </w:trPr>
        <w:tc>
          <w:tcPr>
            <w:tcW w:w="1696" w:type="dxa"/>
            <w:shd w:val="clear" w:color="auto" w:fill="auto"/>
          </w:tcPr>
          <w:p w14:paraId="3DFBA22F"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МИД</w:t>
            </w:r>
          </w:p>
        </w:tc>
        <w:tc>
          <w:tcPr>
            <w:tcW w:w="993" w:type="dxa"/>
            <w:shd w:val="clear" w:color="auto" w:fill="auto"/>
          </w:tcPr>
          <w:p w14:paraId="7989C042"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6</w:t>
            </w:r>
          </w:p>
        </w:tc>
        <w:tc>
          <w:tcPr>
            <w:tcW w:w="1559" w:type="dxa"/>
            <w:shd w:val="clear" w:color="auto" w:fill="auto"/>
          </w:tcPr>
          <w:p w14:paraId="34A1A65A"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6</w:t>
            </w:r>
          </w:p>
        </w:tc>
        <w:tc>
          <w:tcPr>
            <w:tcW w:w="2977" w:type="dxa"/>
            <w:shd w:val="clear" w:color="auto" w:fill="auto"/>
          </w:tcPr>
          <w:p w14:paraId="3877A6A2"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10</w:t>
            </w:r>
          </w:p>
        </w:tc>
        <w:tc>
          <w:tcPr>
            <w:tcW w:w="2265" w:type="dxa"/>
            <w:shd w:val="clear" w:color="auto" w:fill="auto"/>
          </w:tcPr>
          <w:p w14:paraId="614069D2"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10</w:t>
            </w:r>
          </w:p>
        </w:tc>
      </w:tr>
      <w:tr w:rsidR="00EA75FE" w:rsidRPr="00752E29" w14:paraId="58E6F8ED" w14:textId="77777777" w:rsidTr="00333AB9">
        <w:trPr>
          <w:trHeight w:val="261"/>
          <w:jc w:val="center"/>
        </w:trPr>
        <w:tc>
          <w:tcPr>
            <w:tcW w:w="1696" w:type="dxa"/>
            <w:shd w:val="clear" w:color="auto" w:fill="auto"/>
          </w:tcPr>
          <w:p w14:paraId="4E523FF4"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4"/>
                <w:sz w:val="24"/>
                <w:szCs w:val="24"/>
                <w:lang w:val="ru-RU"/>
              </w:rPr>
              <w:t>МПС</w:t>
            </w:r>
          </w:p>
        </w:tc>
        <w:tc>
          <w:tcPr>
            <w:tcW w:w="993" w:type="dxa"/>
            <w:shd w:val="clear" w:color="auto" w:fill="auto"/>
          </w:tcPr>
          <w:p w14:paraId="446C4FE1"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5</w:t>
            </w:r>
          </w:p>
        </w:tc>
        <w:tc>
          <w:tcPr>
            <w:tcW w:w="1559" w:type="dxa"/>
            <w:shd w:val="clear" w:color="auto" w:fill="auto"/>
          </w:tcPr>
          <w:p w14:paraId="0A413538"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2</w:t>
            </w:r>
          </w:p>
        </w:tc>
        <w:tc>
          <w:tcPr>
            <w:tcW w:w="2977" w:type="dxa"/>
            <w:shd w:val="clear" w:color="auto" w:fill="auto"/>
          </w:tcPr>
          <w:p w14:paraId="02A36DF4"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32</w:t>
            </w:r>
          </w:p>
        </w:tc>
        <w:tc>
          <w:tcPr>
            <w:tcW w:w="2265" w:type="dxa"/>
            <w:shd w:val="clear" w:color="auto" w:fill="auto"/>
          </w:tcPr>
          <w:p w14:paraId="52BDDD7D"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25</w:t>
            </w:r>
          </w:p>
        </w:tc>
      </w:tr>
      <w:tr w:rsidR="00EA75FE" w:rsidRPr="00752E29" w14:paraId="61B5EF80" w14:textId="77777777" w:rsidTr="00333AB9">
        <w:trPr>
          <w:trHeight w:val="261"/>
          <w:jc w:val="center"/>
        </w:trPr>
        <w:tc>
          <w:tcPr>
            <w:tcW w:w="1696" w:type="dxa"/>
            <w:shd w:val="clear" w:color="auto" w:fill="auto"/>
          </w:tcPr>
          <w:p w14:paraId="2FE877E3"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4"/>
                <w:sz w:val="24"/>
                <w:szCs w:val="24"/>
                <w:lang w:val="ru-RU"/>
              </w:rPr>
              <w:t>МКИ</w:t>
            </w:r>
          </w:p>
        </w:tc>
        <w:tc>
          <w:tcPr>
            <w:tcW w:w="993" w:type="dxa"/>
            <w:shd w:val="clear" w:color="auto" w:fill="auto"/>
          </w:tcPr>
          <w:p w14:paraId="044C0680"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1</w:t>
            </w:r>
          </w:p>
        </w:tc>
        <w:tc>
          <w:tcPr>
            <w:tcW w:w="1559" w:type="dxa"/>
            <w:shd w:val="clear" w:color="auto" w:fill="auto"/>
          </w:tcPr>
          <w:p w14:paraId="73A21777"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1</w:t>
            </w:r>
          </w:p>
        </w:tc>
        <w:tc>
          <w:tcPr>
            <w:tcW w:w="2977" w:type="dxa"/>
            <w:shd w:val="clear" w:color="auto" w:fill="auto"/>
          </w:tcPr>
          <w:p w14:paraId="2C6B2E90"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9</w:t>
            </w:r>
          </w:p>
        </w:tc>
        <w:tc>
          <w:tcPr>
            <w:tcW w:w="2265" w:type="dxa"/>
            <w:shd w:val="clear" w:color="auto" w:fill="auto"/>
          </w:tcPr>
          <w:p w14:paraId="26E60762"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9</w:t>
            </w:r>
          </w:p>
        </w:tc>
      </w:tr>
      <w:tr w:rsidR="00EA75FE" w:rsidRPr="00752E29" w14:paraId="4AF5CB22" w14:textId="77777777" w:rsidTr="00333AB9">
        <w:trPr>
          <w:trHeight w:val="261"/>
          <w:jc w:val="center"/>
        </w:trPr>
        <w:tc>
          <w:tcPr>
            <w:tcW w:w="1696" w:type="dxa"/>
            <w:shd w:val="clear" w:color="auto" w:fill="auto"/>
          </w:tcPr>
          <w:p w14:paraId="1BB1E47C"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МВРИ</w:t>
            </w:r>
          </w:p>
        </w:tc>
        <w:tc>
          <w:tcPr>
            <w:tcW w:w="993" w:type="dxa"/>
            <w:shd w:val="clear" w:color="auto" w:fill="auto"/>
          </w:tcPr>
          <w:p w14:paraId="12971A81"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3</w:t>
            </w:r>
          </w:p>
        </w:tc>
        <w:tc>
          <w:tcPr>
            <w:tcW w:w="1559" w:type="dxa"/>
            <w:shd w:val="clear" w:color="auto" w:fill="auto"/>
          </w:tcPr>
          <w:p w14:paraId="49E075D8"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1</w:t>
            </w:r>
          </w:p>
        </w:tc>
        <w:tc>
          <w:tcPr>
            <w:tcW w:w="2977" w:type="dxa"/>
            <w:shd w:val="clear" w:color="auto" w:fill="auto"/>
          </w:tcPr>
          <w:p w14:paraId="4315B509"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30</w:t>
            </w:r>
          </w:p>
        </w:tc>
        <w:tc>
          <w:tcPr>
            <w:tcW w:w="2265" w:type="dxa"/>
            <w:shd w:val="clear" w:color="auto" w:fill="auto"/>
          </w:tcPr>
          <w:p w14:paraId="32CF04BE"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24</w:t>
            </w:r>
          </w:p>
        </w:tc>
      </w:tr>
      <w:tr w:rsidR="00EA75FE" w:rsidRPr="00752E29" w14:paraId="03D6CCA3" w14:textId="77777777" w:rsidTr="00333AB9">
        <w:trPr>
          <w:trHeight w:val="261"/>
          <w:jc w:val="center"/>
        </w:trPr>
        <w:tc>
          <w:tcPr>
            <w:tcW w:w="1696" w:type="dxa"/>
            <w:shd w:val="clear" w:color="auto" w:fill="auto"/>
          </w:tcPr>
          <w:p w14:paraId="527EB696"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МНЭ</w:t>
            </w:r>
          </w:p>
        </w:tc>
        <w:tc>
          <w:tcPr>
            <w:tcW w:w="993" w:type="dxa"/>
            <w:shd w:val="clear" w:color="auto" w:fill="auto"/>
          </w:tcPr>
          <w:p w14:paraId="622F6D29"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1559" w:type="dxa"/>
            <w:shd w:val="clear" w:color="auto" w:fill="auto"/>
          </w:tcPr>
          <w:p w14:paraId="507BA179"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2977" w:type="dxa"/>
            <w:shd w:val="clear" w:color="auto" w:fill="auto"/>
          </w:tcPr>
          <w:p w14:paraId="31EE8828"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10</w:t>
            </w:r>
          </w:p>
        </w:tc>
        <w:tc>
          <w:tcPr>
            <w:tcW w:w="2265" w:type="dxa"/>
            <w:shd w:val="clear" w:color="auto" w:fill="auto"/>
          </w:tcPr>
          <w:p w14:paraId="26EA4145"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10</w:t>
            </w:r>
          </w:p>
        </w:tc>
      </w:tr>
      <w:tr w:rsidR="00EA75FE" w:rsidRPr="00752E29" w14:paraId="4040E147" w14:textId="77777777" w:rsidTr="005B7D61">
        <w:trPr>
          <w:trHeight w:val="261"/>
          <w:jc w:val="center"/>
        </w:trPr>
        <w:tc>
          <w:tcPr>
            <w:tcW w:w="1696" w:type="dxa"/>
            <w:tcBorders>
              <w:bottom w:val="nil"/>
            </w:tcBorders>
            <w:shd w:val="clear" w:color="auto" w:fill="auto"/>
          </w:tcPr>
          <w:p w14:paraId="62753126" w14:textId="77777777" w:rsidR="009A00F5" w:rsidRPr="00752E29" w:rsidRDefault="009A00F5" w:rsidP="006157ED">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4"/>
                <w:sz w:val="24"/>
                <w:szCs w:val="24"/>
                <w:lang w:val="ru-RU"/>
              </w:rPr>
              <w:t>МНВО</w:t>
            </w:r>
          </w:p>
        </w:tc>
        <w:tc>
          <w:tcPr>
            <w:tcW w:w="993" w:type="dxa"/>
            <w:tcBorders>
              <w:bottom w:val="nil"/>
            </w:tcBorders>
            <w:shd w:val="clear" w:color="auto" w:fill="auto"/>
          </w:tcPr>
          <w:p w14:paraId="44EB77E4"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3</w:t>
            </w:r>
          </w:p>
        </w:tc>
        <w:tc>
          <w:tcPr>
            <w:tcW w:w="1559" w:type="dxa"/>
            <w:tcBorders>
              <w:bottom w:val="nil"/>
            </w:tcBorders>
            <w:shd w:val="clear" w:color="auto" w:fill="auto"/>
          </w:tcPr>
          <w:p w14:paraId="18632DB0"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3</w:t>
            </w:r>
          </w:p>
        </w:tc>
        <w:tc>
          <w:tcPr>
            <w:tcW w:w="2977" w:type="dxa"/>
            <w:tcBorders>
              <w:bottom w:val="nil"/>
            </w:tcBorders>
            <w:shd w:val="clear" w:color="auto" w:fill="auto"/>
          </w:tcPr>
          <w:p w14:paraId="2FDC73D5"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11</w:t>
            </w:r>
          </w:p>
        </w:tc>
        <w:tc>
          <w:tcPr>
            <w:tcW w:w="2265" w:type="dxa"/>
            <w:tcBorders>
              <w:bottom w:val="nil"/>
            </w:tcBorders>
            <w:shd w:val="clear" w:color="auto" w:fill="auto"/>
          </w:tcPr>
          <w:p w14:paraId="37548361" w14:textId="77777777" w:rsidR="009A00F5" w:rsidRPr="00752E29" w:rsidRDefault="009A00F5" w:rsidP="006157ED">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10</w:t>
            </w:r>
          </w:p>
        </w:tc>
      </w:tr>
      <w:tr w:rsidR="00AF67BE" w:rsidRPr="00752E29" w14:paraId="7772BCBF" w14:textId="77777777" w:rsidTr="00C978CF">
        <w:trPr>
          <w:trHeight w:val="261"/>
          <w:jc w:val="center"/>
        </w:trPr>
        <w:tc>
          <w:tcPr>
            <w:tcW w:w="1696" w:type="dxa"/>
            <w:tcBorders>
              <w:bottom w:val="nil"/>
            </w:tcBorders>
            <w:shd w:val="clear" w:color="auto" w:fill="auto"/>
          </w:tcPr>
          <w:p w14:paraId="2141F57D" w14:textId="2788E6EF" w:rsidR="00AF67BE" w:rsidRPr="00752E29" w:rsidRDefault="00AF67BE" w:rsidP="00AF67BE">
            <w:pPr>
              <w:spacing w:after="0" w:line="240" w:lineRule="auto"/>
              <w:rPr>
                <w:rFonts w:ascii="Times New Roman" w:eastAsia="Segoe UI" w:hAnsi="Times New Roman" w:cs="Times New Roman"/>
                <w:spacing w:val="-4"/>
              </w:rPr>
            </w:pPr>
            <w:r w:rsidRPr="00752E29">
              <w:rPr>
                <w:rFonts w:ascii="Times New Roman" w:eastAsia="Segoe UI" w:hAnsi="Times New Roman" w:cs="Times New Roman"/>
                <w:spacing w:val="-5"/>
                <w:sz w:val="24"/>
                <w:szCs w:val="24"/>
                <w:lang w:val="ru-RU"/>
              </w:rPr>
              <w:t>МТ</w:t>
            </w:r>
          </w:p>
        </w:tc>
        <w:tc>
          <w:tcPr>
            <w:tcW w:w="993" w:type="dxa"/>
            <w:tcBorders>
              <w:bottom w:val="nil"/>
            </w:tcBorders>
            <w:shd w:val="clear" w:color="auto" w:fill="auto"/>
          </w:tcPr>
          <w:p w14:paraId="7A73852A" w14:textId="4A103597" w:rsidR="00AF67BE" w:rsidRPr="00752E29" w:rsidRDefault="00AF67BE" w:rsidP="00AF67BE">
            <w:pPr>
              <w:spacing w:after="0" w:line="240" w:lineRule="auto"/>
              <w:jc w:val="center"/>
              <w:rPr>
                <w:rFonts w:ascii="Times New Roman" w:eastAsia="Segoe UI" w:hAnsi="Times New Roman" w:cs="Times New Roman"/>
                <w:spacing w:val="-10"/>
              </w:rPr>
            </w:pPr>
            <w:r w:rsidRPr="00752E29">
              <w:rPr>
                <w:rFonts w:ascii="Times New Roman" w:eastAsia="Segoe UI" w:hAnsi="Times New Roman" w:cs="Times New Roman"/>
                <w:spacing w:val="-10"/>
                <w:sz w:val="24"/>
                <w:szCs w:val="24"/>
                <w:lang w:val="ru-RU"/>
              </w:rPr>
              <w:t>3</w:t>
            </w:r>
          </w:p>
        </w:tc>
        <w:tc>
          <w:tcPr>
            <w:tcW w:w="1559" w:type="dxa"/>
            <w:tcBorders>
              <w:bottom w:val="nil"/>
            </w:tcBorders>
            <w:shd w:val="clear" w:color="auto" w:fill="auto"/>
          </w:tcPr>
          <w:p w14:paraId="3CC88469" w14:textId="6AE4C8BB" w:rsidR="00AF67BE" w:rsidRPr="00752E29" w:rsidRDefault="00AF67BE" w:rsidP="00AF67BE">
            <w:pPr>
              <w:spacing w:after="0" w:line="240" w:lineRule="auto"/>
              <w:jc w:val="center"/>
              <w:rPr>
                <w:rFonts w:ascii="Times New Roman" w:eastAsia="Segoe UI" w:hAnsi="Times New Roman" w:cs="Times New Roman"/>
                <w:spacing w:val="-10"/>
              </w:rPr>
            </w:pPr>
            <w:r w:rsidRPr="00752E29">
              <w:rPr>
                <w:rFonts w:ascii="Times New Roman" w:eastAsia="Segoe UI" w:hAnsi="Times New Roman" w:cs="Times New Roman"/>
                <w:spacing w:val="-10"/>
                <w:sz w:val="24"/>
                <w:szCs w:val="24"/>
                <w:lang w:val="ru-RU"/>
              </w:rPr>
              <w:t>2</w:t>
            </w:r>
          </w:p>
        </w:tc>
        <w:tc>
          <w:tcPr>
            <w:tcW w:w="2977" w:type="dxa"/>
            <w:tcBorders>
              <w:bottom w:val="nil"/>
            </w:tcBorders>
            <w:shd w:val="clear" w:color="auto" w:fill="auto"/>
          </w:tcPr>
          <w:p w14:paraId="738C7633" w14:textId="65F596D5" w:rsidR="00AF67BE" w:rsidRPr="00752E29" w:rsidRDefault="00AF67BE" w:rsidP="00AF67BE">
            <w:pPr>
              <w:spacing w:after="0" w:line="240" w:lineRule="auto"/>
              <w:jc w:val="center"/>
              <w:rPr>
                <w:rFonts w:ascii="Times New Roman" w:eastAsia="Segoe UI" w:hAnsi="Times New Roman" w:cs="Times New Roman"/>
                <w:spacing w:val="-5"/>
              </w:rPr>
            </w:pPr>
            <w:r w:rsidRPr="00752E29">
              <w:rPr>
                <w:rFonts w:ascii="Times New Roman" w:eastAsia="Segoe UI" w:hAnsi="Times New Roman" w:cs="Times New Roman"/>
                <w:spacing w:val="-5"/>
                <w:sz w:val="24"/>
                <w:szCs w:val="24"/>
                <w:lang w:val="ru-RU"/>
              </w:rPr>
              <w:t>13</w:t>
            </w:r>
          </w:p>
        </w:tc>
        <w:tc>
          <w:tcPr>
            <w:tcW w:w="2265" w:type="dxa"/>
            <w:tcBorders>
              <w:bottom w:val="nil"/>
            </w:tcBorders>
            <w:shd w:val="clear" w:color="auto" w:fill="auto"/>
          </w:tcPr>
          <w:p w14:paraId="6E9F7C5C" w14:textId="19A84E9C" w:rsidR="00AF67BE" w:rsidRPr="00752E29" w:rsidRDefault="00AF67BE" w:rsidP="00AF67BE">
            <w:pPr>
              <w:spacing w:after="0" w:line="240" w:lineRule="auto"/>
              <w:jc w:val="center"/>
              <w:rPr>
                <w:rFonts w:ascii="Times New Roman" w:eastAsia="Segoe UI" w:hAnsi="Times New Roman" w:cs="Times New Roman"/>
                <w:spacing w:val="-5"/>
              </w:rPr>
            </w:pPr>
            <w:r w:rsidRPr="00752E29">
              <w:rPr>
                <w:rFonts w:ascii="Times New Roman" w:eastAsia="Segoe UI" w:hAnsi="Times New Roman" w:cs="Times New Roman"/>
                <w:spacing w:val="-5"/>
                <w:sz w:val="24"/>
                <w:szCs w:val="24"/>
                <w:lang w:val="ru-RU"/>
              </w:rPr>
              <w:t>12</w:t>
            </w:r>
          </w:p>
        </w:tc>
      </w:tr>
      <w:tr w:rsidR="00AF67BE" w:rsidRPr="00752E29" w14:paraId="6EE1007B" w14:textId="77777777" w:rsidTr="00C978CF">
        <w:trPr>
          <w:trHeight w:val="261"/>
          <w:jc w:val="center"/>
        </w:trPr>
        <w:tc>
          <w:tcPr>
            <w:tcW w:w="1696" w:type="dxa"/>
            <w:tcBorders>
              <w:bottom w:val="nil"/>
            </w:tcBorders>
            <w:shd w:val="clear" w:color="auto" w:fill="auto"/>
          </w:tcPr>
          <w:p w14:paraId="04493058" w14:textId="0ACF275B" w:rsidR="00AF67BE" w:rsidRPr="00752E29" w:rsidRDefault="00AF67BE" w:rsidP="00AF67BE">
            <w:pPr>
              <w:spacing w:after="0" w:line="240" w:lineRule="auto"/>
              <w:rPr>
                <w:rFonts w:ascii="Times New Roman" w:eastAsia="Segoe UI" w:hAnsi="Times New Roman" w:cs="Times New Roman"/>
                <w:spacing w:val="-5"/>
              </w:rPr>
            </w:pPr>
            <w:r w:rsidRPr="00752E29">
              <w:rPr>
                <w:rFonts w:ascii="Times New Roman" w:eastAsia="Segoe UI" w:hAnsi="Times New Roman" w:cs="Times New Roman"/>
                <w:spacing w:val="-5"/>
                <w:sz w:val="24"/>
                <w:szCs w:val="24"/>
                <w:lang w:val="ru-RU"/>
              </w:rPr>
              <w:t>МСХ</w:t>
            </w:r>
          </w:p>
        </w:tc>
        <w:tc>
          <w:tcPr>
            <w:tcW w:w="993" w:type="dxa"/>
            <w:tcBorders>
              <w:bottom w:val="nil"/>
            </w:tcBorders>
            <w:shd w:val="clear" w:color="auto" w:fill="auto"/>
          </w:tcPr>
          <w:p w14:paraId="06D0650E" w14:textId="482588E1" w:rsidR="00AF67BE" w:rsidRPr="00752E29" w:rsidRDefault="00AF67BE" w:rsidP="00AF67BE">
            <w:pPr>
              <w:spacing w:after="0" w:line="240" w:lineRule="auto"/>
              <w:jc w:val="center"/>
              <w:rPr>
                <w:rFonts w:ascii="Times New Roman" w:eastAsia="Segoe UI" w:hAnsi="Times New Roman" w:cs="Times New Roman"/>
                <w:spacing w:val="-10"/>
              </w:rPr>
            </w:pPr>
            <w:r w:rsidRPr="00752E29">
              <w:rPr>
                <w:rFonts w:ascii="Times New Roman" w:eastAsia="Segoe UI" w:hAnsi="Times New Roman" w:cs="Times New Roman"/>
                <w:spacing w:val="-10"/>
                <w:sz w:val="24"/>
                <w:szCs w:val="24"/>
                <w:lang w:val="ru-RU"/>
              </w:rPr>
              <w:t>3</w:t>
            </w:r>
          </w:p>
        </w:tc>
        <w:tc>
          <w:tcPr>
            <w:tcW w:w="1559" w:type="dxa"/>
            <w:tcBorders>
              <w:bottom w:val="nil"/>
            </w:tcBorders>
            <w:shd w:val="clear" w:color="auto" w:fill="auto"/>
          </w:tcPr>
          <w:p w14:paraId="03C18FB3" w14:textId="6300E9C4" w:rsidR="00AF67BE" w:rsidRPr="00752E29" w:rsidRDefault="00AF67BE" w:rsidP="00AF67BE">
            <w:pPr>
              <w:spacing w:after="0" w:line="240" w:lineRule="auto"/>
              <w:jc w:val="center"/>
              <w:rPr>
                <w:rFonts w:ascii="Times New Roman" w:eastAsia="Segoe UI" w:hAnsi="Times New Roman" w:cs="Times New Roman"/>
                <w:spacing w:val="-10"/>
              </w:rPr>
            </w:pPr>
            <w:r w:rsidRPr="00752E29">
              <w:rPr>
                <w:rFonts w:ascii="Times New Roman" w:eastAsia="Segoe UI" w:hAnsi="Times New Roman" w:cs="Times New Roman"/>
                <w:spacing w:val="-10"/>
                <w:sz w:val="24"/>
                <w:szCs w:val="24"/>
                <w:lang w:val="ru-RU"/>
              </w:rPr>
              <w:t>2</w:t>
            </w:r>
          </w:p>
        </w:tc>
        <w:tc>
          <w:tcPr>
            <w:tcW w:w="2977" w:type="dxa"/>
            <w:tcBorders>
              <w:bottom w:val="nil"/>
            </w:tcBorders>
            <w:shd w:val="clear" w:color="auto" w:fill="auto"/>
          </w:tcPr>
          <w:p w14:paraId="33B26FB0" w14:textId="3514EFBA" w:rsidR="00AF67BE" w:rsidRPr="00752E29" w:rsidRDefault="00AF67BE" w:rsidP="00AF67BE">
            <w:pPr>
              <w:spacing w:after="0" w:line="240" w:lineRule="auto"/>
              <w:jc w:val="center"/>
              <w:rPr>
                <w:rFonts w:ascii="Times New Roman" w:eastAsia="Segoe UI" w:hAnsi="Times New Roman" w:cs="Times New Roman"/>
                <w:spacing w:val="-5"/>
              </w:rPr>
            </w:pPr>
            <w:r w:rsidRPr="00752E29">
              <w:rPr>
                <w:rFonts w:ascii="Times New Roman" w:eastAsia="Segoe UI" w:hAnsi="Times New Roman" w:cs="Times New Roman"/>
                <w:spacing w:val="-5"/>
                <w:sz w:val="24"/>
                <w:szCs w:val="24"/>
                <w:lang w:val="ru-RU"/>
              </w:rPr>
              <w:t>23</w:t>
            </w:r>
          </w:p>
        </w:tc>
        <w:tc>
          <w:tcPr>
            <w:tcW w:w="2265" w:type="dxa"/>
            <w:tcBorders>
              <w:bottom w:val="nil"/>
            </w:tcBorders>
            <w:shd w:val="clear" w:color="auto" w:fill="auto"/>
          </w:tcPr>
          <w:p w14:paraId="5F738C7A" w14:textId="7F3D7F25" w:rsidR="00AF67BE" w:rsidRPr="00752E29" w:rsidRDefault="00AF67BE" w:rsidP="00AF67BE">
            <w:pPr>
              <w:spacing w:after="0" w:line="240" w:lineRule="auto"/>
              <w:jc w:val="center"/>
              <w:rPr>
                <w:rFonts w:ascii="Times New Roman" w:eastAsia="Segoe UI" w:hAnsi="Times New Roman" w:cs="Times New Roman"/>
                <w:spacing w:val="-5"/>
              </w:rPr>
            </w:pPr>
            <w:r w:rsidRPr="00752E29">
              <w:rPr>
                <w:rFonts w:ascii="Times New Roman" w:eastAsia="Segoe UI" w:hAnsi="Times New Roman" w:cs="Times New Roman"/>
                <w:spacing w:val="-5"/>
                <w:sz w:val="24"/>
                <w:szCs w:val="24"/>
                <w:lang w:val="ru-RU"/>
              </w:rPr>
              <w:t>17</w:t>
            </w:r>
          </w:p>
        </w:tc>
      </w:tr>
      <w:tr w:rsidR="00AF67BE" w:rsidRPr="00752E29" w14:paraId="4A8E8E89" w14:textId="77777777" w:rsidTr="00333AB9">
        <w:trPr>
          <w:trHeight w:val="261"/>
          <w:jc w:val="center"/>
        </w:trPr>
        <w:tc>
          <w:tcPr>
            <w:tcW w:w="1696" w:type="dxa"/>
            <w:shd w:val="clear" w:color="auto" w:fill="auto"/>
          </w:tcPr>
          <w:p w14:paraId="0B5EDD17"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МТИ</w:t>
            </w:r>
          </w:p>
        </w:tc>
        <w:tc>
          <w:tcPr>
            <w:tcW w:w="993" w:type="dxa"/>
            <w:shd w:val="clear" w:color="auto" w:fill="auto"/>
          </w:tcPr>
          <w:p w14:paraId="51547C05"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2</w:t>
            </w:r>
          </w:p>
        </w:tc>
        <w:tc>
          <w:tcPr>
            <w:tcW w:w="1559" w:type="dxa"/>
            <w:shd w:val="clear" w:color="auto" w:fill="auto"/>
          </w:tcPr>
          <w:p w14:paraId="31269C4A"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1</w:t>
            </w:r>
          </w:p>
        </w:tc>
        <w:tc>
          <w:tcPr>
            <w:tcW w:w="2977" w:type="dxa"/>
            <w:shd w:val="clear" w:color="auto" w:fill="auto"/>
          </w:tcPr>
          <w:p w14:paraId="31469FDF"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7</w:t>
            </w:r>
          </w:p>
        </w:tc>
        <w:tc>
          <w:tcPr>
            <w:tcW w:w="2265" w:type="dxa"/>
            <w:shd w:val="clear" w:color="auto" w:fill="auto"/>
          </w:tcPr>
          <w:p w14:paraId="7D6FF172"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5</w:t>
            </w:r>
          </w:p>
        </w:tc>
      </w:tr>
      <w:tr w:rsidR="00AF67BE" w:rsidRPr="00752E29" w14:paraId="2AA46330" w14:textId="77777777" w:rsidTr="00333AB9">
        <w:trPr>
          <w:trHeight w:val="261"/>
          <w:jc w:val="center"/>
        </w:trPr>
        <w:tc>
          <w:tcPr>
            <w:tcW w:w="1696" w:type="dxa"/>
            <w:shd w:val="clear" w:color="auto" w:fill="auto"/>
          </w:tcPr>
          <w:p w14:paraId="59FEFBCE"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2"/>
                <w:sz w:val="24"/>
                <w:szCs w:val="24"/>
                <w:lang w:val="ru-RU"/>
              </w:rPr>
              <w:t>МТСЗН</w:t>
            </w:r>
          </w:p>
        </w:tc>
        <w:tc>
          <w:tcPr>
            <w:tcW w:w="993" w:type="dxa"/>
            <w:shd w:val="clear" w:color="auto" w:fill="auto"/>
          </w:tcPr>
          <w:p w14:paraId="260EE61A"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1559" w:type="dxa"/>
            <w:shd w:val="clear" w:color="auto" w:fill="auto"/>
          </w:tcPr>
          <w:p w14:paraId="249E4C3D"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2</w:t>
            </w:r>
          </w:p>
        </w:tc>
        <w:tc>
          <w:tcPr>
            <w:tcW w:w="2977" w:type="dxa"/>
            <w:shd w:val="clear" w:color="auto" w:fill="auto"/>
          </w:tcPr>
          <w:p w14:paraId="67DF7D00"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20</w:t>
            </w:r>
          </w:p>
        </w:tc>
        <w:tc>
          <w:tcPr>
            <w:tcW w:w="2265" w:type="dxa"/>
            <w:shd w:val="clear" w:color="auto" w:fill="auto"/>
          </w:tcPr>
          <w:p w14:paraId="03CB55BA"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17</w:t>
            </w:r>
          </w:p>
        </w:tc>
      </w:tr>
      <w:tr w:rsidR="00AF67BE" w:rsidRPr="00752E29" w14:paraId="2130FA7C" w14:textId="77777777" w:rsidTr="00333AB9">
        <w:trPr>
          <w:trHeight w:val="261"/>
          <w:jc w:val="center"/>
        </w:trPr>
        <w:tc>
          <w:tcPr>
            <w:tcW w:w="1696" w:type="dxa"/>
            <w:shd w:val="clear" w:color="auto" w:fill="auto"/>
          </w:tcPr>
          <w:p w14:paraId="7F7DFF20"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МФ</w:t>
            </w:r>
          </w:p>
        </w:tc>
        <w:tc>
          <w:tcPr>
            <w:tcW w:w="993" w:type="dxa"/>
            <w:shd w:val="clear" w:color="auto" w:fill="auto"/>
          </w:tcPr>
          <w:p w14:paraId="1FB174E6"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1559" w:type="dxa"/>
            <w:shd w:val="clear" w:color="auto" w:fill="auto"/>
          </w:tcPr>
          <w:p w14:paraId="75DE6236"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2977" w:type="dxa"/>
            <w:shd w:val="clear" w:color="auto" w:fill="auto"/>
          </w:tcPr>
          <w:p w14:paraId="6F6A9678"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22</w:t>
            </w:r>
          </w:p>
        </w:tc>
        <w:tc>
          <w:tcPr>
            <w:tcW w:w="2265" w:type="dxa"/>
            <w:shd w:val="clear" w:color="auto" w:fill="auto"/>
          </w:tcPr>
          <w:p w14:paraId="671B6650"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21</w:t>
            </w:r>
          </w:p>
        </w:tc>
      </w:tr>
      <w:tr w:rsidR="00AF67BE" w:rsidRPr="00752E29" w14:paraId="1E3C8F7E" w14:textId="77777777" w:rsidTr="00333AB9">
        <w:trPr>
          <w:trHeight w:val="261"/>
          <w:jc w:val="center"/>
        </w:trPr>
        <w:tc>
          <w:tcPr>
            <w:tcW w:w="1696" w:type="dxa"/>
            <w:shd w:val="clear" w:color="auto" w:fill="auto"/>
          </w:tcPr>
          <w:p w14:paraId="6F061E57"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2"/>
                <w:sz w:val="24"/>
                <w:szCs w:val="24"/>
                <w:lang w:val="ru-RU"/>
              </w:rPr>
              <w:t>МЦРИАП</w:t>
            </w:r>
          </w:p>
        </w:tc>
        <w:tc>
          <w:tcPr>
            <w:tcW w:w="993" w:type="dxa"/>
            <w:shd w:val="clear" w:color="auto" w:fill="auto"/>
          </w:tcPr>
          <w:p w14:paraId="58C6F1C1"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5</w:t>
            </w:r>
          </w:p>
        </w:tc>
        <w:tc>
          <w:tcPr>
            <w:tcW w:w="1559" w:type="dxa"/>
            <w:shd w:val="clear" w:color="auto" w:fill="auto"/>
          </w:tcPr>
          <w:p w14:paraId="63356695"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2977" w:type="dxa"/>
            <w:shd w:val="clear" w:color="auto" w:fill="auto"/>
          </w:tcPr>
          <w:p w14:paraId="12AD4A6F"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30</w:t>
            </w:r>
          </w:p>
        </w:tc>
        <w:tc>
          <w:tcPr>
            <w:tcW w:w="2265" w:type="dxa"/>
            <w:shd w:val="clear" w:color="auto" w:fill="auto"/>
          </w:tcPr>
          <w:p w14:paraId="1D0D31CF"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26</w:t>
            </w:r>
          </w:p>
        </w:tc>
      </w:tr>
      <w:tr w:rsidR="00AF67BE" w:rsidRPr="00752E29" w14:paraId="16D7FA60" w14:textId="77777777" w:rsidTr="00333AB9">
        <w:trPr>
          <w:trHeight w:val="261"/>
          <w:jc w:val="center"/>
        </w:trPr>
        <w:tc>
          <w:tcPr>
            <w:tcW w:w="1696" w:type="dxa"/>
            <w:shd w:val="clear" w:color="auto" w:fill="auto"/>
          </w:tcPr>
          <w:p w14:paraId="14599E95"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МЭ</w:t>
            </w:r>
          </w:p>
        </w:tc>
        <w:tc>
          <w:tcPr>
            <w:tcW w:w="993" w:type="dxa"/>
            <w:shd w:val="clear" w:color="auto" w:fill="auto"/>
          </w:tcPr>
          <w:p w14:paraId="4D256A62"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2</w:t>
            </w:r>
          </w:p>
        </w:tc>
        <w:tc>
          <w:tcPr>
            <w:tcW w:w="1559" w:type="dxa"/>
            <w:shd w:val="clear" w:color="auto" w:fill="auto"/>
          </w:tcPr>
          <w:p w14:paraId="2F6F0A8B"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2</w:t>
            </w:r>
          </w:p>
        </w:tc>
        <w:tc>
          <w:tcPr>
            <w:tcW w:w="2977" w:type="dxa"/>
            <w:shd w:val="clear" w:color="auto" w:fill="auto"/>
          </w:tcPr>
          <w:p w14:paraId="51F44146"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13</w:t>
            </w:r>
          </w:p>
        </w:tc>
        <w:tc>
          <w:tcPr>
            <w:tcW w:w="2265" w:type="dxa"/>
            <w:shd w:val="clear" w:color="auto" w:fill="auto"/>
          </w:tcPr>
          <w:p w14:paraId="2278FEE9"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12</w:t>
            </w:r>
          </w:p>
        </w:tc>
      </w:tr>
      <w:tr w:rsidR="00AF67BE" w:rsidRPr="00752E29" w14:paraId="5A080D8D" w14:textId="77777777" w:rsidTr="00333AB9">
        <w:trPr>
          <w:trHeight w:val="261"/>
          <w:jc w:val="center"/>
        </w:trPr>
        <w:tc>
          <w:tcPr>
            <w:tcW w:w="1696" w:type="dxa"/>
            <w:shd w:val="clear" w:color="auto" w:fill="auto"/>
          </w:tcPr>
          <w:p w14:paraId="76AD0485"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4"/>
                <w:sz w:val="24"/>
                <w:szCs w:val="24"/>
                <w:lang w:val="ru-RU"/>
              </w:rPr>
              <w:t>МЭПР</w:t>
            </w:r>
          </w:p>
        </w:tc>
        <w:tc>
          <w:tcPr>
            <w:tcW w:w="993" w:type="dxa"/>
            <w:shd w:val="clear" w:color="auto" w:fill="auto"/>
          </w:tcPr>
          <w:p w14:paraId="669365BD"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4</w:t>
            </w:r>
          </w:p>
        </w:tc>
        <w:tc>
          <w:tcPr>
            <w:tcW w:w="1559" w:type="dxa"/>
            <w:shd w:val="clear" w:color="auto" w:fill="auto"/>
          </w:tcPr>
          <w:p w14:paraId="3FB2F494"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1</w:t>
            </w:r>
          </w:p>
        </w:tc>
        <w:tc>
          <w:tcPr>
            <w:tcW w:w="2977" w:type="dxa"/>
            <w:shd w:val="clear" w:color="auto" w:fill="auto"/>
          </w:tcPr>
          <w:p w14:paraId="4F5DA157"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32</w:t>
            </w:r>
          </w:p>
        </w:tc>
        <w:tc>
          <w:tcPr>
            <w:tcW w:w="2265" w:type="dxa"/>
            <w:shd w:val="clear" w:color="auto" w:fill="auto"/>
          </w:tcPr>
          <w:p w14:paraId="56035CB2"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28</w:t>
            </w:r>
          </w:p>
        </w:tc>
      </w:tr>
      <w:tr w:rsidR="00AF67BE" w:rsidRPr="00752E29" w14:paraId="035B7B0A" w14:textId="77777777" w:rsidTr="00333AB9">
        <w:trPr>
          <w:trHeight w:val="261"/>
          <w:jc w:val="center"/>
        </w:trPr>
        <w:tc>
          <w:tcPr>
            <w:tcW w:w="1696" w:type="dxa"/>
            <w:shd w:val="clear" w:color="auto" w:fill="auto"/>
          </w:tcPr>
          <w:p w14:paraId="01FCC1DA"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МЮ</w:t>
            </w:r>
          </w:p>
        </w:tc>
        <w:tc>
          <w:tcPr>
            <w:tcW w:w="993" w:type="dxa"/>
            <w:shd w:val="clear" w:color="auto" w:fill="auto"/>
          </w:tcPr>
          <w:p w14:paraId="58A583B0"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5</w:t>
            </w:r>
          </w:p>
        </w:tc>
        <w:tc>
          <w:tcPr>
            <w:tcW w:w="1559" w:type="dxa"/>
            <w:shd w:val="clear" w:color="auto" w:fill="auto"/>
          </w:tcPr>
          <w:p w14:paraId="60B9D952"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5</w:t>
            </w:r>
          </w:p>
        </w:tc>
        <w:tc>
          <w:tcPr>
            <w:tcW w:w="2977" w:type="dxa"/>
            <w:shd w:val="clear" w:color="auto" w:fill="auto"/>
          </w:tcPr>
          <w:p w14:paraId="54D2FC39"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13</w:t>
            </w:r>
          </w:p>
        </w:tc>
        <w:tc>
          <w:tcPr>
            <w:tcW w:w="2265" w:type="dxa"/>
            <w:shd w:val="clear" w:color="auto" w:fill="auto"/>
          </w:tcPr>
          <w:p w14:paraId="3D2303F4"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13</w:t>
            </w:r>
          </w:p>
        </w:tc>
      </w:tr>
      <w:tr w:rsidR="00AF67BE" w:rsidRPr="00752E29" w14:paraId="2571E3C2" w14:textId="77777777" w:rsidTr="00333AB9">
        <w:trPr>
          <w:trHeight w:val="261"/>
          <w:jc w:val="center"/>
        </w:trPr>
        <w:tc>
          <w:tcPr>
            <w:tcW w:w="1696" w:type="dxa"/>
            <w:shd w:val="clear" w:color="auto" w:fill="auto"/>
          </w:tcPr>
          <w:p w14:paraId="678BE87A"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НБ</w:t>
            </w:r>
          </w:p>
        </w:tc>
        <w:tc>
          <w:tcPr>
            <w:tcW w:w="993" w:type="dxa"/>
            <w:shd w:val="clear" w:color="auto" w:fill="auto"/>
          </w:tcPr>
          <w:p w14:paraId="7D6272D9"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8</w:t>
            </w:r>
          </w:p>
        </w:tc>
        <w:tc>
          <w:tcPr>
            <w:tcW w:w="1559" w:type="dxa"/>
            <w:shd w:val="clear" w:color="auto" w:fill="auto"/>
          </w:tcPr>
          <w:p w14:paraId="44DCE991"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10"/>
                <w:sz w:val="24"/>
                <w:szCs w:val="24"/>
                <w:lang w:val="ru-RU"/>
              </w:rPr>
              <w:t>7</w:t>
            </w:r>
          </w:p>
        </w:tc>
        <w:tc>
          <w:tcPr>
            <w:tcW w:w="2977" w:type="dxa"/>
            <w:shd w:val="clear" w:color="auto" w:fill="auto"/>
          </w:tcPr>
          <w:p w14:paraId="69F92788"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18</w:t>
            </w:r>
          </w:p>
        </w:tc>
        <w:tc>
          <w:tcPr>
            <w:tcW w:w="2265" w:type="dxa"/>
            <w:shd w:val="clear" w:color="auto" w:fill="auto"/>
          </w:tcPr>
          <w:p w14:paraId="166E6DAB"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17</w:t>
            </w:r>
          </w:p>
        </w:tc>
      </w:tr>
      <w:tr w:rsidR="00AF67BE" w:rsidRPr="00752E29" w14:paraId="001BE0F7" w14:textId="77777777" w:rsidTr="00333AB9">
        <w:trPr>
          <w:trHeight w:val="261"/>
          <w:jc w:val="center"/>
        </w:trPr>
        <w:tc>
          <w:tcPr>
            <w:tcW w:w="1696" w:type="dxa"/>
            <w:shd w:val="clear" w:color="auto" w:fill="auto"/>
          </w:tcPr>
          <w:p w14:paraId="1D3B4A84" w14:textId="77777777" w:rsidR="00AF67BE" w:rsidRPr="00752E29" w:rsidRDefault="00AF67BE" w:rsidP="00AF67BE">
            <w:pPr>
              <w:suppressAutoHyphens/>
              <w:spacing w:after="0" w:line="240" w:lineRule="auto"/>
              <w:rPr>
                <w:rFonts w:ascii="Times New Roman" w:eastAsia="Segoe UI" w:hAnsi="Times New Roman" w:cs="Times New Roman"/>
                <w:sz w:val="24"/>
                <w:szCs w:val="24"/>
                <w:lang w:val="ru-RU"/>
              </w:rPr>
            </w:pPr>
            <w:r w:rsidRPr="00752E29">
              <w:rPr>
                <w:rFonts w:ascii="Times New Roman" w:eastAsia="Segoe UI" w:hAnsi="Times New Roman" w:cs="Times New Roman"/>
                <w:spacing w:val="-2"/>
                <w:sz w:val="24"/>
                <w:szCs w:val="24"/>
                <w:lang w:val="ru-RU"/>
              </w:rPr>
              <w:t>ВСЕГО</w:t>
            </w:r>
          </w:p>
        </w:tc>
        <w:tc>
          <w:tcPr>
            <w:tcW w:w="993" w:type="dxa"/>
            <w:shd w:val="clear" w:color="auto" w:fill="auto"/>
          </w:tcPr>
          <w:p w14:paraId="06A676E9"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76</w:t>
            </w:r>
          </w:p>
        </w:tc>
        <w:tc>
          <w:tcPr>
            <w:tcW w:w="1559" w:type="dxa"/>
            <w:shd w:val="clear" w:color="auto" w:fill="auto"/>
          </w:tcPr>
          <w:p w14:paraId="3B2C6AAA"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59</w:t>
            </w:r>
          </w:p>
        </w:tc>
        <w:tc>
          <w:tcPr>
            <w:tcW w:w="2977" w:type="dxa"/>
            <w:shd w:val="clear" w:color="auto" w:fill="auto"/>
          </w:tcPr>
          <w:p w14:paraId="3204C111"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342</w:t>
            </w:r>
          </w:p>
        </w:tc>
        <w:tc>
          <w:tcPr>
            <w:tcW w:w="2265" w:type="dxa"/>
            <w:shd w:val="clear" w:color="auto" w:fill="auto"/>
          </w:tcPr>
          <w:p w14:paraId="7B6F83B0" w14:textId="77777777" w:rsidR="00AF67BE" w:rsidRPr="00752E29" w:rsidRDefault="00AF67BE" w:rsidP="00AF67BE">
            <w:pPr>
              <w:suppressAutoHyphens/>
              <w:spacing w:after="0" w:line="240" w:lineRule="auto"/>
              <w:jc w:val="center"/>
              <w:rPr>
                <w:rFonts w:ascii="Times New Roman" w:eastAsia="Segoe UI" w:hAnsi="Times New Roman" w:cs="Times New Roman"/>
                <w:sz w:val="24"/>
                <w:szCs w:val="24"/>
                <w:lang w:val="ru-RU"/>
              </w:rPr>
            </w:pPr>
            <w:r w:rsidRPr="00752E29">
              <w:rPr>
                <w:rFonts w:ascii="Times New Roman" w:eastAsia="Segoe UI" w:hAnsi="Times New Roman" w:cs="Times New Roman"/>
                <w:spacing w:val="-5"/>
                <w:sz w:val="24"/>
                <w:szCs w:val="24"/>
                <w:lang w:val="ru-RU"/>
              </w:rPr>
              <w:t>302</w:t>
            </w:r>
          </w:p>
        </w:tc>
      </w:tr>
      <w:tr w:rsidR="00AF67BE" w:rsidRPr="00025CF7" w14:paraId="27B39C61" w14:textId="77777777" w:rsidTr="00333AB9">
        <w:trPr>
          <w:trHeight w:val="261"/>
          <w:jc w:val="center"/>
        </w:trPr>
        <w:tc>
          <w:tcPr>
            <w:tcW w:w="9490" w:type="dxa"/>
            <w:gridSpan w:val="5"/>
            <w:shd w:val="clear" w:color="auto" w:fill="auto"/>
          </w:tcPr>
          <w:p w14:paraId="4892181B" w14:textId="7DF0F66D" w:rsidR="00AF67BE" w:rsidRPr="00025CF7" w:rsidRDefault="00AF67BE" w:rsidP="006C4A65">
            <w:pPr>
              <w:spacing w:after="0" w:line="240" w:lineRule="auto"/>
              <w:ind w:firstLine="567"/>
              <w:jc w:val="both"/>
              <w:rPr>
                <w:rFonts w:ascii="Times New Roman" w:eastAsia="Segoe UI" w:hAnsi="Times New Roman" w:cs="Times New Roman"/>
                <w:color w:val="FF0000"/>
                <w:spacing w:val="-5"/>
                <w:sz w:val="24"/>
                <w:szCs w:val="24"/>
                <w:lang w:val="ru-RU"/>
              </w:rPr>
            </w:pPr>
            <w:r w:rsidRPr="007F78F1">
              <w:rPr>
                <w:rFonts w:ascii="Times New Roman" w:eastAsia="Segoe UI" w:hAnsi="Times New Roman" w:cs="Times New Roman"/>
                <w:spacing w:val="-5"/>
                <w:sz w:val="24"/>
                <w:szCs w:val="24"/>
                <w:lang w:val="ru-RU"/>
              </w:rPr>
              <w:t>Примечание – Составлена на основании источника [11</w:t>
            </w:r>
            <w:r w:rsidR="006C4A65" w:rsidRPr="007F78F1">
              <w:rPr>
                <w:rFonts w:ascii="Times New Roman" w:eastAsia="Segoe UI" w:hAnsi="Times New Roman" w:cs="Times New Roman"/>
                <w:spacing w:val="-5"/>
                <w:sz w:val="24"/>
                <w:szCs w:val="24"/>
                <w:lang w:val="ru-RU"/>
              </w:rPr>
              <w:t>6</w:t>
            </w:r>
            <w:r w:rsidRPr="007F78F1">
              <w:rPr>
                <w:rFonts w:ascii="Times New Roman" w:eastAsia="Segoe UI" w:hAnsi="Times New Roman" w:cs="Times New Roman"/>
                <w:spacing w:val="-5"/>
                <w:sz w:val="24"/>
                <w:szCs w:val="24"/>
                <w:lang w:val="ru-RU"/>
              </w:rPr>
              <w:t>]</w:t>
            </w:r>
          </w:p>
        </w:tc>
      </w:tr>
    </w:tbl>
    <w:p w14:paraId="3082EB90" w14:textId="77777777" w:rsidR="009A00F5" w:rsidRPr="00025CF7"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color w:val="FF0000"/>
          <w:kern w:val="0"/>
          <w:sz w:val="28"/>
          <w:szCs w:val="28"/>
          <w:lang w:eastAsia="ru-RU"/>
          <w14:ligatures w14:val="none"/>
        </w:rPr>
      </w:pPr>
    </w:p>
    <w:p w14:paraId="21CA88C2" w14:textId="2A804B37" w:rsidR="0048428E" w:rsidRPr="00752E29" w:rsidRDefault="0048428E" w:rsidP="0048428E">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Сократилось количество случаев превышения плановых значений показателей БП более чем на 5 %: по прямым результатам – с 41 до 23, по конечным результатам показатель остался без изменений (32). Вместе с тем сохранение значительного числа случаев перевыполнения свидетельствует о недостаточной обоснованности отдельных плановых значений.</w:t>
      </w:r>
    </w:p>
    <w:p w14:paraId="78932627" w14:textId="3EC5BED8" w:rsidR="009D3D21" w:rsidRPr="00752E29" w:rsidRDefault="0048428E" w:rsidP="009D3D21">
      <w:pPr>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Согласно Отчету ВАП об исполнении республиканского бюджета за 2024 год, бюджет корректировался 12 раз, что является максимальным показателем за последние пять лет (2020 год – 5 раз, 2021–2022 годы – по 9 раз, 2023 год – 7 раз)</w:t>
      </w:r>
      <w:r w:rsidR="009D3D21" w:rsidRPr="00752E29">
        <w:rPr>
          <w:rFonts w:ascii="Times New Roman" w:eastAsia="Segoe UI" w:hAnsi="Times New Roman" w:cs="Times New Roman"/>
          <w:kern w:val="0"/>
          <w:sz w:val="28"/>
          <w:szCs w:val="28"/>
          <w14:ligatures w14:val="none"/>
        </w:rPr>
        <w:t xml:space="preserve"> [11</w:t>
      </w:r>
      <w:r w:rsidR="006C4A65" w:rsidRPr="006C4A65">
        <w:rPr>
          <w:rFonts w:ascii="Times New Roman" w:eastAsia="Segoe UI" w:hAnsi="Times New Roman" w:cs="Times New Roman"/>
          <w:kern w:val="0"/>
          <w:sz w:val="28"/>
          <w:szCs w:val="28"/>
          <w14:ligatures w14:val="none"/>
        </w:rPr>
        <w:t>5</w:t>
      </w:r>
      <w:r w:rsidR="009D3D21" w:rsidRPr="00752E29">
        <w:rPr>
          <w:rFonts w:ascii="Times New Roman" w:eastAsia="Segoe UI" w:hAnsi="Times New Roman" w:cs="Times New Roman"/>
          <w:kern w:val="0"/>
          <w:sz w:val="28"/>
          <w:szCs w:val="28"/>
          <w14:ligatures w14:val="none"/>
        </w:rPr>
        <w:t>]</w:t>
      </w:r>
      <w:r w:rsidRPr="00752E29">
        <w:rPr>
          <w:rFonts w:ascii="Times New Roman" w:eastAsia="Segoe UI" w:hAnsi="Times New Roman" w:cs="Times New Roman"/>
          <w:kern w:val="0"/>
          <w:sz w:val="28"/>
          <w:szCs w:val="28"/>
          <w14:ligatures w14:val="none"/>
        </w:rPr>
        <w:t xml:space="preserve">. </w:t>
      </w:r>
      <w:r w:rsidR="0067369B" w:rsidRPr="00752E29">
        <w:rPr>
          <w:rFonts w:ascii="Times New Roman" w:eastAsia="Times New Roman" w:hAnsi="Times New Roman" w:cs="Times New Roman"/>
          <w:kern w:val="0"/>
          <w:sz w:val="28"/>
          <w:szCs w:val="28"/>
          <w14:ligatures w14:val="none"/>
        </w:rPr>
        <w:t>Столь высокая частота изменений свидетельствует о недостаточной устойчивости бюджетного планирования и смещении акцента с долгосрочного управления государственными финансами на оперативное перераспределение ресурсов.</w:t>
      </w:r>
      <w:r w:rsidR="009D3D21" w:rsidRPr="00752E29">
        <w:rPr>
          <w:rFonts w:ascii="Times New Roman" w:eastAsia="Times New Roman" w:hAnsi="Times New Roman" w:cs="Times New Roman"/>
          <w:kern w:val="0"/>
          <w:sz w:val="28"/>
          <w:szCs w:val="28"/>
          <w14:ligatures w14:val="none"/>
        </w:rPr>
        <w:t xml:space="preserve"> </w:t>
      </w:r>
    </w:p>
    <w:p w14:paraId="26D6F28E" w14:textId="06F8243F" w:rsidR="0067369B" w:rsidRPr="00752E29" w:rsidRDefault="0067369B" w:rsidP="009D3D21">
      <w:pPr>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Характерно, что уже </w:t>
      </w:r>
      <w:r w:rsidRPr="00752E29">
        <w:rPr>
          <w:rFonts w:ascii="Times New Roman" w:eastAsia="Times New Roman" w:hAnsi="Times New Roman" w:cs="Times New Roman"/>
          <w:bCs/>
          <w:kern w:val="0"/>
          <w:sz w:val="28"/>
          <w:szCs w:val="28"/>
          <w14:ligatures w14:val="none"/>
        </w:rPr>
        <w:t>30 марта 2024 года</w:t>
      </w:r>
      <w:r w:rsidRPr="00752E29">
        <w:rPr>
          <w:rFonts w:ascii="Times New Roman" w:eastAsia="Times New Roman" w:hAnsi="Times New Roman" w:cs="Times New Roman"/>
          <w:kern w:val="0"/>
          <w:sz w:val="28"/>
          <w:szCs w:val="28"/>
          <w14:ligatures w14:val="none"/>
        </w:rPr>
        <w:t xml:space="preserve"> была проведена вторая с начала года корректировка бюджета на сумму около </w:t>
      </w:r>
      <w:r w:rsidRPr="00752E29">
        <w:rPr>
          <w:rFonts w:ascii="Times New Roman" w:eastAsia="Times New Roman" w:hAnsi="Times New Roman" w:cs="Times New Roman"/>
          <w:bCs/>
          <w:kern w:val="0"/>
          <w:sz w:val="28"/>
          <w:szCs w:val="28"/>
          <w14:ligatures w14:val="none"/>
        </w:rPr>
        <w:t>288 млрд тенге</w:t>
      </w:r>
      <w:r w:rsidRPr="00752E29">
        <w:rPr>
          <w:rFonts w:ascii="Times New Roman" w:eastAsia="Times New Roman" w:hAnsi="Times New Roman" w:cs="Times New Roman"/>
          <w:kern w:val="0"/>
          <w:sz w:val="28"/>
          <w:szCs w:val="28"/>
          <w14:ligatures w14:val="none"/>
        </w:rPr>
        <w:t xml:space="preserve">, а почти </w:t>
      </w:r>
      <w:r w:rsidRPr="00752E29">
        <w:rPr>
          <w:rFonts w:ascii="Times New Roman" w:eastAsia="Times New Roman" w:hAnsi="Times New Roman" w:cs="Times New Roman"/>
          <w:bCs/>
          <w:kern w:val="0"/>
          <w:sz w:val="28"/>
          <w:szCs w:val="28"/>
          <w14:ligatures w14:val="none"/>
        </w:rPr>
        <w:t>40% всех изменений</w:t>
      </w:r>
      <w:r w:rsidRPr="00752E29">
        <w:rPr>
          <w:rFonts w:ascii="Times New Roman" w:eastAsia="Times New Roman" w:hAnsi="Times New Roman" w:cs="Times New Roman"/>
          <w:kern w:val="0"/>
          <w:sz w:val="28"/>
          <w:szCs w:val="28"/>
          <w14:ligatures w14:val="none"/>
        </w:rPr>
        <w:t xml:space="preserve"> были осуществлены в </w:t>
      </w:r>
      <w:r w:rsidR="009D3D21" w:rsidRPr="00752E29">
        <w:rPr>
          <w:rFonts w:ascii="Times New Roman" w:eastAsia="Times New Roman" w:hAnsi="Times New Roman" w:cs="Times New Roman"/>
          <w:kern w:val="0"/>
          <w:sz w:val="28"/>
          <w:szCs w:val="28"/>
          <w14:ligatures w14:val="none"/>
        </w:rPr>
        <w:t>4</w:t>
      </w:r>
      <w:r w:rsidRPr="00752E29">
        <w:rPr>
          <w:rFonts w:ascii="Times New Roman" w:eastAsia="Times New Roman" w:hAnsi="Times New Roman" w:cs="Times New Roman"/>
          <w:kern w:val="0"/>
          <w:sz w:val="28"/>
          <w:szCs w:val="28"/>
          <w14:ligatures w14:val="none"/>
        </w:rPr>
        <w:t xml:space="preserve"> квартале, когда значительная часть бюджетных обязательств уже должна была быть реализована. Такая практика снижает предсказуемость бюджетного процесса и ограничивает возможность объективной оценки эффективности использования государственных ресурсов.</w:t>
      </w:r>
    </w:p>
    <w:p w14:paraId="33B0DDAC" w14:textId="7BBCF4AA" w:rsidR="009D3D21" w:rsidRPr="00752E29" w:rsidRDefault="009D3D21" w:rsidP="0048428E">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lastRenderedPageBreak/>
        <w:t>По итогам всех уточнений объем расходов РБ увеличился с первоначально утвержденных 27 000,5 млрд тенге до 27 566,6 млрд тенге, что на 9,9% (или 2 497,8 млрд тенге) превышает показатель предыдущего года. При этом фактическое исполнение составило 27 035,6 млрд тенге, а неисполненными остались 531 млрд тенге, из которых 513,8 млрд тенге приходится на неосвоенные бюджетные средства, а 17,2 млрд тенге - на экономию, нераспределенный остаток резерва Правительства и разницу по операциям погашения государственного долга [110].</w:t>
      </w:r>
    </w:p>
    <w:p w14:paraId="0A46F669" w14:textId="77777777" w:rsidR="0048428E" w:rsidRPr="00752E29" w:rsidRDefault="0048428E" w:rsidP="0048428E">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ВАП также установлено, что администраторы бюджетных программ несвоевременно привели планы развития в соответствие с обновленной Системой государственного планирования, что нарушило взаимосвязь стратегических документов и бюджетного планирования.</w:t>
      </w:r>
    </w:p>
    <w:p w14:paraId="03D66F47" w14:textId="461DFCFA" w:rsidR="0048428E" w:rsidRPr="00752E29" w:rsidRDefault="0048428E" w:rsidP="0048428E">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Сохраняются системные недостатки стратегического планирования, выражающиеся в формировании отдельных показателей под фактически достигнутые результаты или объем финансирования, занижении плановых значений и слабой взаимосвязи бюджетных расходов с конечными результатами [110].</w:t>
      </w:r>
      <w:r w:rsidRPr="00752E29">
        <w:t xml:space="preserve"> </w:t>
      </w:r>
      <w:r w:rsidRPr="00752E29">
        <w:rPr>
          <w:rFonts w:ascii="Times New Roman" w:eastAsia="Segoe UI" w:hAnsi="Times New Roman" w:cs="Times New Roman"/>
          <w:kern w:val="0"/>
          <w:sz w:val="28"/>
          <w:szCs w:val="28"/>
          <w14:ligatures w14:val="none"/>
        </w:rPr>
        <w:t>Кроме того, структура расходов бюджета остается ориентированной преимущественно на текущее потребление. Доля текущих расходов составила 87,2 %, капитальных - 12,8 %. Одновременно расходы на обслуживание государственного долга увеличились на 20,6 %, расходы на приобретение основных средств сократились на 25 %, тогда как расходы на ремонт выросли почти в 3 раза. Такая структура ограничивает инвестиционную направленность бюджета и снижает потенциал долгосрочного развития.</w:t>
      </w:r>
    </w:p>
    <w:p w14:paraId="19A4949B" w14:textId="125FF5A9" w:rsidR="00E02583" w:rsidRPr="00752E29" w:rsidRDefault="0048428E" w:rsidP="0048428E">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По итогам оценки ВАП объем неэффективного планирования и управления БП составил 146,7 млрд тенге, из которых 1,1 млрд тенге приходится на неэффективное планирование, а 145,6 млрд тенге - на неэффективное управление. Это свидетельствует, что основные недостатки возникают преимущественно на стадии реализации БП, а не их формирования</w:t>
      </w:r>
      <w:r w:rsidR="00E02583" w:rsidRPr="00752E29">
        <w:rPr>
          <w:rFonts w:ascii="Times New Roman" w:eastAsia="Segoe UI" w:hAnsi="Times New Roman" w:cs="Times New Roman"/>
          <w:kern w:val="0"/>
          <w:sz w:val="28"/>
          <w:szCs w:val="28"/>
          <w14:ligatures w14:val="none"/>
        </w:rPr>
        <w:t>.</w:t>
      </w:r>
    </w:p>
    <w:p w14:paraId="3F2A46C5" w14:textId="33A4424D" w:rsidR="00E02583" w:rsidRPr="00752E29" w:rsidRDefault="00E02583"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 xml:space="preserve">ВАП проведена оценка исполнения </w:t>
      </w:r>
      <w:r w:rsidR="006130E9" w:rsidRPr="00752E29">
        <w:rPr>
          <w:rFonts w:ascii="Times New Roman" w:eastAsia="Segoe UI" w:hAnsi="Times New Roman" w:cs="Times New Roman"/>
          <w:kern w:val="0"/>
          <w:sz w:val="28"/>
          <w:szCs w:val="28"/>
          <w14:ligatures w14:val="none"/>
        </w:rPr>
        <w:t>РБ</w:t>
      </w:r>
      <w:r w:rsidRPr="00752E29">
        <w:rPr>
          <w:rFonts w:ascii="Times New Roman" w:eastAsia="Segoe UI" w:hAnsi="Times New Roman" w:cs="Times New Roman"/>
          <w:kern w:val="0"/>
          <w:sz w:val="28"/>
          <w:szCs w:val="28"/>
          <w14:ligatures w14:val="none"/>
        </w:rPr>
        <w:t xml:space="preserve"> по 38 администраторам республиканских </w:t>
      </w:r>
      <w:r w:rsidR="006130E9" w:rsidRPr="00752E29">
        <w:rPr>
          <w:rFonts w:ascii="Times New Roman" w:eastAsia="Segoe UI" w:hAnsi="Times New Roman" w:cs="Times New Roman"/>
          <w:kern w:val="0"/>
          <w:sz w:val="28"/>
          <w:szCs w:val="28"/>
          <w14:ligatures w14:val="none"/>
        </w:rPr>
        <w:t>БП</w:t>
      </w:r>
      <w:r w:rsidRPr="00752E29">
        <w:rPr>
          <w:rFonts w:ascii="Times New Roman" w:eastAsia="Segoe UI" w:hAnsi="Times New Roman" w:cs="Times New Roman"/>
          <w:kern w:val="0"/>
          <w:sz w:val="28"/>
          <w:szCs w:val="28"/>
          <w14:ligatures w14:val="none"/>
        </w:rPr>
        <w:t xml:space="preserve">, в том числе по 21 администратору, реализующему отраслевую политику, и 17 </w:t>
      </w:r>
      <w:r w:rsidR="006130E9" w:rsidRPr="00752E29">
        <w:rPr>
          <w:rFonts w:ascii="Times New Roman" w:eastAsia="Segoe UI" w:hAnsi="Times New Roman" w:cs="Times New Roman"/>
          <w:kern w:val="0"/>
          <w:sz w:val="28"/>
          <w:szCs w:val="28"/>
          <w14:ligatures w14:val="none"/>
        </w:rPr>
        <w:t>ГО</w:t>
      </w:r>
      <w:r w:rsidRPr="00752E29">
        <w:rPr>
          <w:rFonts w:ascii="Times New Roman" w:eastAsia="Segoe UI" w:hAnsi="Times New Roman" w:cs="Times New Roman"/>
          <w:kern w:val="0"/>
          <w:sz w:val="28"/>
          <w:szCs w:val="28"/>
          <w14:ligatures w14:val="none"/>
        </w:rPr>
        <w:t xml:space="preserve">, по которым проведен анализ соответствия утвержденным параметрам [110]. По результатам оценки выявлен ряд системных недостатков, оказывающих непосредственное влияние на достижение целей </w:t>
      </w:r>
      <w:r w:rsidR="006130E9" w:rsidRPr="00752E29">
        <w:rPr>
          <w:rFonts w:ascii="Times New Roman" w:eastAsia="Segoe UI" w:hAnsi="Times New Roman" w:cs="Times New Roman"/>
          <w:kern w:val="0"/>
          <w:sz w:val="28"/>
          <w:szCs w:val="28"/>
          <w14:ligatures w14:val="none"/>
        </w:rPr>
        <w:t>БП</w:t>
      </w:r>
      <w:r w:rsidRPr="00752E29">
        <w:rPr>
          <w:rFonts w:ascii="Times New Roman" w:eastAsia="Segoe UI" w:hAnsi="Times New Roman" w:cs="Times New Roman"/>
          <w:kern w:val="0"/>
          <w:sz w:val="28"/>
          <w:szCs w:val="28"/>
          <w14:ligatures w14:val="none"/>
        </w:rPr>
        <w:t>.</w:t>
      </w:r>
    </w:p>
    <w:p w14:paraId="53E9BF65" w14:textId="77777777" w:rsidR="00E02583" w:rsidRPr="00752E29" w:rsidRDefault="00E02583"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1. Низкое качество бюджетного планирования</w:t>
      </w:r>
    </w:p>
    <w:p w14:paraId="496058A3" w14:textId="4F4CE159" w:rsidR="00E02583" w:rsidRPr="00752E29" w:rsidRDefault="00E02583"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 xml:space="preserve">Анализ исполнения </w:t>
      </w:r>
      <w:r w:rsidR="006130E9" w:rsidRPr="00752E29">
        <w:rPr>
          <w:rFonts w:ascii="Times New Roman" w:eastAsia="Segoe UI" w:hAnsi="Times New Roman" w:cs="Times New Roman"/>
          <w:kern w:val="0"/>
          <w:sz w:val="28"/>
          <w:szCs w:val="28"/>
          <w14:ligatures w14:val="none"/>
        </w:rPr>
        <w:t>БП</w:t>
      </w:r>
      <w:r w:rsidRPr="00752E29">
        <w:rPr>
          <w:rFonts w:ascii="Times New Roman" w:eastAsia="Segoe UI" w:hAnsi="Times New Roman" w:cs="Times New Roman"/>
          <w:kern w:val="0"/>
          <w:sz w:val="28"/>
          <w:szCs w:val="28"/>
          <w14:ligatures w14:val="none"/>
        </w:rPr>
        <w:t xml:space="preserve"> развития выявил устойчивые недостатки бюджетного планирования. При каждой корректировке администраторам </w:t>
      </w:r>
      <w:r w:rsidR="006130E9" w:rsidRPr="00752E29">
        <w:rPr>
          <w:rFonts w:ascii="Times New Roman" w:eastAsia="Segoe UI" w:hAnsi="Times New Roman" w:cs="Times New Roman"/>
          <w:kern w:val="0"/>
          <w:sz w:val="28"/>
          <w:szCs w:val="28"/>
          <w14:ligatures w14:val="none"/>
        </w:rPr>
        <w:t>БП</w:t>
      </w:r>
      <w:r w:rsidRPr="00752E29">
        <w:rPr>
          <w:rFonts w:ascii="Times New Roman" w:eastAsia="Segoe UI" w:hAnsi="Times New Roman" w:cs="Times New Roman"/>
          <w:kern w:val="0"/>
          <w:sz w:val="28"/>
          <w:szCs w:val="28"/>
          <w14:ligatures w14:val="none"/>
        </w:rPr>
        <w:t xml:space="preserve"> предоставлена возможность перераспределять до 10 % бюджетных средств, при этом совокупный объем изменений по отдельным программам в 2024 году достигал 30 % их общего объема. Такая практика снижает стабильность бюджетного планирования и ослабляет взаимосвязь между первоначально утвержденными целями и фактическим распределением ресурсов.</w:t>
      </w:r>
    </w:p>
    <w:p w14:paraId="103541FB" w14:textId="01F41EAA" w:rsidR="00E02583" w:rsidRPr="00752E29" w:rsidRDefault="00E02583"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 xml:space="preserve">Практически по всем администраторам </w:t>
      </w:r>
      <w:r w:rsidR="006130E9" w:rsidRPr="00752E29">
        <w:rPr>
          <w:rFonts w:ascii="Times New Roman" w:eastAsia="Segoe UI" w:hAnsi="Times New Roman" w:cs="Times New Roman"/>
          <w:kern w:val="0"/>
          <w:sz w:val="28"/>
          <w:szCs w:val="28"/>
          <w14:ligatures w14:val="none"/>
        </w:rPr>
        <w:t>БП</w:t>
      </w:r>
      <w:r w:rsidRPr="00752E29">
        <w:rPr>
          <w:rFonts w:ascii="Times New Roman" w:eastAsia="Segoe UI" w:hAnsi="Times New Roman" w:cs="Times New Roman"/>
          <w:kern w:val="0"/>
          <w:sz w:val="28"/>
          <w:szCs w:val="28"/>
          <w14:ligatures w14:val="none"/>
        </w:rPr>
        <w:t xml:space="preserve"> установлена слабая взаимосвязь между </w:t>
      </w:r>
      <w:r w:rsidR="006130E9" w:rsidRPr="00752E29">
        <w:rPr>
          <w:rFonts w:ascii="Times New Roman" w:eastAsia="Segoe UI" w:hAnsi="Times New Roman" w:cs="Times New Roman"/>
          <w:kern w:val="0"/>
          <w:sz w:val="28"/>
          <w:szCs w:val="28"/>
          <w14:ligatures w14:val="none"/>
        </w:rPr>
        <w:t>ЦИ</w:t>
      </w:r>
      <w:r w:rsidRPr="00752E29">
        <w:rPr>
          <w:rFonts w:ascii="Times New Roman" w:eastAsia="Segoe UI" w:hAnsi="Times New Roman" w:cs="Times New Roman"/>
          <w:kern w:val="0"/>
          <w:sz w:val="28"/>
          <w:szCs w:val="28"/>
          <w14:ligatures w14:val="none"/>
        </w:rPr>
        <w:t>, показателями бюджетных программ, объемами финансирования и конечными результатами. Это проявляется в:</w:t>
      </w:r>
    </w:p>
    <w:p w14:paraId="6630E8B6" w14:textId="1F66D055" w:rsidR="00E02583" w:rsidRPr="00752E29" w:rsidRDefault="006130E9"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lastRenderedPageBreak/>
        <w:t xml:space="preserve">- </w:t>
      </w:r>
      <w:r w:rsidR="00E02583" w:rsidRPr="00752E29">
        <w:rPr>
          <w:rFonts w:ascii="Times New Roman" w:eastAsia="Segoe UI" w:hAnsi="Times New Roman" w:cs="Times New Roman"/>
          <w:kern w:val="0"/>
          <w:sz w:val="28"/>
          <w:szCs w:val="28"/>
          <w14:ligatures w14:val="none"/>
        </w:rPr>
        <w:t>некорректном определении показателей результатов (МЭПР, МСХ, МНЭ);</w:t>
      </w:r>
    </w:p>
    <w:p w14:paraId="7D5C8699" w14:textId="318CAA35" w:rsidR="00E02583" w:rsidRPr="00752E29" w:rsidRDefault="006130E9"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 xml:space="preserve">- </w:t>
      </w:r>
      <w:r w:rsidR="00E02583" w:rsidRPr="00752E29">
        <w:rPr>
          <w:rFonts w:ascii="Times New Roman" w:eastAsia="Segoe UI" w:hAnsi="Times New Roman" w:cs="Times New Roman"/>
          <w:kern w:val="0"/>
          <w:sz w:val="28"/>
          <w:szCs w:val="28"/>
          <w14:ligatures w14:val="none"/>
        </w:rPr>
        <w:t>корректировке показателей под фактическое исполнение в конце финансового года;</w:t>
      </w:r>
    </w:p>
    <w:p w14:paraId="290D108E" w14:textId="77777777" w:rsidR="006130E9" w:rsidRPr="00752E29" w:rsidRDefault="006130E9"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 xml:space="preserve">- </w:t>
      </w:r>
      <w:r w:rsidR="00E02583" w:rsidRPr="00752E29">
        <w:rPr>
          <w:rFonts w:ascii="Times New Roman" w:eastAsia="Segoe UI" w:hAnsi="Times New Roman" w:cs="Times New Roman"/>
          <w:kern w:val="0"/>
          <w:sz w:val="28"/>
          <w:szCs w:val="28"/>
          <w14:ligatures w14:val="none"/>
        </w:rPr>
        <w:t>неполном охвате бюджетных расходов системой показателей (например, по МЮ значительная часть расходов не обеспечена показателями оценки);</w:t>
      </w:r>
    </w:p>
    <w:p w14:paraId="036C3A99" w14:textId="6FAA26B7" w:rsidR="00E02583" w:rsidRPr="00752E29" w:rsidRDefault="006130E9"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 xml:space="preserve">- </w:t>
      </w:r>
      <w:r w:rsidR="00E02583" w:rsidRPr="00752E29">
        <w:rPr>
          <w:rFonts w:ascii="Times New Roman" w:eastAsia="Segoe UI" w:hAnsi="Times New Roman" w:cs="Times New Roman"/>
          <w:kern w:val="0"/>
          <w:sz w:val="28"/>
          <w:szCs w:val="28"/>
          <w14:ligatures w14:val="none"/>
        </w:rPr>
        <w:t>сохранении практ</w:t>
      </w:r>
      <w:r w:rsidRPr="00752E29">
        <w:rPr>
          <w:rFonts w:ascii="Times New Roman" w:eastAsia="Segoe UI" w:hAnsi="Times New Roman" w:cs="Times New Roman"/>
          <w:kern w:val="0"/>
          <w:sz w:val="28"/>
          <w:szCs w:val="28"/>
          <w14:ligatures w14:val="none"/>
        </w:rPr>
        <w:t>ики планирования показателей в «</w:t>
      </w:r>
      <w:r w:rsidR="00E02583" w:rsidRPr="00752E29">
        <w:rPr>
          <w:rFonts w:ascii="Times New Roman" w:eastAsia="Segoe UI" w:hAnsi="Times New Roman" w:cs="Times New Roman"/>
          <w:kern w:val="0"/>
          <w:sz w:val="28"/>
          <w:szCs w:val="28"/>
          <w14:ligatures w14:val="none"/>
        </w:rPr>
        <w:t>комфортной зоне</w:t>
      </w:r>
      <w:r w:rsidRPr="00752E29">
        <w:rPr>
          <w:rFonts w:ascii="Times New Roman" w:eastAsia="Segoe UI" w:hAnsi="Times New Roman" w:cs="Times New Roman"/>
          <w:kern w:val="0"/>
          <w:sz w:val="28"/>
          <w:szCs w:val="28"/>
          <w14:ligatures w14:val="none"/>
        </w:rPr>
        <w:t>»</w:t>
      </w:r>
      <w:r w:rsidR="00E02583" w:rsidRPr="00752E29">
        <w:rPr>
          <w:rFonts w:ascii="Times New Roman" w:eastAsia="Segoe UI" w:hAnsi="Times New Roman" w:cs="Times New Roman"/>
          <w:kern w:val="0"/>
          <w:sz w:val="28"/>
          <w:szCs w:val="28"/>
          <w14:ligatures w14:val="none"/>
        </w:rPr>
        <w:t xml:space="preserve"> исполнения, не стимулирующей повышение эффективности деятельности </w:t>
      </w:r>
      <w:r w:rsidRPr="00752E29">
        <w:rPr>
          <w:rFonts w:ascii="Times New Roman" w:eastAsia="Segoe UI" w:hAnsi="Times New Roman" w:cs="Times New Roman"/>
          <w:kern w:val="0"/>
          <w:sz w:val="28"/>
          <w:szCs w:val="28"/>
          <w14:ligatures w14:val="none"/>
        </w:rPr>
        <w:t>ГО</w:t>
      </w:r>
      <w:r w:rsidR="00E02583" w:rsidRPr="00752E29">
        <w:rPr>
          <w:rFonts w:ascii="Times New Roman" w:eastAsia="Segoe UI" w:hAnsi="Times New Roman" w:cs="Times New Roman"/>
          <w:kern w:val="0"/>
          <w:sz w:val="28"/>
          <w:szCs w:val="28"/>
          <w14:ligatures w14:val="none"/>
        </w:rPr>
        <w:t>.</w:t>
      </w:r>
    </w:p>
    <w:p w14:paraId="6A10AE2F" w14:textId="77777777" w:rsidR="00E02583" w:rsidRPr="00752E29" w:rsidRDefault="00E02583"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Указанные недостатки свидетельствуют, что действующая система оценки ориентирована преимущественно на подтверждение исполнения показателей, а не на оценку достигнутых результатов и эффективности использования бюджетных средств.</w:t>
      </w:r>
    </w:p>
    <w:p w14:paraId="5FE771E2" w14:textId="1BE2B76C" w:rsidR="00E02583" w:rsidRPr="00752E29" w:rsidRDefault="00E02583" w:rsidP="00E02583">
      <w:pPr>
        <w:tabs>
          <w:tab w:val="left" w:pos="9072"/>
        </w:tabs>
        <w:spacing w:after="0" w:line="240" w:lineRule="auto"/>
        <w:ind w:firstLine="709"/>
        <w:contextualSpacing/>
        <w:jc w:val="both"/>
        <w:rPr>
          <w:rFonts w:ascii="Times New Roman" w:eastAsia="Segoe UI" w:hAnsi="Times New Roman" w:cs="Times New Roman"/>
          <w:kern w:val="0"/>
          <w:sz w:val="28"/>
          <w:szCs w:val="28"/>
          <w14:ligatures w14:val="none"/>
        </w:rPr>
      </w:pPr>
      <w:r w:rsidRPr="00752E29">
        <w:rPr>
          <w:rFonts w:ascii="Times New Roman" w:eastAsia="Segoe UI" w:hAnsi="Times New Roman" w:cs="Times New Roman"/>
          <w:kern w:val="0"/>
          <w:sz w:val="28"/>
          <w:szCs w:val="28"/>
          <w14:ligatures w14:val="none"/>
        </w:rPr>
        <w:t xml:space="preserve">Кроме того, отдельными администраторами </w:t>
      </w:r>
      <w:r w:rsidR="006130E9" w:rsidRPr="00752E29">
        <w:rPr>
          <w:rFonts w:ascii="Times New Roman" w:eastAsia="Segoe UI" w:hAnsi="Times New Roman" w:cs="Times New Roman"/>
          <w:kern w:val="0"/>
          <w:sz w:val="28"/>
          <w:szCs w:val="28"/>
          <w14:ligatures w14:val="none"/>
        </w:rPr>
        <w:t>БП</w:t>
      </w:r>
      <w:r w:rsidRPr="00752E29">
        <w:rPr>
          <w:rFonts w:ascii="Times New Roman" w:eastAsia="Segoe UI" w:hAnsi="Times New Roman" w:cs="Times New Roman"/>
          <w:kern w:val="0"/>
          <w:sz w:val="28"/>
          <w:szCs w:val="28"/>
          <w14:ligatures w14:val="none"/>
        </w:rPr>
        <w:t xml:space="preserve"> не обеспечен своевременный возврат неиспользованных средств резерва Правительства, что свидетельствует о недостаточном качестве финансового планирования и контроля исполнения бюджета.</w:t>
      </w:r>
    </w:p>
    <w:p w14:paraId="384F9203" w14:textId="1FA5E6F9" w:rsidR="009A00F5" w:rsidRPr="00752E29" w:rsidRDefault="00D8572A" w:rsidP="00D8572A">
      <w:pPr>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eastAsia="Segoe UI" w:hAnsi="Times New Roman" w:cs="Times New Roman"/>
          <w:kern w:val="0"/>
          <w:sz w:val="28"/>
          <w:szCs w:val="28"/>
          <w14:ligatures w14:val="none"/>
        </w:rPr>
        <w:t xml:space="preserve">2. </w:t>
      </w:r>
      <w:r w:rsidR="009A00F5" w:rsidRPr="00752E29">
        <w:rPr>
          <w:rFonts w:ascii="Times New Roman" w:hAnsi="Times New Roman" w:cs="Times New Roman"/>
          <w:spacing w:val="-2"/>
          <w:sz w:val="28"/>
          <w:szCs w:val="28"/>
        </w:rPr>
        <w:t xml:space="preserve">Значительные недостатки выявлены при реализации </w:t>
      </w:r>
      <w:r w:rsidR="00D7356C" w:rsidRPr="00752E29">
        <w:rPr>
          <w:rFonts w:ascii="Times New Roman" w:hAnsi="Times New Roman" w:cs="Times New Roman"/>
          <w:spacing w:val="-2"/>
          <w:sz w:val="28"/>
          <w:szCs w:val="28"/>
        </w:rPr>
        <w:t>БИП</w:t>
      </w:r>
      <w:r w:rsidR="009A00F5" w:rsidRPr="00752E29">
        <w:rPr>
          <w:rFonts w:ascii="Times New Roman" w:hAnsi="Times New Roman" w:cs="Times New Roman"/>
          <w:spacing w:val="-2"/>
          <w:sz w:val="28"/>
          <w:szCs w:val="28"/>
        </w:rPr>
        <w:t>.</w:t>
      </w:r>
    </w:p>
    <w:p w14:paraId="0AC52F9C" w14:textId="77777777" w:rsidR="006130E9" w:rsidRPr="00752E29" w:rsidRDefault="006130E9" w:rsidP="006130E9">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spacing w:val="-2"/>
          <w:sz w:val="28"/>
          <w:szCs w:val="28"/>
        </w:rPr>
        <w:t>Системные недостатки выявлены и при реализации бюджетных инвестиционных проектов. На этапе их отбора не всегда учитываются реальная потребность, приоритетность и готовность проектов, вследствие чего отдельные объекты включаются в финансирование без достаточного обоснования.</w:t>
      </w:r>
    </w:p>
    <w:p w14:paraId="49C01D1B" w14:textId="5C8D0503" w:rsidR="006130E9" w:rsidRPr="00752E29" w:rsidRDefault="006130E9" w:rsidP="006130E9">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spacing w:val="-2"/>
          <w:sz w:val="28"/>
          <w:szCs w:val="28"/>
        </w:rPr>
        <w:t xml:space="preserve">ВАП также установлены случаи несоответствия между утвержденными показателями </w:t>
      </w:r>
      <w:r w:rsidR="0067369B" w:rsidRPr="00752E29">
        <w:rPr>
          <w:rFonts w:ascii="Times New Roman" w:hAnsi="Times New Roman" w:cs="Times New Roman"/>
          <w:spacing w:val="-2"/>
          <w:sz w:val="28"/>
          <w:szCs w:val="28"/>
        </w:rPr>
        <w:t>БП</w:t>
      </w:r>
      <w:r w:rsidRPr="00752E29">
        <w:rPr>
          <w:rFonts w:ascii="Times New Roman" w:hAnsi="Times New Roman" w:cs="Times New Roman"/>
          <w:spacing w:val="-2"/>
          <w:sz w:val="28"/>
          <w:szCs w:val="28"/>
        </w:rPr>
        <w:t xml:space="preserve"> фактическим содержанием реализуемых проектов. Например, по отдельным программам финансирование предусматривалось на разработку проектно-сметной документации, тогда как фактически реализовывались проекты строительства объектов социальной и инженерной инфраструктуры [11</w:t>
      </w:r>
      <w:r w:rsidR="006C4A65" w:rsidRPr="006C4A65">
        <w:rPr>
          <w:rFonts w:ascii="Times New Roman" w:hAnsi="Times New Roman" w:cs="Times New Roman"/>
          <w:spacing w:val="-2"/>
          <w:sz w:val="28"/>
          <w:szCs w:val="28"/>
        </w:rPr>
        <w:t>5</w:t>
      </w:r>
      <w:r w:rsidRPr="00752E29">
        <w:rPr>
          <w:rFonts w:ascii="Times New Roman" w:hAnsi="Times New Roman" w:cs="Times New Roman"/>
          <w:spacing w:val="-2"/>
          <w:sz w:val="28"/>
          <w:szCs w:val="28"/>
        </w:rPr>
        <w:t>].</w:t>
      </w:r>
    </w:p>
    <w:p w14:paraId="6A297FCE" w14:textId="77777777" w:rsidR="006130E9" w:rsidRPr="00752E29" w:rsidRDefault="006130E9" w:rsidP="006130E9">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spacing w:val="-2"/>
          <w:sz w:val="28"/>
          <w:szCs w:val="28"/>
        </w:rPr>
        <w:t>Недостаточное администрирование сопровождалось переносом сроков реализации проектов, перераспределением бюджетных средств и резервированием финансирования под проекты, впоследствии исключенные из планов. Такая практика свидетельствует о недостаточной обоснованности бюджетных заявок и снижает эффективность использования государственных ресурсов.</w:t>
      </w:r>
    </w:p>
    <w:p w14:paraId="5518EA5C" w14:textId="57B43909" w:rsidR="006130E9" w:rsidRPr="00752E29" w:rsidRDefault="006130E9" w:rsidP="006130E9">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spacing w:val="-2"/>
          <w:sz w:val="28"/>
          <w:szCs w:val="28"/>
        </w:rPr>
        <w:t>Существенные нарушения выявлены и на стадии реализации проектов. Аудитом установлены случаи приемки подрядных работ, фактически не выполненных, а также несоблюдения требований авторского надзора при реализации строительных проектов [11</w:t>
      </w:r>
      <w:r w:rsidR="006C4A65" w:rsidRPr="006C4A65">
        <w:rPr>
          <w:rFonts w:ascii="Times New Roman" w:hAnsi="Times New Roman" w:cs="Times New Roman"/>
          <w:spacing w:val="-2"/>
          <w:sz w:val="28"/>
          <w:szCs w:val="28"/>
        </w:rPr>
        <w:t>5</w:t>
      </w:r>
      <w:r w:rsidRPr="00752E29">
        <w:rPr>
          <w:rFonts w:ascii="Times New Roman" w:hAnsi="Times New Roman" w:cs="Times New Roman"/>
          <w:spacing w:val="-2"/>
          <w:sz w:val="28"/>
          <w:szCs w:val="28"/>
        </w:rPr>
        <w:t>].</w:t>
      </w:r>
    </w:p>
    <w:p w14:paraId="4E57EEAA" w14:textId="5DA67C1F" w:rsidR="006130E9" w:rsidRPr="00752E29" w:rsidRDefault="006130E9" w:rsidP="006130E9">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spacing w:val="-2"/>
          <w:sz w:val="28"/>
          <w:szCs w:val="28"/>
        </w:rPr>
        <w:t xml:space="preserve">В целом в 2024 году планировалось завершить 912 инвестиционных проектов, или 72,6 % от общего количества проектов, финансируемых за счет трансфертов из </w:t>
      </w:r>
      <w:r w:rsidR="0067369B" w:rsidRPr="00752E29">
        <w:rPr>
          <w:rFonts w:ascii="Times New Roman" w:hAnsi="Times New Roman" w:cs="Times New Roman"/>
          <w:spacing w:val="-2"/>
          <w:sz w:val="28"/>
          <w:szCs w:val="28"/>
        </w:rPr>
        <w:t>РБ</w:t>
      </w:r>
      <w:r w:rsidRPr="00752E29">
        <w:rPr>
          <w:rFonts w:ascii="Times New Roman" w:hAnsi="Times New Roman" w:cs="Times New Roman"/>
          <w:spacing w:val="-2"/>
          <w:sz w:val="28"/>
          <w:szCs w:val="28"/>
        </w:rPr>
        <w:t xml:space="preserve"> [110]. Вместе с тем выявленные нарушения свидетельствуют, что достижение плановых количественных показателей не всегда сопровождалось надлежащим качеством реализации проектов.</w:t>
      </w:r>
    </w:p>
    <w:p w14:paraId="4BEA2CB4" w14:textId="6A70A002" w:rsidR="006130E9" w:rsidRPr="00752E29" w:rsidRDefault="0067369B" w:rsidP="006130E9">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spacing w:val="-2"/>
          <w:sz w:val="28"/>
          <w:szCs w:val="28"/>
        </w:rPr>
        <w:t xml:space="preserve">Качество бюджетного планирования остается низким, администраторы БП перераспределяют до 30% средств БП без участия представительных органов власти. Взаимосвязь между финасовыми затратами и конечными результатами </w:t>
      </w:r>
      <w:r w:rsidRPr="00752E29">
        <w:rPr>
          <w:rFonts w:ascii="Times New Roman" w:hAnsi="Times New Roman" w:cs="Times New Roman"/>
          <w:spacing w:val="-2"/>
          <w:sz w:val="28"/>
          <w:szCs w:val="28"/>
        </w:rPr>
        <w:lastRenderedPageBreak/>
        <w:t xml:space="preserve">практически отсутствует, а </w:t>
      </w:r>
      <w:r w:rsidR="008525E0" w:rsidRPr="00752E29">
        <w:rPr>
          <w:rFonts w:ascii="Times New Roman" w:hAnsi="Times New Roman" w:cs="Times New Roman"/>
          <w:spacing w:val="-2"/>
          <w:sz w:val="28"/>
          <w:szCs w:val="28"/>
        </w:rPr>
        <w:t>ЦИ</w:t>
      </w:r>
      <w:r w:rsidRPr="00752E29">
        <w:rPr>
          <w:rFonts w:ascii="Times New Roman" w:hAnsi="Times New Roman" w:cs="Times New Roman"/>
          <w:spacing w:val="-2"/>
          <w:sz w:val="28"/>
          <w:szCs w:val="28"/>
        </w:rPr>
        <w:t xml:space="preserve"> привязываются под фактичкески выделенные объемы финансирования, а не под реальную потребность населения.</w:t>
      </w:r>
    </w:p>
    <w:p w14:paraId="0F39DCDB" w14:textId="1258F84A" w:rsidR="006130E9" w:rsidRPr="00752E29" w:rsidRDefault="0067369B" w:rsidP="006130E9">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spacing w:val="-2"/>
          <w:sz w:val="28"/>
          <w:szCs w:val="28"/>
        </w:rPr>
        <w:t>Проведенный анализ показывает, что формальное достижение целей и высокий уровень освоения бюджетных средств не обеспечивают объективную оценку эффективности деятельности ГО.</w:t>
      </w:r>
      <w:r w:rsidR="008525E0" w:rsidRPr="00752E29">
        <w:rPr>
          <w:rFonts w:ascii="Times New Roman" w:hAnsi="Times New Roman" w:cs="Times New Roman"/>
          <w:spacing w:val="-2"/>
          <w:sz w:val="28"/>
          <w:szCs w:val="28"/>
        </w:rPr>
        <w:t xml:space="preserve"> Частые корректировки </w:t>
      </w:r>
      <w:r w:rsidRPr="00752E29">
        <w:rPr>
          <w:rFonts w:ascii="Times New Roman" w:hAnsi="Times New Roman" w:cs="Times New Roman"/>
          <w:spacing w:val="-2"/>
          <w:sz w:val="28"/>
          <w:szCs w:val="28"/>
        </w:rPr>
        <w:t>БП, слабая взаимосвязь между финансированием и конечными результатами, корректировка показателей под фактическое исполнение и недостатки реализации инвестиционных проектов снижают достоверность оценки достижения целей. Следовательно, действующий механизм ориентирован преимущественно на контроль исполнения бюджетных параметров, тогда как оценка должна быть смещена в сторону анализа конечных результатов, социально-экономического эффекта и устойчивости достигнутых изменений. Именно эти направления должны стать основой совершенствования механизма АЭ деятельности ЦГО.</w:t>
      </w:r>
    </w:p>
    <w:p w14:paraId="2A99DEAE" w14:textId="49BAF322" w:rsidR="002A4821" w:rsidRPr="00752E29" w:rsidRDefault="002A4821" w:rsidP="002A4821">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b/>
          <w:spacing w:val="-2"/>
          <w:sz w:val="28"/>
          <w:szCs w:val="28"/>
        </w:rPr>
        <w:t xml:space="preserve">Операционная оценка по блоку «Взаимодействие государственного органа с физическими и юридическими лицами» </w:t>
      </w:r>
      <w:r w:rsidRPr="00752E29">
        <w:rPr>
          <w:rFonts w:ascii="Times New Roman" w:hAnsi="Times New Roman" w:cs="Times New Roman"/>
          <w:spacing w:val="-2"/>
          <w:sz w:val="28"/>
          <w:szCs w:val="28"/>
        </w:rPr>
        <w:t>проводится в целях определения эффективности мер, направленных на качественное оказание государственных услуг, рассмотрение обращений физических и юридических лиц, а также обеспечение открытости деятельности ГО.</w:t>
      </w:r>
    </w:p>
    <w:p w14:paraId="246CEFD2" w14:textId="6EE08F9E" w:rsidR="002A4821" w:rsidRPr="00752E29" w:rsidRDefault="002A4821" w:rsidP="002A4821">
      <w:pPr>
        <w:pStyle w:val="a7"/>
        <w:tabs>
          <w:tab w:val="left" w:pos="9072"/>
        </w:tabs>
        <w:spacing w:after="0" w:line="240" w:lineRule="auto"/>
        <w:ind w:firstLine="709"/>
        <w:contextualSpacing/>
        <w:jc w:val="both"/>
        <w:rPr>
          <w:rFonts w:ascii="Times New Roman" w:hAnsi="Times New Roman" w:cs="Times New Roman"/>
          <w:spacing w:val="-2"/>
          <w:sz w:val="28"/>
          <w:szCs w:val="28"/>
        </w:rPr>
      </w:pPr>
      <w:r w:rsidRPr="00752E29">
        <w:rPr>
          <w:rFonts w:ascii="Times New Roman" w:hAnsi="Times New Roman" w:cs="Times New Roman"/>
          <w:spacing w:val="-2"/>
          <w:sz w:val="28"/>
          <w:szCs w:val="28"/>
        </w:rPr>
        <w:t>В 2024 году Правительством РК разработана Концепция функциональных коммуникаций [11</w:t>
      </w:r>
      <w:r w:rsidR="006C4A65" w:rsidRPr="006C4A65">
        <w:rPr>
          <w:rFonts w:ascii="Times New Roman" w:hAnsi="Times New Roman" w:cs="Times New Roman"/>
          <w:spacing w:val="-2"/>
          <w:sz w:val="28"/>
          <w:szCs w:val="28"/>
        </w:rPr>
        <w:t>8</w:t>
      </w:r>
      <w:r w:rsidRPr="00752E29">
        <w:rPr>
          <w:rFonts w:ascii="Times New Roman" w:hAnsi="Times New Roman" w:cs="Times New Roman"/>
          <w:spacing w:val="-2"/>
          <w:sz w:val="28"/>
          <w:szCs w:val="28"/>
        </w:rPr>
        <w:t>], направленная на совершенствование взаимодействия ГО с населением. Анализ материалов Концепции показывает, что основным поводом обращения граждан в ГО является получение государственных услуг, тогда как доля жалоб остается относительно невысокой (таблица 1</w:t>
      </w:r>
      <w:r w:rsidR="009B7CEF">
        <w:rPr>
          <w:rFonts w:ascii="Times New Roman" w:hAnsi="Times New Roman" w:cs="Times New Roman"/>
          <w:spacing w:val="-2"/>
          <w:sz w:val="28"/>
          <w:szCs w:val="28"/>
        </w:rPr>
        <w:t>9</w:t>
      </w:r>
      <w:r w:rsidRPr="00752E29">
        <w:rPr>
          <w:rFonts w:ascii="Times New Roman" w:hAnsi="Times New Roman" w:cs="Times New Roman"/>
          <w:spacing w:val="-2"/>
          <w:sz w:val="28"/>
          <w:szCs w:val="28"/>
        </w:rPr>
        <w:t>).</w:t>
      </w:r>
    </w:p>
    <w:p w14:paraId="5D21F0D8" w14:textId="0EB5F188" w:rsidR="002A4821" w:rsidRPr="00752E29" w:rsidRDefault="002A4821" w:rsidP="006157ED">
      <w:pPr>
        <w:tabs>
          <w:tab w:val="left" w:pos="9072"/>
        </w:tabs>
        <w:spacing w:after="0" w:line="240" w:lineRule="auto"/>
        <w:ind w:firstLine="709"/>
        <w:contextualSpacing/>
        <w:jc w:val="both"/>
        <w:rPr>
          <w:rFonts w:ascii="Times New Roman" w:hAnsi="Times New Roman" w:cs="Times New Roman"/>
          <w:sz w:val="28"/>
          <w:szCs w:val="28"/>
        </w:rPr>
      </w:pPr>
    </w:p>
    <w:p w14:paraId="43E79B79" w14:textId="54BA75E0" w:rsidR="009A00F5" w:rsidRPr="00752E29" w:rsidRDefault="009A00F5" w:rsidP="00E877C0">
      <w:pPr>
        <w:tabs>
          <w:tab w:val="left" w:pos="9072"/>
        </w:tabs>
        <w:spacing w:after="0" w:line="240" w:lineRule="auto"/>
        <w:contextualSpacing/>
        <w:jc w:val="both"/>
        <w:rPr>
          <w:rFonts w:ascii="Times New Roman" w:eastAsia="Times New Roman" w:hAnsi="Times New Roman" w:cs="Times New Roman"/>
          <w:iCs/>
          <w:kern w:val="0"/>
          <w:sz w:val="28"/>
          <w:szCs w:val="28"/>
          <w:lang w:eastAsia="ru-RU"/>
          <w14:ligatures w14:val="none"/>
        </w:rPr>
      </w:pPr>
      <w:bookmarkStart w:id="13" w:name="_Hlk211678602"/>
      <w:r w:rsidRPr="00752E29">
        <w:rPr>
          <w:rFonts w:ascii="Times New Roman" w:eastAsia="Times New Roman" w:hAnsi="Times New Roman" w:cs="Times New Roman"/>
          <w:iCs/>
          <w:kern w:val="0"/>
          <w:sz w:val="28"/>
          <w:szCs w:val="28"/>
          <w:lang w:eastAsia="ru-RU"/>
          <w14:ligatures w14:val="none"/>
        </w:rPr>
        <w:t xml:space="preserve">Таблица </w:t>
      </w:r>
      <w:r w:rsidR="001875F9" w:rsidRPr="00752E29">
        <w:rPr>
          <w:rFonts w:ascii="Times New Roman" w:eastAsia="Times New Roman" w:hAnsi="Times New Roman" w:cs="Times New Roman"/>
          <w:iCs/>
          <w:kern w:val="0"/>
          <w:sz w:val="28"/>
          <w:szCs w:val="28"/>
          <w:lang w:eastAsia="ru-RU"/>
          <w14:ligatures w14:val="none"/>
        </w:rPr>
        <w:t>1</w:t>
      </w:r>
      <w:r w:rsidR="009B7CEF">
        <w:rPr>
          <w:rFonts w:ascii="Times New Roman" w:eastAsia="Times New Roman" w:hAnsi="Times New Roman" w:cs="Times New Roman"/>
          <w:iCs/>
          <w:kern w:val="0"/>
          <w:sz w:val="28"/>
          <w:szCs w:val="28"/>
          <w:lang w:eastAsia="ru-RU"/>
          <w14:ligatures w14:val="none"/>
        </w:rPr>
        <w:t>9</w:t>
      </w:r>
      <w:r w:rsidRPr="00752E29">
        <w:rPr>
          <w:rFonts w:ascii="Times New Roman" w:eastAsia="Times New Roman" w:hAnsi="Times New Roman" w:cs="Times New Roman"/>
          <w:iCs/>
          <w:kern w:val="0"/>
          <w:sz w:val="28"/>
          <w:szCs w:val="28"/>
          <w:lang w:eastAsia="ru-RU"/>
          <w14:ligatures w14:val="none"/>
        </w:rPr>
        <w:t xml:space="preserve"> – Виды обращений в гос</w:t>
      </w:r>
      <w:r w:rsidR="00D525B1" w:rsidRPr="00752E29">
        <w:rPr>
          <w:rFonts w:ascii="Times New Roman" w:eastAsia="Times New Roman" w:hAnsi="Times New Roman" w:cs="Times New Roman"/>
          <w:iCs/>
          <w:kern w:val="0"/>
          <w:sz w:val="28"/>
          <w:szCs w:val="28"/>
          <w:lang w:eastAsia="ru-RU"/>
          <w14:ligatures w14:val="none"/>
        </w:rPr>
        <w:t xml:space="preserve">ударственных </w:t>
      </w:r>
      <w:r w:rsidRPr="00752E29">
        <w:rPr>
          <w:rFonts w:ascii="Times New Roman" w:eastAsia="Times New Roman" w:hAnsi="Times New Roman" w:cs="Times New Roman"/>
          <w:iCs/>
          <w:kern w:val="0"/>
          <w:sz w:val="28"/>
          <w:szCs w:val="28"/>
          <w:lang w:eastAsia="ru-RU"/>
          <w14:ligatures w14:val="none"/>
        </w:rPr>
        <w:t>орган</w:t>
      </w:r>
      <w:r w:rsidR="005114C5" w:rsidRPr="00752E29">
        <w:rPr>
          <w:rFonts w:ascii="Times New Roman" w:eastAsia="Times New Roman" w:hAnsi="Times New Roman" w:cs="Times New Roman"/>
          <w:iCs/>
          <w:kern w:val="0"/>
          <w:sz w:val="28"/>
          <w:szCs w:val="28"/>
          <w:lang w:eastAsia="ru-RU"/>
          <w14:ligatures w14:val="none"/>
        </w:rPr>
        <w:t>ах</w:t>
      </w:r>
      <w:r w:rsidRPr="00752E29">
        <w:rPr>
          <w:rFonts w:ascii="Times New Roman" w:eastAsia="Times New Roman" w:hAnsi="Times New Roman" w:cs="Times New Roman"/>
          <w:iCs/>
          <w:kern w:val="0"/>
          <w:sz w:val="28"/>
          <w:szCs w:val="28"/>
          <w:lang w:eastAsia="ru-RU"/>
          <w14:ligatures w14:val="none"/>
        </w:rPr>
        <w:t xml:space="preserve"> РК</w:t>
      </w:r>
    </w:p>
    <w:p w14:paraId="27444734" w14:textId="77777777" w:rsidR="00E41052" w:rsidRPr="00752E29" w:rsidRDefault="00E41052" w:rsidP="006157ED">
      <w:pPr>
        <w:tabs>
          <w:tab w:val="left" w:pos="9072"/>
        </w:tabs>
        <w:spacing w:after="0" w:line="240" w:lineRule="auto"/>
        <w:ind w:firstLine="709"/>
        <w:contextualSpacing/>
        <w:jc w:val="both"/>
        <w:rPr>
          <w:rFonts w:ascii="Times New Roman" w:hAnsi="Times New Roman" w:cs="Times New Roman"/>
          <w:sz w:val="28"/>
          <w:szCs w:val="28"/>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600" w:firstRow="0" w:lastRow="0" w:firstColumn="0" w:lastColumn="0" w:noHBand="1" w:noVBand="1"/>
      </w:tblPr>
      <w:tblGrid>
        <w:gridCol w:w="279"/>
        <w:gridCol w:w="3544"/>
        <w:gridCol w:w="992"/>
        <w:gridCol w:w="992"/>
        <w:gridCol w:w="1134"/>
        <w:gridCol w:w="1565"/>
      </w:tblGrid>
      <w:tr w:rsidR="00C26E69" w:rsidRPr="00752E29" w14:paraId="5EEF7F2B" w14:textId="77777777" w:rsidTr="00DC18A0">
        <w:trPr>
          <w:trHeight w:val="23"/>
        </w:trPr>
        <w:tc>
          <w:tcPr>
            <w:tcW w:w="279" w:type="dxa"/>
            <w:shd w:val="clear" w:color="auto" w:fill="FFFFFF" w:themeFill="background1"/>
          </w:tcPr>
          <w:bookmarkEnd w:id="13"/>
          <w:p w14:paraId="016C4BFE" w14:textId="77777777" w:rsidR="00E41052" w:rsidRPr="00752E29" w:rsidRDefault="00CB3655" w:rsidP="006157ED">
            <w:pPr>
              <w:tabs>
                <w:tab w:val="left" w:pos="9072"/>
              </w:tabs>
              <w:spacing w:after="0" w:line="240" w:lineRule="auto"/>
              <w:contextualSpacing/>
              <w:jc w:val="both"/>
              <w:rPr>
                <w:rFonts w:ascii="Times New Roman" w:hAnsi="Times New Roman" w:cs="Times New Roman"/>
                <w:b/>
              </w:rPr>
            </w:pPr>
            <w:r w:rsidRPr="00752E29">
              <w:rPr>
                <w:rFonts w:ascii="Times New Roman" w:hAnsi="Times New Roman" w:cs="Times New Roman"/>
                <w:b/>
              </w:rPr>
              <w:t>№</w:t>
            </w:r>
          </w:p>
        </w:tc>
        <w:tc>
          <w:tcPr>
            <w:tcW w:w="3544" w:type="dxa"/>
            <w:shd w:val="clear" w:color="auto" w:fill="FFFFFF" w:themeFill="background1"/>
            <w:tcMar>
              <w:top w:w="96" w:type="dxa"/>
              <w:left w:w="96" w:type="dxa"/>
              <w:bottom w:w="96" w:type="dxa"/>
              <w:right w:w="96" w:type="dxa"/>
            </w:tcMar>
            <w:vAlign w:val="center"/>
            <w:hideMark/>
          </w:tcPr>
          <w:p w14:paraId="32AC084C" w14:textId="77777777" w:rsidR="00E41052" w:rsidRPr="00752E29" w:rsidRDefault="00CB3655" w:rsidP="006157ED">
            <w:pPr>
              <w:tabs>
                <w:tab w:val="left" w:pos="9072"/>
              </w:tabs>
              <w:spacing w:after="0" w:line="240" w:lineRule="auto"/>
              <w:contextualSpacing/>
              <w:jc w:val="both"/>
              <w:rPr>
                <w:rFonts w:ascii="Times New Roman" w:hAnsi="Times New Roman" w:cs="Times New Roman"/>
                <w:b/>
              </w:rPr>
            </w:pPr>
            <w:r w:rsidRPr="00752E29">
              <w:rPr>
                <w:rFonts w:ascii="Times New Roman" w:hAnsi="Times New Roman" w:cs="Times New Roman"/>
                <w:b/>
              </w:rPr>
              <w:t>Вид обращения</w:t>
            </w:r>
          </w:p>
        </w:tc>
        <w:tc>
          <w:tcPr>
            <w:tcW w:w="992" w:type="dxa"/>
            <w:shd w:val="clear" w:color="auto" w:fill="FFFFFF" w:themeFill="background1"/>
            <w:tcMar>
              <w:top w:w="96" w:type="dxa"/>
              <w:left w:w="96" w:type="dxa"/>
              <w:bottom w:w="96" w:type="dxa"/>
              <w:right w:w="96" w:type="dxa"/>
            </w:tcMar>
            <w:vAlign w:val="center"/>
            <w:hideMark/>
          </w:tcPr>
          <w:p w14:paraId="0CC707DB" w14:textId="77777777" w:rsidR="00E41052" w:rsidRPr="00752E29" w:rsidRDefault="00E41052" w:rsidP="006157ED">
            <w:pPr>
              <w:tabs>
                <w:tab w:val="left" w:pos="9072"/>
              </w:tabs>
              <w:spacing w:after="0" w:line="240" w:lineRule="auto"/>
              <w:contextualSpacing/>
              <w:rPr>
                <w:rFonts w:ascii="Times New Roman" w:hAnsi="Times New Roman" w:cs="Times New Roman"/>
              </w:rPr>
            </w:pPr>
            <w:r w:rsidRPr="00752E29">
              <w:rPr>
                <w:rFonts w:ascii="Times New Roman" w:hAnsi="Times New Roman" w:cs="Times New Roman"/>
                <w:b/>
                <w:bCs/>
              </w:rPr>
              <w:t>2022</w:t>
            </w:r>
          </w:p>
        </w:tc>
        <w:tc>
          <w:tcPr>
            <w:tcW w:w="992" w:type="dxa"/>
            <w:shd w:val="clear" w:color="auto" w:fill="FFFFFF" w:themeFill="background1"/>
            <w:tcMar>
              <w:top w:w="96" w:type="dxa"/>
              <w:left w:w="96" w:type="dxa"/>
              <w:bottom w:w="96" w:type="dxa"/>
              <w:right w:w="96" w:type="dxa"/>
            </w:tcMar>
            <w:vAlign w:val="center"/>
            <w:hideMark/>
          </w:tcPr>
          <w:p w14:paraId="4A851D09"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b/>
                <w:bCs/>
              </w:rPr>
              <w:t>2023</w:t>
            </w:r>
          </w:p>
        </w:tc>
        <w:tc>
          <w:tcPr>
            <w:tcW w:w="1134" w:type="dxa"/>
            <w:shd w:val="clear" w:color="auto" w:fill="FFFFFF" w:themeFill="background1"/>
            <w:tcMar>
              <w:top w:w="96" w:type="dxa"/>
              <w:left w:w="96" w:type="dxa"/>
              <w:bottom w:w="96" w:type="dxa"/>
              <w:right w:w="96" w:type="dxa"/>
            </w:tcMar>
            <w:vAlign w:val="center"/>
            <w:hideMark/>
          </w:tcPr>
          <w:p w14:paraId="6FB7B480"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b/>
                <w:bCs/>
              </w:rPr>
              <w:t>2024</w:t>
            </w:r>
          </w:p>
        </w:tc>
        <w:tc>
          <w:tcPr>
            <w:tcW w:w="1560" w:type="dxa"/>
            <w:shd w:val="clear" w:color="auto" w:fill="FFFFFF" w:themeFill="background1"/>
            <w:tcMar>
              <w:top w:w="96" w:type="dxa"/>
              <w:left w:w="96" w:type="dxa"/>
              <w:bottom w:w="96" w:type="dxa"/>
              <w:right w:w="96" w:type="dxa"/>
            </w:tcMar>
            <w:vAlign w:val="center"/>
            <w:hideMark/>
          </w:tcPr>
          <w:p w14:paraId="75948CEE"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b/>
                <w:bCs/>
              </w:rPr>
              <w:t>2024-2022</w:t>
            </w:r>
          </w:p>
        </w:tc>
      </w:tr>
      <w:tr w:rsidR="00C26E69" w:rsidRPr="00752E29" w14:paraId="37AC9D4A" w14:textId="77777777" w:rsidTr="00DC18A0">
        <w:trPr>
          <w:trHeight w:val="194"/>
        </w:trPr>
        <w:tc>
          <w:tcPr>
            <w:tcW w:w="279" w:type="dxa"/>
            <w:shd w:val="clear" w:color="auto" w:fill="FFFFFF" w:themeFill="background1"/>
          </w:tcPr>
          <w:p w14:paraId="24EE8670" w14:textId="77777777" w:rsidR="00E41052" w:rsidRPr="00752E29" w:rsidRDefault="00CB3655"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1.</w:t>
            </w:r>
          </w:p>
        </w:tc>
        <w:tc>
          <w:tcPr>
            <w:tcW w:w="3544" w:type="dxa"/>
            <w:shd w:val="clear" w:color="auto" w:fill="FFFFFF" w:themeFill="background1"/>
            <w:tcMar>
              <w:top w:w="15" w:type="dxa"/>
              <w:left w:w="15" w:type="dxa"/>
              <w:bottom w:w="0" w:type="dxa"/>
              <w:right w:w="15" w:type="dxa"/>
            </w:tcMar>
            <w:vAlign w:val="center"/>
            <w:hideMark/>
          </w:tcPr>
          <w:p w14:paraId="6DA84D27"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Заявление</w:t>
            </w:r>
          </w:p>
        </w:tc>
        <w:tc>
          <w:tcPr>
            <w:tcW w:w="992" w:type="dxa"/>
            <w:shd w:val="clear" w:color="auto" w:fill="FFFFFF" w:themeFill="background1"/>
            <w:tcMar>
              <w:top w:w="15" w:type="dxa"/>
              <w:left w:w="15" w:type="dxa"/>
              <w:bottom w:w="0" w:type="dxa"/>
              <w:right w:w="15" w:type="dxa"/>
            </w:tcMar>
            <w:vAlign w:val="center"/>
            <w:hideMark/>
          </w:tcPr>
          <w:p w14:paraId="6CA4C288" w14:textId="77777777" w:rsidR="00E41052" w:rsidRPr="00752E29" w:rsidRDefault="00E41052" w:rsidP="006157ED">
            <w:pPr>
              <w:tabs>
                <w:tab w:val="left" w:pos="9072"/>
              </w:tabs>
              <w:spacing w:after="0" w:line="240" w:lineRule="auto"/>
              <w:contextualSpacing/>
              <w:rPr>
                <w:rFonts w:ascii="Times New Roman" w:hAnsi="Times New Roman" w:cs="Times New Roman"/>
              </w:rPr>
            </w:pPr>
            <w:r w:rsidRPr="00752E29">
              <w:rPr>
                <w:rFonts w:ascii="Times New Roman" w:hAnsi="Times New Roman" w:cs="Times New Roman"/>
              </w:rPr>
              <w:t>61,6</w:t>
            </w:r>
          </w:p>
        </w:tc>
        <w:tc>
          <w:tcPr>
            <w:tcW w:w="992" w:type="dxa"/>
            <w:shd w:val="clear" w:color="auto" w:fill="FFFFFF" w:themeFill="background1"/>
            <w:tcMar>
              <w:top w:w="15" w:type="dxa"/>
              <w:left w:w="15" w:type="dxa"/>
              <w:bottom w:w="0" w:type="dxa"/>
              <w:right w:w="15" w:type="dxa"/>
            </w:tcMar>
            <w:vAlign w:val="center"/>
            <w:hideMark/>
          </w:tcPr>
          <w:p w14:paraId="07C7D4DE"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65,9</w:t>
            </w:r>
          </w:p>
        </w:tc>
        <w:tc>
          <w:tcPr>
            <w:tcW w:w="1134" w:type="dxa"/>
            <w:shd w:val="clear" w:color="auto" w:fill="FFFFFF" w:themeFill="background1"/>
            <w:tcMar>
              <w:top w:w="15" w:type="dxa"/>
              <w:left w:w="15" w:type="dxa"/>
              <w:bottom w:w="0" w:type="dxa"/>
              <w:right w:w="15" w:type="dxa"/>
            </w:tcMar>
            <w:vAlign w:val="center"/>
            <w:hideMark/>
          </w:tcPr>
          <w:p w14:paraId="183E0D10"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lang w:val="en-US"/>
              </w:rPr>
              <w:t>69,4</w:t>
            </w:r>
          </w:p>
        </w:tc>
        <w:tc>
          <w:tcPr>
            <w:tcW w:w="1560" w:type="dxa"/>
            <w:shd w:val="clear" w:color="auto" w:fill="FFFFFF" w:themeFill="background1"/>
            <w:tcMar>
              <w:top w:w="15" w:type="dxa"/>
              <w:left w:w="15" w:type="dxa"/>
              <w:bottom w:w="0" w:type="dxa"/>
              <w:right w:w="15" w:type="dxa"/>
            </w:tcMar>
            <w:vAlign w:val="center"/>
            <w:hideMark/>
          </w:tcPr>
          <w:p w14:paraId="1F87CC12"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7,</w:t>
            </w:r>
            <w:r w:rsidRPr="00752E29">
              <w:rPr>
                <w:rFonts w:ascii="Times New Roman" w:hAnsi="Times New Roman" w:cs="Times New Roman"/>
                <w:lang w:val="en-US"/>
              </w:rPr>
              <w:t>8</w:t>
            </w:r>
          </w:p>
        </w:tc>
      </w:tr>
      <w:tr w:rsidR="00C26E69" w:rsidRPr="00752E29" w14:paraId="0E20CB1E" w14:textId="77777777" w:rsidTr="00DC18A0">
        <w:trPr>
          <w:trHeight w:val="49"/>
        </w:trPr>
        <w:tc>
          <w:tcPr>
            <w:tcW w:w="279" w:type="dxa"/>
            <w:shd w:val="clear" w:color="auto" w:fill="FFFFFF" w:themeFill="background1"/>
          </w:tcPr>
          <w:p w14:paraId="741AF60C" w14:textId="77777777" w:rsidR="00E41052" w:rsidRPr="00752E29" w:rsidRDefault="00CB3655"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2.</w:t>
            </w:r>
          </w:p>
        </w:tc>
        <w:tc>
          <w:tcPr>
            <w:tcW w:w="3544" w:type="dxa"/>
            <w:shd w:val="clear" w:color="auto" w:fill="FFFFFF" w:themeFill="background1"/>
            <w:tcMar>
              <w:top w:w="15" w:type="dxa"/>
              <w:left w:w="15" w:type="dxa"/>
              <w:bottom w:w="0" w:type="dxa"/>
              <w:right w:w="15" w:type="dxa"/>
            </w:tcMar>
            <w:vAlign w:val="center"/>
            <w:hideMark/>
          </w:tcPr>
          <w:p w14:paraId="495E2637"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Запрос</w:t>
            </w:r>
          </w:p>
        </w:tc>
        <w:tc>
          <w:tcPr>
            <w:tcW w:w="992" w:type="dxa"/>
            <w:shd w:val="clear" w:color="auto" w:fill="FFFFFF" w:themeFill="background1"/>
            <w:tcMar>
              <w:top w:w="15" w:type="dxa"/>
              <w:left w:w="15" w:type="dxa"/>
              <w:bottom w:w="0" w:type="dxa"/>
              <w:right w:w="15" w:type="dxa"/>
            </w:tcMar>
            <w:vAlign w:val="center"/>
            <w:hideMark/>
          </w:tcPr>
          <w:p w14:paraId="3BECEF90" w14:textId="77777777" w:rsidR="00E41052" w:rsidRPr="00752E29" w:rsidRDefault="00E41052" w:rsidP="006157ED">
            <w:pPr>
              <w:tabs>
                <w:tab w:val="left" w:pos="9072"/>
              </w:tabs>
              <w:spacing w:after="0" w:line="240" w:lineRule="auto"/>
              <w:contextualSpacing/>
              <w:rPr>
                <w:rFonts w:ascii="Times New Roman" w:hAnsi="Times New Roman" w:cs="Times New Roman"/>
              </w:rPr>
            </w:pPr>
            <w:r w:rsidRPr="00752E29">
              <w:rPr>
                <w:rFonts w:ascii="Times New Roman" w:hAnsi="Times New Roman" w:cs="Times New Roman"/>
              </w:rPr>
              <w:t>15,5</w:t>
            </w:r>
          </w:p>
        </w:tc>
        <w:tc>
          <w:tcPr>
            <w:tcW w:w="992" w:type="dxa"/>
            <w:shd w:val="clear" w:color="auto" w:fill="FFFFFF" w:themeFill="background1"/>
            <w:tcMar>
              <w:top w:w="15" w:type="dxa"/>
              <w:left w:w="15" w:type="dxa"/>
              <w:bottom w:w="0" w:type="dxa"/>
              <w:right w:w="15" w:type="dxa"/>
            </w:tcMar>
            <w:vAlign w:val="center"/>
            <w:hideMark/>
          </w:tcPr>
          <w:p w14:paraId="0BAF2A27"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11,7</w:t>
            </w:r>
          </w:p>
        </w:tc>
        <w:tc>
          <w:tcPr>
            <w:tcW w:w="1134" w:type="dxa"/>
            <w:shd w:val="clear" w:color="auto" w:fill="FFFFFF" w:themeFill="background1"/>
            <w:tcMar>
              <w:top w:w="15" w:type="dxa"/>
              <w:left w:w="15" w:type="dxa"/>
              <w:bottom w:w="0" w:type="dxa"/>
              <w:right w:w="15" w:type="dxa"/>
            </w:tcMar>
            <w:vAlign w:val="center"/>
            <w:hideMark/>
          </w:tcPr>
          <w:p w14:paraId="59F0CE8B"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lang w:val="en-US"/>
              </w:rPr>
              <w:t>14,1</w:t>
            </w:r>
          </w:p>
        </w:tc>
        <w:tc>
          <w:tcPr>
            <w:tcW w:w="1560" w:type="dxa"/>
            <w:shd w:val="clear" w:color="auto" w:fill="FFFFFF" w:themeFill="background1"/>
            <w:tcMar>
              <w:top w:w="15" w:type="dxa"/>
              <w:left w:w="15" w:type="dxa"/>
              <w:bottom w:w="0" w:type="dxa"/>
              <w:right w:w="15" w:type="dxa"/>
            </w:tcMar>
            <w:vAlign w:val="center"/>
            <w:hideMark/>
          </w:tcPr>
          <w:p w14:paraId="06308311"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w:t>
            </w:r>
            <w:r w:rsidRPr="00752E29">
              <w:rPr>
                <w:rFonts w:ascii="Times New Roman" w:hAnsi="Times New Roman" w:cs="Times New Roman"/>
                <w:lang w:val="en-US"/>
              </w:rPr>
              <w:t>1,4</w:t>
            </w:r>
          </w:p>
        </w:tc>
      </w:tr>
      <w:tr w:rsidR="00C26E69" w:rsidRPr="00752E29" w14:paraId="0FF14BF3" w14:textId="77777777" w:rsidTr="00DC18A0">
        <w:trPr>
          <w:trHeight w:val="49"/>
        </w:trPr>
        <w:tc>
          <w:tcPr>
            <w:tcW w:w="279" w:type="dxa"/>
            <w:shd w:val="clear" w:color="auto" w:fill="FFFFFF" w:themeFill="background1"/>
          </w:tcPr>
          <w:p w14:paraId="1B1CEA42" w14:textId="77777777" w:rsidR="00E41052" w:rsidRPr="00752E29" w:rsidRDefault="00CB3655"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3.</w:t>
            </w:r>
          </w:p>
        </w:tc>
        <w:tc>
          <w:tcPr>
            <w:tcW w:w="3544" w:type="dxa"/>
            <w:shd w:val="clear" w:color="auto" w:fill="FFFFFF" w:themeFill="background1"/>
            <w:tcMar>
              <w:top w:w="15" w:type="dxa"/>
              <w:left w:w="15" w:type="dxa"/>
              <w:bottom w:w="0" w:type="dxa"/>
              <w:right w:w="15" w:type="dxa"/>
            </w:tcMar>
            <w:vAlign w:val="center"/>
            <w:hideMark/>
          </w:tcPr>
          <w:p w14:paraId="3F53ADD5"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Сообщение</w:t>
            </w:r>
          </w:p>
        </w:tc>
        <w:tc>
          <w:tcPr>
            <w:tcW w:w="992" w:type="dxa"/>
            <w:shd w:val="clear" w:color="auto" w:fill="FFFFFF" w:themeFill="background1"/>
            <w:tcMar>
              <w:top w:w="15" w:type="dxa"/>
              <w:left w:w="15" w:type="dxa"/>
              <w:bottom w:w="0" w:type="dxa"/>
              <w:right w:w="15" w:type="dxa"/>
            </w:tcMar>
            <w:vAlign w:val="center"/>
            <w:hideMark/>
          </w:tcPr>
          <w:p w14:paraId="0840A5A4" w14:textId="77777777" w:rsidR="00E41052" w:rsidRPr="00752E29" w:rsidRDefault="00E41052" w:rsidP="006157ED">
            <w:pPr>
              <w:tabs>
                <w:tab w:val="left" w:pos="9072"/>
              </w:tabs>
              <w:spacing w:after="0" w:line="240" w:lineRule="auto"/>
              <w:contextualSpacing/>
              <w:rPr>
                <w:rFonts w:ascii="Times New Roman" w:hAnsi="Times New Roman" w:cs="Times New Roman"/>
              </w:rPr>
            </w:pPr>
            <w:r w:rsidRPr="00752E29">
              <w:rPr>
                <w:rFonts w:ascii="Times New Roman" w:hAnsi="Times New Roman" w:cs="Times New Roman"/>
              </w:rPr>
              <w:t>11,4</w:t>
            </w:r>
          </w:p>
        </w:tc>
        <w:tc>
          <w:tcPr>
            <w:tcW w:w="992" w:type="dxa"/>
            <w:shd w:val="clear" w:color="auto" w:fill="FFFFFF" w:themeFill="background1"/>
            <w:tcMar>
              <w:top w:w="15" w:type="dxa"/>
              <w:left w:w="15" w:type="dxa"/>
              <w:bottom w:w="0" w:type="dxa"/>
              <w:right w:w="15" w:type="dxa"/>
            </w:tcMar>
            <w:vAlign w:val="center"/>
            <w:hideMark/>
          </w:tcPr>
          <w:p w14:paraId="331F2F37"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9,7</w:t>
            </w:r>
          </w:p>
        </w:tc>
        <w:tc>
          <w:tcPr>
            <w:tcW w:w="1134" w:type="dxa"/>
            <w:shd w:val="clear" w:color="auto" w:fill="FFFFFF" w:themeFill="background1"/>
            <w:tcMar>
              <w:top w:w="15" w:type="dxa"/>
              <w:left w:w="15" w:type="dxa"/>
              <w:bottom w:w="0" w:type="dxa"/>
              <w:right w:w="15" w:type="dxa"/>
            </w:tcMar>
            <w:vAlign w:val="center"/>
            <w:hideMark/>
          </w:tcPr>
          <w:p w14:paraId="4E631205"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lang w:val="en-US"/>
              </w:rPr>
              <w:t>7,0</w:t>
            </w:r>
          </w:p>
        </w:tc>
        <w:tc>
          <w:tcPr>
            <w:tcW w:w="1560" w:type="dxa"/>
            <w:shd w:val="clear" w:color="auto" w:fill="FFFFFF" w:themeFill="background1"/>
            <w:tcMar>
              <w:top w:w="15" w:type="dxa"/>
              <w:left w:w="15" w:type="dxa"/>
              <w:bottom w:w="0" w:type="dxa"/>
              <w:right w:w="15" w:type="dxa"/>
            </w:tcMar>
            <w:vAlign w:val="center"/>
            <w:hideMark/>
          </w:tcPr>
          <w:p w14:paraId="49B716C4"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w:t>
            </w:r>
            <w:r w:rsidRPr="00752E29">
              <w:rPr>
                <w:rFonts w:ascii="Times New Roman" w:hAnsi="Times New Roman" w:cs="Times New Roman"/>
                <w:lang w:val="en-US"/>
              </w:rPr>
              <w:t xml:space="preserve"> 4</w:t>
            </w:r>
            <w:r w:rsidRPr="00752E29">
              <w:rPr>
                <w:rFonts w:ascii="Times New Roman" w:hAnsi="Times New Roman" w:cs="Times New Roman"/>
              </w:rPr>
              <w:t>,6</w:t>
            </w:r>
          </w:p>
        </w:tc>
      </w:tr>
      <w:tr w:rsidR="00C26E69" w:rsidRPr="00752E29" w14:paraId="2F4B8BDB" w14:textId="77777777" w:rsidTr="00DC18A0">
        <w:trPr>
          <w:trHeight w:val="49"/>
        </w:trPr>
        <w:tc>
          <w:tcPr>
            <w:tcW w:w="279" w:type="dxa"/>
            <w:shd w:val="clear" w:color="auto" w:fill="FFFFFF" w:themeFill="background1"/>
          </w:tcPr>
          <w:p w14:paraId="36FB6E96" w14:textId="77777777" w:rsidR="00E41052" w:rsidRPr="00752E29" w:rsidRDefault="00CB3655"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4.</w:t>
            </w:r>
          </w:p>
        </w:tc>
        <w:tc>
          <w:tcPr>
            <w:tcW w:w="3544" w:type="dxa"/>
            <w:shd w:val="clear" w:color="auto" w:fill="FFFFFF" w:themeFill="background1"/>
            <w:tcMar>
              <w:top w:w="15" w:type="dxa"/>
              <w:left w:w="15" w:type="dxa"/>
              <w:bottom w:w="0" w:type="dxa"/>
              <w:right w:w="15" w:type="dxa"/>
            </w:tcMar>
            <w:vAlign w:val="center"/>
            <w:hideMark/>
          </w:tcPr>
          <w:p w14:paraId="66CE4B01"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Жалоба</w:t>
            </w:r>
          </w:p>
        </w:tc>
        <w:tc>
          <w:tcPr>
            <w:tcW w:w="992" w:type="dxa"/>
            <w:shd w:val="clear" w:color="auto" w:fill="FFFFFF" w:themeFill="background1"/>
            <w:tcMar>
              <w:top w:w="15" w:type="dxa"/>
              <w:left w:w="15" w:type="dxa"/>
              <w:bottom w:w="0" w:type="dxa"/>
              <w:right w:w="15" w:type="dxa"/>
            </w:tcMar>
            <w:vAlign w:val="center"/>
            <w:hideMark/>
          </w:tcPr>
          <w:p w14:paraId="13204F64" w14:textId="77777777" w:rsidR="00E41052" w:rsidRPr="00752E29" w:rsidRDefault="00E41052" w:rsidP="006157ED">
            <w:pPr>
              <w:tabs>
                <w:tab w:val="left" w:pos="9072"/>
              </w:tabs>
              <w:spacing w:after="0" w:line="240" w:lineRule="auto"/>
              <w:contextualSpacing/>
              <w:rPr>
                <w:rFonts w:ascii="Times New Roman" w:hAnsi="Times New Roman" w:cs="Times New Roman"/>
              </w:rPr>
            </w:pPr>
            <w:r w:rsidRPr="00752E29">
              <w:rPr>
                <w:rFonts w:ascii="Times New Roman" w:hAnsi="Times New Roman" w:cs="Times New Roman"/>
              </w:rPr>
              <w:t>6,7</w:t>
            </w:r>
          </w:p>
        </w:tc>
        <w:tc>
          <w:tcPr>
            <w:tcW w:w="992" w:type="dxa"/>
            <w:shd w:val="clear" w:color="auto" w:fill="FFFFFF" w:themeFill="background1"/>
            <w:tcMar>
              <w:top w:w="15" w:type="dxa"/>
              <w:left w:w="15" w:type="dxa"/>
              <w:bottom w:w="0" w:type="dxa"/>
              <w:right w:w="15" w:type="dxa"/>
            </w:tcMar>
            <w:vAlign w:val="center"/>
            <w:hideMark/>
          </w:tcPr>
          <w:p w14:paraId="599263A0"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7,0</w:t>
            </w:r>
          </w:p>
        </w:tc>
        <w:tc>
          <w:tcPr>
            <w:tcW w:w="1134" w:type="dxa"/>
            <w:shd w:val="clear" w:color="auto" w:fill="FFFFFF" w:themeFill="background1"/>
            <w:tcMar>
              <w:top w:w="15" w:type="dxa"/>
              <w:left w:w="15" w:type="dxa"/>
              <w:bottom w:w="0" w:type="dxa"/>
              <w:right w:w="15" w:type="dxa"/>
            </w:tcMar>
            <w:vAlign w:val="center"/>
            <w:hideMark/>
          </w:tcPr>
          <w:p w14:paraId="6004E915"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lang w:val="en-US"/>
              </w:rPr>
              <w:t>5,4</w:t>
            </w:r>
          </w:p>
        </w:tc>
        <w:tc>
          <w:tcPr>
            <w:tcW w:w="1560" w:type="dxa"/>
            <w:shd w:val="clear" w:color="auto" w:fill="FFFFFF" w:themeFill="background1"/>
            <w:tcMar>
              <w:top w:w="15" w:type="dxa"/>
              <w:left w:w="15" w:type="dxa"/>
              <w:bottom w:w="0" w:type="dxa"/>
              <w:right w:w="15" w:type="dxa"/>
            </w:tcMar>
            <w:vAlign w:val="center"/>
            <w:hideMark/>
          </w:tcPr>
          <w:p w14:paraId="376EC36A"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lang w:val="en-US"/>
              </w:rPr>
              <w:t>-1,3</w:t>
            </w:r>
          </w:p>
        </w:tc>
      </w:tr>
      <w:tr w:rsidR="00C26E69" w:rsidRPr="00752E29" w14:paraId="223E1512" w14:textId="77777777" w:rsidTr="00DC18A0">
        <w:trPr>
          <w:trHeight w:val="49"/>
        </w:trPr>
        <w:tc>
          <w:tcPr>
            <w:tcW w:w="279" w:type="dxa"/>
            <w:shd w:val="clear" w:color="auto" w:fill="FFFFFF" w:themeFill="background1"/>
          </w:tcPr>
          <w:p w14:paraId="00411BF1" w14:textId="77777777" w:rsidR="00E41052" w:rsidRPr="00752E29" w:rsidRDefault="00CB3655"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5.</w:t>
            </w:r>
          </w:p>
        </w:tc>
        <w:tc>
          <w:tcPr>
            <w:tcW w:w="3544" w:type="dxa"/>
            <w:shd w:val="clear" w:color="auto" w:fill="FFFFFF" w:themeFill="background1"/>
            <w:tcMar>
              <w:top w:w="15" w:type="dxa"/>
              <w:left w:w="15" w:type="dxa"/>
              <w:bottom w:w="0" w:type="dxa"/>
              <w:right w:w="15" w:type="dxa"/>
            </w:tcMar>
            <w:vAlign w:val="center"/>
            <w:hideMark/>
          </w:tcPr>
          <w:p w14:paraId="5CD995AF"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Предложение</w:t>
            </w:r>
          </w:p>
        </w:tc>
        <w:tc>
          <w:tcPr>
            <w:tcW w:w="992" w:type="dxa"/>
            <w:shd w:val="clear" w:color="auto" w:fill="FFFFFF" w:themeFill="background1"/>
            <w:tcMar>
              <w:top w:w="15" w:type="dxa"/>
              <w:left w:w="15" w:type="dxa"/>
              <w:bottom w:w="0" w:type="dxa"/>
              <w:right w:w="15" w:type="dxa"/>
            </w:tcMar>
            <w:vAlign w:val="center"/>
            <w:hideMark/>
          </w:tcPr>
          <w:p w14:paraId="22505011" w14:textId="77777777" w:rsidR="00E41052" w:rsidRPr="00752E29" w:rsidRDefault="00E41052" w:rsidP="006157ED">
            <w:pPr>
              <w:tabs>
                <w:tab w:val="left" w:pos="9072"/>
              </w:tabs>
              <w:spacing w:after="0" w:line="240" w:lineRule="auto"/>
              <w:contextualSpacing/>
              <w:rPr>
                <w:rFonts w:ascii="Times New Roman" w:hAnsi="Times New Roman" w:cs="Times New Roman"/>
              </w:rPr>
            </w:pPr>
            <w:r w:rsidRPr="00752E29">
              <w:rPr>
                <w:rFonts w:ascii="Times New Roman" w:hAnsi="Times New Roman" w:cs="Times New Roman"/>
              </w:rPr>
              <w:t>3,5</w:t>
            </w:r>
          </w:p>
        </w:tc>
        <w:tc>
          <w:tcPr>
            <w:tcW w:w="992" w:type="dxa"/>
            <w:shd w:val="clear" w:color="auto" w:fill="FFFFFF" w:themeFill="background1"/>
            <w:tcMar>
              <w:top w:w="15" w:type="dxa"/>
              <w:left w:w="15" w:type="dxa"/>
              <w:bottom w:w="0" w:type="dxa"/>
              <w:right w:w="15" w:type="dxa"/>
            </w:tcMar>
            <w:vAlign w:val="center"/>
            <w:hideMark/>
          </w:tcPr>
          <w:p w14:paraId="7E1C56D7"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3,9</w:t>
            </w:r>
          </w:p>
        </w:tc>
        <w:tc>
          <w:tcPr>
            <w:tcW w:w="1134" w:type="dxa"/>
            <w:shd w:val="clear" w:color="auto" w:fill="FFFFFF" w:themeFill="background1"/>
            <w:tcMar>
              <w:top w:w="15" w:type="dxa"/>
              <w:left w:w="15" w:type="dxa"/>
              <w:bottom w:w="0" w:type="dxa"/>
              <w:right w:w="15" w:type="dxa"/>
            </w:tcMar>
            <w:vAlign w:val="center"/>
            <w:hideMark/>
          </w:tcPr>
          <w:p w14:paraId="203C7EED"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3,</w:t>
            </w:r>
            <w:r w:rsidRPr="00752E29">
              <w:rPr>
                <w:rFonts w:ascii="Times New Roman" w:hAnsi="Times New Roman" w:cs="Times New Roman"/>
                <w:lang w:val="en-US"/>
              </w:rPr>
              <w:t>3</w:t>
            </w:r>
          </w:p>
        </w:tc>
        <w:tc>
          <w:tcPr>
            <w:tcW w:w="1560" w:type="dxa"/>
            <w:shd w:val="clear" w:color="auto" w:fill="FFFFFF" w:themeFill="background1"/>
            <w:tcMar>
              <w:top w:w="15" w:type="dxa"/>
              <w:left w:w="15" w:type="dxa"/>
              <w:bottom w:w="0" w:type="dxa"/>
              <w:right w:w="15" w:type="dxa"/>
            </w:tcMar>
            <w:vAlign w:val="center"/>
            <w:hideMark/>
          </w:tcPr>
          <w:p w14:paraId="4BDE17A6"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lang w:val="en-US"/>
              </w:rPr>
              <w:t xml:space="preserve">- </w:t>
            </w:r>
            <w:r w:rsidRPr="00752E29">
              <w:rPr>
                <w:rFonts w:ascii="Times New Roman" w:hAnsi="Times New Roman" w:cs="Times New Roman"/>
              </w:rPr>
              <w:t>0,</w:t>
            </w:r>
            <w:r w:rsidRPr="00752E29">
              <w:rPr>
                <w:rFonts w:ascii="Times New Roman" w:hAnsi="Times New Roman" w:cs="Times New Roman"/>
                <w:lang w:val="en-US"/>
              </w:rPr>
              <w:t>2</w:t>
            </w:r>
          </w:p>
        </w:tc>
      </w:tr>
      <w:tr w:rsidR="00C26E69" w:rsidRPr="00752E29" w14:paraId="05FEA786" w14:textId="77777777" w:rsidTr="00DC18A0">
        <w:trPr>
          <w:trHeight w:val="49"/>
        </w:trPr>
        <w:tc>
          <w:tcPr>
            <w:tcW w:w="279" w:type="dxa"/>
            <w:shd w:val="clear" w:color="auto" w:fill="FFFFFF" w:themeFill="background1"/>
          </w:tcPr>
          <w:p w14:paraId="42BB1E3E" w14:textId="77777777" w:rsidR="00E41052" w:rsidRPr="00752E29" w:rsidRDefault="00CB3655"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6.</w:t>
            </w:r>
          </w:p>
        </w:tc>
        <w:tc>
          <w:tcPr>
            <w:tcW w:w="3544" w:type="dxa"/>
            <w:shd w:val="clear" w:color="auto" w:fill="FFFFFF" w:themeFill="background1"/>
            <w:tcMar>
              <w:top w:w="15" w:type="dxa"/>
              <w:left w:w="15" w:type="dxa"/>
              <w:bottom w:w="0" w:type="dxa"/>
              <w:right w:w="15" w:type="dxa"/>
            </w:tcMar>
            <w:vAlign w:val="center"/>
            <w:hideMark/>
          </w:tcPr>
          <w:p w14:paraId="1F840E09"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Отклик</w:t>
            </w:r>
          </w:p>
        </w:tc>
        <w:tc>
          <w:tcPr>
            <w:tcW w:w="992" w:type="dxa"/>
            <w:shd w:val="clear" w:color="auto" w:fill="FFFFFF" w:themeFill="background1"/>
            <w:tcMar>
              <w:top w:w="15" w:type="dxa"/>
              <w:left w:w="15" w:type="dxa"/>
              <w:bottom w:w="0" w:type="dxa"/>
              <w:right w:w="15" w:type="dxa"/>
            </w:tcMar>
            <w:vAlign w:val="center"/>
            <w:hideMark/>
          </w:tcPr>
          <w:p w14:paraId="281B3D1F" w14:textId="77777777" w:rsidR="00E41052" w:rsidRPr="00752E29" w:rsidRDefault="00E41052" w:rsidP="006157ED">
            <w:pPr>
              <w:tabs>
                <w:tab w:val="left" w:pos="9072"/>
              </w:tabs>
              <w:spacing w:after="0" w:line="240" w:lineRule="auto"/>
              <w:contextualSpacing/>
              <w:rPr>
                <w:rFonts w:ascii="Times New Roman" w:hAnsi="Times New Roman" w:cs="Times New Roman"/>
              </w:rPr>
            </w:pPr>
            <w:r w:rsidRPr="00752E29">
              <w:rPr>
                <w:rFonts w:ascii="Times New Roman" w:hAnsi="Times New Roman" w:cs="Times New Roman"/>
              </w:rPr>
              <w:t>1,3</w:t>
            </w:r>
          </w:p>
        </w:tc>
        <w:tc>
          <w:tcPr>
            <w:tcW w:w="992" w:type="dxa"/>
            <w:shd w:val="clear" w:color="auto" w:fill="FFFFFF" w:themeFill="background1"/>
            <w:tcMar>
              <w:top w:w="15" w:type="dxa"/>
              <w:left w:w="15" w:type="dxa"/>
              <w:bottom w:w="0" w:type="dxa"/>
              <w:right w:w="15" w:type="dxa"/>
            </w:tcMar>
            <w:vAlign w:val="center"/>
            <w:hideMark/>
          </w:tcPr>
          <w:p w14:paraId="38049D89"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rPr>
              <w:t>1,9</w:t>
            </w:r>
          </w:p>
        </w:tc>
        <w:tc>
          <w:tcPr>
            <w:tcW w:w="1134" w:type="dxa"/>
            <w:shd w:val="clear" w:color="auto" w:fill="FFFFFF" w:themeFill="background1"/>
            <w:tcMar>
              <w:top w:w="15" w:type="dxa"/>
              <w:left w:w="15" w:type="dxa"/>
              <w:bottom w:w="0" w:type="dxa"/>
              <w:right w:w="15" w:type="dxa"/>
            </w:tcMar>
            <w:vAlign w:val="center"/>
            <w:hideMark/>
          </w:tcPr>
          <w:p w14:paraId="241C715B"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lang w:val="en-US"/>
              </w:rPr>
              <w:t>0,6</w:t>
            </w:r>
          </w:p>
        </w:tc>
        <w:tc>
          <w:tcPr>
            <w:tcW w:w="1560" w:type="dxa"/>
            <w:shd w:val="clear" w:color="auto" w:fill="FFFFFF" w:themeFill="background1"/>
            <w:tcMar>
              <w:top w:w="15" w:type="dxa"/>
              <w:left w:w="15" w:type="dxa"/>
              <w:bottom w:w="0" w:type="dxa"/>
              <w:right w:w="15" w:type="dxa"/>
            </w:tcMar>
            <w:vAlign w:val="center"/>
            <w:hideMark/>
          </w:tcPr>
          <w:p w14:paraId="723568B4" w14:textId="77777777" w:rsidR="00E41052" w:rsidRPr="00752E29" w:rsidRDefault="00E41052" w:rsidP="006157ED">
            <w:pPr>
              <w:tabs>
                <w:tab w:val="left" w:pos="9072"/>
              </w:tabs>
              <w:spacing w:after="0" w:line="240" w:lineRule="auto"/>
              <w:contextualSpacing/>
              <w:jc w:val="both"/>
              <w:rPr>
                <w:rFonts w:ascii="Times New Roman" w:hAnsi="Times New Roman" w:cs="Times New Roman"/>
              </w:rPr>
            </w:pPr>
            <w:r w:rsidRPr="00752E29">
              <w:rPr>
                <w:rFonts w:ascii="Times New Roman" w:hAnsi="Times New Roman" w:cs="Times New Roman"/>
                <w:lang w:val="en-US"/>
              </w:rPr>
              <w:t xml:space="preserve">- </w:t>
            </w:r>
            <w:r w:rsidRPr="00752E29">
              <w:rPr>
                <w:rFonts w:ascii="Times New Roman" w:hAnsi="Times New Roman" w:cs="Times New Roman"/>
              </w:rPr>
              <w:t>0,</w:t>
            </w:r>
            <w:r w:rsidRPr="00752E29">
              <w:rPr>
                <w:rFonts w:ascii="Times New Roman" w:hAnsi="Times New Roman" w:cs="Times New Roman"/>
                <w:lang w:val="en-US"/>
              </w:rPr>
              <w:t>7</w:t>
            </w:r>
          </w:p>
        </w:tc>
      </w:tr>
      <w:tr w:rsidR="00CB3655" w:rsidRPr="00752E29" w14:paraId="207AB324" w14:textId="77777777" w:rsidTr="00DC18A0">
        <w:trPr>
          <w:trHeight w:val="64"/>
        </w:trPr>
        <w:tc>
          <w:tcPr>
            <w:tcW w:w="8506" w:type="dxa"/>
            <w:gridSpan w:val="6"/>
            <w:shd w:val="clear" w:color="auto" w:fill="FFFFFF" w:themeFill="background1"/>
          </w:tcPr>
          <w:p w14:paraId="156D62F9" w14:textId="1DE3874A" w:rsidR="00CB3655" w:rsidRPr="00752E29" w:rsidRDefault="00CB3655" w:rsidP="006C4A65">
            <w:pPr>
              <w:tabs>
                <w:tab w:val="left" w:pos="9072"/>
              </w:tabs>
              <w:spacing w:after="0" w:line="240" w:lineRule="auto"/>
              <w:ind w:firstLine="567"/>
              <w:contextualSpacing/>
              <w:jc w:val="both"/>
              <w:rPr>
                <w:rFonts w:ascii="Times New Roman" w:hAnsi="Times New Roman" w:cs="Times New Roman"/>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E877C0"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оставлен</w:t>
            </w:r>
            <w:r w:rsidR="00A31B74" w:rsidRPr="00752E29">
              <w:rPr>
                <w:rFonts w:ascii="Times New Roman" w:eastAsia="Times New Roman" w:hAnsi="Times New Roman" w:cs="Times New Roman"/>
                <w:kern w:val="0"/>
                <w:lang w:eastAsia="ru-RU"/>
                <w14:ligatures w14:val="none"/>
              </w:rPr>
              <w:t>а</w:t>
            </w:r>
            <w:r w:rsidR="00D7791A" w:rsidRPr="00752E29">
              <w:rPr>
                <w:rFonts w:ascii="Times New Roman" w:eastAsia="Times New Roman" w:hAnsi="Times New Roman" w:cs="Times New Roman"/>
                <w:kern w:val="0"/>
                <w:lang w:eastAsia="ru-RU"/>
                <w14:ligatures w14:val="none"/>
              </w:rPr>
              <w:t xml:space="preserve"> на основании источника </w:t>
            </w:r>
            <w:r w:rsidRPr="00752E29">
              <w:rPr>
                <w:rFonts w:ascii="Times New Roman" w:eastAsia="Times New Roman" w:hAnsi="Times New Roman" w:cs="Times New Roman"/>
                <w:kern w:val="0"/>
                <w:lang w:eastAsia="ru-RU"/>
                <w14:ligatures w14:val="none"/>
              </w:rPr>
              <w:t>[1</w:t>
            </w:r>
            <w:r w:rsidR="00F16C99" w:rsidRPr="00752E29">
              <w:rPr>
                <w:rFonts w:ascii="Times New Roman" w:eastAsia="Times New Roman" w:hAnsi="Times New Roman" w:cs="Times New Roman"/>
                <w:kern w:val="0"/>
                <w:lang w:eastAsia="ru-RU"/>
                <w14:ligatures w14:val="none"/>
              </w:rPr>
              <w:t>1</w:t>
            </w:r>
            <w:r w:rsidR="006C4A65" w:rsidRPr="006C4A65">
              <w:rPr>
                <w:rFonts w:ascii="Times New Roman" w:eastAsia="Times New Roman" w:hAnsi="Times New Roman" w:cs="Times New Roman"/>
                <w:kern w:val="0"/>
                <w:lang w:eastAsia="ru-RU"/>
                <w14:ligatures w14:val="none"/>
              </w:rPr>
              <w:t>8</w:t>
            </w:r>
            <w:r w:rsidRPr="00752E29">
              <w:rPr>
                <w:rFonts w:ascii="Times New Roman" w:eastAsia="Times New Roman" w:hAnsi="Times New Roman" w:cs="Times New Roman"/>
                <w:kern w:val="0"/>
                <w:lang w:eastAsia="ru-RU"/>
                <w14:ligatures w14:val="none"/>
              </w:rPr>
              <w:t>]</w:t>
            </w:r>
          </w:p>
        </w:tc>
      </w:tr>
    </w:tbl>
    <w:p w14:paraId="1E3726E6" w14:textId="77777777"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p>
    <w:p w14:paraId="3E2705F2" w14:textId="0EA9AD19" w:rsidR="00A67918" w:rsidRPr="00752E29" w:rsidRDefault="00A67918" w:rsidP="00A6791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Анализ структуры обращений показывает, что заявления и запросы составляют около 80–90 % всех обращений, тогда как доля жалоб не превышает 7 %. Это свидетельствует о том, что взаимодействие граждан с ГО преимущественно связано с реализацией государственных функций и получением государственных услуг, а не с обжалованием их деятельности. По данным социологического опроса, 50,7 % заявителей используют информационную систему «e-Otinish» для получения консультаций ГО.</w:t>
      </w:r>
    </w:p>
    <w:p w14:paraId="0B59A5CB" w14:textId="5535F583" w:rsidR="009A00F5" w:rsidRPr="00752E29" w:rsidRDefault="00A67918" w:rsidP="00A6791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Наибольшее количество обращений приходится на вопросы таможенного и налогового администрирования, жилищно-коммунального хозяйства, </w:t>
      </w:r>
      <w:r w:rsidRPr="00752E29">
        <w:rPr>
          <w:rFonts w:ascii="Times New Roman" w:hAnsi="Times New Roman" w:cs="Times New Roman"/>
          <w:sz w:val="28"/>
          <w:szCs w:val="28"/>
        </w:rPr>
        <w:lastRenderedPageBreak/>
        <w:t xml:space="preserve">распределения жилья, предоставления земельных участков и иных государственных услуг (рисунок </w:t>
      </w:r>
      <w:r w:rsidR="00BC2D11" w:rsidRPr="00752E29">
        <w:rPr>
          <w:rFonts w:ascii="Times New Roman" w:hAnsi="Times New Roman" w:cs="Times New Roman"/>
          <w:sz w:val="28"/>
          <w:szCs w:val="28"/>
        </w:rPr>
        <w:t>19</w:t>
      </w:r>
      <w:r w:rsidRPr="00752E29">
        <w:rPr>
          <w:rFonts w:ascii="Times New Roman" w:hAnsi="Times New Roman" w:cs="Times New Roman"/>
          <w:sz w:val="28"/>
          <w:szCs w:val="28"/>
        </w:rPr>
        <w:t>).</w:t>
      </w:r>
    </w:p>
    <w:p w14:paraId="287BE719" w14:textId="77777777" w:rsidR="00A67918" w:rsidRPr="00752E29" w:rsidRDefault="00A67918" w:rsidP="00717A59">
      <w:pPr>
        <w:tabs>
          <w:tab w:val="left" w:pos="9072"/>
        </w:tabs>
        <w:spacing w:after="0" w:line="240" w:lineRule="auto"/>
        <w:contextualSpacing/>
        <w:jc w:val="both"/>
        <w:rPr>
          <w:rFonts w:ascii="Times New Roman" w:eastAsia="Times New Roman" w:hAnsi="Times New Roman" w:cs="Times New Roman"/>
          <w:iCs/>
          <w:kern w:val="0"/>
          <w:sz w:val="28"/>
          <w:szCs w:val="28"/>
          <w:lang w:eastAsia="ru-RU"/>
          <w14:ligatures w14:val="none"/>
        </w:rPr>
      </w:pPr>
    </w:p>
    <w:p w14:paraId="093A1060" w14:textId="77777777" w:rsidR="009A00F5" w:rsidRPr="00752E29" w:rsidRDefault="00415857" w:rsidP="00AD7870">
      <w:pPr>
        <w:tabs>
          <w:tab w:val="left" w:pos="9072"/>
        </w:tabs>
        <w:spacing w:after="0" w:line="240" w:lineRule="auto"/>
        <w:contextualSpacing/>
        <w:rPr>
          <w:rFonts w:ascii="Times New Roman" w:hAnsi="Times New Roman" w:cs="Times New Roman"/>
          <w:sz w:val="28"/>
          <w:szCs w:val="28"/>
        </w:rPr>
      </w:pPr>
      <w:r w:rsidRPr="00752E29">
        <w:rPr>
          <w:rFonts w:ascii="Times New Roman" w:hAnsi="Times New Roman" w:cs="Times New Roman"/>
          <w:noProof/>
          <w:lang w:val="en-US"/>
          <w14:ligatures w14:val="none"/>
        </w:rPr>
        <w:drawing>
          <wp:inline distT="0" distB="0" distL="0" distR="0" wp14:anchorId="7CD73967" wp14:editId="05B2A092">
            <wp:extent cx="5934075" cy="2071657"/>
            <wp:effectExtent l="0" t="0" r="9525" b="5080"/>
            <wp:docPr id="403197065" name="Диаграмма 1">
              <a:extLst xmlns:a="http://schemas.openxmlformats.org/drawingml/2006/main">
                <a:ext uri="{FF2B5EF4-FFF2-40B4-BE49-F238E27FC236}">
                  <a16:creationId xmlns:a16="http://schemas.microsoft.com/office/drawing/2014/main" id="{776C475E-E944-945C-5528-1BC0740EB7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392EC20" w14:textId="77777777" w:rsidR="00BD5C68" w:rsidRPr="00752E29" w:rsidRDefault="00BD5C68"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p>
    <w:p w14:paraId="0679326A" w14:textId="239309D5" w:rsidR="009A00F5" w:rsidRPr="00752E29" w:rsidRDefault="009A00F5"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Рисунок </w:t>
      </w:r>
      <w:r w:rsidR="00BC2D11" w:rsidRPr="00752E29">
        <w:rPr>
          <w:rFonts w:ascii="Times New Roman" w:eastAsia="Times New Roman" w:hAnsi="Times New Roman" w:cs="Times New Roman"/>
          <w:kern w:val="0"/>
          <w:sz w:val="28"/>
          <w:szCs w:val="28"/>
          <w14:ligatures w14:val="none"/>
        </w:rPr>
        <w:t>19</w:t>
      </w:r>
      <w:r w:rsidR="005B7D61" w:rsidRPr="00752E29">
        <w:rPr>
          <w:rFonts w:ascii="Times New Roman" w:eastAsia="Times New Roman" w:hAnsi="Times New Roman" w:cs="Times New Roman"/>
          <w:kern w:val="0"/>
          <w:sz w:val="28"/>
          <w:szCs w:val="28"/>
          <w:lang w:val="kk-KZ"/>
          <w14:ligatures w14:val="none"/>
        </w:rPr>
        <w:t xml:space="preserve"> - </w:t>
      </w:r>
      <w:r w:rsidRPr="00752E29">
        <w:rPr>
          <w:rFonts w:ascii="Times New Roman" w:eastAsia="Times New Roman" w:hAnsi="Times New Roman" w:cs="Times New Roman"/>
          <w:iCs/>
          <w:kern w:val="0"/>
          <w:sz w:val="28"/>
          <w:szCs w:val="28"/>
          <w:lang w:eastAsia="ru-RU"/>
          <w14:ligatures w14:val="none"/>
        </w:rPr>
        <w:t>Виды обращений в гос</w:t>
      </w:r>
      <w:r w:rsidR="00D525B1" w:rsidRPr="00752E29">
        <w:rPr>
          <w:rFonts w:ascii="Times New Roman" w:eastAsia="Times New Roman" w:hAnsi="Times New Roman" w:cs="Times New Roman"/>
          <w:iCs/>
          <w:kern w:val="0"/>
          <w:sz w:val="28"/>
          <w:szCs w:val="28"/>
          <w:lang w:eastAsia="ru-RU"/>
          <w14:ligatures w14:val="none"/>
        </w:rPr>
        <w:t xml:space="preserve">ударственных </w:t>
      </w:r>
      <w:r w:rsidRPr="00752E29">
        <w:rPr>
          <w:rFonts w:ascii="Times New Roman" w:eastAsia="Times New Roman" w:hAnsi="Times New Roman" w:cs="Times New Roman"/>
          <w:iCs/>
          <w:kern w:val="0"/>
          <w:sz w:val="28"/>
          <w:szCs w:val="28"/>
          <w:lang w:eastAsia="ru-RU"/>
          <w14:ligatures w14:val="none"/>
        </w:rPr>
        <w:t>орган</w:t>
      </w:r>
      <w:r w:rsidR="005114C5" w:rsidRPr="00752E29">
        <w:rPr>
          <w:rFonts w:ascii="Times New Roman" w:eastAsia="Times New Roman" w:hAnsi="Times New Roman" w:cs="Times New Roman"/>
          <w:iCs/>
          <w:kern w:val="0"/>
          <w:sz w:val="28"/>
          <w:szCs w:val="28"/>
          <w:lang w:eastAsia="ru-RU"/>
          <w14:ligatures w14:val="none"/>
        </w:rPr>
        <w:t>ах</w:t>
      </w:r>
      <w:r w:rsidRPr="00752E29">
        <w:rPr>
          <w:rFonts w:ascii="Times New Roman" w:eastAsia="Times New Roman" w:hAnsi="Times New Roman" w:cs="Times New Roman"/>
          <w:iCs/>
          <w:kern w:val="0"/>
          <w:sz w:val="28"/>
          <w:szCs w:val="28"/>
          <w:lang w:eastAsia="ru-RU"/>
          <w14:ligatures w14:val="none"/>
        </w:rPr>
        <w:t xml:space="preserve"> РК</w:t>
      </w:r>
      <w:r w:rsidRPr="00752E29">
        <w:rPr>
          <w:rFonts w:ascii="Times New Roman" w:eastAsia="Times New Roman" w:hAnsi="Times New Roman" w:cs="Times New Roman"/>
          <w:kern w:val="0"/>
          <w:sz w:val="28"/>
          <w:szCs w:val="28"/>
          <w14:ligatures w14:val="none"/>
        </w:rPr>
        <w:t xml:space="preserve"> </w:t>
      </w:r>
    </w:p>
    <w:p w14:paraId="728FB51E" w14:textId="77777777"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0E242AF9" w14:textId="4E9A58DC" w:rsidR="009A00F5" w:rsidRPr="00752E29" w:rsidRDefault="009A00F5" w:rsidP="006157ED">
      <w:pPr>
        <w:tabs>
          <w:tab w:val="left" w:pos="9072"/>
        </w:tabs>
        <w:spacing w:after="0" w:line="240" w:lineRule="auto"/>
        <w:ind w:firstLine="709"/>
        <w:contextualSpacing/>
        <w:jc w:val="both"/>
        <w:rPr>
          <w:rFonts w:ascii="Times New Roman" w:hAnsi="Times New Roman" w:cs="Times New Roman"/>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E877C0"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 xml:space="preserve">оставлен на основании источника </w:t>
      </w:r>
      <w:r w:rsidRPr="00752E29">
        <w:rPr>
          <w:rFonts w:ascii="Times New Roman" w:eastAsia="Times New Roman" w:hAnsi="Times New Roman" w:cs="Times New Roman"/>
          <w:kern w:val="0"/>
          <w:lang w:eastAsia="ru-RU"/>
          <w14:ligatures w14:val="none"/>
        </w:rPr>
        <w:t>[</w:t>
      </w:r>
      <w:r w:rsidR="002F2C20" w:rsidRPr="00752E29">
        <w:rPr>
          <w:rFonts w:ascii="Times New Roman" w:eastAsia="Times New Roman" w:hAnsi="Times New Roman" w:cs="Times New Roman"/>
          <w:kern w:val="0"/>
          <w:lang w:eastAsia="ru-RU"/>
          <w14:ligatures w14:val="none"/>
        </w:rPr>
        <w:t>1</w:t>
      </w:r>
      <w:r w:rsidR="001462A8" w:rsidRPr="00752E29">
        <w:rPr>
          <w:rFonts w:ascii="Times New Roman" w:eastAsia="Times New Roman" w:hAnsi="Times New Roman" w:cs="Times New Roman"/>
          <w:kern w:val="0"/>
          <w:lang w:eastAsia="ru-RU"/>
          <w14:ligatures w14:val="none"/>
        </w:rPr>
        <w:t>1</w:t>
      </w:r>
      <w:r w:rsidR="006C4A65" w:rsidRPr="00800466">
        <w:rPr>
          <w:rFonts w:ascii="Times New Roman" w:eastAsia="Times New Roman" w:hAnsi="Times New Roman" w:cs="Times New Roman"/>
          <w:kern w:val="0"/>
          <w:lang w:eastAsia="ru-RU"/>
          <w14:ligatures w14:val="none"/>
        </w:rPr>
        <w:t>8</w:t>
      </w:r>
      <w:r w:rsidRPr="00752E29">
        <w:rPr>
          <w:rFonts w:ascii="Times New Roman" w:eastAsia="Times New Roman" w:hAnsi="Times New Roman" w:cs="Times New Roman"/>
          <w:kern w:val="0"/>
          <w:lang w:eastAsia="ru-RU"/>
          <w14:ligatures w14:val="none"/>
        </w:rPr>
        <w:t>]</w:t>
      </w:r>
    </w:p>
    <w:p w14:paraId="1C915BAA" w14:textId="77777777"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p>
    <w:p w14:paraId="6D3ABFC7" w14:textId="2C9B7F0C" w:rsidR="006362E9" w:rsidRPr="00752E29" w:rsidRDefault="006362E9" w:rsidP="006362E9">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Полученные результаты позволяют определить наиболее востребованные направления деятельности ГО и выявить сферы, требующие совершенствования административных процедур и повышения качества предоставляемых государственных услуг. Так, применение технологий искусственного интеллекта при анализе обращений в МФ позволило установить, что наиболее распространенными являются запросы о компаниях и контрагентах (15 %), справках по таможенным операциям и декларациям (8,4 %), а также регистрации участников внешнеэкономической деятельности (4,4 %) [110]. Это подтверждает возможность использования цифровой аналитики для выявления системных проблем и последующей корректировки деятельности ГО.</w:t>
      </w:r>
    </w:p>
    <w:p w14:paraId="5609094E" w14:textId="747A234C" w:rsidR="009A00F5" w:rsidRDefault="006362E9" w:rsidP="006362E9">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rPr>
        <w:t>Социальный портрет заявителей отражает различные категории населения и в целом соответствует структуре экономически активного населения страны (рисунок 2</w:t>
      </w:r>
      <w:r w:rsidR="00BC2D11" w:rsidRPr="00752E29">
        <w:rPr>
          <w:rFonts w:ascii="Times New Roman" w:hAnsi="Times New Roman" w:cs="Times New Roman"/>
          <w:sz w:val="28"/>
          <w:szCs w:val="28"/>
        </w:rPr>
        <w:t>0</w:t>
      </w:r>
      <w:r w:rsidRPr="00752E29">
        <w:rPr>
          <w:rFonts w:ascii="Times New Roman" w:hAnsi="Times New Roman" w:cs="Times New Roman"/>
          <w:sz w:val="28"/>
          <w:szCs w:val="28"/>
        </w:rPr>
        <w:t>)</w:t>
      </w:r>
      <w:r w:rsidR="004B7CF3">
        <w:rPr>
          <w:rFonts w:ascii="Times New Roman" w:hAnsi="Times New Roman" w:cs="Times New Roman"/>
          <w:sz w:val="28"/>
          <w:szCs w:val="28"/>
          <w:lang w:val="kk-KZ"/>
        </w:rPr>
        <w:t>.</w:t>
      </w:r>
    </w:p>
    <w:p w14:paraId="4ADE98B1" w14:textId="77777777" w:rsidR="004B7CF3" w:rsidRPr="00752E29" w:rsidRDefault="004B7CF3" w:rsidP="004B7CF3">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Анализ показывает, что платформой «e-Otinish» пользуются представители различных социальных групп, что свидетельствует о доступности цифровых каналов взаимодействия с ГО. В этой связи при оценке эффективности деятельности ГО целесообразно учитывать не только количество поступающих обращений, но и особенности различных категорий заявителей, поскольку это позволяет объективнее оценить качество предоставляемых государственных услуг и определить проблемные направления их деятельности.</w:t>
      </w:r>
    </w:p>
    <w:p w14:paraId="5894AD0B" w14:textId="77777777" w:rsidR="004B7CF3" w:rsidRPr="00752E29" w:rsidRDefault="004B7CF3" w:rsidP="004B7CF3">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Материалы Концепции также свидетельствуют, что при рассмотрении большого количества однотипных обращений ГО преимущественно устраняют их последствия, не анализируя причины повторного возникновения аналогичных вопросов. В этой связи совершенствование государственных функций должно основываться на выявлении причин повторяемости обращений, последующей корректировке административных процедур и только после этого - внесении изменений в нормативные правовые акты.</w:t>
      </w:r>
    </w:p>
    <w:p w14:paraId="1200C6A3" w14:textId="6EA40FF8" w:rsidR="00CD5D86" w:rsidRPr="00752E29" w:rsidRDefault="00BC2D11" w:rsidP="007B32AA">
      <w:pPr>
        <w:tabs>
          <w:tab w:val="left" w:pos="9072"/>
        </w:tabs>
        <w:spacing w:after="0" w:line="240" w:lineRule="auto"/>
        <w:contextualSpacing/>
        <w:rPr>
          <w:rFonts w:ascii="Times New Roman" w:eastAsia="Times New Roman" w:hAnsi="Times New Roman" w:cs="Times New Roman"/>
          <w:kern w:val="0"/>
          <w:sz w:val="28"/>
          <w:szCs w:val="28"/>
          <w14:ligatures w14:val="none"/>
        </w:rPr>
      </w:pPr>
      <w:r w:rsidRPr="00752E29">
        <w:rPr>
          <w:rFonts w:ascii="Times New Roman" w:hAnsi="Times New Roman" w:cs="Times New Roman"/>
          <w:b/>
          <w:bCs/>
          <w:noProof/>
          <w:sz w:val="28"/>
          <w:szCs w:val="28"/>
          <w:lang w:val="en-US"/>
        </w:rPr>
        <w:lastRenderedPageBreak/>
        <w:drawing>
          <wp:anchor distT="0" distB="0" distL="114300" distR="114300" simplePos="0" relativeHeight="252125184" behindDoc="0" locked="0" layoutInCell="1" allowOverlap="1" wp14:anchorId="479ECA66" wp14:editId="08D28996">
            <wp:simplePos x="0" y="0"/>
            <wp:positionH relativeFrom="margin">
              <wp:align>left</wp:align>
            </wp:positionH>
            <wp:positionV relativeFrom="paragraph">
              <wp:posOffset>55880</wp:posOffset>
            </wp:positionV>
            <wp:extent cx="5943600" cy="3023235"/>
            <wp:effectExtent l="57150" t="38100" r="57150" b="24765"/>
            <wp:wrapSquare wrapText="bothSides"/>
            <wp:docPr id="510938133" name="Схема 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14:sizeRelH relativeFrom="margin">
              <wp14:pctWidth>0</wp14:pctWidth>
            </wp14:sizeRelH>
            <wp14:sizeRelV relativeFrom="margin">
              <wp14:pctHeight>0</wp14:pctHeight>
            </wp14:sizeRelV>
          </wp:anchor>
        </w:drawing>
      </w:r>
    </w:p>
    <w:p w14:paraId="0913ED8E" w14:textId="70D3632A" w:rsidR="009A00F5" w:rsidRPr="00752E29" w:rsidRDefault="009A00F5"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Рисунок </w:t>
      </w:r>
      <w:r w:rsidR="002F2C20" w:rsidRPr="00752E29">
        <w:rPr>
          <w:rFonts w:ascii="Times New Roman" w:eastAsia="Times New Roman" w:hAnsi="Times New Roman" w:cs="Times New Roman"/>
          <w:kern w:val="0"/>
          <w:sz w:val="28"/>
          <w:szCs w:val="28"/>
          <w14:ligatures w14:val="none"/>
        </w:rPr>
        <w:t>2</w:t>
      </w:r>
      <w:r w:rsidR="00BC2D11" w:rsidRPr="00752E29">
        <w:rPr>
          <w:rFonts w:ascii="Times New Roman" w:eastAsia="Times New Roman" w:hAnsi="Times New Roman" w:cs="Times New Roman"/>
          <w:kern w:val="0"/>
          <w:sz w:val="28"/>
          <w:szCs w:val="28"/>
          <w14:ligatures w14:val="none"/>
        </w:rPr>
        <w:t>0</w:t>
      </w:r>
      <w:r w:rsidR="00D5544E" w:rsidRPr="00752E29">
        <w:rPr>
          <w:rFonts w:ascii="Times New Roman" w:eastAsia="Times New Roman" w:hAnsi="Times New Roman" w:cs="Times New Roman"/>
          <w:kern w:val="0"/>
          <w:sz w:val="28"/>
          <w:szCs w:val="28"/>
          <w:lang w:val="kk-KZ"/>
          <w14:ligatures w14:val="none"/>
        </w:rPr>
        <w:t xml:space="preserve"> - </w:t>
      </w:r>
      <w:r w:rsidRPr="00752E29">
        <w:rPr>
          <w:rFonts w:ascii="Times New Roman" w:eastAsia="Times New Roman" w:hAnsi="Times New Roman" w:cs="Times New Roman"/>
          <w:kern w:val="0"/>
          <w:sz w:val="28"/>
          <w:szCs w:val="28"/>
          <w14:ligatures w14:val="none"/>
        </w:rPr>
        <w:t xml:space="preserve">Социальный портрет заявителя в 2024 году </w:t>
      </w:r>
    </w:p>
    <w:p w14:paraId="5C8D1A0E" w14:textId="77777777"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2C2D7124" w14:textId="2833EA58" w:rsidR="009A00F5" w:rsidRPr="00752E29" w:rsidRDefault="009A00F5" w:rsidP="006157ED">
      <w:pPr>
        <w:tabs>
          <w:tab w:val="left" w:pos="9072"/>
        </w:tabs>
        <w:spacing w:after="0" w:line="240" w:lineRule="auto"/>
        <w:ind w:firstLine="709"/>
        <w:contextualSpacing/>
        <w:jc w:val="both"/>
        <w:rPr>
          <w:rFonts w:ascii="Times New Roman" w:hAnsi="Times New Roman" w:cs="Times New Roman"/>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E877C0"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 xml:space="preserve">оставлен на основании источника </w:t>
      </w:r>
      <w:r w:rsidRPr="00752E29">
        <w:rPr>
          <w:rFonts w:ascii="Times New Roman" w:eastAsia="Times New Roman" w:hAnsi="Times New Roman" w:cs="Times New Roman"/>
          <w:kern w:val="0"/>
          <w:lang w:eastAsia="ru-RU"/>
          <w14:ligatures w14:val="none"/>
        </w:rPr>
        <w:t>[</w:t>
      </w:r>
      <w:r w:rsidR="002F2C20" w:rsidRPr="00752E29">
        <w:rPr>
          <w:rFonts w:ascii="Times New Roman" w:eastAsia="Times New Roman" w:hAnsi="Times New Roman" w:cs="Times New Roman"/>
          <w:kern w:val="0"/>
          <w:lang w:eastAsia="ru-RU"/>
          <w14:ligatures w14:val="none"/>
        </w:rPr>
        <w:t>1</w:t>
      </w:r>
      <w:r w:rsidR="00925CE3" w:rsidRPr="00752E29">
        <w:rPr>
          <w:rFonts w:ascii="Times New Roman" w:eastAsia="Times New Roman" w:hAnsi="Times New Roman" w:cs="Times New Roman"/>
          <w:kern w:val="0"/>
          <w:lang w:eastAsia="ru-RU"/>
          <w14:ligatures w14:val="none"/>
        </w:rPr>
        <w:t>1</w:t>
      </w:r>
      <w:r w:rsidR="00B7394B" w:rsidRPr="00752E29">
        <w:rPr>
          <w:rFonts w:ascii="Times New Roman" w:eastAsia="Times New Roman" w:hAnsi="Times New Roman" w:cs="Times New Roman"/>
          <w:kern w:val="0"/>
          <w:lang w:eastAsia="ru-RU"/>
          <w14:ligatures w14:val="none"/>
        </w:rPr>
        <w:t>3</w:t>
      </w:r>
      <w:r w:rsidRPr="00752E29">
        <w:rPr>
          <w:rFonts w:ascii="Times New Roman" w:eastAsia="Times New Roman" w:hAnsi="Times New Roman" w:cs="Times New Roman"/>
          <w:kern w:val="0"/>
          <w:lang w:eastAsia="ru-RU"/>
          <w14:ligatures w14:val="none"/>
        </w:rPr>
        <w:t>]</w:t>
      </w:r>
    </w:p>
    <w:p w14:paraId="0ED6F940" w14:textId="77777777" w:rsidR="00890925" w:rsidRPr="00752E29" w:rsidRDefault="00890925" w:rsidP="00890925">
      <w:pPr>
        <w:tabs>
          <w:tab w:val="left" w:pos="9072"/>
        </w:tabs>
        <w:spacing w:after="0" w:line="240" w:lineRule="auto"/>
        <w:ind w:firstLine="709"/>
        <w:contextualSpacing/>
        <w:jc w:val="both"/>
        <w:rPr>
          <w:rFonts w:ascii="Times New Roman" w:hAnsi="Times New Roman" w:cs="Times New Roman"/>
          <w:sz w:val="28"/>
          <w:szCs w:val="28"/>
        </w:rPr>
      </w:pPr>
    </w:p>
    <w:p w14:paraId="0938D3FB" w14:textId="189A511E" w:rsidR="00F22751" w:rsidRPr="00752E29" w:rsidRDefault="00F22751" w:rsidP="00F22751">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целом реализация Концепции функциональных коммуникаций способствовала повышению эффективности взаимодействия ГО с населением. По сравнению с 2023 годом количество протестных акций сократилось в 6 раз (с 278 до 45), количество категорий протестно настроенных граждан - с 12 до 6, а число лиц, привлеченных к административной ответственности за нарушение общественного порядка на территории комплекса правительственных зданий, - более чем в 3 раза (с 22 до 6 человек) [11</w:t>
      </w:r>
      <w:r w:rsidR="00800466" w:rsidRPr="00800466">
        <w:rPr>
          <w:rFonts w:ascii="Times New Roman" w:hAnsi="Times New Roman" w:cs="Times New Roman"/>
          <w:sz w:val="28"/>
          <w:szCs w:val="28"/>
        </w:rPr>
        <w:t>5</w:t>
      </w:r>
      <w:r w:rsidRPr="00752E29">
        <w:rPr>
          <w:rFonts w:ascii="Times New Roman" w:hAnsi="Times New Roman" w:cs="Times New Roman"/>
          <w:sz w:val="28"/>
          <w:szCs w:val="28"/>
        </w:rPr>
        <w:t>]. Данные результаты свидетельствуют о положительном влиянии принимаемых мер на развитие механизмов обратной связи между государством и обществом.</w:t>
      </w:r>
    </w:p>
    <w:p w14:paraId="240FF8EC" w14:textId="7435B18E" w:rsidR="00800AE5" w:rsidRPr="00752E29" w:rsidRDefault="00800AE5" w:rsidP="00800AE5">
      <w:pPr>
        <w:tabs>
          <w:tab w:val="left" w:pos="9072"/>
        </w:tabs>
        <w:spacing w:after="0" w:line="240" w:lineRule="auto"/>
        <w:ind w:firstLine="567"/>
        <w:jc w:val="both"/>
        <w:rPr>
          <w:rFonts w:ascii="Times New Roman" w:eastAsia="Times New Roman" w:hAnsi="Times New Roman" w:cs="Times New Roman"/>
          <w:iCs/>
          <w:kern w:val="0"/>
          <w:sz w:val="28"/>
          <w:szCs w:val="28"/>
          <w:lang w:val="kk-KZ" w:eastAsia="ru-RU"/>
          <w14:ligatures w14:val="none"/>
        </w:rPr>
      </w:pPr>
      <w:r w:rsidRPr="00752E29">
        <w:rPr>
          <w:rFonts w:ascii="Times New Roman" w:eastAsia="Times New Roman" w:hAnsi="Times New Roman" w:cs="Times New Roman"/>
          <w:iCs/>
          <w:kern w:val="0"/>
          <w:sz w:val="28"/>
          <w:szCs w:val="28"/>
          <w:lang w:val="kk-KZ" w:eastAsia="ru-RU"/>
          <w14:ligatures w14:val="none"/>
        </w:rPr>
        <w:t>Несмотря на высокий уровень исполнительской дисциплины, сохраняются отдельные системные пр</w:t>
      </w:r>
      <w:r w:rsidR="000C3121" w:rsidRPr="00752E29">
        <w:rPr>
          <w:rFonts w:ascii="Times New Roman" w:eastAsia="Times New Roman" w:hAnsi="Times New Roman" w:cs="Times New Roman"/>
          <w:iCs/>
          <w:kern w:val="0"/>
          <w:sz w:val="28"/>
          <w:szCs w:val="28"/>
          <w:lang w:val="kk-KZ" w:eastAsia="ru-RU"/>
          <w14:ligatures w14:val="none"/>
        </w:rPr>
        <w:t>облемы во взаимодействии ГО</w:t>
      </w:r>
      <w:r w:rsidRPr="00752E29">
        <w:rPr>
          <w:rFonts w:ascii="Times New Roman" w:eastAsia="Times New Roman" w:hAnsi="Times New Roman" w:cs="Times New Roman"/>
          <w:iCs/>
          <w:kern w:val="0"/>
          <w:sz w:val="28"/>
          <w:szCs w:val="28"/>
          <w:lang w:val="kk-KZ" w:eastAsia="ru-RU"/>
          <w14:ligatures w14:val="none"/>
        </w:rPr>
        <w:t xml:space="preserve"> с физическими и юридическими лицами. В частности, доля обращений, рассмотренных с нарушением установленных сроков, не превышает 1 % (4 433 обращения), однако анализ показывает наличие значительного количества нарушений процедурного характера.</w:t>
      </w:r>
    </w:p>
    <w:p w14:paraId="13CD40E4" w14:textId="55C7BCE0" w:rsidR="00800AE5" w:rsidRDefault="00800AE5" w:rsidP="00800AE5">
      <w:pPr>
        <w:tabs>
          <w:tab w:val="left" w:pos="9072"/>
        </w:tabs>
        <w:spacing w:after="0" w:line="240" w:lineRule="auto"/>
        <w:ind w:firstLine="567"/>
        <w:jc w:val="both"/>
        <w:rPr>
          <w:rFonts w:ascii="Times New Roman" w:eastAsia="Times New Roman" w:hAnsi="Times New Roman" w:cs="Times New Roman"/>
          <w:iCs/>
          <w:kern w:val="0"/>
          <w:sz w:val="28"/>
          <w:szCs w:val="28"/>
          <w:lang w:val="kk-KZ" w:eastAsia="ru-RU"/>
          <w14:ligatures w14:val="none"/>
        </w:rPr>
      </w:pPr>
      <w:r w:rsidRPr="00752E29">
        <w:rPr>
          <w:rFonts w:ascii="Times New Roman" w:eastAsia="Times New Roman" w:hAnsi="Times New Roman" w:cs="Times New Roman"/>
          <w:iCs/>
          <w:kern w:val="0"/>
          <w:sz w:val="28"/>
          <w:szCs w:val="28"/>
          <w:lang w:val="kk-KZ" w:eastAsia="ru-RU"/>
          <w14:ligatures w14:val="none"/>
        </w:rPr>
        <w:t xml:space="preserve">По итогам 2024 года наибольшее количество нарушений сроков рассмотрения обращений допущено Министерством юстиции (405), Министерством внутренних дел (397), Министерством здравоохранения (280), Министерством цифрового развития, инноваций и аэрокосмической промышленности (127) и Министерством науки и высшего образования (103) (таблица </w:t>
      </w:r>
      <w:r w:rsidR="009B7CEF">
        <w:rPr>
          <w:rFonts w:ascii="Times New Roman" w:eastAsia="Times New Roman" w:hAnsi="Times New Roman" w:cs="Times New Roman"/>
          <w:iCs/>
          <w:kern w:val="0"/>
          <w:sz w:val="28"/>
          <w:szCs w:val="28"/>
          <w:lang w:val="kk-KZ" w:eastAsia="ru-RU"/>
          <w14:ligatures w14:val="none"/>
        </w:rPr>
        <w:t>20</w:t>
      </w:r>
      <w:r w:rsidRPr="00752E29">
        <w:rPr>
          <w:rFonts w:ascii="Times New Roman" w:eastAsia="Times New Roman" w:hAnsi="Times New Roman" w:cs="Times New Roman"/>
          <w:iCs/>
          <w:kern w:val="0"/>
          <w:sz w:val="28"/>
          <w:szCs w:val="28"/>
          <w:lang w:val="kk-KZ" w:eastAsia="ru-RU"/>
          <w14:ligatures w14:val="none"/>
        </w:rPr>
        <w:t>).</w:t>
      </w:r>
    </w:p>
    <w:p w14:paraId="6AA5B81C" w14:textId="72950919" w:rsidR="004B7CF3" w:rsidRPr="00752E29" w:rsidRDefault="004B7CF3" w:rsidP="00800AE5">
      <w:pPr>
        <w:tabs>
          <w:tab w:val="left" w:pos="9072"/>
        </w:tabs>
        <w:spacing w:after="0" w:line="240" w:lineRule="auto"/>
        <w:ind w:firstLine="567"/>
        <w:jc w:val="both"/>
        <w:rPr>
          <w:rFonts w:ascii="Times New Roman" w:eastAsia="Times New Roman" w:hAnsi="Times New Roman" w:cs="Times New Roman"/>
          <w:iCs/>
          <w:kern w:val="0"/>
          <w:sz w:val="28"/>
          <w:szCs w:val="28"/>
          <w:lang w:val="kk-KZ" w:eastAsia="ru-RU"/>
          <w14:ligatures w14:val="none"/>
        </w:rPr>
      </w:pPr>
      <w:r w:rsidRPr="00752E29">
        <w:rPr>
          <w:rFonts w:ascii="Times New Roman" w:hAnsi="Times New Roman" w:cs="Times New Roman"/>
          <w:sz w:val="28"/>
          <w:szCs w:val="28"/>
        </w:rPr>
        <w:t>По данным КПСиСУ ГП, в 2024 году выявлено свыше 200 тыс. нарушений законодательства, регулирующего порядок работы с обращениями граждан.</w:t>
      </w:r>
    </w:p>
    <w:p w14:paraId="1821CFF6" w14:textId="5A8AF8BE" w:rsidR="00476BD2" w:rsidRDefault="00476BD2" w:rsidP="00800AE5">
      <w:pPr>
        <w:tabs>
          <w:tab w:val="left" w:pos="9072"/>
        </w:tabs>
        <w:spacing w:after="0" w:line="240" w:lineRule="auto"/>
        <w:ind w:firstLine="567"/>
        <w:jc w:val="both"/>
        <w:rPr>
          <w:rFonts w:ascii="Times New Roman" w:eastAsia="Times New Roman" w:hAnsi="Times New Roman" w:cs="Times New Roman"/>
          <w:iCs/>
          <w:kern w:val="0"/>
          <w:sz w:val="28"/>
          <w:szCs w:val="28"/>
          <w:lang w:val="kk-KZ" w:eastAsia="ru-RU"/>
          <w14:ligatures w14:val="none"/>
        </w:rPr>
      </w:pPr>
    </w:p>
    <w:p w14:paraId="20758A2F" w14:textId="77777777" w:rsidR="004B7CF3" w:rsidRPr="00752E29" w:rsidRDefault="004B7CF3" w:rsidP="00800AE5">
      <w:pPr>
        <w:tabs>
          <w:tab w:val="left" w:pos="9072"/>
        </w:tabs>
        <w:spacing w:after="0" w:line="240" w:lineRule="auto"/>
        <w:ind w:firstLine="567"/>
        <w:jc w:val="both"/>
        <w:rPr>
          <w:rFonts w:ascii="Times New Roman" w:eastAsia="Times New Roman" w:hAnsi="Times New Roman" w:cs="Times New Roman"/>
          <w:iCs/>
          <w:kern w:val="0"/>
          <w:sz w:val="28"/>
          <w:szCs w:val="28"/>
          <w:lang w:val="kk-KZ" w:eastAsia="ru-RU"/>
          <w14:ligatures w14:val="none"/>
        </w:rPr>
      </w:pPr>
    </w:p>
    <w:p w14:paraId="794D57DF" w14:textId="7931BC98" w:rsidR="00CA765F" w:rsidRPr="00752E29" w:rsidRDefault="00CA765F" w:rsidP="00E877C0">
      <w:pPr>
        <w:tabs>
          <w:tab w:val="left" w:pos="9072"/>
        </w:tabs>
        <w:spacing w:after="0" w:line="240" w:lineRule="auto"/>
        <w:jc w:val="both"/>
        <w:rPr>
          <w:rFonts w:ascii="Times New Roman" w:eastAsia="Times New Roman" w:hAnsi="Times New Roman" w:cs="Times New Roman"/>
          <w:iCs/>
          <w:kern w:val="0"/>
          <w:sz w:val="28"/>
          <w:szCs w:val="28"/>
          <w:lang w:eastAsia="ru-RU"/>
          <w14:ligatures w14:val="none"/>
        </w:rPr>
      </w:pPr>
      <w:r w:rsidRPr="00752E29">
        <w:rPr>
          <w:rFonts w:ascii="Times New Roman" w:eastAsia="Times New Roman" w:hAnsi="Times New Roman" w:cs="Times New Roman"/>
          <w:iCs/>
          <w:kern w:val="0"/>
          <w:sz w:val="28"/>
          <w:szCs w:val="28"/>
          <w:lang w:eastAsia="ru-RU"/>
          <w14:ligatures w14:val="none"/>
        </w:rPr>
        <w:lastRenderedPageBreak/>
        <w:t xml:space="preserve">Таблица </w:t>
      </w:r>
      <w:r w:rsidR="009B7CEF">
        <w:rPr>
          <w:rFonts w:ascii="Times New Roman" w:eastAsia="Times New Roman" w:hAnsi="Times New Roman" w:cs="Times New Roman"/>
          <w:iCs/>
          <w:kern w:val="0"/>
          <w:sz w:val="28"/>
          <w:szCs w:val="28"/>
          <w:lang w:eastAsia="ru-RU"/>
          <w14:ligatures w14:val="none"/>
        </w:rPr>
        <w:t>20</w:t>
      </w:r>
      <w:r w:rsidRPr="00752E29">
        <w:rPr>
          <w:rFonts w:ascii="Times New Roman" w:eastAsia="Times New Roman" w:hAnsi="Times New Roman" w:cs="Times New Roman"/>
          <w:iCs/>
          <w:kern w:val="0"/>
          <w:sz w:val="28"/>
          <w:szCs w:val="28"/>
          <w:lang w:eastAsia="ru-RU"/>
          <w14:ligatures w14:val="none"/>
        </w:rPr>
        <w:t xml:space="preserve"> – Исполнительская дисциплина </w:t>
      </w:r>
      <w:r w:rsidR="00F516E3" w:rsidRPr="00752E29">
        <w:rPr>
          <w:rFonts w:ascii="Times New Roman" w:eastAsia="Times New Roman" w:hAnsi="Times New Roman" w:cs="Times New Roman"/>
          <w:iCs/>
          <w:kern w:val="0"/>
          <w:sz w:val="28"/>
          <w:szCs w:val="28"/>
          <w:lang w:eastAsia="ru-RU"/>
          <w14:ligatures w14:val="none"/>
        </w:rPr>
        <w:t>ЦГО,</w:t>
      </w:r>
      <w:r w:rsidRPr="00752E29">
        <w:rPr>
          <w:rFonts w:ascii="Times New Roman" w:eastAsia="Times New Roman" w:hAnsi="Times New Roman" w:cs="Times New Roman"/>
          <w:iCs/>
          <w:kern w:val="0"/>
          <w:sz w:val="28"/>
          <w:szCs w:val="28"/>
          <w:lang w:eastAsia="ru-RU"/>
          <w14:ligatures w14:val="none"/>
        </w:rPr>
        <w:t xml:space="preserve"> 2024г.</w:t>
      </w:r>
    </w:p>
    <w:p w14:paraId="2730F32F" w14:textId="77777777" w:rsidR="00CA765F" w:rsidRPr="00752E29" w:rsidRDefault="00CA765F" w:rsidP="006157ED">
      <w:pPr>
        <w:tabs>
          <w:tab w:val="left" w:pos="9072"/>
        </w:tabs>
        <w:spacing w:after="0" w:line="240" w:lineRule="auto"/>
        <w:ind w:firstLine="709"/>
        <w:jc w:val="both"/>
        <w:rPr>
          <w:rFonts w:ascii="Times New Roman" w:hAnsi="Times New Roman" w:cs="Times New Roman"/>
          <w:sz w:val="28"/>
          <w:szCs w:val="28"/>
        </w:rPr>
      </w:pPr>
    </w:p>
    <w:tbl>
      <w:tblPr>
        <w:tblStyle w:val="af1"/>
        <w:tblW w:w="9634" w:type="dxa"/>
        <w:tblLook w:val="04A0" w:firstRow="1" w:lastRow="0" w:firstColumn="1" w:lastColumn="0" w:noHBand="0" w:noVBand="1"/>
      </w:tblPr>
      <w:tblGrid>
        <w:gridCol w:w="517"/>
        <w:gridCol w:w="3873"/>
        <w:gridCol w:w="2409"/>
        <w:gridCol w:w="2835"/>
      </w:tblGrid>
      <w:tr w:rsidR="004B7CF3" w:rsidRPr="00752E29" w14:paraId="07DB8F0F" w14:textId="77777777" w:rsidTr="00717A59">
        <w:tc>
          <w:tcPr>
            <w:tcW w:w="517" w:type="dxa"/>
            <w:vMerge w:val="restart"/>
          </w:tcPr>
          <w:p w14:paraId="1BEE1E94" w14:textId="77777777" w:rsidR="004B7CF3" w:rsidRPr="00752E29" w:rsidRDefault="004B7CF3" w:rsidP="006157ED">
            <w:pPr>
              <w:spacing w:after="0" w:line="240" w:lineRule="auto"/>
              <w:rPr>
                <w:rFonts w:ascii="Times New Roman" w:hAnsi="Times New Roman" w:cs="Times New Roman"/>
              </w:rPr>
            </w:pPr>
            <w:r w:rsidRPr="00752E29">
              <w:rPr>
                <w:rFonts w:ascii="Times New Roman" w:hAnsi="Times New Roman" w:cs="Times New Roman"/>
              </w:rPr>
              <w:t>№</w:t>
            </w:r>
          </w:p>
        </w:tc>
        <w:tc>
          <w:tcPr>
            <w:tcW w:w="3873" w:type="dxa"/>
            <w:vMerge w:val="restart"/>
            <w:hideMark/>
          </w:tcPr>
          <w:p w14:paraId="1917D8B4" w14:textId="77777777" w:rsidR="004B7CF3" w:rsidRPr="00752E29" w:rsidRDefault="004B7CF3" w:rsidP="006157ED">
            <w:pPr>
              <w:spacing w:after="0" w:line="240" w:lineRule="auto"/>
              <w:jc w:val="center"/>
              <w:rPr>
                <w:rFonts w:ascii="Times New Roman" w:hAnsi="Times New Roman" w:cs="Times New Roman"/>
                <w:lang/>
              </w:rPr>
            </w:pPr>
            <w:r w:rsidRPr="00752E29">
              <w:rPr>
                <w:rFonts w:ascii="Times New Roman" w:hAnsi="Times New Roman" w:cs="Times New Roman"/>
                <w:lang/>
              </w:rPr>
              <w:t>Орган</w:t>
            </w:r>
          </w:p>
        </w:tc>
        <w:tc>
          <w:tcPr>
            <w:tcW w:w="5244" w:type="dxa"/>
            <w:gridSpan w:val="2"/>
          </w:tcPr>
          <w:p w14:paraId="52F12314" w14:textId="241C547F" w:rsidR="004B7CF3" w:rsidRPr="00752E29" w:rsidRDefault="004B7CF3" w:rsidP="00717A59">
            <w:pPr>
              <w:spacing w:after="0" w:line="240" w:lineRule="auto"/>
              <w:jc w:val="center"/>
              <w:rPr>
                <w:rFonts w:ascii="Times New Roman" w:hAnsi="Times New Roman" w:cs="Times New Roman"/>
              </w:rPr>
            </w:pPr>
            <w:r w:rsidRPr="00752E29">
              <w:rPr>
                <w:rFonts w:ascii="Times New Roman" w:hAnsi="Times New Roman" w:cs="Times New Roman"/>
              </w:rPr>
              <w:t>Нарушение</w:t>
            </w:r>
          </w:p>
        </w:tc>
      </w:tr>
      <w:tr w:rsidR="004B7CF3" w:rsidRPr="00752E29" w14:paraId="30DBBD2E" w14:textId="77777777" w:rsidTr="00717A59">
        <w:tc>
          <w:tcPr>
            <w:tcW w:w="517" w:type="dxa"/>
            <w:vMerge/>
          </w:tcPr>
          <w:p w14:paraId="3F782298" w14:textId="77777777" w:rsidR="004B7CF3" w:rsidRPr="00752E29" w:rsidRDefault="004B7CF3" w:rsidP="006157ED">
            <w:pPr>
              <w:spacing w:after="0" w:line="240" w:lineRule="auto"/>
              <w:rPr>
                <w:rFonts w:ascii="Times New Roman" w:hAnsi="Times New Roman" w:cs="Times New Roman"/>
              </w:rPr>
            </w:pPr>
          </w:p>
        </w:tc>
        <w:tc>
          <w:tcPr>
            <w:tcW w:w="3873" w:type="dxa"/>
            <w:vMerge/>
          </w:tcPr>
          <w:p w14:paraId="7ED3F609" w14:textId="77777777" w:rsidR="004B7CF3" w:rsidRPr="00752E29" w:rsidRDefault="004B7CF3" w:rsidP="006157ED">
            <w:pPr>
              <w:spacing w:after="0" w:line="240" w:lineRule="auto"/>
              <w:jc w:val="center"/>
              <w:rPr>
                <w:rFonts w:ascii="Times New Roman" w:hAnsi="Times New Roman" w:cs="Times New Roman"/>
                <w:lang/>
              </w:rPr>
            </w:pPr>
          </w:p>
        </w:tc>
        <w:tc>
          <w:tcPr>
            <w:tcW w:w="2409" w:type="dxa"/>
          </w:tcPr>
          <w:p w14:paraId="2492A8CA" w14:textId="10629EDB" w:rsidR="004B7CF3" w:rsidRPr="00752E29" w:rsidRDefault="004B7CF3" w:rsidP="00717A59">
            <w:pPr>
              <w:spacing w:after="0" w:line="240" w:lineRule="auto"/>
              <w:jc w:val="center"/>
              <w:rPr>
                <w:rFonts w:ascii="Times New Roman" w:hAnsi="Times New Roman" w:cs="Times New Roman"/>
              </w:rPr>
            </w:pPr>
            <w:r w:rsidRPr="00752E29">
              <w:rPr>
                <w:rFonts w:ascii="Times New Roman" w:hAnsi="Times New Roman" w:cs="Times New Roman"/>
              </w:rPr>
              <w:t>сроков рассмотрения</w:t>
            </w:r>
          </w:p>
        </w:tc>
        <w:tc>
          <w:tcPr>
            <w:tcW w:w="2835" w:type="dxa"/>
          </w:tcPr>
          <w:p w14:paraId="2962080E" w14:textId="43D006FA" w:rsidR="004B7CF3" w:rsidRPr="00752E29" w:rsidRDefault="004B7CF3" w:rsidP="006157ED">
            <w:pPr>
              <w:spacing w:after="0" w:line="240" w:lineRule="auto"/>
              <w:jc w:val="center"/>
              <w:rPr>
                <w:rFonts w:ascii="Times New Roman" w:hAnsi="Times New Roman" w:cs="Times New Roman"/>
              </w:rPr>
            </w:pPr>
            <w:r w:rsidRPr="00752E29">
              <w:rPr>
                <w:rFonts w:ascii="Times New Roman" w:hAnsi="Times New Roman" w:cs="Times New Roman"/>
              </w:rPr>
              <w:t>сроков перенаправления</w:t>
            </w:r>
          </w:p>
        </w:tc>
      </w:tr>
      <w:tr w:rsidR="00EA75FE" w:rsidRPr="00752E29" w14:paraId="060FDFB3" w14:textId="77777777" w:rsidTr="00717A59">
        <w:tc>
          <w:tcPr>
            <w:tcW w:w="517" w:type="dxa"/>
          </w:tcPr>
          <w:p w14:paraId="6220C149" w14:textId="77777777" w:rsidR="00CA765F" w:rsidRPr="00752E29" w:rsidRDefault="00CA765F" w:rsidP="006157ED">
            <w:pPr>
              <w:spacing w:after="0" w:line="240" w:lineRule="auto"/>
              <w:rPr>
                <w:rFonts w:ascii="Times New Roman" w:hAnsi="Times New Roman" w:cs="Times New Roman"/>
              </w:rPr>
            </w:pPr>
            <w:r w:rsidRPr="00752E29">
              <w:rPr>
                <w:rFonts w:ascii="Times New Roman" w:hAnsi="Times New Roman" w:cs="Times New Roman"/>
              </w:rPr>
              <w:t>1.</w:t>
            </w:r>
          </w:p>
        </w:tc>
        <w:tc>
          <w:tcPr>
            <w:tcW w:w="3873" w:type="dxa"/>
            <w:hideMark/>
          </w:tcPr>
          <w:p w14:paraId="1DA40A94" w14:textId="67B787B1" w:rsidR="00CA765F" w:rsidRPr="00752E29" w:rsidRDefault="00CD5D86" w:rsidP="006157ED">
            <w:pPr>
              <w:spacing w:after="0" w:line="240" w:lineRule="auto"/>
              <w:rPr>
                <w:rFonts w:ascii="Times New Roman" w:hAnsi="Times New Roman" w:cs="Times New Roman"/>
                <w:lang/>
              </w:rPr>
            </w:pPr>
            <w:r w:rsidRPr="00752E29">
              <w:rPr>
                <w:rFonts w:ascii="Times New Roman" w:hAnsi="Times New Roman" w:cs="Times New Roman"/>
              </w:rPr>
              <w:t>МЮ</w:t>
            </w:r>
            <w:r w:rsidR="00CA765F" w:rsidRPr="00752E29">
              <w:rPr>
                <w:rFonts w:ascii="Times New Roman" w:hAnsi="Times New Roman" w:cs="Times New Roman"/>
              </w:rPr>
              <w:t xml:space="preserve"> </w:t>
            </w:r>
          </w:p>
        </w:tc>
        <w:tc>
          <w:tcPr>
            <w:tcW w:w="2409" w:type="dxa"/>
            <w:hideMark/>
          </w:tcPr>
          <w:p w14:paraId="39368950"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405</w:t>
            </w:r>
          </w:p>
        </w:tc>
        <w:tc>
          <w:tcPr>
            <w:tcW w:w="2835" w:type="dxa"/>
            <w:hideMark/>
          </w:tcPr>
          <w:p w14:paraId="7C3E88B7"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347</w:t>
            </w:r>
          </w:p>
        </w:tc>
      </w:tr>
      <w:tr w:rsidR="00EA75FE" w:rsidRPr="00752E29" w14:paraId="38207900" w14:textId="77777777" w:rsidTr="00717A59">
        <w:tc>
          <w:tcPr>
            <w:tcW w:w="517" w:type="dxa"/>
          </w:tcPr>
          <w:p w14:paraId="2A059C63" w14:textId="77777777" w:rsidR="00CA765F" w:rsidRPr="00752E29" w:rsidRDefault="00CA765F" w:rsidP="006157ED">
            <w:pPr>
              <w:spacing w:after="0" w:line="240" w:lineRule="auto"/>
              <w:rPr>
                <w:rFonts w:ascii="Times New Roman" w:hAnsi="Times New Roman" w:cs="Times New Roman"/>
              </w:rPr>
            </w:pPr>
            <w:r w:rsidRPr="00752E29">
              <w:rPr>
                <w:rFonts w:ascii="Times New Roman" w:hAnsi="Times New Roman" w:cs="Times New Roman"/>
              </w:rPr>
              <w:t>2.</w:t>
            </w:r>
          </w:p>
        </w:tc>
        <w:tc>
          <w:tcPr>
            <w:tcW w:w="3873" w:type="dxa"/>
            <w:hideMark/>
          </w:tcPr>
          <w:p w14:paraId="344D4AF2" w14:textId="2A5DAFE5" w:rsidR="00CA765F" w:rsidRPr="00752E29" w:rsidRDefault="00CD5D86" w:rsidP="006157ED">
            <w:pPr>
              <w:spacing w:after="0" w:line="240" w:lineRule="auto"/>
              <w:rPr>
                <w:rFonts w:ascii="Times New Roman" w:hAnsi="Times New Roman" w:cs="Times New Roman"/>
                <w:lang/>
              </w:rPr>
            </w:pPr>
            <w:r w:rsidRPr="00752E29">
              <w:rPr>
                <w:rFonts w:ascii="Times New Roman" w:hAnsi="Times New Roman" w:cs="Times New Roman"/>
              </w:rPr>
              <w:t>МВД</w:t>
            </w:r>
            <w:r w:rsidR="00CA765F" w:rsidRPr="00752E29">
              <w:rPr>
                <w:rFonts w:ascii="Times New Roman" w:hAnsi="Times New Roman" w:cs="Times New Roman"/>
              </w:rPr>
              <w:t xml:space="preserve"> </w:t>
            </w:r>
          </w:p>
        </w:tc>
        <w:tc>
          <w:tcPr>
            <w:tcW w:w="2409" w:type="dxa"/>
          </w:tcPr>
          <w:p w14:paraId="1440FC9C"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397</w:t>
            </w:r>
          </w:p>
        </w:tc>
        <w:tc>
          <w:tcPr>
            <w:tcW w:w="2835" w:type="dxa"/>
          </w:tcPr>
          <w:p w14:paraId="1C27A638"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1563</w:t>
            </w:r>
          </w:p>
        </w:tc>
      </w:tr>
      <w:tr w:rsidR="00EA75FE" w:rsidRPr="00752E29" w14:paraId="0B1F5879" w14:textId="77777777" w:rsidTr="00717A59">
        <w:tc>
          <w:tcPr>
            <w:tcW w:w="517" w:type="dxa"/>
          </w:tcPr>
          <w:p w14:paraId="50CED9DA" w14:textId="77777777" w:rsidR="00CA765F" w:rsidRPr="00752E29" w:rsidRDefault="00CA765F" w:rsidP="006157ED">
            <w:pPr>
              <w:spacing w:after="0" w:line="240" w:lineRule="auto"/>
              <w:rPr>
                <w:rFonts w:ascii="Times New Roman" w:hAnsi="Times New Roman" w:cs="Times New Roman"/>
              </w:rPr>
            </w:pPr>
            <w:r w:rsidRPr="00752E29">
              <w:rPr>
                <w:rFonts w:ascii="Times New Roman" w:hAnsi="Times New Roman" w:cs="Times New Roman"/>
              </w:rPr>
              <w:t>3.</w:t>
            </w:r>
          </w:p>
        </w:tc>
        <w:tc>
          <w:tcPr>
            <w:tcW w:w="3873" w:type="dxa"/>
            <w:hideMark/>
          </w:tcPr>
          <w:p w14:paraId="2A886CC5" w14:textId="0F7EC7E0" w:rsidR="00CA765F" w:rsidRPr="00752E29" w:rsidRDefault="00CD5D86" w:rsidP="006157ED">
            <w:pPr>
              <w:spacing w:after="0" w:line="240" w:lineRule="auto"/>
              <w:rPr>
                <w:rFonts w:ascii="Times New Roman" w:hAnsi="Times New Roman" w:cs="Times New Roman"/>
                <w:lang/>
              </w:rPr>
            </w:pPr>
            <w:r w:rsidRPr="00752E29">
              <w:rPr>
                <w:rFonts w:ascii="Times New Roman" w:hAnsi="Times New Roman" w:cs="Times New Roman"/>
              </w:rPr>
              <w:t>МЗ</w:t>
            </w:r>
            <w:r w:rsidR="00CA765F" w:rsidRPr="00752E29">
              <w:rPr>
                <w:rFonts w:ascii="Times New Roman" w:hAnsi="Times New Roman" w:cs="Times New Roman"/>
              </w:rPr>
              <w:t xml:space="preserve"> </w:t>
            </w:r>
          </w:p>
        </w:tc>
        <w:tc>
          <w:tcPr>
            <w:tcW w:w="2409" w:type="dxa"/>
          </w:tcPr>
          <w:p w14:paraId="4EC17C9C"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280</w:t>
            </w:r>
          </w:p>
        </w:tc>
        <w:tc>
          <w:tcPr>
            <w:tcW w:w="2835" w:type="dxa"/>
          </w:tcPr>
          <w:p w14:paraId="6FD64B9A"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488</w:t>
            </w:r>
          </w:p>
        </w:tc>
      </w:tr>
      <w:tr w:rsidR="00EA75FE" w:rsidRPr="00752E29" w14:paraId="75DE1447" w14:textId="77777777" w:rsidTr="00717A59">
        <w:tc>
          <w:tcPr>
            <w:tcW w:w="517" w:type="dxa"/>
          </w:tcPr>
          <w:p w14:paraId="4C91C172" w14:textId="77777777" w:rsidR="00CA765F" w:rsidRPr="00752E29" w:rsidRDefault="00CA765F" w:rsidP="006157ED">
            <w:pPr>
              <w:spacing w:after="0" w:line="240" w:lineRule="auto"/>
              <w:rPr>
                <w:rFonts w:ascii="Times New Roman" w:hAnsi="Times New Roman" w:cs="Times New Roman"/>
              </w:rPr>
            </w:pPr>
            <w:r w:rsidRPr="00752E29">
              <w:rPr>
                <w:rFonts w:ascii="Times New Roman" w:hAnsi="Times New Roman" w:cs="Times New Roman"/>
              </w:rPr>
              <w:t>4.</w:t>
            </w:r>
          </w:p>
        </w:tc>
        <w:tc>
          <w:tcPr>
            <w:tcW w:w="3873" w:type="dxa"/>
            <w:hideMark/>
          </w:tcPr>
          <w:p w14:paraId="0EB701B1" w14:textId="25463570" w:rsidR="00CA765F" w:rsidRPr="00752E29" w:rsidRDefault="00CD5D86" w:rsidP="006157ED">
            <w:pPr>
              <w:spacing w:after="0" w:line="240" w:lineRule="auto"/>
              <w:rPr>
                <w:rFonts w:ascii="Times New Roman" w:hAnsi="Times New Roman" w:cs="Times New Roman"/>
                <w:lang/>
              </w:rPr>
            </w:pPr>
            <w:r w:rsidRPr="00752E29">
              <w:rPr>
                <w:rFonts w:ascii="Times New Roman" w:hAnsi="Times New Roman" w:cs="Times New Roman"/>
              </w:rPr>
              <w:t xml:space="preserve">МЦРИАП </w:t>
            </w:r>
          </w:p>
        </w:tc>
        <w:tc>
          <w:tcPr>
            <w:tcW w:w="2409" w:type="dxa"/>
          </w:tcPr>
          <w:p w14:paraId="1DC89D86"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127</w:t>
            </w:r>
          </w:p>
        </w:tc>
        <w:tc>
          <w:tcPr>
            <w:tcW w:w="2835" w:type="dxa"/>
          </w:tcPr>
          <w:p w14:paraId="344FD654"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235</w:t>
            </w:r>
          </w:p>
        </w:tc>
      </w:tr>
      <w:tr w:rsidR="00EA75FE" w:rsidRPr="00752E29" w14:paraId="5E876037" w14:textId="77777777" w:rsidTr="00717A59">
        <w:tc>
          <w:tcPr>
            <w:tcW w:w="517" w:type="dxa"/>
          </w:tcPr>
          <w:p w14:paraId="63BCD7BC" w14:textId="77777777" w:rsidR="00CA765F" w:rsidRPr="00752E29" w:rsidRDefault="00CA765F" w:rsidP="006157ED">
            <w:pPr>
              <w:spacing w:after="0" w:line="240" w:lineRule="auto"/>
              <w:rPr>
                <w:rFonts w:ascii="Times New Roman" w:hAnsi="Times New Roman" w:cs="Times New Roman"/>
              </w:rPr>
            </w:pPr>
            <w:r w:rsidRPr="00752E29">
              <w:rPr>
                <w:rFonts w:ascii="Times New Roman" w:hAnsi="Times New Roman" w:cs="Times New Roman"/>
              </w:rPr>
              <w:t>5.</w:t>
            </w:r>
          </w:p>
        </w:tc>
        <w:tc>
          <w:tcPr>
            <w:tcW w:w="3873" w:type="dxa"/>
            <w:hideMark/>
          </w:tcPr>
          <w:p w14:paraId="5EAD2F85" w14:textId="65468836" w:rsidR="00CA765F" w:rsidRPr="00752E29" w:rsidRDefault="00CD5D86" w:rsidP="006157ED">
            <w:pPr>
              <w:spacing w:after="0" w:line="240" w:lineRule="auto"/>
              <w:rPr>
                <w:rFonts w:ascii="Times New Roman" w:hAnsi="Times New Roman" w:cs="Times New Roman"/>
                <w:lang/>
              </w:rPr>
            </w:pPr>
            <w:r w:rsidRPr="00752E29">
              <w:rPr>
                <w:rFonts w:ascii="Times New Roman" w:hAnsi="Times New Roman" w:cs="Times New Roman"/>
              </w:rPr>
              <w:t xml:space="preserve">МНВО </w:t>
            </w:r>
          </w:p>
        </w:tc>
        <w:tc>
          <w:tcPr>
            <w:tcW w:w="2409" w:type="dxa"/>
          </w:tcPr>
          <w:p w14:paraId="3504F48F"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103</w:t>
            </w:r>
          </w:p>
        </w:tc>
        <w:tc>
          <w:tcPr>
            <w:tcW w:w="2835" w:type="dxa"/>
          </w:tcPr>
          <w:p w14:paraId="1A26D35D" w14:textId="77777777" w:rsidR="00CA765F" w:rsidRPr="00752E29" w:rsidRDefault="00CA765F" w:rsidP="006157ED">
            <w:pPr>
              <w:spacing w:after="0" w:line="240" w:lineRule="auto"/>
              <w:rPr>
                <w:rFonts w:ascii="Times New Roman" w:hAnsi="Times New Roman" w:cs="Times New Roman"/>
                <w:lang w:val="kk-KZ"/>
              </w:rPr>
            </w:pPr>
            <w:r w:rsidRPr="00752E29">
              <w:rPr>
                <w:rFonts w:ascii="Times New Roman" w:hAnsi="Times New Roman" w:cs="Times New Roman"/>
                <w:lang w:val="kk-KZ"/>
              </w:rPr>
              <w:t>1101</w:t>
            </w:r>
          </w:p>
        </w:tc>
      </w:tr>
      <w:tr w:rsidR="00EA75FE" w:rsidRPr="00752E29" w14:paraId="5D758471" w14:textId="77777777" w:rsidTr="00333AB9">
        <w:tc>
          <w:tcPr>
            <w:tcW w:w="9634" w:type="dxa"/>
            <w:gridSpan w:val="4"/>
          </w:tcPr>
          <w:p w14:paraId="0A82F81F" w14:textId="2E91C2B3" w:rsidR="00CA765F" w:rsidRPr="00752E29" w:rsidRDefault="00CA765F" w:rsidP="00800466">
            <w:pPr>
              <w:tabs>
                <w:tab w:val="left" w:pos="9072"/>
              </w:tabs>
              <w:spacing w:after="0" w:line="240" w:lineRule="auto"/>
              <w:ind w:firstLine="709"/>
              <w:contextualSpacing/>
              <w:jc w:val="both"/>
              <w:rPr>
                <w:rFonts w:ascii="Times New Roman" w:hAnsi="Times New Roman" w:cs="Times New Roman"/>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E877C0"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оставлен</w:t>
            </w:r>
            <w:r w:rsidR="00A31B74" w:rsidRPr="00752E29">
              <w:rPr>
                <w:rFonts w:ascii="Times New Roman" w:eastAsia="Times New Roman" w:hAnsi="Times New Roman" w:cs="Times New Roman"/>
                <w:kern w:val="0"/>
                <w:lang w:eastAsia="ru-RU"/>
                <w14:ligatures w14:val="none"/>
              </w:rPr>
              <w:t>а</w:t>
            </w:r>
            <w:r w:rsidR="00D7791A" w:rsidRPr="00752E29">
              <w:rPr>
                <w:rFonts w:ascii="Times New Roman" w:eastAsia="Times New Roman" w:hAnsi="Times New Roman" w:cs="Times New Roman"/>
                <w:kern w:val="0"/>
                <w:lang w:eastAsia="ru-RU"/>
                <w14:ligatures w14:val="none"/>
              </w:rPr>
              <w:t xml:space="preserve"> на основании источника </w:t>
            </w:r>
            <w:r w:rsidRPr="00752E29">
              <w:rPr>
                <w:rFonts w:ascii="Times New Roman" w:eastAsia="Times New Roman" w:hAnsi="Times New Roman" w:cs="Times New Roman"/>
                <w:kern w:val="0"/>
                <w:lang w:eastAsia="ru-RU"/>
                <w14:ligatures w14:val="none"/>
              </w:rPr>
              <w:t>[1</w:t>
            </w:r>
            <w:r w:rsidR="004A1552" w:rsidRPr="00752E29">
              <w:rPr>
                <w:rFonts w:ascii="Times New Roman" w:eastAsia="Times New Roman" w:hAnsi="Times New Roman" w:cs="Times New Roman"/>
                <w:kern w:val="0"/>
                <w:lang w:eastAsia="ru-RU"/>
                <w14:ligatures w14:val="none"/>
              </w:rPr>
              <w:t>1</w:t>
            </w:r>
            <w:r w:rsidR="00800466" w:rsidRPr="00800466">
              <w:rPr>
                <w:rFonts w:ascii="Times New Roman" w:eastAsia="Times New Roman" w:hAnsi="Times New Roman" w:cs="Times New Roman"/>
                <w:kern w:val="0"/>
                <w:lang w:eastAsia="ru-RU"/>
                <w14:ligatures w14:val="none"/>
              </w:rPr>
              <w:t>8</w:t>
            </w:r>
            <w:r w:rsidRPr="00752E29">
              <w:rPr>
                <w:rFonts w:ascii="Times New Roman" w:eastAsia="Times New Roman" w:hAnsi="Times New Roman" w:cs="Times New Roman"/>
                <w:kern w:val="0"/>
                <w:lang w:eastAsia="ru-RU"/>
                <w14:ligatures w14:val="none"/>
              </w:rPr>
              <w:t>]</w:t>
            </w:r>
          </w:p>
        </w:tc>
      </w:tr>
    </w:tbl>
    <w:p w14:paraId="0066D253" w14:textId="77777777" w:rsidR="00F21B75" w:rsidRPr="00752E29" w:rsidRDefault="00F21B75" w:rsidP="006157ED">
      <w:pPr>
        <w:tabs>
          <w:tab w:val="left" w:pos="9072"/>
        </w:tabs>
        <w:spacing w:after="0" w:line="240" w:lineRule="auto"/>
        <w:ind w:firstLine="709"/>
        <w:contextualSpacing/>
        <w:jc w:val="both"/>
        <w:rPr>
          <w:rFonts w:ascii="Times New Roman" w:hAnsi="Times New Roman" w:cs="Times New Roman"/>
          <w:sz w:val="28"/>
          <w:szCs w:val="28"/>
        </w:rPr>
      </w:pPr>
    </w:p>
    <w:p w14:paraId="20FD6C3F" w14:textId="2A3CE1AA" w:rsidR="00476BD2" w:rsidRPr="00752E29" w:rsidRDefault="00476BD2" w:rsidP="00476BD2">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Наибольший удельный вес составили манипулирование статистическими данными (71 480 случаев), необоснованная регистрация входящей корреспонденции в качестве обращений (26 083), нарушение сроков рассмотрения и перенаправления обращений (25 590), непроведение процедуры заслушивания (19 357) и нерегистрация обращений (17 076) [11</w:t>
      </w:r>
      <w:r w:rsidR="00800466" w:rsidRPr="00800466">
        <w:rPr>
          <w:rFonts w:ascii="Times New Roman" w:hAnsi="Times New Roman" w:cs="Times New Roman"/>
          <w:sz w:val="28"/>
          <w:szCs w:val="28"/>
        </w:rPr>
        <w:t>5</w:t>
      </w:r>
      <w:r w:rsidRPr="00752E29">
        <w:rPr>
          <w:rFonts w:ascii="Times New Roman" w:hAnsi="Times New Roman" w:cs="Times New Roman"/>
          <w:sz w:val="28"/>
          <w:szCs w:val="28"/>
        </w:rPr>
        <w:t>].</w:t>
      </w:r>
    </w:p>
    <w:p w14:paraId="352E787E" w14:textId="77777777" w:rsidR="00476BD2" w:rsidRPr="00752E29" w:rsidRDefault="00476BD2" w:rsidP="00476BD2">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Анализ структуры нарушений показывает, что основная часть проблем связана не с несоблюдением сроков рассмотрения обращений, а с недостатками организации внутренних административных процедур, учета обращений и качества их обработки. Это свидетельствует о необходимости совершенствования не только исполнительской дисциплины, но и внутренних процессов управления обращениями граждан.</w:t>
      </w:r>
    </w:p>
    <w:p w14:paraId="52D137D0" w14:textId="35CF4694" w:rsidR="00476BD2" w:rsidRPr="00752E29" w:rsidRDefault="00476BD2" w:rsidP="00476BD2">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Кроме того, сохраняется практика подготовки формальных и недостаточно информативных ответов, что снижает эффективность механизма обратной связи между </w:t>
      </w:r>
      <w:r w:rsidR="00717A59"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и населением. В этой связи актуальным становится переход от реагирования на отдельные обращения к выявлению причин их повторяемости и внедрению стандартизированных алгоритмов решения типовых жизненных ситуаций.</w:t>
      </w:r>
    </w:p>
    <w:p w14:paraId="3F570FB0" w14:textId="1A0F28E1" w:rsidR="00476BD2" w:rsidRPr="00752E29" w:rsidRDefault="00476BD2" w:rsidP="00476BD2">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С этой целью Правительством РК предусмотрено дальнейшее развитие информационной системы «e-Otinish», включая подключение организаций негосударственного сектора, оказывающих массовые услуги населению (электро-, тепло-, водоснабжение, платные парковки и др.). Реализация данного направления предусмотрена пунктом 70 Общенационального плана по реализации Послания Главы государства народу Казахстана от 2 сентября 2024 года [11</w:t>
      </w:r>
      <w:r w:rsidR="00800466" w:rsidRPr="00800466">
        <w:rPr>
          <w:rFonts w:ascii="Times New Roman" w:hAnsi="Times New Roman" w:cs="Times New Roman"/>
          <w:sz w:val="28"/>
          <w:szCs w:val="28"/>
        </w:rPr>
        <w:t>9</w:t>
      </w:r>
      <w:r w:rsidRPr="00752E29">
        <w:rPr>
          <w:rFonts w:ascii="Times New Roman" w:hAnsi="Times New Roman" w:cs="Times New Roman"/>
          <w:sz w:val="28"/>
          <w:szCs w:val="28"/>
        </w:rPr>
        <w:t>] и направлена на повышение качества защиты прав граждан независимо от формы собственности поставщика услуг.</w:t>
      </w:r>
    </w:p>
    <w:p w14:paraId="6759D19B" w14:textId="3EAD3163" w:rsidR="009A00F5" w:rsidRPr="00752E29" w:rsidRDefault="00476BD2"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Оценка открытости </w:t>
      </w:r>
      <w:r w:rsidR="00D06022"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осуществляется посредством Индекса открытости, который включает систему критериев, характеризующих доступность информации, качество взаимодействия с гражданами</w:t>
      </w:r>
      <w:r w:rsidR="00D06022" w:rsidRPr="00752E29">
        <w:rPr>
          <w:rFonts w:ascii="Times New Roman" w:hAnsi="Times New Roman" w:cs="Times New Roman"/>
          <w:sz w:val="28"/>
          <w:szCs w:val="28"/>
        </w:rPr>
        <w:t xml:space="preserve"> и уровень цифровой открытости</w:t>
      </w:r>
      <w:r w:rsidRPr="00752E29">
        <w:rPr>
          <w:rFonts w:ascii="Times New Roman" w:hAnsi="Times New Roman" w:cs="Times New Roman"/>
          <w:sz w:val="28"/>
          <w:szCs w:val="28"/>
        </w:rPr>
        <w:t>.</w:t>
      </w:r>
      <w:r w:rsidR="00D06022" w:rsidRPr="00752E29">
        <w:rPr>
          <w:rFonts w:ascii="Times New Roman" w:hAnsi="Times New Roman" w:cs="Times New Roman"/>
          <w:sz w:val="28"/>
          <w:szCs w:val="28"/>
        </w:rPr>
        <w:t xml:space="preserve"> </w:t>
      </w:r>
      <w:r w:rsidR="009A00F5" w:rsidRPr="00752E29">
        <w:rPr>
          <w:rFonts w:ascii="Times New Roman" w:hAnsi="Times New Roman" w:cs="Times New Roman"/>
          <w:sz w:val="28"/>
          <w:szCs w:val="28"/>
        </w:rPr>
        <w:t xml:space="preserve">В настоящее время Индекс открытости формируется на основе критериев, указанных на рисунке </w:t>
      </w:r>
      <w:r w:rsidR="006044A1" w:rsidRPr="00752E29">
        <w:rPr>
          <w:rFonts w:ascii="Times New Roman" w:hAnsi="Times New Roman" w:cs="Times New Roman"/>
          <w:sz w:val="28"/>
          <w:szCs w:val="28"/>
        </w:rPr>
        <w:t>2</w:t>
      </w:r>
      <w:r w:rsidR="00BC2D11" w:rsidRPr="00752E29">
        <w:rPr>
          <w:rFonts w:ascii="Times New Roman" w:hAnsi="Times New Roman" w:cs="Times New Roman"/>
          <w:sz w:val="28"/>
          <w:szCs w:val="28"/>
        </w:rPr>
        <w:t>1</w:t>
      </w:r>
      <w:r w:rsidR="009A00F5" w:rsidRPr="00752E29">
        <w:rPr>
          <w:rFonts w:ascii="Times New Roman" w:hAnsi="Times New Roman" w:cs="Times New Roman"/>
          <w:sz w:val="28"/>
          <w:szCs w:val="28"/>
        </w:rPr>
        <w:t>.</w:t>
      </w:r>
    </w:p>
    <w:p w14:paraId="7BCB0DF5" w14:textId="77777777" w:rsidR="00331C9E" w:rsidRPr="00752E29" w:rsidRDefault="00331C9E" w:rsidP="006157ED">
      <w:pPr>
        <w:tabs>
          <w:tab w:val="left" w:pos="9072"/>
        </w:tabs>
        <w:spacing w:after="0" w:line="240" w:lineRule="auto"/>
        <w:ind w:firstLine="709"/>
        <w:contextualSpacing/>
        <w:jc w:val="both"/>
        <w:rPr>
          <w:rFonts w:ascii="Times New Roman" w:hAnsi="Times New Roman" w:cs="Times New Roman"/>
          <w:sz w:val="28"/>
          <w:szCs w:val="28"/>
          <w:lang w:val="kk-KZ"/>
        </w:rPr>
      </w:pPr>
    </w:p>
    <w:p w14:paraId="37E36A5D" w14:textId="326E4584" w:rsidR="009A00F5" w:rsidRPr="00752E29" w:rsidRDefault="00A20901" w:rsidP="008B5F8A">
      <w:pPr>
        <w:tabs>
          <w:tab w:val="left" w:pos="9072"/>
        </w:tabs>
        <w:spacing w:after="0" w:line="240" w:lineRule="auto"/>
        <w:contextualSpacing/>
        <w:jc w:val="both"/>
        <w:rPr>
          <w:rFonts w:ascii="Times New Roman" w:hAnsi="Times New Roman" w:cs="Times New Roman"/>
          <w:sz w:val="28"/>
          <w:szCs w:val="28"/>
        </w:rPr>
      </w:pPr>
      <w:r w:rsidRPr="00752E29">
        <w:rPr>
          <w:rFonts w:ascii="Times New Roman" w:hAnsi="Times New Roman" w:cs="Times New Roman"/>
          <w:noProof/>
          <w:sz w:val="28"/>
          <w:szCs w:val="28"/>
          <w:lang w:val="en-US"/>
          <w14:ligatures w14:val="none"/>
        </w:rPr>
        <w:lastRenderedPageBreak/>
        <w:drawing>
          <wp:inline distT="0" distB="0" distL="0" distR="0" wp14:anchorId="3409A667" wp14:editId="619B0543">
            <wp:extent cx="5457825" cy="3876675"/>
            <wp:effectExtent l="19050" t="0" r="9525" b="0"/>
            <wp:docPr id="1665847783"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14:paraId="2A743D17" w14:textId="07BF30D7" w:rsidR="009A00F5" w:rsidRPr="00752E29" w:rsidRDefault="009A00F5"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bookmarkStart w:id="14" w:name="_Hlk211683001"/>
      <w:r w:rsidRPr="00752E29">
        <w:rPr>
          <w:rFonts w:ascii="Times New Roman" w:eastAsia="Times New Roman" w:hAnsi="Times New Roman" w:cs="Times New Roman"/>
          <w:kern w:val="0"/>
          <w:sz w:val="28"/>
          <w:szCs w:val="28"/>
          <w14:ligatures w14:val="none"/>
        </w:rPr>
        <w:t xml:space="preserve">Рисунок </w:t>
      </w:r>
      <w:r w:rsidR="006044A1" w:rsidRPr="00752E29">
        <w:rPr>
          <w:rFonts w:ascii="Times New Roman" w:eastAsia="Times New Roman" w:hAnsi="Times New Roman" w:cs="Times New Roman"/>
          <w:kern w:val="0"/>
          <w:sz w:val="28"/>
          <w:szCs w:val="28"/>
          <w14:ligatures w14:val="none"/>
        </w:rPr>
        <w:t>2</w:t>
      </w:r>
      <w:r w:rsidR="00BC2D11" w:rsidRPr="00752E29">
        <w:rPr>
          <w:rFonts w:ascii="Times New Roman" w:eastAsia="Times New Roman" w:hAnsi="Times New Roman" w:cs="Times New Roman"/>
          <w:kern w:val="0"/>
          <w:sz w:val="28"/>
          <w:szCs w:val="28"/>
          <w14:ligatures w14:val="none"/>
        </w:rPr>
        <w:t>1</w:t>
      </w:r>
      <w:r w:rsidR="0000009A" w:rsidRPr="00752E29">
        <w:rPr>
          <w:rFonts w:ascii="Times New Roman" w:eastAsia="Times New Roman" w:hAnsi="Times New Roman" w:cs="Times New Roman"/>
          <w:kern w:val="0"/>
          <w:sz w:val="28"/>
          <w:szCs w:val="28"/>
          <w:lang w:val="kk-KZ"/>
          <w14:ligatures w14:val="none"/>
        </w:rPr>
        <w:t xml:space="preserve"> - </w:t>
      </w:r>
      <w:r w:rsidRPr="00752E29">
        <w:rPr>
          <w:rFonts w:ascii="Times New Roman" w:eastAsia="Times New Roman" w:hAnsi="Times New Roman" w:cs="Times New Roman"/>
          <w:kern w:val="0"/>
          <w:sz w:val="28"/>
          <w:szCs w:val="28"/>
          <w14:ligatures w14:val="none"/>
        </w:rPr>
        <w:t xml:space="preserve">Структура индекса открытости государственных органов РК </w:t>
      </w:r>
    </w:p>
    <w:p w14:paraId="485863E3" w14:textId="77777777" w:rsidR="009A00F5" w:rsidRPr="00752E29" w:rsidRDefault="009A00F5"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01FCCEB7" w14:textId="6DE45B81" w:rsidR="009A00F5"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E877C0" w:rsidRPr="00752E29">
        <w:rPr>
          <w:rFonts w:ascii="Times New Roman" w:eastAsia="Times New Roman" w:hAnsi="Times New Roman" w:cs="Times New Roman"/>
          <w:kern w:val="0"/>
          <w:lang w:val="kk-KZ" w:eastAsia="ru-RU"/>
          <w14:ligatures w14:val="none"/>
        </w:rPr>
        <w:t>с</w:t>
      </w:r>
      <w:r w:rsidR="00D7791A" w:rsidRPr="00752E29">
        <w:rPr>
          <w:rFonts w:ascii="Times New Roman" w:eastAsia="Times New Roman" w:hAnsi="Times New Roman" w:cs="Times New Roman"/>
          <w:kern w:val="0"/>
          <w:lang w:eastAsia="ru-RU"/>
          <w14:ligatures w14:val="none"/>
        </w:rPr>
        <w:t xml:space="preserve">оставлен на основании источника </w:t>
      </w:r>
      <w:r w:rsidRPr="00752E29">
        <w:rPr>
          <w:rFonts w:ascii="Times New Roman" w:eastAsia="Times New Roman" w:hAnsi="Times New Roman" w:cs="Times New Roman"/>
          <w:kern w:val="0"/>
          <w:lang w:eastAsia="ru-RU"/>
          <w14:ligatures w14:val="none"/>
        </w:rPr>
        <w:t>[</w:t>
      </w:r>
      <w:r w:rsidR="00D81CA1" w:rsidRPr="00752E29">
        <w:rPr>
          <w:rFonts w:ascii="Times New Roman" w:eastAsia="Times New Roman" w:hAnsi="Times New Roman" w:cs="Times New Roman"/>
          <w:kern w:val="0"/>
          <w:lang w:eastAsia="ru-RU"/>
          <w14:ligatures w14:val="none"/>
        </w:rPr>
        <w:t>1</w:t>
      </w:r>
      <w:r w:rsidR="004A1552" w:rsidRPr="00752E29">
        <w:rPr>
          <w:rFonts w:ascii="Times New Roman" w:eastAsia="Times New Roman" w:hAnsi="Times New Roman" w:cs="Times New Roman"/>
          <w:kern w:val="0"/>
          <w:lang w:eastAsia="ru-RU"/>
          <w14:ligatures w14:val="none"/>
        </w:rPr>
        <w:t>1</w:t>
      </w:r>
      <w:r w:rsidR="00800466" w:rsidRPr="00800466">
        <w:rPr>
          <w:rFonts w:ascii="Times New Roman" w:eastAsia="Times New Roman" w:hAnsi="Times New Roman" w:cs="Times New Roman"/>
          <w:kern w:val="0"/>
          <w:lang w:eastAsia="ru-RU"/>
          <w14:ligatures w14:val="none"/>
        </w:rPr>
        <w:t>9</w:t>
      </w:r>
      <w:r w:rsidRPr="00752E29">
        <w:rPr>
          <w:rFonts w:ascii="Times New Roman" w:eastAsia="Times New Roman" w:hAnsi="Times New Roman" w:cs="Times New Roman"/>
          <w:kern w:val="0"/>
          <w:lang w:eastAsia="ru-RU"/>
          <w14:ligatures w14:val="none"/>
        </w:rPr>
        <w:t>]</w:t>
      </w:r>
    </w:p>
    <w:p w14:paraId="5A92EE63" w14:textId="77777777" w:rsidR="00F21B75" w:rsidRPr="00752E29" w:rsidRDefault="00F21B75" w:rsidP="006157ED">
      <w:pPr>
        <w:tabs>
          <w:tab w:val="left" w:pos="9072"/>
        </w:tabs>
        <w:spacing w:after="0" w:line="240" w:lineRule="auto"/>
        <w:ind w:firstLine="709"/>
        <w:contextualSpacing/>
        <w:jc w:val="both"/>
        <w:rPr>
          <w:rFonts w:ascii="Times New Roman" w:hAnsi="Times New Roman" w:cs="Times New Roman"/>
          <w:sz w:val="28"/>
          <w:szCs w:val="28"/>
        </w:rPr>
      </w:pPr>
    </w:p>
    <w:bookmarkEnd w:id="14"/>
    <w:p w14:paraId="08391296" w14:textId="4536A466" w:rsidR="006F0ED6" w:rsidRPr="00752E29" w:rsidRDefault="006F0ED6" w:rsidP="006F0ED6">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rPr>
        <w:t xml:space="preserve">Максимальная оценка по Индексу составляет 100 баллов (уровень AAA). Вместе с тем результаты оценки за 2024 год свидетельствуют, что ни один </w:t>
      </w:r>
      <w:r w:rsidR="00D06022"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не достиг уровней AAA или AA. Наивысшую категорию A получили восемь </w:t>
      </w:r>
      <w:r w:rsidR="00D06022" w:rsidRPr="00752E29">
        <w:rPr>
          <w:rFonts w:ascii="Times New Roman" w:hAnsi="Times New Roman" w:cs="Times New Roman"/>
          <w:sz w:val="28"/>
          <w:szCs w:val="28"/>
        </w:rPr>
        <w:t>ЦГО</w:t>
      </w:r>
      <w:r w:rsidRPr="00752E29">
        <w:rPr>
          <w:rFonts w:ascii="Times New Roman" w:hAnsi="Times New Roman" w:cs="Times New Roman"/>
          <w:sz w:val="28"/>
          <w:szCs w:val="28"/>
        </w:rPr>
        <w:t xml:space="preserve"> (АДГС, АРРФР, Генеральная прокуратура, Национальный Банк, Министерство финансов, Министерство энергетики, Министерство промышленности и строительства, Министерство юстиции), тогда как наиболее низкие оценки (СС и ССС) присвоены Министерству здравоохранения и Министерству просвещения соответственно.</w:t>
      </w:r>
      <w:r w:rsidR="007305E3" w:rsidRPr="00752E29">
        <w:rPr>
          <w:rFonts w:ascii="Times New Roman" w:hAnsi="Times New Roman" w:cs="Times New Roman"/>
          <w:sz w:val="28"/>
          <w:szCs w:val="28"/>
          <w:lang w:val="kk-KZ"/>
        </w:rPr>
        <w:t xml:space="preserve"> Распреденение баллов по всем ЦГО представленов приложение Б.</w:t>
      </w:r>
    </w:p>
    <w:p w14:paraId="108AC396" w14:textId="7ADBBC29" w:rsidR="006F0ED6" w:rsidRPr="00752E29" w:rsidRDefault="006F0ED6" w:rsidP="006F0ED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Проведенный анализ показывает, что низкие значения Индекса обусловлены недостаточной востребованностью информационной системы «e-Otinish», высокой долей обращений, не относящихся к компетенции соответствующих </w:t>
      </w:r>
      <w:r w:rsidR="006E3BEC"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обращений, признанных судами обоснованными. Указанные показатели свидетельствуют о наличии системных проблем в организации взаимодействия </w:t>
      </w:r>
      <w:r w:rsidR="00D06022"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с гражданами, качестве обработки обращений и использовании цифровых инструментов управления.</w:t>
      </w:r>
    </w:p>
    <w:p w14:paraId="5E870896" w14:textId="2B17246D" w:rsidR="006F0ED6" w:rsidRPr="00752E29" w:rsidRDefault="006F0ED6" w:rsidP="006F0ED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Операционная оценка по данному блоку осуществляется </w:t>
      </w:r>
      <w:r w:rsidR="00D06022" w:rsidRPr="00752E29">
        <w:rPr>
          <w:rFonts w:ascii="Times New Roman" w:hAnsi="Times New Roman" w:cs="Times New Roman"/>
          <w:sz w:val="28"/>
          <w:szCs w:val="28"/>
        </w:rPr>
        <w:t>АГДС</w:t>
      </w:r>
      <w:r w:rsidRPr="00752E29">
        <w:rPr>
          <w:rFonts w:ascii="Times New Roman" w:hAnsi="Times New Roman" w:cs="Times New Roman"/>
          <w:sz w:val="28"/>
          <w:szCs w:val="28"/>
        </w:rPr>
        <w:t>, К</w:t>
      </w:r>
      <w:r w:rsidR="008D70B7" w:rsidRPr="00752E29">
        <w:rPr>
          <w:rFonts w:ascii="Times New Roman" w:hAnsi="Times New Roman" w:cs="Times New Roman"/>
          <w:sz w:val="28"/>
          <w:szCs w:val="28"/>
        </w:rPr>
        <w:t>ПСиСУ</w:t>
      </w:r>
      <w:r w:rsidR="00642A88" w:rsidRPr="00752E29">
        <w:rPr>
          <w:rFonts w:ascii="Times New Roman" w:hAnsi="Times New Roman" w:cs="Times New Roman"/>
          <w:sz w:val="28"/>
          <w:szCs w:val="28"/>
        </w:rPr>
        <w:t xml:space="preserve"> ГП</w:t>
      </w:r>
      <w:r w:rsidRPr="00752E29">
        <w:rPr>
          <w:rFonts w:ascii="Times New Roman" w:hAnsi="Times New Roman" w:cs="Times New Roman"/>
          <w:sz w:val="28"/>
          <w:szCs w:val="28"/>
        </w:rPr>
        <w:t xml:space="preserve">, </w:t>
      </w:r>
      <w:r w:rsidR="00D06022" w:rsidRPr="00752E29">
        <w:rPr>
          <w:rFonts w:ascii="Times New Roman" w:hAnsi="Times New Roman" w:cs="Times New Roman"/>
          <w:sz w:val="28"/>
          <w:szCs w:val="28"/>
        </w:rPr>
        <w:t>МИИЦР</w:t>
      </w:r>
      <w:r w:rsidRPr="00752E29">
        <w:rPr>
          <w:rFonts w:ascii="Times New Roman" w:hAnsi="Times New Roman" w:cs="Times New Roman"/>
          <w:sz w:val="28"/>
          <w:szCs w:val="28"/>
        </w:rPr>
        <w:t xml:space="preserve"> и </w:t>
      </w:r>
      <w:r w:rsidR="00D06022" w:rsidRPr="00752E29">
        <w:rPr>
          <w:rFonts w:ascii="Times New Roman" w:hAnsi="Times New Roman" w:cs="Times New Roman"/>
          <w:sz w:val="28"/>
          <w:szCs w:val="28"/>
        </w:rPr>
        <w:t>МКИ</w:t>
      </w:r>
      <w:r w:rsidRPr="00752E29">
        <w:rPr>
          <w:rFonts w:ascii="Times New Roman" w:hAnsi="Times New Roman" w:cs="Times New Roman"/>
          <w:sz w:val="28"/>
          <w:szCs w:val="28"/>
        </w:rPr>
        <w:t xml:space="preserve"> [1</w:t>
      </w:r>
      <w:r w:rsidR="00800466" w:rsidRPr="00800466">
        <w:rPr>
          <w:rFonts w:ascii="Times New Roman" w:hAnsi="Times New Roman" w:cs="Times New Roman"/>
          <w:sz w:val="28"/>
          <w:szCs w:val="28"/>
        </w:rPr>
        <w:t>21</w:t>
      </w:r>
      <w:r w:rsidRPr="00752E29">
        <w:rPr>
          <w:rFonts w:ascii="Times New Roman" w:hAnsi="Times New Roman" w:cs="Times New Roman"/>
          <w:sz w:val="28"/>
          <w:szCs w:val="28"/>
        </w:rPr>
        <w:t>].</w:t>
      </w:r>
    </w:p>
    <w:p w14:paraId="11BC2D63" w14:textId="03F8F03E" w:rsidR="00EB55A8" w:rsidRPr="00752E29" w:rsidRDefault="00EB55A8" w:rsidP="00EB55A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Проведенный анализ второго блока операционной оценки показал, что действующая система позволяет получать значительный объем информации о взаимодействии </w:t>
      </w:r>
      <w:r w:rsidR="00E2715D"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с физическими и юридическими лицами, включая структуру обращений, исполнительскую дисциплину, качество рассмотрения обращений и </w:t>
      </w:r>
      <w:r w:rsidRPr="00752E29">
        <w:rPr>
          <w:rFonts w:ascii="Times New Roman" w:hAnsi="Times New Roman" w:cs="Times New Roman"/>
          <w:sz w:val="28"/>
          <w:szCs w:val="28"/>
        </w:rPr>
        <w:lastRenderedPageBreak/>
        <w:t xml:space="preserve">уровень открытости </w:t>
      </w:r>
      <w:r w:rsidR="00E2715D"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Вместе с тем оценка преимущественно ориентирована на количественные показатели (количество обращений, сроки их рассмотрения, рейтинги и индексы), тогда как анализ причин повторяемости обращений, качества управленческих решений и их влияния на повышение эффективности деятельности </w:t>
      </w:r>
      <w:r w:rsidR="00E2715D"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носит ограниченный характер.</w:t>
      </w:r>
    </w:p>
    <w:p w14:paraId="7B25F4B8" w14:textId="22948B29" w:rsidR="00EB55A8" w:rsidRPr="00752E29" w:rsidRDefault="00EB55A8" w:rsidP="00EB55A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Несмотря на относительно высокий уровень соблюдения сроков рассмотрения обращений, выявленные нарушения процедурного характера, случаи манипулирования статистическими данными, подготовки формальных ответов и низкие значения отдельных показателей Индекса открытости свидетельствуют о наличии системных недостатков в организации обратной связи между </w:t>
      </w:r>
      <w:r w:rsidR="00E2715D"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и гражданами. Это указывает на то, что существующая система оценки в большей степени фиксирует результаты административных процедур, чем позволяет выявлять причины возникновения проблем и оценивать эффективность принимаемых управленческих решений.</w:t>
      </w:r>
    </w:p>
    <w:p w14:paraId="2AE7BF16" w14:textId="1593DE8F" w:rsidR="006F0ED6" w:rsidRPr="00752E29" w:rsidRDefault="00EB55A8" w:rsidP="00EB55A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Следовательно, совершенствование данного блока должно быть направлено на расширение аналитической составляющей оценки за счет использования результатов анализа обращений граждан, цифровых инструментов обработки данных и оценки причин повторного возникновения однотипных обращений. Такой подход позволит использовать информацию, по</w:t>
      </w:r>
      <w:r w:rsidR="00E2715D" w:rsidRPr="00752E29">
        <w:rPr>
          <w:rFonts w:ascii="Times New Roman" w:hAnsi="Times New Roman" w:cs="Times New Roman"/>
          <w:sz w:val="28"/>
          <w:szCs w:val="28"/>
        </w:rPr>
        <w:t>лучаемую в ходе взаимодействия ГО</w:t>
      </w:r>
      <w:r w:rsidRPr="00752E29">
        <w:rPr>
          <w:rFonts w:ascii="Times New Roman" w:hAnsi="Times New Roman" w:cs="Times New Roman"/>
          <w:sz w:val="28"/>
          <w:szCs w:val="28"/>
        </w:rPr>
        <w:t xml:space="preserve"> с населением, не только для контроля исполнительской дисциплины, но и как источник формирования риск-ориентированного подхода при выборе объектов </w:t>
      </w:r>
      <w:r w:rsidR="00E2715D"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и подготовки рекомендаций по совершенствованию государственного управления.</w:t>
      </w:r>
    </w:p>
    <w:p w14:paraId="2C043376" w14:textId="38AE66C7" w:rsidR="008249D8" w:rsidRPr="00752E29" w:rsidRDefault="008249D8" w:rsidP="008249D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b/>
          <w:sz w:val="28"/>
          <w:szCs w:val="28"/>
        </w:rPr>
        <w:t>Операционная оценка по блоку «Организационное развитие государственного органа»</w:t>
      </w:r>
      <w:r w:rsidRPr="00752E29">
        <w:rPr>
          <w:rFonts w:ascii="Times New Roman" w:hAnsi="Times New Roman" w:cs="Times New Roman"/>
          <w:sz w:val="28"/>
          <w:szCs w:val="28"/>
        </w:rPr>
        <w:t xml:space="preserve"> направлена на определение эффективности управления персоналом и применения информационных технологий в деятельности </w:t>
      </w:r>
      <w:r w:rsidR="00480ADC"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Оценка проводится </w:t>
      </w:r>
      <w:r w:rsidR="00480ADC" w:rsidRPr="00752E29">
        <w:rPr>
          <w:rFonts w:ascii="Times New Roman" w:hAnsi="Times New Roman" w:cs="Times New Roman"/>
          <w:sz w:val="28"/>
          <w:szCs w:val="28"/>
        </w:rPr>
        <w:t xml:space="preserve">АГДС и МИИЦР (МЦРИАП) </w:t>
      </w:r>
      <w:r w:rsidRPr="00752E29">
        <w:rPr>
          <w:rFonts w:ascii="Times New Roman" w:hAnsi="Times New Roman" w:cs="Times New Roman"/>
          <w:sz w:val="28"/>
          <w:szCs w:val="28"/>
        </w:rPr>
        <w:t xml:space="preserve">в соответствии с распределением полномочий между </w:t>
      </w:r>
      <w:r w:rsidR="00480ADC" w:rsidRPr="00752E29">
        <w:rPr>
          <w:rFonts w:ascii="Times New Roman" w:hAnsi="Times New Roman" w:cs="Times New Roman"/>
          <w:sz w:val="28"/>
          <w:szCs w:val="28"/>
        </w:rPr>
        <w:t>ГО</w:t>
      </w:r>
      <w:r w:rsidRPr="00752E29">
        <w:rPr>
          <w:rFonts w:ascii="Times New Roman" w:hAnsi="Times New Roman" w:cs="Times New Roman"/>
          <w:sz w:val="28"/>
          <w:szCs w:val="28"/>
        </w:rPr>
        <w:t>. Методологическое сопровождение оценки осуществляется М</w:t>
      </w:r>
      <w:r w:rsidR="00480ADC" w:rsidRPr="00752E29">
        <w:rPr>
          <w:rFonts w:ascii="Times New Roman" w:hAnsi="Times New Roman" w:cs="Times New Roman"/>
          <w:sz w:val="28"/>
          <w:szCs w:val="28"/>
        </w:rPr>
        <w:t>ИИ</w:t>
      </w:r>
      <w:r w:rsidRPr="00752E29">
        <w:rPr>
          <w:rFonts w:ascii="Times New Roman" w:hAnsi="Times New Roman" w:cs="Times New Roman"/>
          <w:sz w:val="28"/>
          <w:szCs w:val="28"/>
        </w:rPr>
        <w:t>ЦР совместно с АГДС, а сопровождение оценки по направлению применения информационных технологий обеспечивает интегратор «электронного правительства» [1</w:t>
      </w:r>
      <w:r w:rsidR="00800466" w:rsidRPr="00800466">
        <w:rPr>
          <w:rFonts w:ascii="Times New Roman" w:hAnsi="Times New Roman" w:cs="Times New Roman"/>
          <w:sz w:val="28"/>
          <w:szCs w:val="28"/>
        </w:rPr>
        <w:t>22</w:t>
      </w:r>
      <w:r w:rsidRPr="00752E29">
        <w:rPr>
          <w:rFonts w:ascii="Times New Roman" w:hAnsi="Times New Roman" w:cs="Times New Roman"/>
          <w:sz w:val="28"/>
          <w:szCs w:val="28"/>
        </w:rPr>
        <w:t>].</w:t>
      </w:r>
    </w:p>
    <w:p w14:paraId="3836EE70" w14:textId="4E7AD7E7" w:rsidR="008249D8" w:rsidRPr="00752E29" w:rsidRDefault="008249D8" w:rsidP="008249D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Проведенный анализ показал, что существующая система организационного развития ориентирована преимущественно на оценку соблюдения административных процедур и уровня цифровизации, однако в меньшей степени оценивает эффективность использования накопленных знаний, качество внутренних управленческих процессов и способность </w:t>
      </w:r>
      <w:r w:rsidR="00480ADC"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использовать результаты анализа для совершенствования своей деятельности.</w:t>
      </w:r>
    </w:p>
    <w:p w14:paraId="2E661DD9" w14:textId="416F98B1" w:rsidR="008249D8" w:rsidRPr="00752E29" w:rsidRDefault="008249D8" w:rsidP="008249D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На основании проведенного анализа </w:t>
      </w:r>
      <w:r w:rsidR="00480ADC" w:rsidRPr="00752E29">
        <w:rPr>
          <w:rFonts w:ascii="Times New Roman" w:hAnsi="Times New Roman" w:cs="Times New Roman"/>
          <w:sz w:val="28"/>
          <w:szCs w:val="28"/>
        </w:rPr>
        <w:t>сфомированы выводы:</w:t>
      </w:r>
    </w:p>
    <w:p w14:paraId="7395C615" w14:textId="1E93DB89" w:rsidR="008249D8" w:rsidRPr="00752E29" w:rsidRDefault="008249D8" w:rsidP="008249D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Во-первых, факты нарушения сроков рассмотрения и необоснованного перенаправления обращений свидетельствуют о недостаточном уровне внутреннего контроля за прохождением обращений. Это указывает на необходимость внедрения инструментов постоянного мониторинга исполнения обращений на всех этапах их рассмотрения.</w:t>
      </w:r>
    </w:p>
    <w:p w14:paraId="2FFA5AC7" w14:textId="77777777" w:rsidR="00480ADC" w:rsidRPr="00752E29" w:rsidRDefault="00480ADC" w:rsidP="00480AD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Во-вторых, в деятельности отдельных государственных органов сохраняется недостаточный уровень аналитической работы. Рост количества </w:t>
      </w:r>
      <w:r w:rsidRPr="00752E29">
        <w:rPr>
          <w:rFonts w:ascii="Times New Roman" w:hAnsi="Times New Roman" w:cs="Times New Roman"/>
          <w:sz w:val="28"/>
          <w:szCs w:val="28"/>
        </w:rPr>
        <w:lastRenderedPageBreak/>
        <w:t>однотипных обращений преимущественно фиксируется статистически, однако причины их возникновения системно не анализируются, что ограничивает возможность принятия предупреждающих управленческих решений.</w:t>
      </w:r>
    </w:p>
    <w:p w14:paraId="327961CE" w14:textId="77777777" w:rsidR="00480ADC" w:rsidRPr="00752E29" w:rsidRDefault="00480ADC" w:rsidP="00480AD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В-третьих, потенциал официальных интернет-ресурсов государственных органов используется недостаточно эффективно. Несвоевременное размещение актуальной информации приводит к увеличению количества повторных обращений граждан и дополнительной нагрузке на государственный аппарат.</w:t>
      </w:r>
    </w:p>
    <w:p w14:paraId="75A9E9AF" w14:textId="77777777" w:rsidR="00480ADC" w:rsidRPr="00752E29" w:rsidRDefault="00480ADC" w:rsidP="00480AD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В-четвертых, наличие судебных решений об удовлетворении жалоб заявителей свидетельствует о недостаточном качестве рассмотрения обращений отдельными государственными органами и является важным индикатором эффективности их правоприменительной деятельности.</w:t>
      </w:r>
    </w:p>
    <w:p w14:paraId="1276D437" w14:textId="77777777" w:rsidR="00480ADC" w:rsidRPr="00752E29" w:rsidRDefault="00480ADC" w:rsidP="00480AD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В-пятых, несмотря на увеличение количества личных приемов граждан, в отдельных государственных органах сохраняются проблемы с их доступностью, что проявляется в длительных сроках ожидания записи и ограниченной возможности непосредственного взаимодействия населения с руководством государственных органов.</w:t>
      </w:r>
    </w:p>
    <w:p w14:paraId="37A9B472" w14:textId="6A3F3C12" w:rsidR="008249D8" w:rsidRPr="00752E29" w:rsidRDefault="00480ADC" w:rsidP="00480AD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Выявленные недостатки свидетельствуют, что существующая система организационного развития недостаточно обеспечивает сохранение и распространение накопленного опыта, единообразное применение административных процедур и использование лучших практик при рассмотрении обращений граждан. В результате значительная часть знаний остается локализованной на уровне отдельных структурных подразделений или конкретных специалистов, что снижает устойчивость управленческих процессов и увеличивает зависимость качества работы от кадровых изменений.</w:t>
      </w:r>
    </w:p>
    <w:p w14:paraId="658D589B" w14:textId="77777777" w:rsidR="003D7BC5" w:rsidRPr="00752E29" w:rsidRDefault="003D7BC5" w:rsidP="003D7BC5">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этой связи одним из перспективных направлений совершенствования организационного развития государственных органов является создание Единой базы знаний. Ее внедрение позволит централизовать накопленный опыт, обеспечить единообразие административных процедур, сократить время поиска необходимой информации, ускорить адаптацию новых сотрудников и повысить качество рассмотрения обращений граждан.</w:t>
      </w:r>
    </w:p>
    <w:p w14:paraId="7A8D30C9" w14:textId="67D8088F" w:rsidR="003D7BC5" w:rsidRPr="00752E29" w:rsidRDefault="003D7BC5" w:rsidP="003D7BC5">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Необходимость создания Единой базы знаний обусловлена также высокой потребностью государственных органов в автоматизации поиска информации и актуализации нормативной базы. В настоящее время использование разрозненных внутренних и внешних информационных ресурсов приводит к дублированию информации, быстрому устареванию операционных данных и утрате институциональной памяти при смене кадров. Централизованное хранение утвержденных ответов, нормативных правовых актов, внутренних регламентов и методических материалов (рисунок 2</w:t>
      </w:r>
      <w:r w:rsidR="00BC2D11" w:rsidRPr="00752E29">
        <w:rPr>
          <w:rFonts w:ascii="Times New Roman" w:hAnsi="Times New Roman" w:cs="Times New Roman"/>
          <w:sz w:val="28"/>
          <w:szCs w:val="28"/>
        </w:rPr>
        <w:t>2</w:t>
      </w:r>
      <w:r w:rsidRPr="00752E29">
        <w:rPr>
          <w:rFonts w:ascii="Times New Roman" w:hAnsi="Times New Roman" w:cs="Times New Roman"/>
          <w:sz w:val="28"/>
          <w:szCs w:val="28"/>
        </w:rPr>
        <w:t>) позволит повысить эффективность межведомственного взаимодействия и сократить административные издержки.</w:t>
      </w:r>
    </w:p>
    <w:p w14:paraId="1F449A0D" w14:textId="77777777" w:rsidR="000B12E2" w:rsidRPr="00752E29" w:rsidRDefault="000B12E2" w:rsidP="00C978CF">
      <w:pPr>
        <w:tabs>
          <w:tab w:val="left" w:pos="9072"/>
        </w:tabs>
        <w:spacing w:after="0" w:line="240" w:lineRule="auto"/>
        <w:ind w:firstLine="709"/>
        <w:contextualSpacing/>
        <w:jc w:val="both"/>
        <w:rPr>
          <w:rFonts w:ascii="Times New Roman" w:hAnsi="Times New Roman" w:cs="Times New Roman"/>
          <w:sz w:val="28"/>
          <w:szCs w:val="28"/>
        </w:rPr>
      </w:pPr>
    </w:p>
    <w:p w14:paraId="31AFD125" w14:textId="7AB9A7DF" w:rsidR="009A00F5" w:rsidRPr="00752E29" w:rsidRDefault="00E52C05" w:rsidP="00137AFF">
      <w:pPr>
        <w:tabs>
          <w:tab w:val="left" w:pos="9072"/>
        </w:tabs>
        <w:spacing w:after="0" w:line="240" w:lineRule="auto"/>
        <w:contextualSpacing/>
        <w:jc w:val="both"/>
        <w:rPr>
          <w:rFonts w:ascii="Times New Roman" w:hAnsi="Times New Roman" w:cs="Times New Roman"/>
          <w:sz w:val="28"/>
          <w:szCs w:val="28"/>
        </w:rPr>
      </w:pPr>
      <w:r w:rsidRPr="00752E29">
        <w:rPr>
          <w:rFonts w:ascii="Times New Roman" w:hAnsi="Times New Roman" w:cs="Times New Roman"/>
          <w:noProof/>
          <w:sz w:val="28"/>
          <w:szCs w:val="28"/>
          <w:lang w:val="en-US"/>
          <w14:ligatures w14:val="none"/>
        </w:rPr>
        <w:lastRenderedPageBreak/>
        <w:drawing>
          <wp:inline distT="0" distB="0" distL="0" distR="0" wp14:anchorId="7CB92C1E" wp14:editId="2B46B197">
            <wp:extent cx="5502910" cy="2750574"/>
            <wp:effectExtent l="0" t="0" r="0" b="0"/>
            <wp:docPr id="1644791008"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14:paraId="40F7574D" w14:textId="77777777" w:rsidR="00E52C05" w:rsidRPr="00752E29" w:rsidRDefault="00E52C05"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lang w:val="kk-KZ"/>
          <w14:ligatures w14:val="none"/>
        </w:rPr>
      </w:pPr>
    </w:p>
    <w:p w14:paraId="6BDCFD29" w14:textId="10BB2D9F" w:rsidR="009A00F5" w:rsidRPr="00752E29" w:rsidRDefault="009A00F5"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xml:space="preserve">Рисунок </w:t>
      </w:r>
      <w:r w:rsidR="00CD046F" w:rsidRPr="00752E29">
        <w:rPr>
          <w:rFonts w:ascii="Times New Roman" w:eastAsia="Times New Roman" w:hAnsi="Times New Roman" w:cs="Times New Roman"/>
          <w:kern w:val="0"/>
          <w:sz w:val="28"/>
          <w:szCs w:val="28"/>
          <w14:ligatures w14:val="none"/>
        </w:rPr>
        <w:t>2</w:t>
      </w:r>
      <w:r w:rsidR="00BC2D11" w:rsidRPr="00752E29">
        <w:rPr>
          <w:rFonts w:ascii="Times New Roman" w:eastAsia="Times New Roman" w:hAnsi="Times New Roman" w:cs="Times New Roman"/>
          <w:kern w:val="0"/>
          <w:sz w:val="28"/>
          <w:szCs w:val="28"/>
          <w14:ligatures w14:val="none"/>
        </w:rPr>
        <w:t>2</w:t>
      </w:r>
      <w:r w:rsidR="007254F9" w:rsidRPr="00752E29">
        <w:rPr>
          <w:rFonts w:ascii="Times New Roman" w:eastAsia="Times New Roman" w:hAnsi="Times New Roman" w:cs="Times New Roman"/>
          <w:kern w:val="0"/>
          <w:sz w:val="28"/>
          <w:szCs w:val="28"/>
          <w:lang w:val="kk-KZ"/>
          <w14:ligatures w14:val="none"/>
        </w:rPr>
        <w:t xml:space="preserve"> - </w:t>
      </w:r>
      <w:r w:rsidR="00E52C05" w:rsidRPr="00752E29">
        <w:rPr>
          <w:rFonts w:ascii="Times New Roman" w:eastAsia="Times New Roman" w:hAnsi="Times New Roman" w:cs="Times New Roman"/>
          <w:kern w:val="0"/>
          <w:sz w:val="28"/>
          <w:szCs w:val="28"/>
          <w:lang w:val="kk-KZ"/>
          <w14:ligatures w14:val="none"/>
        </w:rPr>
        <w:t>Преимущества Единой базы</w:t>
      </w:r>
      <w:r w:rsidRPr="00752E29">
        <w:rPr>
          <w:rFonts w:ascii="Times New Roman" w:eastAsia="Times New Roman" w:hAnsi="Times New Roman" w:cs="Times New Roman"/>
          <w:kern w:val="0"/>
          <w:sz w:val="28"/>
          <w:szCs w:val="28"/>
          <w14:ligatures w14:val="none"/>
        </w:rPr>
        <w:t xml:space="preserve"> знаний</w:t>
      </w:r>
    </w:p>
    <w:p w14:paraId="17E90615" w14:textId="77777777" w:rsidR="00C026CF" w:rsidRPr="00752E29" w:rsidRDefault="00C026CF"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619B1497" w14:textId="23819AA2" w:rsidR="009A00F5" w:rsidRPr="00752E29" w:rsidRDefault="009A00F5" w:rsidP="006157ED">
      <w:pPr>
        <w:tabs>
          <w:tab w:val="left" w:pos="9072"/>
        </w:tabs>
        <w:spacing w:after="0" w:line="240" w:lineRule="auto"/>
        <w:ind w:firstLine="709"/>
        <w:contextualSpacing/>
        <w:jc w:val="both"/>
        <w:rPr>
          <w:rFonts w:ascii="Times New Roman" w:hAnsi="Times New Roman" w:cs="Times New Roman"/>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E877C0"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 xml:space="preserve">оставлен автором </w:t>
      </w:r>
    </w:p>
    <w:p w14:paraId="1571D134" w14:textId="77777777" w:rsidR="009A00F5" w:rsidRPr="00752E29" w:rsidRDefault="009A00F5" w:rsidP="006157ED">
      <w:pPr>
        <w:tabs>
          <w:tab w:val="left" w:pos="9072"/>
        </w:tabs>
        <w:spacing w:after="0" w:line="240" w:lineRule="auto"/>
        <w:ind w:firstLine="709"/>
        <w:contextualSpacing/>
        <w:jc w:val="center"/>
        <w:rPr>
          <w:rFonts w:ascii="Times New Roman" w:hAnsi="Times New Roman" w:cs="Times New Roman"/>
          <w:sz w:val="28"/>
          <w:szCs w:val="28"/>
        </w:rPr>
      </w:pPr>
    </w:p>
    <w:p w14:paraId="59E3BF42" w14:textId="26FC561A" w:rsidR="00C471F6" w:rsidRPr="00752E29" w:rsidRDefault="00C471F6" w:rsidP="00C471F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При этом, создание Единой базы знаний должно сопровождаться формированием единых требований к наполнению, актуализации и использованию информации. В этой связи внедрение системы управления знаниями целесообразно осуществлять одновременно с проводимой МЮ РК работой по формированию единообразия административных процедур, что позволит обеспечить унификацию управленческой практики и повысить качество принимаемых государственных решений. Этот процесс тесно связан с проводимой работой МЮ РК по принятию Правил осуществления деятельности административных органов по формированию единообразия административных процедур. Дополнительных финансовых затрат не предусматривается, так как каждый ГО интегрирует свои уже имеющиеся информационные системы под единые процедуры.</w:t>
      </w:r>
    </w:p>
    <w:p w14:paraId="7DC074D5" w14:textId="7CDC6870" w:rsidR="00C471F6" w:rsidRPr="00752E29" w:rsidRDefault="00C471F6" w:rsidP="00C471F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По завершении оценки ВАП формирует единый рейтинг эффективности деятельности ГО, интегрируя результаты всех блоков операционной оценки с применением установленных весовых коэффициентов: достижение целей - 45 %, взаимодействие с физическими и юридическими лицами - 30 %, организационное развитие - 25 %.</w:t>
      </w:r>
    </w:p>
    <w:p w14:paraId="3E6A0874" w14:textId="219B7036" w:rsidR="00C471F6" w:rsidRPr="00752E29" w:rsidRDefault="00C471F6" w:rsidP="00C471F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Итоговые результаты оценки с соответствующими рекомендациями направляются руководителям ГО для принятия мер по устранению выявленных недостатков и повышению эффективности деятельности. После согласования с рабочим органом Комиссии результаты подлежат опубликованию на специализированном интернет-портале оценки эффективности государственных органов и официальном сайте bagalau.kz с соблюдением требований законодательства о защите сведений ограниченного доступа.</w:t>
      </w:r>
    </w:p>
    <w:p w14:paraId="2303710D" w14:textId="711487C8" w:rsidR="00C471F6" w:rsidRPr="00752E29" w:rsidRDefault="00C471F6" w:rsidP="00170D14">
      <w:pPr>
        <w:tabs>
          <w:tab w:val="left" w:pos="9072"/>
        </w:tabs>
        <w:spacing w:before="120" w:after="12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Вместе с тем проведенный анализ показал существенный недостаток действующей системы информационной открытости. Несмотря на </w:t>
      </w:r>
      <w:r w:rsidRPr="00752E29">
        <w:rPr>
          <w:rFonts w:ascii="Times New Roman" w:hAnsi="Times New Roman" w:cs="Times New Roman"/>
          <w:sz w:val="28"/>
          <w:szCs w:val="28"/>
        </w:rPr>
        <w:lastRenderedPageBreak/>
        <w:t>установленную обязанность публикации результатов оценки, на официальном портале отсутствуют сведения по итогам операционной оценки государственных органов за 2023–2024 годы. В открытом доступе размещены только материалы за 2022 год, что снижает уровень прозрачности государственного управления, ограничивает возможности общественного контроля и противоречит принципам открытого государства. Данное обстоятельство свидетельствует о необходимости совершенствования механизма публичного раскрытия результатов оценки деятельности ГО как одного из важнейших элементов обеспечения подотчетности органов государственной власти обществу.</w:t>
      </w:r>
    </w:p>
    <w:p w14:paraId="0089DA95" w14:textId="725767EC" w:rsidR="007A5CA3" w:rsidRPr="00752E29" w:rsidRDefault="009A00F5" w:rsidP="00170D14">
      <w:pPr>
        <w:tabs>
          <w:tab w:val="left" w:pos="9072"/>
        </w:tabs>
        <w:spacing w:before="120" w:after="12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работе Зейнельгабдина А.Б. и Джунусбековой Г.А. «Совершенствование системы оценки эффективности деятельности административных госслужащих и гос</w:t>
      </w:r>
      <w:r w:rsidR="005114C5" w:rsidRPr="00752E29">
        <w:rPr>
          <w:rFonts w:ascii="Times New Roman" w:hAnsi="Times New Roman" w:cs="Times New Roman"/>
          <w:sz w:val="28"/>
          <w:szCs w:val="28"/>
        </w:rPr>
        <w:t xml:space="preserve">ударственных </w:t>
      </w:r>
      <w:r w:rsidRPr="00752E29">
        <w:rPr>
          <w:rFonts w:ascii="Times New Roman" w:hAnsi="Times New Roman" w:cs="Times New Roman"/>
          <w:sz w:val="28"/>
          <w:szCs w:val="28"/>
        </w:rPr>
        <w:t>органов» [</w:t>
      </w:r>
      <w:r w:rsidR="0031026C" w:rsidRPr="00752E29">
        <w:rPr>
          <w:rFonts w:ascii="Times New Roman" w:hAnsi="Times New Roman" w:cs="Times New Roman"/>
          <w:sz w:val="28"/>
          <w:szCs w:val="28"/>
        </w:rPr>
        <w:t>1</w:t>
      </w:r>
      <w:r w:rsidR="00800466" w:rsidRPr="00800466">
        <w:rPr>
          <w:rFonts w:ascii="Times New Roman" w:hAnsi="Times New Roman" w:cs="Times New Roman"/>
          <w:sz w:val="28"/>
          <w:szCs w:val="28"/>
        </w:rPr>
        <w:t>23</w:t>
      </w:r>
      <w:r w:rsidRPr="00752E29">
        <w:rPr>
          <w:rFonts w:ascii="Times New Roman" w:hAnsi="Times New Roman" w:cs="Times New Roman"/>
          <w:sz w:val="28"/>
          <w:szCs w:val="28"/>
        </w:rPr>
        <w:t xml:space="preserve">] указаны следующие проблемы данной системы, </w:t>
      </w:r>
      <w:r w:rsidR="00F646F9" w:rsidRPr="00752E29">
        <w:rPr>
          <w:rFonts w:ascii="Times New Roman" w:hAnsi="Times New Roman" w:cs="Times New Roman"/>
          <w:sz w:val="28"/>
          <w:szCs w:val="28"/>
        </w:rPr>
        <w:t>которые, по результатам проведенного исследования, сохраняют свою актуальность и в настоящее время:</w:t>
      </w:r>
    </w:p>
    <w:p w14:paraId="3F63B316" w14:textId="77777777" w:rsidR="007A5CA3" w:rsidRPr="00752E29" w:rsidRDefault="007A5CA3" w:rsidP="00170D14">
      <w:pPr>
        <w:tabs>
          <w:tab w:val="left" w:pos="9072"/>
        </w:tabs>
        <w:spacing w:before="120" w:after="120" w:line="240" w:lineRule="auto"/>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1) не проводится комплексная оценка влияния ЦИ на выполнение целей и ЦИ документов системы государственного планирования; </w:t>
      </w:r>
    </w:p>
    <w:p w14:paraId="6EDA3106" w14:textId="77777777" w:rsidR="007A5CA3" w:rsidRPr="00752E29" w:rsidRDefault="007A5CA3" w:rsidP="00170D14">
      <w:pPr>
        <w:tabs>
          <w:tab w:val="left" w:pos="9072"/>
        </w:tabs>
        <w:spacing w:before="120" w:after="120" w:line="240" w:lineRule="auto"/>
        <w:contextualSpacing/>
        <w:jc w:val="both"/>
        <w:rPr>
          <w:rFonts w:ascii="Times New Roman" w:hAnsi="Times New Roman" w:cs="Times New Roman"/>
          <w:sz w:val="28"/>
          <w:szCs w:val="28"/>
        </w:rPr>
      </w:pPr>
      <w:r w:rsidRPr="00752E29">
        <w:rPr>
          <w:rFonts w:ascii="Times New Roman" w:hAnsi="Times New Roman" w:cs="Times New Roman"/>
          <w:sz w:val="28"/>
          <w:szCs w:val="28"/>
        </w:rPr>
        <w:t>2) продолжается практика занижения плановых значений ЦИ. По отдельным индикаторам отсутствует методика расчета;</w:t>
      </w:r>
    </w:p>
    <w:p w14:paraId="4397B1CF" w14:textId="77777777" w:rsidR="007A5CA3" w:rsidRPr="00752E29" w:rsidRDefault="007A5CA3" w:rsidP="00170D14">
      <w:pPr>
        <w:tabs>
          <w:tab w:val="left" w:pos="9072"/>
        </w:tabs>
        <w:spacing w:before="120" w:after="120" w:line="240" w:lineRule="auto"/>
        <w:contextualSpacing/>
        <w:jc w:val="both"/>
        <w:rPr>
          <w:rFonts w:ascii="Times New Roman" w:hAnsi="Times New Roman" w:cs="Times New Roman"/>
          <w:sz w:val="28"/>
          <w:szCs w:val="28"/>
        </w:rPr>
      </w:pPr>
      <w:r w:rsidRPr="00752E29">
        <w:rPr>
          <w:rFonts w:ascii="Times New Roman" w:hAnsi="Times New Roman" w:cs="Times New Roman"/>
          <w:sz w:val="28"/>
          <w:szCs w:val="28"/>
        </w:rPr>
        <w:t>3) критерии оценки эффективности, реализации БП не отражают реальную ситуацию влияния бюджетных средств на конечные результаты;</w:t>
      </w:r>
    </w:p>
    <w:p w14:paraId="683F8239" w14:textId="7BC67E42" w:rsidR="009A00F5" w:rsidRPr="00752E29" w:rsidRDefault="007A5CA3" w:rsidP="00170D14">
      <w:pPr>
        <w:tabs>
          <w:tab w:val="left" w:pos="9072"/>
        </w:tabs>
        <w:spacing w:before="120" w:after="120" w:line="240" w:lineRule="auto"/>
        <w:contextualSpacing/>
        <w:jc w:val="both"/>
        <w:rPr>
          <w:rFonts w:ascii="Times New Roman" w:hAnsi="Times New Roman" w:cs="Times New Roman"/>
          <w:sz w:val="28"/>
          <w:szCs w:val="28"/>
        </w:rPr>
      </w:pPr>
      <w:r w:rsidRPr="00752E29">
        <w:rPr>
          <w:rFonts w:ascii="Times New Roman" w:hAnsi="Times New Roman" w:cs="Times New Roman"/>
          <w:sz w:val="28"/>
          <w:szCs w:val="28"/>
        </w:rPr>
        <w:t>4) слабо используются результаты АЭ, проведенного ВАП в разрезе администраторов БП.</w:t>
      </w:r>
    </w:p>
    <w:p w14:paraId="66D8B0A1" w14:textId="77777777" w:rsidR="004C4F10" w:rsidRPr="00752E29" w:rsidRDefault="004C4F10" w:rsidP="00170D14">
      <w:pPr>
        <w:tabs>
          <w:tab w:val="left" w:pos="9072"/>
        </w:tabs>
        <w:spacing w:before="120" w:after="12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На основе проведенного комплексного анализа функционирования ЦГО и действующих подходов к оценке эффективности выявлены методологические и правовые недостатки, существенно снижающие объективность системы оценки эффективности государственного управления. В частности, по блоку «Достижение целей» выделены три основные проблемы.</w:t>
      </w:r>
    </w:p>
    <w:p w14:paraId="21FD10FE" w14:textId="77777777" w:rsidR="004C4F10" w:rsidRPr="00752E29" w:rsidRDefault="004C4F10" w:rsidP="00170D14">
      <w:pPr>
        <w:tabs>
          <w:tab w:val="left" w:pos="9072"/>
        </w:tabs>
        <w:spacing w:before="120" w:after="12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1. Отсутствие интеграции результатов государственного аудита в систему ежегодной операционной оценки ЦГО. Выявлено противоречие, при котором результаты государственного аудита, отражающие рост финансовых нарушений (в 2,2 раза за 2023–2024 гг.) и объемов неэффективного использования бюджетных средств (до 708,1 млрд тенге), не учитываются при формировании итоговой оценки деятельности ЦГО. В результате наблюдается рост средних показателей эффективности (до 94,44%), который не в полной мере отражает фактическое состояние финансовой дисциплины и результативности государственного управления.</w:t>
      </w:r>
    </w:p>
    <w:p w14:paraId="0481A776" w14:textId="627A2711" w:rsidR="004C4F10" w:rsidRPr="00752E29" w:rsidRDefault="004C4F10" w:rsidP="00170D14">
      <w:pPr>
        <w:tabs>
          <w:tab w:val="left" w:pos="9072"/>
        </w:tabs>
        <w:spacing w:before="120" w:after="12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2. Сохранение практики занижения плановых значений целевых индикаторов и их последующей корректировки. Анализ показал, что при формировании плановых показателей преимущественно используются значения с минимальным риском недостижения, что приводит к их регулярному перевыполнению. Одновременно применяется практика корректировки отдельных целевых индикаторов в сторону снижения, что оказывает влияние на объективность оценки результатов деятельности </w:t>
      </w:r>
      <w:r w:rsidR="00170D14" w:rsidRPr="00752E29">
        <w:rPr>
          <w:rFonts w:ascii="Times New Roman" w:hAnsi="Times New Roman" w:cs="Times New Roman"/>
          <w:sz w:val="28"/>
          <w:szCs w:val="28"/>
        </w:rPr>
        <w:t>ГО</w:t>
      </w:r>
      <w:r w:rsidRPr="00752E29">
        <w:rPr>
          <w:rFonts w:ascii="Times New Roman" w:hAnsi="Times New Roman" w:cs="Times New Roman"/>
          <w:sz w:val="28"/>
          <w:szCs w:val="28"/>
        </w:rPr>
        <w:t>.</w:t>
      </w:r>
    </w:p>
    <w:p w14:paraId="7D01FC68" w14:textId="1775C5A7" w:rsidR="004C4F10" w:rsidRPr="00752E29" w:rsidRDefault="004C4F10" w:rsidP="00170D14">
      <w:pPr>
        <w:tabs>
          <w:tab w:val="left" w:pos="9072"/>
        </w:tabs>
        <w:spacing w:before="120" w:after="12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3. Отсутствие нормативно закрепленной оценки влияния деятельности государственных органов на социально-экономическое развитие. Новая редакция </w:t>
      </w:r>
      <w:r w:rsidRPr="00752E29">
        <w:rPr>
          <w:rFonts w:ascii="Times New Roman" w:hAnsi="Times New Roman" w:cs="Times New Roman"/>
          <w:sz w:val="28"/>
          <w:szCs w:val="28"/>
        </w:rPr>
        <w:lastRenderedPageBreak/>
        <w:t xml:space="preserve">Бюджетного кодекса </w:t>
      </w:r>
      <w:r w:rsidR="00170D14" w:rsidRPr="00752E29">
        <w:rPr>
          <w:rFonts w:ascii="Times New Roman" w:hAnsi="Times New Roman" w:cs="Times New Roman"/>
          <w:sz w:val="28"/>
          <w:szCs w:val="28"/>
        </w:rPr>
        <w:t>РК</w:t>
      </w:r>
      <w:r w:rsidRPr="00752E29">
        <w:rPr>
          <w:rFonts w:ascii="Times New Roman" w:hAnsi="Times New Roman" w:cs="Times New Roman"/>
          <w:sz w:val="28"/>
          <w:szCs w:val="28"/>
        </w:rPr>
        <w:t xml:space="preserve">, вступившая в силу 15 марта 2025 года, исключила положение, предусматривавшее оценку вклада государственных органов в развитие экономики, отраслей и общества, ограничив оценку сопоставлением плановых и фактических показателей. Кроме того, передача функций по оценке достижения конечных результатов </w:t>
      </w:r>
      <w:r w:rsidR="00170D14" w:rsidRPr="00752E29">
        <w:rPr>
          <w:rFonts w:ascii="Times New Roman" w:hAnsi="Times New Roman" w:cs="Times New Roman"/>
          <w:sz w:val="28"/>
          <w:szCs w:val="28"/>
        </w:rPr>
        <w:t>БП</w:t>
      </w:r>
      <w:r w:rsidRPr="00752E29">
        <w:rPr>
          <w:rFonts w:ascii="Times New Roman" w:hAnsi="Times New Roman" w:cs="Times New Roman"/>
          <w:sz w:val="28"/>
          <w:szCs w:val="28"/>
        </w:rPr>
        <w:t xml:space="preserve"> Министерству финансов может ограничивать реализацию принципа независимости оценки, поскольку данный </w:t>
      </w:r>
      <w:r w:rsidR="00170D14"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одновременно осуществляет функции по бюджетному планированию и исполнению бюджета.</w:t>
      </w:r>
    </w:p>
    <w:p w14:paraId="503D17DE" w14:textId="64FCEC54" w:rsidR="004C4F10" w:rsidRPr="00752E29" w:rsidRDefault="004C4F10" w:rsidP="00170D14">
      <w:pPr>
        <w:tabs>
          <w:tab w:val="left" w:pos="9072"/>
        </w:tabs>
        <w:spacing w:before="120" w:after="12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Таким образом, действующая модель оценки ЦГО в большей степени ориентирована на оценку достижения плановых показателей, что обусловливает необходимость совершенствования механизма </w:t>
      </w:r>
      <w:r w:rsidR="00170D14"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посредством интеграции результатов государственного аудита ВАП в единую систему оце</w:t>
      </w:r>
      <w:r w:rsidR="00170D14" w:rsidRPr="00752E29">
        <w:rPr>
          <w:rFonts w:ascii="Times New Roman" w:hAnsi="Times New Roman" w:cs="Times New Roman"/>
          <w:sz w:val="28"/>
          <w:szCs w:val="28"/>
        </w:rPr>
        <w:t>нки эффективности деятельности ГО</w:t>
      </w:r>
      <w:r w:rsidRPr="00752E29">
        <w:rPr>
          <w:rFonts w:ascii="Times New Roman" w:hAnsi="Times New Roman" w:cs="Times New Roman"/>
          <w:sz w:val="28"/>
          <w:szCs w:val="28"/>
        </w:rPr>
        <w:t>.</w:t>
      </w:r>
    </w:p>
    <w:p w14:paraId="52C983AD" w14:textId="77777777" w:rsidR="004C4F10" w:rsidRPr="00752E29" w:rsidRDefault="004C4F10" w:rsidP="004C4F10">
      <w:pPr>
        <w:tabs>
          <w:tab w:val="left" w:pos="9072"/>
        </w:tabs>
        <w:spacing w:after="0" w:line="240" w:lineRule="auto"/>
        <w:ind w:firstLine="709"/>
        <w:contextualSpacing/>
        <w:jc w:val="both"/>
        <w:rPr>
          <w:rFonts w:ascii="Times New Roman" w:hAnsi="Times New Roman" w:cs="Times New Roman"/>
          <w:sz w:val="28"/>
          <w:szCs w:val="28"/>
        </w:rPr>
      </w:pPr>
    </w:p>
    <w:p w14:paraId="41B394ED" w14:textId="77777777" w:rsidR="00A5071C" w:rsidRPr="00752E29" w:rsidRDefault="009A00F5" w:rsidP="006157ED">
      <w:pPr>
        <w:tabs>
          <w:tab w:val="left" w:pos="9072"/>
        </w:tabs>
        <w:spacing w:after="0" w:line="240" w:lineRule="auto"/>
        <w:ind w:firstLine="709"/>
        <w:contextualSpacing/>
        <w:jc w:val="both"/>
        <w:rPr>
          <w:rFonts w:ascii="Times New Roman" w:hAnsi="Times New Roman" w:cs="Times New Roman"/>
          <w:b/>
          <w:bCs/>
          <w:sz w:val="28"/>
          <w:szCs w:val="28"/>
        </w:rPr>
      </w:pPr>
      <w:r w:rsidRPr="00752E29">
        <w:rPr>
          <w:rFonts w:ascii="Times New Roman" w:hAnsi="Times New Roman" w:cs="Times New Roman"/>
          <w:b/>
          <w:bCs/>
          <w:sz w:val="28"/>
          <w:szCs w:val="28"/>
        </w:rPr>
        <w:t xml:space="preserve">2.2 Аудит эффективности деятельности </w:t>
      </w:r>
      <w:r w:rsidR="00586FE2" w:rsidRPr="00752E29">
        <w:rPr>
          <w:rFonts w:ascii="Times New Roman" w:hAnsi="Times New Roman" w:cs="Times New Roman"/>
          <w:b/>
          <w:bCs/>
          <w:sz w:val="28"/>
          <w:szCs w:val="28"/>
        </w:rPr>
        <w:t xml:space="preserve">центральных </w:t>
      </w:r>
      <w:r w:rsidRPr="00752E29">
        <w:rPr>
          <w:rFonts w:ascii="Times New Roman" w:hAnsi="Times New Roman" w:cs="Times New Roman"/>
          <w:b/>
          <w:bCs/>
          <w:sz w:val="28"/>
          <w:szCs w:val="28"/>
        </w:rPr>
        <w:t>государственных органов Республики Казахста</w:t>
      </w:r>
      <w:r w:rsidR="00A5071C" w:rsidRPr="00752E29">
        <w:rPr>
          <w:rFonts w:ascii="Times New Roman" w:hAnsi="Times New Roman" w:cs="Times New Roman"/>
          <w:b/>
          <w:bCs/>
          <w:sz w:val="28"/>
          <w:szCs w:val="28"/>
        </w:rPr>
        <w:t>н</w:t>
      </w:r>
    </w:p>
    <w:p w14:paraId="21651C2B" w14:textId="214D2574" w:rsidR="009A00F5" w:rsidRPr="00752E29" w:rsidRDefault="00A5071C" w:rsidP="006157ED">
      <w:pPr>
        <w:tabs>
          <w:tab w:val="left" w:pos="9072"/>
        </w:tabs>
        <w:spacing w:after="0" w:line="240" w:lineRule="auto"/>
        <w:ind w:firstLine="709"/>
        <w:contextualSpacing/>
        <w:jc w:val="both"/>
        <w:rPr>
          <w:rFonts w:ascii="Times New Roman" w:hAnsi="Times New Roman" w:cs="Times New Roman"/>
          <w:bCs/>
          <w:sz w:val="28"/>
          <w:szCs w:val="28"/>
        </w:rPr>
      </w:pPr>
      <w:r w:rsidRPr="00752E29">
        <w:rPr>
          <w:rFonts w:ascii="Times New Roman" w:hAnsi="Times New Roman" w:cs="Times New Roman"/>
          <w:bCs/>
          <w:sz w:val="28"/>
          <w:szCs w:val="28"/>
        </w:rPr>
        <w:t xml:space="preserve">ВАП осуществляет АЭ деятельности объектов государственного аудита, реализации документов </w:t>
      </w:r>
      <w:r w:rsidR="00AC6696" w:rsidRPr="00752E29">
        <w:rPr>
          <w:rFonts w:ascii="Times New Roman" w:hAnsi="Times New Roman" w:cs="Times New Roman"/>
          <w:bCs/>
          <w:sz w:val="28"/>
          <w:szCs w:val="28"/>
        </w:rPr>
        <w:t>Системы государственного планирования (</w:t>
      </w:r>
      <w:r w:rsidRPr="00752E29">
        <w:rPr>
          <w:rFonts w:ascii="Times New Roman" w:hAnsi="Times New Roman" w:cs="Times New Roman"/>
          <w:bCs/>
          <w:sz w:val="28"/>
          <w:szCs w:val="28"/>
        </w:rPr>
        <w:t>СГП</w:t>
      </w:r>
      <w:r w:rsidR="00AC6696" w:rsidRPr="00752E29">
        <w:rPr>
          <w:rFonts w:ascii="Times New Roman" w:hAnsi="Times New Roman" w:cs="Times New Roman"/>
          <w:bCs/>
          <w:sz w:val="28"/>
          <w:szCs w:val="28"/>
        </w:rPr>
        <w:t>)</w:t>
      </w:r>
      <w:r w:rsidRPr="00752E29">
        <w:rPr>
          <w:rFonts w:ascii="Times New Roman" w:hAnsi="Times New Roman" w:cs="Times New Roman"/>
          <w:bCs/>
          <w:sz w:val="28"/>
          <w:szCs w:val="28"/>
        </w:rPr>
        <w:t xml:space="preserve"> РК в части исполнения республиканского бюджета и использования активов государства, а </w:t>
      </w:r>
      <w:r w:rsidR="00AC6696" w:rsidRPr="00752E29">
        <w:rPr>
          <w:rFonts w:ascii="Times New Roman" w:hAnsi="Times New Roman" w:cs="Times New Roman"/>
          <w:bCs/>
          <w:sz w:val="28"/>
          <w:szCs w:val="28"/>
        </w:rPr>
        <w:t xml:space="preserve">также </w:t>
      </w:r>
      <w:r w:rsidRPr="00752E29">
        <w:rPr>
          <w:rFonts w:ascii="Times New Roman" w:hAnsi="Times New Roman" w:cs="Times New Roman"/>
          <w:bCs/>
          <w:sz w:val="28"/>
          <w:szCs w:val="28"/>
        </w:rPr>
        <w:t xml:space="preserve">по поручениям Главы государства </w:t>
      </w:r>
      <w:r w:rsidR="00AC6696" w:rsidRPr="00752E29">
        <w:rPr>
          <w:rFonts w:ascii="Times New Roman" w:hAnsi="Times New Roman" w:cs="Times New Roman"/>
          <w:bCs/>
          <w:sz w:val="28"/>
          <w:szCs w:val="28"/>
        </w:rPr>
        <w:t xml:space="preserve">проводит аудит </w:t>
      </w:r>
      <w:r w:rsidRPr="00752E29">
        <w:rPr>
          <w:rFonts w:ascii="Times New Roman" w:hAnsi="Times New Roman" w:cs="Times New Roman"/>
          <w:bCs/>
          <w:sz w:val="28"/>
          <w:szCs w:val="28"/>
        </w:rPr>
        <w:t>по иным направлениям</w:t>
      </w:r>
      <w:r w:rsidR="00AC6696" w:rsidRPr="00752E29">
        <w:rPr>
          <w:rFonts w:ascii="Times New Roman" w:hAnsi="Times New Roman" w:cs="Times New Roman"/>
          <w:bCs/>
          <w:sz w:val="28"/>
          <w:szCs w:val="28"/>
        </w:rPr>
        <w:t xml:space="preserve"> государственного управления</w:t>
      </w:r>
      <w:r w:rsidRPr="00752E29">
        <w:rPr>
          <w:rFonts w:ascii="Times New Roman" w:hAnsi="Times New Roman" w:cs="Times New Roman"/>
          <w:bCs/>
          <w:sz w:val="28"/>
          <w:szCs w:val="28"/>
        </w:rPr>
        <w:t xml:space="preserve"> [1</w:t>
      </w:r>
      <w:r w:rsidR="00800466" w:rsidRPr="00800466">
        <w:rPr>
          <w:rFonts w:ascii="Times New Roman" w:hAnsi="Times New Roman" w:cs="Times New Roman"/>
          <w:bCs/>
          <w:sz w:val="28"/>
          <w:szCs w:val="28"/>
        </w:rPr>
        <w:t>24</w:t>
      </w:r>
      <w:r w:rsidRPr="00752E29">
        <w:rPr>
          <w:rFonts w:ascii="Times New Roman" w:hAnsi="Times New Roman" w:cs="Times New Roman"/>
          <w:bCs/>
          <w:sz w:val="28"/>
          <w:szCs w:val="28"/>
        </w:rPr>
        <w:t>].</w:t>
      </w:r>
    </w:p>
    <w:p w14:paraId="44BCCAF4" w14:textId="1E896D23" w:rsidR="00F470FF" w:rsidRPr="00752E29" w:rsidRDefault="00F470FF" w:rsidP="0058341B">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Одним</w:t>
      </w:r>
      <w:r w:rsidR="009A00F5" w:rsidRPr="00752E29">
        <w:rPr>
          <w:rFonts w:ascii="Times New Roman" w:hAnsi="Times New Roman" w:cs="Times New Roman"/>
          <w:sz w:val="28"/>
          <w:szCs w:val="28"/>
        </w:rPr>
        <w:t xml:space="preserve"> из основных </w:t>
      </w:r>
      <w:r w:rsidRPr="00752E29">
        <w:rPr>
          <w:rFonts w:ascii="Times New Roman" w:hAnsi="Times New Roman" w:cs="Times New Roman"/>
          <w:sz w:val="28"/>
          <w:szCs w:val="28"/>
        </w:rPr>
        <w:t xml:space="preserve">направлений деятельности </w:t>
      </w:r>
      <w:r w:rsidR="009A00F5" w:rsidRPr="00752E29">
        <w:rPr>
          <w:rFonts w:ascii="Times New Roman" w:hAnsi="Times New Roman" w:cs="Times New Roman"/>
          <w:sz w:val="28"/>
          <w:szCs w:val="28"/>
        </w:rPr>
        <w:t xml:space="preserve">ВАП является </w:t>
      </w:r>
      <w:r w:rsidR="008A1FE8" w:rsidRPr="00752E29">
        <w:rPr>
          <w:rFonts w:ascii="Times New Roman" w:eastAsia="Times New Roman" w:hAnsi="Times New Roman" w:cs="Times New Roman"/>
          <w:kern w:val="0"/>
          <w:sz w:val="28"/>
          <w:szCs w:val="28"/>
          <w:lang w:eastAsia="ru-RU"/>
          <w14:ligatures w14:val="none"/>
        </w:rPr>
        <w:t>АЭ</w:t>
      </w:r>
      <w:r w:rsidR="009A00F5" w:rsidRPr="00752E29">
        <w:rPr>
          <w:rFonts w:ascii="Times New Roman" w:hAnsi="Times New Roman" w:cs="Times New Roman"/>
          <w:sz w:val="28"/>
          <w:szCs w:val="28"/>
        </w:rPr>
        <w:t xml:space="preserve"> </w:t>
      </w:r>
      <w:r w:rsidRPr="00752E29">
        <w:rPr>
          <w:rFonts w:ascii="Times New Roman" w:hAnsi="Times New Roman" w:cs="Times New Roman"/>
          <w:sz w:val="28"/>
          <w:szCs w:val="28"/>
        </w:rPr>
        <w:t>ЦГО</w:t>
      </w:r>
      <w:r w:rsidR="009A00F5"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ориентированный на оценку результативности </w:t>
      </w:r>
      <w:r w:rsidR="009A00F5" w:rsidRPr="00752E29">
        <w:rPr>
          <w:rFonts w:ascii="Times New Roman" w:hAnsi="Times New Roman" w:cs="Times New Roman"/>
          <w:sz w:val="28"/>
          <w:szCs w:val="28"/>
        </w:rPr>
        <w:t xml:space="preserve">исполнения </w:t>
      </w:r>
      <w:r w:rsidRPr="00752E29">
        <w:rPr>
          <w:rFonts w:ascii="Times New Roman" w:hAnsi="Times New Roman" w:cs="Times New Roman"/>
          <w:sz w:val="28"/>
          <w:szCs w:val="28"/>
        </w:rPr>
        <w:t>бюджетных средств и достижения стратегических целей государственного развития.</w:t>
      </w:r>
    </w:p>
    <w:p w14:paraId="4DB76717" w14:textId="31832CFF" w:rsidR="00E1534E" w:rsidRPr="00752E29" w:rsidRDefault="00E1534E" w:rsidP="0058341B">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Правовую основу проведения </w:t>
      </w:r>
      <w:r w:rsidR="00F85D4C">
        <w:rPr>
          <w:rFonts w:ascii="Times New Roman" w:hAnsi="Times New Roman" w:cs="Times New Roman"/>
          <w:sz w:val="28"/>
          <w:szCs w:val="28"/>
        </w:rPr>
        <w:t>АЭ</w:t>
      </w:r>
      <w:r w:rsidRPr="00752E29">
        <w:rPr>
          <w:rFonts w:ascii="Times New Roman" w:hAnsi="Times New Roman" w:cs="Times New Roman"/>
          <w:sz w:val="28"/>
          <w:szCs w:val="28"/>
        </w:rPr>
        <w:t xml:space="preserve"> составляют Бюджетный кодекс </w:t>
      </w:r>
      <w:r w:rsidR="00683C76" w:rsidRPr="00752E29">
        <w:rPr>
          <w:rFonts w:ascii="Times New Roman" w:hAnsi="Times New Roman" w:cs="Times New Roman"/>
          <w:sz w:val="28"/>
          <w:szCs w:val="28"/>
        </w:rPr>
        <w:t>РК</w:t>
      </w:r>
      <w:r w:rsidRPr="00752E29">
        <w:rPr>
          <w:rFonts w:ascii="Times New Roman" w:hAnsi="Times New Roman" w:cs="Times New Roman"/>
          <w:sz w:val="28"/>
          <w:szCs w:val="28"/>
        </w:rPr>
        <w:t xml:space="preserve">, Закон </w:t>
      </w:r>
      <w:r w:rsidR="00683C76" w:rsidRPr="00752E29">
        <w:rPr>
          <w:rFonts w:ascii="Times New Roman" w:hAnsi="Times New Roman" w:cs="Times New Roman"/>
          <w:sz w:val="28"/>
          <w:szCs w:val="28"/>
        </w:rPr>
        <w:t>РК</w:t>
      </w:r>
      <w:r w:rsidRPr="00752E29">
        <w:rPr>
          <w:rFonts w:ascii="Times New Roman" w:hAnsi="Times New Roman" w:cs="Times New Roman"/>
          <w:sz w:val="28"/>
          <w:szCs w:val="28"/>
        </w:rPr>
        <w:t xml:space="preserve"> «О государственном аудите и финансовом контроле», а также подзаконные методические документы ВАП. Анализ действующей нормативной базы показывает, что она в целом регламентирует порядок проведения аудита, однако не обеспечивает полноценную интеграцию его результатов в систему оценки эффективности деятельности государственных органов. Именно данный пробел является одной из ключевых причин формального характера действующей модели оценки.</w:t>
      </w:r>
    </w:p>
    <w:p w14:paraId="5FB92F3D" w14:textId="222FD33E" w:rsidR="00E1534E" w:rsidRPr="00752E29" w:rsidRDefault="00E1534E" w:rsidP="0058341B">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соответствии со статьей 35 Бюджетного кодекса документы СГП образуют единую иерархическую систему, в которой документы нижестоящего уровня разрабатываются во исполнение документов более высокого уровня, а их мониторинг осуществляется на основе результатов реализации нижестоящих документов [11</w:t>
      </w:r>
      <w:r w:rsidR="00800466" w:rsidRPr="00800466">
        <w:rPr>
          <w:rFonts w:ascii="Times New Roman" w:hAnsi="Times New Roman" w:cs="Times New Roman"/>
          <w:sz w:val="28"/>
          <w:szCs w:val="28"/>
        </w:rPr>
        <w:t>7</w:t>
      </w:r>
      <w:r w:rsidRPr="00752E29">
        <w:rPr>
          <w:rFonts w:ascii="Times New Roman" w:hAnsi="Times New Roman" w:cs="Times New Roman"/>
          <w:sz w:val="28"/>
          <w:szCs w:val="28"/>
        </w:rPr>
        <w:t>]. Данная норма обеспечивает логическую взаимосвязь документов стратегического планирования и на практике является одним из эффективно функционирующих элементов системы государственного управления.</w:t>
      </w:r>
    </w:p>
    <w:p w14:paraId="6180B71D" w14:textId="467EA0C1" w:rsidR="00E1534E" w:rsidRPr="00752E29" w:rsidRDefault="00E1534E" w:rsidP="007B72F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Основными документами, используемыми в бюджетном процессе, являются планы развития государственных органов, планы развития регионов, а также планы развития субъектов квазигосударственного сектора. Планы развития </w:t>
      </w:r>
      <w:r w:rsidR="007B72FE"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определяют стратегические цели, </w:t>
      </w:r>
      <w:r w:rsidR="007B72FE" w:rsidRPr="00752E29">
        <w:rPr>
          <w:rFonts w:ascii="Times New Roman" w:hAnsi="Times New Roman" w:cs="Times New Roman"/>
          <w:sz w:val="28"/>
          <w:szCs w:val="28"/>
        </w:rPr>
        <w:t>ЦИ</w:t>
      </w:r>
      <w:r w:rsidRPr="00752E29">
        <w:rPr>
          <w:rFonts w:ascii="Times New Roman" w:hAnsi="Times New Roman" w:cs="Times New Roman"/>
          <w:sz w:val="28"/>
          <w:szCs w:val="28"/>
        </w:rPr>
        <w:t xml:space="preserve"> и показатели результатов, достижение которых оценивается в ходе </w:t>
      </w:r>
      <w:r w:rsidR="007B72FE" w:rsidRPr="00752E29">
        <w:rPr>
          <w:rFonts w:ascii="Times New Roman" w:hAnsi="Times New Roman" w:cs="Times New Roman"/>
          <w:sz w:val="28"/>
          <w:szCs w:val="28"/>
        </w:rPr>
        <w:t>АЭ</w:t>
      </w:r>
      <w:r w:rsidRPr="00752E29">
        <w:rPr>
          <w:rFonts w:ascii="Times New Roman" w:hAnsi="Times New Roman" w:cs="Times New Roman"/>
          <w:sz w:val="28"/>
          <w:szCs w:val="28"/>
        </w:rPr>
        <w:t>.</w:t>
      </w:r>
      <w:r w:rsidR="007B72FE" w:rsidRPr="00752E29">
        <w:rPr>
          <w:rFonts w:ascii="Times New Roman" w:eastAsia="Times New Roman" w:hAnsi="Times New Roman" w:cs="Times New Roman"/>
          <w:kern w:val="0"/>
          <w:sz w:val="28"/>
          <w:szCs w:val="28"/>
          <w14:ligatures w14:val="none"/>
        </w:rPr>
        <w:t xml:space="preserve"> В соответствии с Законом о ГАФК, </w:t>
      </w:r>
      <w:r w:rsidR="007B72FE" w:rsidRPr="00752E29">
        <w:rPr>
          <w:rFonts w:ascii="Times New Roman" w:eastAsia="Times New Roman" w:hAnsi="Times New Roman" w:cs="Times New Roman"/>
          <w:kern w:val="0"/>
          <w:sz w:val="28"/>
          <w:szCs w:val="28"/>
          <w14:ligatures w14:val="none"/>
        </w:rPr>
        <w:lastRenderedPageBreak/>
        <w:t>органы внешнего государственного аудита и финансового контроля проводят оценку ГО на основе отчетов о реализации их планов развития. Подотчетность уполномоченных органов означает ответственность за принимаемые решения в области бюджетной политики и достижение показателей результатов [12</w:t>
      </w:r>
      <w:r w:rsidR="00800466" w:rsidRPr="00800466">
        <w:rPr>
          <w:rFonts w:ascii="Times New Roman" w:eastAsia="Times New Roman" w:hAnsi="Times New Roman" w:cs="Times New Roman"/>
          <w:kern w:val="0"/>
          <w:sz w:val="28"/>
          <w:szCs w:val="28"/>
          <w14:ligatures w14:val="none"/>
        </w:rPr>
        <w:t>5</w:t>
      </w:r>
      <w:r w:rsidR="007B72FE" w:rsidRPr="00752E29">
        <w:rPr>
          <w:rFonts w:ascii="Times New Roman" w:eastAsia="Times New Roman" w:hAnsi="Times New Roman" w:cs="Times New Roman"/>
          <w:kern w:val="0"/>
          <w:sz w:val="28"/>
          <w:szCs w:val="28"/>
          <w14:ligatures w14:val="none"/>
        </w:rPr>
        <w:t>].</w:t>
      </w:r>
    </w:p>
    <w:p w14:paraId="1A923BA4" w14:textId="1EBEAD85" w:rsidR="00E1534E" w:rsidRPr="00752E29" w:rsidRDefault="00E1534E" w:rsidP="00E1534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Вместе с тем анализ аудиторской практики показывает, что наличие формализованной системы стратегического планирования не гарантирует объективной оценки результатов деятельности. Существенная часть выявляемых ВАП недостатков связана не с отсутствием нормативного регулирования, а с качеством планирования </w:t>
      </w:r>
      <w:r w:rsidR="007B72FE" w:rsidRPr="00752E29">
        <w:rPr>
          <w:rFonts w:ascii="Times New Roman" w:hAnsi="Times New Roman" w:cs="Times New Roman"/>
          <w:sz w:val="28"/>
          <w:szCs w:val="28"/>
        </w:rPr>
        <w:t>ЦИ</w:t>
      </w:r>
      <w:r w:rsidRPr="00752E29">
        <w:rPr>
          <w:rFonts w:ascii="Times New Roman" w:hAnsi="Times New Roman" w:cs="Times New Roman"/>
          <w:sz w:val="28"/>
          <w:szCs w:val="28"/>
        </w:rPr>
        <w:t>, их корректировкой в течение финансового года и недостаточной взаимосвязью с конечными социально-экономическими результатами.</w:t>
      </w:r>
    </w:p>
    <w:p w14:paraId="7266AE0E" w14:textId="435FDF51" w:rsidR="00E1534E" w:rsidRPr="00752E29" w:rsidRDefault="00E1534E" w:rsidP="007B72FE">
      <w:pPr>
        <w:shd w:val="clear" w:color="auto" w:fill="FFFFFF"/>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eastAsia="Times New Roman" w:hAnsi="Times New Roman" w:cs="Times New Roman"/>
          <w:kern w:val="0"/>
          <w:sz w:val="28"/>
          <w:szCs w:val="28"/>
          <w14:ligatures w14:val="none"/>
        </w:rPr>
        <w:t xml:space="preserve"> </w:t>
      </w:r>
      <w:r w:rsidRPr="00752E29">
        <w:rPr>
          <w:rFonts w:ascii="Times New Roman" w:hAnsi="Times New Roman" w:cs="Times New Roman"/>
          <w:sz w:val="28"/>
          <w:szCs w:val="28"/>
        </w:rPr>
        <w:t>В соответствии со статьей 44 Бюджетного кодекса органы внешнего государственного аудита осуществляют экспертно-аналитическую деятельность посредством предварительной, текущей и последующей оценки бюджета [11</w:t>
      </w:r>
      <w:r w:rsidR="00800466" w:rsidRPr="00800466">
        <w:rPr>
          <w:rFonts w:ascii="Times New Roman" w:hAnsi="Times New Roman" w:cs="Times New Roman"/>
          <w:sz w:val="28"/>
          <w:szCs w:val="28"/>
        </w:rPr>
        <w:t>7</w:t>
      </w:r>
      <w:r w:rsidRPr="00752E29">
        <w:rPr>
          <w:rFonts w:ascii="Times New Roman" w:hAnsi="Times New Roman" w:cs="Times New Roman"/>
          <w:sz w:val="28"/>
          <w:szCs w:val="28"/>
        </w:rPr>
        <w:t xml:space="preserve">]. Оценка результатов включает анализ реализации документов СГП, операционную оценку достижения целей, оценку реализации государственных инвестиционных проектов и оценку эффективности управления государственным имуществом. </w:t>
      </w:r>
    </w:p>
    <w:p w14:paraId="1AE6DBE2" w14:textId="191F198E" w:rsidR="007B72FE" w:rsidRPr="00752E29" w:rsidRDefault="007B72FE" w:rsidP="007B72FE">
      <w:pPr>
        <w:shd w:val="clear" w:color="auto" w:fill="FFFFFF"/>
        <w:tabs>
          <w:tab w:val="left" w:pos="8080"/>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В соответствии со статьей 44 нового БК [11</w:t>
      </w:r>
      <w:r w:rsidR="00800466" w:rsidRPr="00800466">
        <w:rPr>
          <w:rFonts w:ascii="Times New Roman" w:eastAsia="Times New Roman" w:hAnsi="Times New Roman" w:cs="Times New Roman"/>
          <w:kern w:val="0"/>
          <w:sz w:val="28"/>
          <w:szCs w:val="28"/>
          <w14:ligatures w14:val="none"/>
        </w:rPr>
        <w:t>7</w:t>
      </w:r>
      <w:r w:rsidRPr="00752E29">
        <w:rPr>
          <w:rFonts w:ascii="Times New Roman" w:eastAsia="Times New Roman" w:hAnsi="Times New Roman" w:cs="Times New Roman"/>
          <w:kern w:val="0"/>
          <w:sz w:val="28"/>
          <w:szCs w:val="28"/>
          <w14:ligatures w14:val="none"/>
        </w:rPr>
        <w:t>], органы внешнего ГАФК осуществляют экспертно-аналитическую деятельность в форме проведения тематических мероприятий и реализации процедур предварительной, текущей и последующей оценки бюджета.</w:t>
      </w:r>
    </w:p>
    <w:p w14:paraId="258E3569" w14:textId="77777777" w:rsidR="007B72FE" w:rsidRPr="00752E29" w:rsidRDefault="007B72FE" w:rsidP="007B72F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Оценка результатов включает следующие виды оценок:</w:t>
      </w:r>
    </w:p>
    <w:p w14:paraId="5BA3BB7C" w14:textId="77777777" w:rsidR="007B72FE" w:rsidRPr="00752E29" w:rsidRDefault="007B72FE" w:rsidP="007B72F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оценка реализации документов СГП РК в соответствии с СГП РК;</w:t>
      </w:r>
    </w:p>
    <w:p w14:paraId="335C62AF" w14:textId="77777777" w:rsidR="007B72FE" w:rsidRPr="00752E29" w:rsidRDefault="007B72FE" w:rsidP="007B72F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операционная оценка по достижению целей в соответствии с Системой ежегодной оценки эффективности деятельности ЦГО и МИО, проводимая ВАП в части оценки эффективности деятельности ГО по достижению целей планов развития ГО и планов развития областей, городов республиканского значения, столицы и уполномоченным органом по исполнению бюджета в части оценки эффективности деятельности ГО по достижению конечных результатов, предусмотренных паспортами БП;</w:t>
      </w:r>
    </w:p>
    <w:p w14:paraId="7A4296DB" w14:textId="77777777" w:rsidR="007B72FE" w:rsidRPr="00752E29" w:rsidRDefault="007B72FE" w:rsidP="007B72F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оценка реализации государственных инвестиционных проектов;</w:t>
      </w:r>
    </w:p>
    <w:p w14:paraId="67A2541B" w14:textId="77777777" w:rsidR="007B72FE" w:rsidRPr="00752E29" w:rsidRDefault="007B72FE" w:rsidP="007B72F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 оценка эффективности управления государственным имуществом.</w:t>
      </w:r>
    </w:p>
    <w:p w14:paraId="59817616" w14:textId="77777777" w:rsidR="007B72FE" w:rsidRPr="00752E29" w:rsidRDefault="007B72FE" w:rsidP="007B72FE">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14:ligatures w14:val="none"/>
        </w:rPr>
      </w:pPr>
      <w:r w:rsidRPr="00752E29">
        <w:rPr>
          <w:rFonts w:ascii="Times New Roman" w:eastAsia="Times New Roman" w:hAnsi="Times New Roman" w:cs="Times New Roman"/>
          <w:kern w:val="0"/>
          <w:sz w:val="28"/>
          <w:szCs w:val="28"/>
          <w14:ligatures w14:val="none"/>
        </w:rPr>
        <w:t>Оценка результатов содержит в обязательном порядке рекомендации по повышению результативности, эффективности планирования и использования бюджетных средств и активов государства и эффективному распределению ресурсов государства.</w:t>
      </w:r>
    </w:p>
    <w:p w14:paraId="569C0182" w14:textId="3D03EA40" w:rsidR="007B72FE" w:rsidRPr="00752E29" w:rsidRDefault="007B72FE" w:rsidP="007B72FE">
      <w:pPr>
        <w:tabs>
          <w:tab w:val="left" w:pos="9072"/>
        </w:tabs>
        <w:spacing w:after="0" w:line="240" w:lineRule="auto"/>
        <w:ind w:firstLine="709"/>
        <w:jc w:val="both"/>
        <w:rPr>
          <w:rFonts w:ascii="Times New Roman" w:eastAsia="Times New Roman" w:hAnsi="Times New Roman" w:cs="Times New Roman"/>
          <w:bCs/>
          <w:kern w:val="0"/>
          <w:sz w:val="28"/>
          <w:szCs w:val="28"/>
          <w:lang w:val="kk-KZ" w:eastAsia="ru-RU"/>
          <w14:ligatures w14:val="none"/>
        </w:rPr>
      </w:pPr>
      <w:r w:rsidRPr="00752E29">
        <w:rPr>
          <w:rFonts w:ascii="Times New Roman" w:eastAsia="Times New Roman" w:hAnsi="Times New Roman" w:cs="Times New Roman"/>
          <w:bCs/>
          <w:kern w:val="0"/>
          <w:sz w:val="28"/>
          <w:szCs w:val="28"/>
          <w:lang w:val="kk-KZ" w:eastAsia="ru-RU"/>
          <w14:ligatures w14:val="none"/>
        </w:rPr>
        <w:t xml:space="preserve">Нормативно-правовая основа проведения аудиторских мероприятий в Республике Казахстан </w:t>
      </w:r>
      <w:r w:rsidR="00D001F5" w:rsidRPr="00752E29">
        <w:rPr>
          <w:rFonts w:ascii="Times New Roman" w:eastAsia="Times New Roman" w:hAnsi="Times New Roman" w:cs="Times New Roman"/>
          <w:bCs/>
          <w:kern w:val="0"/>
          <w:sz w:val="28"/>
          <w:szCs w:val="28"/>
          <w:lang w:val="kk-KZ" w:eastAsia="ru-RU"/>
          <w14:ligatures w14:val="none"/>
        </w:rPr>
        <w:t xml:space="preserve">РК </w:t>
      </w:r>
      <w:r w:rsidRPr="00752E29">
        <w:rPr>
          <w:rFonts w:ascii="Times New Roman" w:eastAsia="Times New Roman" w:hAnsi="Times New Roman" w:cs="Times New Roman"/>
          <w:bCs/>
          <w:kern w:val="0"/>
          <w:sz w:val="28"/>
          <w:szCs w:val="28"/>
          <w:lang w:val="kk-KZ" w:eastAsia="ru-RU"/>
          <w14:ligatures w14:val="none"/>
        </w:rPr>
        <w:t>носит комплексный характер и включает как базовые законодательные акты</w:t>
      </w:r>
      <w:r w:rsidRPr="00752E29">
        <w:rPr>
          <w:rFonts w:ascii="Times New Roman" w:eastAsia="Times New Roman" w:hAnsi="Times New Roman" w:cs="Times New Roman"/>
          <w:bCs/>
          <w:kern w:val="0"/>
          <w:sz w:val="28"/>
          <w:szCs w:val="28"/>
          <w:lang w:eastAsia="ru-RU"/>
          <w14:ligatures w14:val="none"/>
        </w:rPr>
        <w:t>, т</w:t>
      </w:r>
      <w:r w:rsidRPr="00752E29">
        <w:rPr>
          <w:rFonts w:ascii="Times New Roman" w:eastAsia="Times New Roman" w:hAnsi="Times New Roman" w:cs="Times New Roman"/>
          <w:bCs/>
          <w:kern w:val="0"/>
          <w:sz w:val="28"/>
          <w:szCs w:val="28"/>
          <w:lang w:val="kk-KZ" w:eastAsia="ru-RU"/>
          <w14:ligatures w14:val="none"/>
        </w:rPr>
        <w:t xml:space="preserve">ак и специализированные методологические стандарты. </w:t>
      </w:r>
    </w:p>
    <w:p w14:paraId="4E47764E" w14:textId="5FE0FF83" w:rsidR="00E1534E" w:rsidRPr="00752E29" w:rsidRDefault="00E1534E" w:rsidP="00E1534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Несмотря на широкий перечень направлений оценки, действующая редакция Бюджетного кодекса не предусматривает обязательного учета результатов АЭ при итоговой оценке деятельности ЦГО. Более того, оценка достижения конечных результатов бюджетных программ возложена на уполномоченный орган по исполнению бюджета</w:t>
      </w:r>
      <w:r w:rsidR="00D001F5" w:rsidRPr="00752E29">
        <w:rPr>
          <w:rFonts w:ascii="Times New Roman" w:hAnsi="Times New Roman" w:cs="Times New Roman"/>
          <w:sz w:val="28"/>
          <w:szCs w:val="28"/>
        </w:rPr>
        <w:t xml:space="preserve"> (</w:t>
      </w:r>
      <w:r w:rsidR="003A1CE3" w:rsidRPr="00752E29">
        <w:rPr>
          <w:rFonts w:ascii="Times New Roman" w:hAnsi="Times New Roman" w:cs="Times New Roman"/>
          <w:sz w:val="28"/>
          <w:szCs w:val="28"/>
        </w:rPr>
        <w:t xml:space="preserve">КВГА </w:t>
      </w:r>
      <w:r w:rsidR="00D001F5" w:rsidRPr="00752E29">
        <w:rPr>
          <w:rFonts w:ascii="Times New Roman" w:hAnsi="Times New Roman" w:cs="Times New Roman"/>
          <w:sz w:val="28"/>
          <w:szCs w:val="28"/>
        </w:rPr>
        <w:t>МФ)</w:t>
      </w:r>
      <w:r w:rsidRPr="00752E29">
        <w:rPr>
          <w:rFonts w:ascii="Times New Roman" w:hAnsi="Times New Roman" w:cs="Times New Roman"/>
          <w:sz w:val="28"/>
          <w:szCs w:val="28"/>
        </w:rPr>
        <w:t xml:space="preserve">, что создает </w:t>
      </w:r>
      <w:r w:rsidRPr="00752E29">
        <w:rPr>
          <w:rFonts w:ascii="Times New Roman" w:hAnsi="Times New Roman" w:cs="Times New Roman"/>
          <w:sz w:val="28"/>
          <w:szCs w:val="28"/>
        </w:rPr>
        <w:lastRenderedPageBreak/>
        <w:t>методологический конфликт интересов, поскольку один и тот же ГО одновременно участвует в планировании, исполнении и оценке результатов собственной деятельности. Данная норма существенно ограничивает независимость оценки эффективности государственного управления.</w:t>
      </w:r>
    </w:p>
    <w:p w14:paraId="26925A51" w14:textId="08E6E1B3" w:rsidR="00E1534E" w:rsidRPr="00752E29" w:rsidRDefault="00E1534E" w:rsidP="00E1534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Нормативно-правовое регулирование государственного аудита носит комплексный характер. Вместе с тем проведенный анализ показывает, что существующая проблема заключается не в недостаточности нормативной базы, а в отсутствии взаимосвязи между отдельными нормативными механизмами. Законодательство детально регламентирует процедуры государственного аудита, однако результаты аудиторских мероприятий фактически не используются в качестве ключевого элемента оценки эффективности деятельности ЦГО. Подробная классификация нормативных правовых актов приведена в приложении </w:t>
      </w:r>
      <w:r w:rsidR="002451CB" w:rsidRPr="00752E29">
        <w:rPr>
          <w:rFonts w:ascii="Times New Roman" w:hAnsi="Times New Roman" w:cs="Times New Roman"/>
          <w:sz w:val="28"/>
          <w:szCs w:val="28"/>
        </w:rPr>
        <w:t>В</w:t>
      </w:r>
      <w:r w:rsidRPr="00752E29">
        <w:rPr>
          <w:rFonts w:ascii="Times New Roman" w:hAnsi="Times New Roman" w:cs="Times New Roman"/>
          <w:sz w:val="28"/>
          <w:szCs w:val="28"/>
        </w:rPr>
        <w:t>.</w:t>
      </w:r>
    </w:p>
    <w:p w14:paraId="579F8FF2" w14:textId="164899A1" w:rsidR="00E1534E" w:rsidRPr="00752E29" w:rsidRDefault="00E1534E" w:rsidP="00E1534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Для оценки практической реализации действующих норм далее рассмотрена дея</w:t>
      </w:r>
      <w:r w:rsidR="00E85ADE" w:rsidRPr="00752E29">
        <w:rPr>
          <w:rFonts w:ascii="Times New Roman" w:hAnsi="Times New Roman" w:cs="Times New Roman"/>
          <w:sz w:val="28"/>
          <w:szCs w:val="28"/>
        </w:rPr>
        <w:t>тельность Министерства финансов</w:t>
      </w:r>
      <w:r w:rsidRPr="00752E29">
        <w:rPr>
          <w:rFonts w:ascii="Times New Roman" w:hAnsi="Times New Roman" w:cs="Times New Roman"/>
          <w:sz w:val="28"/>
          <w:szCs w:val="28"/>
        </w:rPr>
        <w:t xml:space="preserve">. Выбор данного государственного органа обусловлен тем, что Министерство финансов является ключевым администратором бюджетных программ и координирует процессы исполнения республиканского бюджета. Выявленные в ходе анализа недостатки носят системный характер и характерны для большинства </w:t>
      </w:r>
      <w:r w:rsidR="003A1CE3" w:rsidRPr="00752E29">
        <w:rPr>
          <w:rFonts w:ascii="Times New Roman" w:hAnsi="Times New Roman" w:cs="Times New Roman"/>
          <w:sz w:val="28"/>
          <w:szCs w:val="28"/>
        </w:rPr>
        <w:t>ЦГО</w:t>
      </w:r>
      <w:r w:rsidRPr="00752E29">
        <w:rPr>
          <w:rFonts w:ascii="Times New Roman" w:hAnsi="Times New Roman" w:cs="Times New Roman"/>
          <w:sz w:val="28"/>
          <w:szCs w:val="28"/>
        </w:rPr>
        <w:t>, поскольку их деятельность оценивается по единой методике.</w:t>
      </w:r>
    </w:p>
    <w:p w14:paraId="1DE1D09E" w14:textId="3CA95DD5" w:rsidR="002840B9" w:rsidRDefault="00E1534E" w:rsidP="00E1534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По данным Отчета ВАП к отчету Правительства РК об исполнении республиканского бюджета за 2024 год План развития Министерства финансов на 2023–2027 годы был утвержден в новом формате только 11 марта 2025 года, то есть с нарушением установленного срока более чем на пять месяцев [11</w:t>
      </w:r>
      <w:r w:rsidR="00800466" w:rsidRPr="00800466">
        <w:rPr>
          <w:rFonts w:ascii="Times New Roman" w:hAnsi="Times New Roman" w:cs="Times New Roman"/>
          <w:sz w:val="28"/>
          <w:szCs w:val="28"/>
        </w:rPr>
        <w:t>5</w:t>
      </w:r>
      <w:r w:rsidRPr="00752E29">
        <w:rPr>
          <w:rFonts w:ascii="Times New Roman" w:hAnsi="Times New Roman" w:cs="Times New Roman"/>
          <w:sz w:val="28"/>
          <w:szCs w:val="28"/>
        </w:rPr>
        <w:t xml:space="preserve">]. </w:t>
      </w:r>
    </w:p>
    <w:p w14:paraId="1F620B6F" w14:textId="2A6272FB" w:rsidR="00E1534E" w:rsidRPr="00752E29" w:rsidRDefault="00E1534E" w:rsidP="00E1534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Данный факт свидетельствует о недостаточной эффективности действующих механизмов стратегического планирования, поскольку несвоевременное утверждение ключевого документа фактически исключает возможность его полноценной реализации в течение отчетного периода.</w:t>
      </w:r>
    </w:p>
    <w:p w14:paraId="0F5D76F8" w14:textId="601148B1" w:rsidR="00E1534E" w:rsidRPr="00752E29" w:rsidRDefault="00E1534E" w:rsidP="00E1534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За Министерством финансов закреплено мероприятие «Модернизация и техническое оснащение автомобильных пунктов пропуска на таможенной границе ЕАЭС», на реализацию которого в 2024 году предусматривалось 43,2 млрд тенге. Фактически освоено 19,2 млрд тенге, или менее половины запланированного объема (таблица 2</w:t>
      </w:r>
      <w:r w:rsidR="009B7CEF">
        <w:rPr>
          <w:rFonts w:ascii="Times New Roman" w:hAnsi="Times New Roman" w:cs="Times New Roman"/>
          <w:sz w:val="28"/>
          <w:szCs w:val="28"/>
        </w:rPr>
        <w:t>1</w:t>
      </w:r>
      <w:r w:rsidRPr="00752E29">
        <w:rPr>
          <w:rFonts w:ascii="Times New Roman" w:hAnsi="Times New Roman" w:cs="Times New Roman"/>
          <w:sz w:val="28"/>
          <w:szCs w:val="28"/>
        </w:rPr>
        <w:t>). Кроме того, по ряду целевых индикаторов (ЦИ) отсутствовали отчетные данные либо установлено их недостижение.</w:t>
      </w:r>
    </w:p>
    <w:p w14:paraId="3E188611" w14:textId="77777777" w:rsidR="006F300E" w:rsidRPr="00752E29" w:rsidRDefault="006F300E" w:rsidP="006F300E">
      <w:pPr>
        <w:pStyle w:val="af"/>
        <w:spacing w:beforeAutospacing="0" w:after="0" w:afterAutospacing="0"/>
        <w:ind w:firstLine="708"/>
        <w:jc w:val="both"/>
        <w:rPr>
          <w:sz w:val="28"/>
          <w:szCs w:val="28"/>
        </w:rPr>
      </w:pPr>
      <w:r w:rsidRPr="00752E29">
        <w:rPr>
          <w:sz w:val="28"/>
          <w:szCs w:val="28"/>
        </w:rPr>
        <w:t>Приведенные результаты демонстрируют, что действующая система оценки фиксирует факт достижения либо недостижения отдельных ЦИ, однако практически не анализирует причины отклонений, влияние несвоевременного планирования и эффективность использования бюджетных ресурсов. В результате нормативно закрепленные процедуры оценки выполняются, однако их аналитический потенциал используется не в полной мере, что снижает практическую ценность результатов оценки для принятия управленческих решений.</w:t>
      </w:r>
    </w:p>
    <w:p w14:paraId="25360A87" w14:textId="74B4432C" w:rsidR="00AB6D92" w:rsidRPr="00752E29" w:rsidRDefault="006F300E" w:rsidP="0027305A">
      <w:pPr>
        <w:pStyle w:val="af"/>
        <w:spacing w:beforeAutospacing="0" w:after="0" w:afterAutospacing="0"/>
        <w:ind w:firstLine="708"/>
        <w:jc w:val="both"/>
        <w:rPr>
          <w:sz w:val="28"/>
          <w:szCs w:val="28"/>
        </w:rPr>
      </w:pPr>
      <w:r w:rsidRPr="00752E29">
        <w:rPr>
          <w:sz w:val="28"/>
          <w:szCs w:val="28"/>
        </w:rPr>
        <w:t>По иным целям в План развития МФ включены 4 целевых индикатора и 22 показателя результата, из которых 17 сохранены из предыдущей редакции</w:t>
      </w:r>
      <w:r w:rsidR="002150C4">
        <w:rPr>
          <w:sz w:val="28"/>
          <w:szCs w:val="28"/>
        </w:rPr>
        <w:t xml:space="preserve"> Плана </w:t>
      </w:r>
      <w:r w:rsidR="002150C4">
        <w:rPr>
          <w:sz w:val="28"/>
          <w:szCs w:val="28"/>
        </w:rPr>
        <w:lastRenderedPageBreak/>
        <w:t>развития</w:t>
      </w:r>
      <w:r w:rsidRPr="00752E29">
        <w:rPr>
          <w:sz w:val="28"/>
          <w:szCs w:val="28"/>
        </w:rPr>
        <w:t>.</w:t>
      </w:r>
      <w:r w:rsidR="0027305A">
        <w:rPr>
          <w:sz w:val="28"/>
          <w:szCs w:val="28"/>
        </w:rPr>
        <w:t xml:space="preserve"> </w:t>
      </w:r>
      <w:r w:rsidR="00AB6D92" w:rsidRPr="00752E29">
        <w:rPr>
          <w:sz w:val="28"/>
          <w:szCs w:val="28"/>
        </w:rPr>
        <w:t xml:space="preserve">В действовавшем плане развития </w:t>
      </w:r>
      <w:r w:rsidR="002B5255" w:rsidRPr="00752E29">
        <w:rPr>
          <w:sz w:val="28"/>
          <w:szCs w:val="28"/>
        </w:rPr>
        <w:t>МФ</w:t>
      </w:r>
      <w:r w:rsidR="00AB6D92" w:rsidRPr="00752E29">
        <w:rPr>
          <w:sz w:val="28"/>
          <w:szCs w:val="28"/>
        </w:rPr>
        <w:t xml:space="preserve"> предусмотрены 2 макроинди</w:t>
      </w:r>
      <w:r w:rsidR="000A7786" w:rsidRPr="00752E29">
        <w:rPr>
          <w:sz w:val="28"/>
          <w:szCs w:val="28"/>
        </w:rPr>
        <w:t xml:space="preserve">катора, из которых достигнут 1 </w:t>
      </w:r>
      <w:r w:rsidR="00AB6D92" w:rsidRPr="00752E29">
        <w:rPr>
          <w:sz w:val="28"/>
          <w:szCs w:val="28"/>
        </w:rPr>
        <w:t xml:space="preserve">«Индекс открытости бюджета», </w:t>
      </w:r>
      <w:r w:rsidRPr="00752E29">
        <w:rPr>
          <w:sz w:val="28"/>
          <w:szCs w:val="28"/>
        </w:rPr>
        <w:t>рас</w:t>
      </w:r>
      <w:r w:rsidR="00AB6D92" w:rsidRPr="00752E29">
        <w:rPr>
          <w:sz w:val="28"/>
          <w:szCs w:val="28"/>
        </w:rPr>
        <w:t>считывае</w:t>
      </w:r>
      <w:r w:rsidRPr="00752E29">
        <w:rPr>
          <w:sz w:val="28"/>
          <w:szCs w:val="28"/>
        </w:rPr>
        <w:t>мый 1</w:t>
      </w:r>
      <w:r w:rsidR="00AB6D92" w:rsidRPr="00752E29">
        <w:rPr>
          <w:sz w:val="28"/>
          <w:szCs w:val="28"/>
        </w:rPr>
        <w:t xml:space="preserve"> раз в 2 года, </w:t>
      </w:r>
      <w:r w:rsidR="000A7786" w:rsidRPr="00752E29">
        <w:rPr>
          <w:sz w:val="28"/>
          <w:szCs w:val="28"/>
        </w:rPr>
        <w:t xml:space="preserve">а </w:t>
      </w:r>
      <w:r w:rsidRPr="00752E29">
        <w:rPr>
          <w:sz w:val="28"/>
          <w:szCs w:val="28"/>
        </w:rPr>
        <w:t xml:space="preserve">2-ой макроиндикатор </w:t>
      </w:r>
      <w:r w:rsidR="00AB6D92" w:rsidRPr="00752E29">
        <w:rPr>
          <w:sz w:val="28"/>
          <w:szCs w:val="28"/>
        </w:rPr>
        <w:t>«Доля налоговых поступлений консолидированного бюджета в ВВП»</w:t>
      </w:r>
      <w:r w:rsidRPr="00752E29">
        <w:rPr>
          <w:sz w:val="28"/>
          <w:szCs w:val="28"/>
        </w:rPr>
        <w:t xml:space="preserve"> не достигнут</w:t>
      </w:r>
      <w:r w:rsidR="00AB6D92" w:rsidRPr="00752E29">
        <w:rPr>
          <w:sz w:val="28"/>
          <w:szCs w:val="28"/>
        </w:rPr>
        <w:t xml:space="preserve">. По предварительным расчетам </w:t>
      </w:r>
      <w:r w:rsidRPr="00752E29">
        <w:rPr>
          <w:sz w:val="28"/>
          <w:szCs w:val="28"/>
        </w:rPr>
        <w:t xml:space="preserve">его фактическое значение составило 9,2% при плане 17,2%, что свидетельствует о существенном отклонении от запланированного уровня. </w:t>
      </w:r>
    </w:p>
    <w:p w14:paraId="7813F98A" w14:textId="5AAA9590" w:rsidR="002840B9" w:rsidRDefault="00AB6D92" w:rsidP="00EB09E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В новом Плане развития </w:t>
      </w:r>
      <w:r w:rsidR="002B5255" w:rsidRPr="00752E29">
        <w:rPr>
          <w:rFonts w:ascii="Times New Roman" w:eastAsia="Times New Roman" w:hAnsi="Times New Roman" w:cs="Times New Roman"/>
          <w:kern w:val="0"/>
          <w:sz w:val="28"/>
          <w:szCs w:val="28"/>
          <w:lang w:eastAsia="ru-RU"/>
          <w14:ligatures w14:val="none"/>
        </w:rPr>
        <w:t>МФ</w:t>
      </w:r>
      <w:r w:rsidR="000A7786" w:rsidRPr="00752E29">
        <w:rPr>
          <w:rFonts w:ascii="Times New Roman" w:eastAsia="Times New Roman" w:hAnsi="Times New Roman" w:cs="Times New Roman"/>
          <w:kern w:val="0"/>
          <w:sz w:val="28"/>
          <w:szCs w:val="28"/>
          <w:lang w:eastAsia="ru-RU"/>
          <w14:ligatures w14:val="none"/>
        </w:rPr>
        <w:t xml:space="preserve"> отражены 2 </w:t>
      </w:r>
      <w:r w:rsidRPr="00752E29">
        <w:rPr>
          <w:rFonts w:ascii="Times New Roman" w:eastAsia="Times New Roman" w:hAnsi="Times New Roman" w:cs="Times New Roman"/>
          <w:kern w:val="0"/>
          <w:sz w:val="28"/>
          <w:szCs w:val="28"/>
          <w:lang w:eastAsia="ru-RU"/>
          <w14:ligatures w14:val="none"/>
        </w:rPr>
        <w:t xml:space="preserve">национальных индикатора Национального плана развития </w:t>
      </w:r>
      <w:r w:rsidR="000A7786" w:rsidRPr="00752E29">
        <w:rPr>
          <w:rFonts w:ascii="Times New Roman" w:eastAsia="Times New Roman" w:hAnsi="Times New Roman" w:cs="Times New Roman"/>
          <w:kern w:val="0"/>
          <w:sz w:val="28"/>
          <w:szCs w:val="28"/>
          <w:lang w:eastAsia="ru-RU"/>
          <w14:ligatures w14:val="none"/>
        </w:rPr>
        <w:t xml:space="preserve">РК </w:t>
      </w:r>
      <w:r w:rsidRPr="00752E29">
        <w:rPr>
          <w:rFonts w:ascii="Times New Roman" w:eastAsia="Times New Roman" w:hAnsi="Times New Roman" w:cs="Times New Roman"/>
          <w:kern w:val="0"/>
          <w:sz w:val="28"/>
          <w:szCs w:val="28"/>
          <w:lang w:eastAsia="ru-RU"/>
          <w14:ligatures w14:val="none"/>
        </w:rPr>
        <w:t>до 2029 года [1</w:t>
      </w:r>
      <w:r w:rsidR="00800466">
        <w:rPr>
          <w:rFonts w:ascii="Times New Roman" w:eastAsia="Times New Roman" w:hAnsi="Times New Roman" w:cs="Times New Roman"/>
          <w:kern w:val="0"/>
          <w:sz w:val="28"/>
          <w:szCs w:val="28"/>
          <w:lang w:eastAsia="ru-RU"/>
          <w14:ligatures w14:val="none"/>
        </w:rPr>
        <w:t>2</w:t>
      </w:r>
      <w:r w:rsidR="00800466" w:rsidRPr="00800466">
        <w:rPr>
          <w:rFonts w:ascii="Times New Roman" w:eastAsia="Times New Roman" w:hAnsi="Times New Roman" w:cs="Times New Roman"/>
          <w:kern w:val="0"/>
          <w:sz w:val="28"/>
          <w:szCs w:val="28"/>
          <w:lang w:eastAsia="ru-RU"/>
          <w14:ligatures w14:val="none"/>
        </w:rPr>
        <w:t>6</w:t>
      </w:r>
      <w:r w:rsidRPr="00752E29">
        <w:rPr>
          <w:rFonts w:ascii="Times New Roman" w:eastAsia="Times New Roman" w:hAnsi="Times New Roman" w:cs="Times New Roman"/>
          <w:kern w:val="0"/>
          <w:sz w:val="28"/>
          <w:szCs w:val="28"/>
          <w:lang w:eastAsia="ru-RU"/>
          <w14:ligatures w14:val="none"/>
        </w:rPr>
        <w:t>], исполнение которых закреплено за Министерством транспорта («Объем транзитных перевозок через Казахстан», «Объем транзитных перевозок через Казахстан» - достигнуты).</w:t>
      </w:r>
      <w:r w:rsidR="00534918" w:rsidRPr="00752E29">
        <w:rPr>
          <w:rFonts w:ascii="Times New Roman" w:eastAsia="Times New Roman" w:hAnsi="Times New Roman" w:cs="Times New Roman"/>
          <w:kern w:val="0"/>
          <w:sz w:val="28"/>
          <w:szCs w:val="28"/>
          <w:lang w:eastAsia="ru-RU"/>
          <w14:ligatures w14:val="none"/>
        </w:rPr>
        <w:t xml:space="preserve"> </w:t>
      </w:r>
    </w:p>
    <w:p w14:paraId="2E3B0838" w14:textId="4F9DE982" w:rsidR="00EB09EA" w:rsidRPr="00752E29" w:rsidRDefault="00534918" w:rsidP="00EB09E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Согласно отчетным данным, Министерством финансов обеспечено достижение трех ц</w:t>
      </w:r>
      <w:r w:rsidR="00EB09EA" w:rsidRPr="00752E29">
        <w:rPr>
          <w:rFonts w:ascii="Times New Roman" w:eastAsia="Times New Roman" w:hAnsi="Times New Roman" w:cs="Times New Roman"/>
          <w:kern w:val="0"/>
          <w:sz w:val="28"/>
          <w:szCs w:val="28"/>
          <w:lang w:eastAsia="ru-RU"/>
          <w14:ligatures w14:val="none"/>
        </w:rPr>
        <w:t>елевых индикатор, однако показатель результата «Охват всеобщим декларированием доходов и расходов физических лиц» не выполнен.</w:t>
      </w:r>
      <w:r w:rsidR="00EB09EA" w:rsidRPr="00752E29">
        <w:t xml:space="preserve"> </w:t>
      </w:r>
      <w:r w:rsidR="00EB09EA" w:rsidRPr="00752E29">
        <w:rPr>
          <w:rFonts w:ascii="Times New Roman" w:eastAsia="Times New Roman" w:hAnsi="Times New Roman" w:cs="Times New Roman"/>
          <w:kern w:val="0"/>
          <w:sz w:val="28"/>
          <w:szCs w:val="28"/>
          <w:lang w:eastAsia="ru-RU"/>
          <w14:ligatures w14:val="none"/>
        </w:rPr>
        <w:t>Это свидетельствует о том, что даже при формальном достижении большинства показателей сохраняются отдельные направления, по которым поставленные результаты не обеспечены.</w:t>
      </w:r>
    </w:p>
    <w:p w14:paraId="28369532" w14:textId="77777777" w:rsidR="002840B9" w:rsidRDefault="00EB09EA" w:rsidP="00EB09E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Первоначально утвержденный объем </w:t>
      </w:r>
      <w:r w:rsidRPr="00752E29">
        <w:rPr>
          <w:rFonts w:ascii="Times New Roman" w:eastAsia="Times New Roman" w:hAnsi="Times New Roman" w:cs="Times New Roman"/>
          <w:sz w:val="28"/>
          <w:szCs w:val="28"/>
          <w:lang w:eastAsia="ru-RU"/>
        </w:rPr>
        <w:t xml:space="preserve">расходов </w:t>
      </w:r>
      <w:r w:rsidRPr="00752E29">
        <w:rPr>
          <w:rFonts w:ascii="Times New Roman" w:eastAsia="Times New Roman" w:hAnsi="Times New Roman" w:cs="Times New Roman"/>
          <w:kern w:val="0"/>
          <w:sz w:val="28"/>
          <w:szCs w:val="28"/>
          <w:lang w:eastAsia="ru-RU"/>
          <w14:ligatures w14:val="none"/>
        </w:rPr>
        <w:t>МФ в течение 2024 года корректировался 12 раз.</w:t>
      </w:r>
      <w:r w:rsidRPr="00752E29">
        <w:t xml:space="preserve"> </w:t>
      </w:r>
      <w:r w:rsidRPr="00752E29">
        <w:rPr>
          <w:rFonts w:ascii="Times New Roman" w:eastAsia="Times New Roman" w:hAnsi="Times New Roman" w:cs="Times New Roman"/>
          <w:kern w:val="0"/>
          <w:sz w:val="28"/>
          <w:szCs w:val="28"/>
          <w:lang w:eastAsia="ru-RU"/>
          <w14:ligatures w14:val="none"/>
        </w:rPr>
        <w:t xml:space="preserve">В результате объем финансирования увеличился на 182,5 млрд тенге (1,6%) и составив 11 114,7 млрд тенге. </w:t>
      </w:r>
    </w:p>
    <w:p w14:paraId="6BDC4BBB" w14:textId="25B191E4" w:rsidR="0027305A" w:rsidRDefault="00EB09EA" w:rsidP="00EB09E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По итогам года исполнение бюджета достигло 99,7%</w:t>
      </w:r>
      <w:r w:rsidR="0078626E" w:rsidRPr="00752E29">
        <w:rPr>
          <w:rFonts w:ascii="Times New Roman" w:eastAsia="Times New Roman" w:hAnsi="Times New Roman" w:cs="Times New Roman"/>
          <w:kern w:val="0"/>
          <w:sz w:val="28"/>
          <w:szCs w:val="28"/>
          <w:lang w:eastAsia="ru-RU"/>
          <w14:ligatures w14:val="none"/>
        </w:rPr>
        <w:t xml:space="preserve"> (11 075,8 млрд тенге)</w:t>
      </w:r>
      <w:r w:rsidRPr="00752E29">
        <w:rPr>
          <w:rFonts w:ascii="Times New Roman" w:eastAsia="Times New Roman" w:hAnsi="Times New Roman" w:cs="Times New Roman"/>
          <w:kern w:val="0"/>
          <w:sz w:val="28"/>
          <w:szCs w:val="28"/>
          <w:lang w:eastAsia="ru-RU"/>
          <w14:ligatures w14:val="none"/>
        </w:rPr>
        <w:t>, при этом неисполненными остались 38,8 млрд тенге, из них: 5,2 млрд тенге - экономия, 9,5 млрд тенге – нераспределенный остаток резер</w:t>
      </w:r>
      <w:r w:rsidR="0078626E" w:rsidRPr="00752E29">
        <w:rPr>
          <w:rFonts w:ascii="Times New Roman" w:eastAsia="Times New Roman" w:hAnsi="Times New Roman" w:cs="Times New Roman"/>
          <w:kern w:val="0"/>
          <w:sz w:val="28"/>
          <w:szCs w:val="28"/>
          <w:lang w:eastAsia="ru-RU"/>
          <w14:ligatures w14:val="none"/>
        </w:rPr>
        <w:t>ва Правительства, 24 млрд тенге -</w:t>
      </w:r>
      <w:r w:rsidRPr="00752E29">
        <w:rPr>
          <w:rFonts w:ascii="Times New Roman" w:eastAsia="Times New Roman" w:hAnsi="Times New Roman" w:cs="Times New Roman"/>
          <w:kern w:val="0"/>
          <w:sz w:val="28"/>
          <w:szCs w:val="28"/>
          <w:lang w:eastAsia="ru-RU"/>
          <w14:ligatures w14:val="none"/>
        </w:rPr>
        <w:t xml:space="preserve"> неосвоенные средства по модернизации и техническому дооснащению пунктов пропуска на границе</w:t>
      </w:r>
      <w:r w:rsidR="0027305A">
        <w:rPr>
          <w:rFonts w:ascii="Times New Roman" w:eastAsia="Times New Roman" w:hAnsi="Times New Roman" w:cs="Times New Roman"/>
          <w:kern w:val="0"/>
          <w:sz w:val="28"/>
          <w:szCs w:val="28"/>
          <w:lang w:eastAsia="ru-RU"/>
          <w14:ligatures w14:val="none"/>
        </w:rPr>
        <w:t>.</w:t>
      </w:r>
    </w:p>
    <w:p w14:paraId="4A9261F8" w14:textId="299AE2DC" w:rsidR="0027305A" w:rsidRPr="0027305A" w:rsidRDefault="0027305A" w:rsidP="0027305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2840B9">
        <w:rPr>
          <w:rFonts w:ascii="Times New Roman" w:eastAsia="Times New Roman" w:hAnsi="Times New Roman" w:cs="Times New Roman"/>
          <w:kern w:val="0"/>
          <w:sz w:val="28"/>
          <w:szCs w:val="28"/>
          <w:lang w:eastAsia="ru-RU"/>
          <w14:ligatures w14:val="none"/>
        </w:rPr>
        <w:t>Проведем анализ ежегодного исполнения бюджета МФ и сопоставим результаты операционной оценки по блоку «Достижение целей» и показателями исполнения бюджета за 2021–2024 годы, результаты которого представлены в таблице 21.</w:t>
      </w:r>
    </w:p>
    <w:p w14:paraId="6CC55682" w14:textId="77777777" w:rsidR="0027305A" w:rsidRPr="0027305A" w:rsidRDefault="0027305A" w:rsidP="0027305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0043992E" w14:textId="753D0E76" w:rsidR="0027305A" w:rsidRDefault="0027305A" w:rsidP="0027305A">
      <w:pPr>
        <w:tabs>
          <w:tab w:val="left" w:pos="9072"/>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27305A">
        <w:rPr>
          <w:rFonts w:ascii="Times New Roman" w:eastAsia="Times New Roman" w:hAnsi="Times New Roman" w:cs="Times New Roman"/>
          <w:kern w:val="0"/>
          <w:sz w:val="28"/>
          <w:szCs w:val="28"/>
          <w:lang w:eastAsia="ru-RU"/>
          <w14:ligatures w14:val="none"/>
        </w:rPr>
        <w:t>Таблица 21 – Сведения по Министерству финансов: результаты оценки по блоку «Достижение целей» и результаты по исполнению бюджета</w:t>
      </w:r>
    </w:p>
    <w:p w14:paraId="05397688" w14:textId="0270C1E7" w:rsidR="0027305A" w:rsidRDefault="0027305A" w:rsidP="0027305A">
      <w:pPr>
        <w:tabs>
          <w:tab w:val="left" w:pos="9072"/>
        </w:tabs>
        <w:spacing w:after="0" w:line="240" w:lineRule="auto"/>
        <w:contextualSpacing/>
        <w:jc w:val="both"/>
        <w:rPr>
          <w:rFonts w:ascii="Times New Roman" w:eastAsia="Times New Roman" w:hAnsi="Times New Roman" w:cs="Times New Roman"/>
          <w:kern w:val="0"/>
          <w:sz w:val="28"/>
          <w:szCs w:val="28"/>
          <w:lang w:eastAsia="ru-RU"/>
          <w14:ligatures w14:val="none"/>
        </w:rPr>
      </w:pPr>
    </w:p>
    <w:tbl>
      <w:tblPr>
        <w:tblStyle w:val="af1"/>
        <w:tblW w:w="0" w:type="auto"/>
        <w:tblLook w:val="04A0" w:firstRow="1" w:lastRow="0" w:firstColumn="1" w:lastColumn="0" w:noHBand="0" w:noVBand="1"/>
      </w:tblPr>
      <w:tblGrid>
        <w:gridCol w:w="986"/>
        <w:gridCol w:w="1552"/>
        <w:gridCol w:w="1980"/>
        <w:gridCol w:w="2106"/>
        <w:gridCol w:w="1263"/>
        <w:gridCol w:w="1741"/>
      </w:tblGrid>
      <w:tr w:rsidR="0027305A" w:rsidRPr="00CA1407" w14:paraId="7D8396FD" w14:textId="77777777" w:rsidTr="00057ABD">
        <w:tc>
          <w:tcPr>
            <w:tcW w:w="987" w:type="dxa"/>
            <w:vMerge w:val="restart"/>
          </w:tcPr>
          <w:p w14:paraId="3B40395A" w14:textId="77777777" w:rsidR="0027305A" w:rsidRPr="00CA1407" w:rsidRDefault="0027305A" w:rsidP="00057ABD">
            <w:pPr>
              <w:spacing w:after="0" w:line="240" w:lineRule="auto"/>
              <w:jc w:val="center"/>
              <w:rPr>
                <w:rFonts w:ascii="Times New Roman" w:hAnsi="Times New Roman" w:cs="Times New Roman"/>
              </w:rPr>
            </w:pPr>
            <w:r w:rsidRPr="00CA1407">
              <w:rPr>
                <w:rFonts w:ascii="Times New Roman" w:hAnsi="Times New Roman" w:cs="Times New Roman"/>
              </w:rPr>
              <w:t>Период</w:t>
            </w:r>
          </w:p>
        </w:tc>
        <w:tc>
          <w:tcPr>
            <w:tcW w:w="1560" w:type="dxa"/>
            <w:vMerge w:val="restart"/>
          </w:tcPr>
          <w:p w14:paraId="29E50145" w14:textId="77777777" w:rsidR="0027305A" w:rsidRPr="00CA1407" w:rsidRDefault="0027305A" w:rsidP="00057ABD">
            <w:pPr>
              <w:jc w:val="center"/>
              <w:rPr>
                <w:rFonts w:ascii="Times New Roman" w:hAnsi="Times New Roman" w:cs="Times New Roman"/>
              </w:rPr>
            </w:pPr>
            <w:r w:rsidRPr="00CA1407">
              <w:rPr>
                <w:rFonts w:ascii="Times New Roman" w:hAnsi="Times New Roman" w:cs="Times New Roman"/>
              </w:rPr>
              <w:t>Рейтинг по оценке</w:t>
            </w:r>
          </w:p>
        </w:tc>
        <w:tc>
          <w:tcPr>
            <w:tcW w:w="1984" w:type="dxa"/>
            <w:vMerge w:val="restart"/>
          </w:tcPr>
          <w:p w14:paraId="516E8A29" w14:textId="77777777" w:rsidR="0027305A" w:rsidRPr="00CA1407" w:rsidRDefault="0027305A" w:rsidP="00057ABD">
            <w:pPr>
              <w:jc w:val="center"/>
              <w:rPr>
                <w:rFonts w:ascii="Times New Roman" w:hAnsi="Times New Roman" w:cs="Times New Roman"/>
              </w:rPr>
            </w:pPr>
            <w:r w:rsidRPr="00CA1407">
              <w:rPr>
                <w:rFonts w:ascii="Times New Roman" w:hAnsi="Times New Roman" w:cs="Times New Roman"/>
              </w:rPr>
              <w:t>Количество корректировок бюджета</w:t>
            </w:r>
          </w:p>
        </w:tc>
        <w:tc>
          <w:tcPr>
            <w:tcW w:w="3402" w:type="dxa"/>
            <w:gridSpan w:val="2"/>
          </w:tcPr>
          <w:p w14:paraId="18B7156C" w14:textId="77777777" w:rsidR="0027305A" w:rsidRPr="00CA1407" w:rsidRDefault="0027305A" w:rsidP="00057ABD">
            <w:pPr>
              <w:spacing w:after="0" w:line="240" w:lineRule="auto"/>
              <w:jc w:val="center"/>
              <w:rPr>
                <w:rFonts w:ascii="Times New Roman" w:hAnsi="Times New Roman" w:cs="Times New Roman"/>
              </w:rPr>
            </w:pPr>
            <w:r w:rsidRPr="00CA1407">
              <w:rPr>
                <w:rFonts w:ascii="Times New Roman" w:hAnsi="Times New Roman" w:cs="Times New Roman"/>
              </w:rPr>
              <w:t>Затраты увеличены + /снижен –</w:t>
            </w:r>
          </w:p>
        </w:tc>
        <w:tc>
          <w:tcPr>
            <w:tcW w:w="1746" w:type="dxa"/>
            <w:vMerge w:val="restart"/>
          </w:tcPr>
          <w:p w14:paraId="42BD917F" w14:textId="77777777" w:rsidR="0027305A" w:rsidRPr="00CA1407" w:rsidRDefault="0027305A" w:rsidP="00057ABD">
            <w:pPr>
              <w:spacing w:after="0" w:line="240" w:lineRule="auto"/>
              <w:jc w:val="center"/>
              <w:rPr>
                <w:rFonts w:ascii="Times New Roman" w:hAnsi="Times New Roman" w:cs="Times New Roman"/>
              </w:rPr>
            </w:pPr>
            <w:r w:rsidRPr="00CA1407">
              <w:rPr>
                <w:rFonts w:ascii="Times New Roman" w:hAnsi="Times New Roman" w:cs="Times New Roman"/>
              </w:rPr>
              <w:t>Исполнение бюджета</w:t>
            </w:r>
          </w:p>
        </w:tc>
      </w:tr>
      <w:tr w:rsidR="0027305A" w:rsidRPr="00CA1407" w14:paraId="713FB3E9" w14:textId="77777777" w:rsidTr="00057ABD">
        <w:tc>
          <w:tcPr>
            <w:tcW w:w="987" w:type="dxa"/>
            <w:vMerge/>
          </w:tcPr>
          <w:p w14:paraId="3C4470A8" w14:textId="77777777" w:rsidR="0027305A" w:rsidRPr="00CA1407" w:rsidRDefault="0027305A" w:rsidP="00057ABD">
            <w:pPr>
              <w:spacing w:after="0" w:line="240" w:lineRule="auto"/>
              <w:jc w:val="both"/>
              <w:rPr>
                <w:rFonts w:ascii="Times New Roman" w:hAnsi="Times New Roman" w:cs="Times New Roman"/>
              </w:rPr>
            </w:pPr>
          </w:p>
        </w:tc>
        <w:tc>
          <w:tcPr>
            <w:tcW w:w="1560" w:type="dxa"/>
            <w:vMerge/>
          </w:tcPr>
          <w:p w14:paraId="28A2A38A" w14:textId="77777777" w:rsidR="0027305A" w:rsidRPr="00CA1407" w:rsidRDefault="0027305A" w:rsidP="00057ABD">
            <w:pPr>
              <w:spacing w:after="0" w:line="240" w:lineRule="auto"/>
              <w:jc w:val="both"/>
              <w:rPr>
                <w:rFonts w:ascii="Times New Roman" w:hAnsi="Times New Roman" w:cs="Times New Roman"/>
              </w:rPr>
            </w:pPr>
          </w:p>
        </w:tc>
        <w:tc>
          <w:tcPr>
            <w:tcW w:w="1984" w:type="dxa"/>
            <w:vMerge/>
          </w:tcPr>
          <w:p w14:paraId="0268BC0E" w14:textId="77777777" w:rsidR="0027305A" w:rsidRPr="00CA1407" w:rsidRDefault="0027305A" w:rsidP="00057ABD">
            <w:pPr>
              <w:spacing w:after="0" w:line="240" w:lineRule="auto"/>
              <w:jc w:val="both"/>
              <w:rPr>
                <w:rFonts w:ascii="Times New Roman" w:hAnsi="Times New Roman" w:cs="Times New Roman"/>
              </w:rPr>
            </w:pPr>
          </w:p>
        </w:tc>
        <w:tc>
          <w:tcPr>
            <w:tcW w:w="2127" w:type="dxa"/>
          </w:tcPr>
          <w:p w14:paraId="07030D2D"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 xml:space="preserve"> сумма</w:t>
            </w:r>
          </w:p>
        </w:tc>
        <w:tc>
          <w:tcPr>
            <w:tcW w:w="1275" w:type="dxa"/>
          </w:tcPr>
          <w:p w14:paraId="1B1D31A6"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w:t>
            </w:r>
          </w:p>
        </w:tc>
        <w:tc>
          <w:tcPr>
            <w:tcW w:w="1746" w:type="dxa"/>
            <w:vMerge/>
          </w:tcPr>
          <w:p w14:paraId="4A065D8D" w14:textId="77777777" w:rsidR="0027305A" w:rsidRPr="00CA1407" w:rsidRDefault="0027305A" w:rsidP="00057ABD">
            <w:pPr>
              <w:spacing w:after="0" w:line="240" w:lineRule="auto"/>
              <w:jc w:val="both"/>
              <w:rPr>
                <w:rFonts w:ascii="Times New Roman" w:hAnsi="Times New Roman" w:cs="Times New Roman"/>
              </w:rPr>
            </w:pPr>
          </w:p>
        </w:tc>
      </w:tr>
      <w:tr w:rsidR="0027305A" w:rsidRPr="00CA1407" w14:paraId="2AB90B7A" w14:textId="77777777" w:rsidTr="00057ABD">
        <w:tc>
          <w:tcPr>
            <w:tcW w:w="987" w:type="dxa"/>
          </w:tcPr>
          <w:p w14:paraId="33E5F751"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2021</w:t>
            </w:r>
          </w:p>
        </w:tc>
        <w:tc>
          <w:tcPr>
            <w:tcW w:w="1560" w:type="dxa"/>
          </w:tcPr>
          <w:p w14:paraId="184DBA11"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91%</w:t>
            </w:r>
          </w:p>
        </w:tc>
        <w:tc>
          <w:tcPr>
            <w:tcW w:w="1984" w:type="dxa"/>
          </w:tcPr>
          <w:p w14:paraId="78E7D745"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 раз</w:t>
            </w:r>
          </w:p>
        </w:tc>
        <w:tc>
          <w:tcPr>
            <w:tcW w:w="2127" w:type="dxa"/>
          </w:tcPr>
          <w:p w14:paraId="713A5BA3"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+ 2 083,5 млрд тг</w:t>
            </w:r>
          </w:p>
        </w:tc>
        <w:tc>
          <w:tcPr>
            <w:tcW w:w="1275" w:type="dxa"/>
          </w:tcPr>
          <w:p w14:paraId="66DA79DE"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8</w:t>
            </w:r>
          </w:p>
        </w:tc>
        <w:tc>
          <w:tcPr>
            <w:tcW w:w="1746" w:type="dxa"/>
          </w:tcPr>
          <w:p w14:paraId="66822B03"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99,1%</w:t>
            </w:r>
          </w:p>
        </w:tc>
      </w:tr>
      <w:tr w:rsidR="0027305A" w:rsidRPr="00CA1407" w14:paraId="74FDAAC1" w14:textId="77777777" w:rsidTr="00057ABD">
        <w:tc>
          <w:tcPr>
            <w:tcW w:w="987" w:type="dxa"/>
          </w:tcPr>
          <w:p w14:paraId="17FA04B0"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2022</w:t>
            </w:r>
          </w:p>
        </w:tc>
        <w:tc>
          <w:tcPr>
            <w:tcW w:w="1560" w:type="dxa"/>
          </w:tcPr>
          <w:p w14:paraId="6D92A4B5"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94,4%</w:t>
            </w:r>
          </w:p>
        </w:tc>
        <w:tc>
          <w:tcPr>
            <w:tcW w:w="1984" w:type="dxa"/>
          </w:tcPr>
          <w:p w14:paraId="2DC5AC9D"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8 раз</w:t>
            </w:r>
          </w:p>
        </w:tc>
        <w:tc>
          <w:tcPr>
            <w:tcW w:w="2127" w:type="dxa"/>
          </w:tcPr>
          <w:p w14:paraId="137BDC6D"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+ 2,9 трлн тг</w:t>
            </w:r>
          </w:p>
        </w:tc>
        <w:tc>
          <w:tcPr>
            <w:tcW w:w="1275" w:type="dxa"/>
          </w:tcPr>
          <w:p w14:paraId="11C40FD3"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17</w:t>
            </w:r>
          </w:p>
        </w:tc>
        <w:tc>
          <w:tcPr>
            <w:tcW w:w="1746" w:type="dxa"/>
          </w:tcPr>
          <w:p w14:paraId="299FDD68"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98,6%</w:t>
            </w:r>
          </w:p>
        </w:tc>
      </w:tr>
      <w:tr w:rsidR="0027305A" w:rsidRPr="00CA1407" w14:paraId="0F4BAF96" w14:textId="77777777" w:rsidTr="00057ABD">
        <w:tc>
          <w:tcPr>
            <w:tcW w:w="987" w:type="dxa"/>
          </w:tcPr>
          <w:p w14:paraId="428CB55C"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2023</w:t>
            </w:r>
          </w:p>
        </w:tc>
        <w:tc>
          <w:tcPr>
            <w:tcW w:w="1560" w:type="dxa"/>
          </w:tcPr>
          <w:p w14:paraId="2B165F04"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96%</w:t>
            </w:r>
          </w:p>
        </w:tc>
        <w:tc>
          <w:tcPr>
            <w:tcW w:w="1984" w:type="dxa"/>
          </w:tcPr>
          <w:p w14:paraId="1447F911"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7 раз</w:t>
            </w:r>
          </w:p>
        </w:tc>
        <w:tc>
          <w:tcPr>
            <w:tcW w:w="2127" w:type="dxa"/>
          </w:tcPr>
          <w:p w14:paraId="282AC822"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- 780 млрд тг</w:t>
            </w:r>
          </w:p>
        </w:tc>
        <w:tc>
          <w:tcPr>
            <w:tcW w:w="1275" w:type="dxa"/>
          </w:tcPr>
          <w:p w14:paraId="0C4C9AB8"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9,8</w:t>
            </w:r>
          </w:p>
        </w:tc>
        <w:tc>
          <w:tcPr>
            <w:tcW w:w="1746" w:type="dxa"/>
          </w:tcPr>
          <w:p w14:paraId="71D83A91"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99,3%</w:t>
            </w:r>
          </w:p>
        </w:tc>
      </w:tr>
      <w:tr w:rsidR="0027305A" w:rsidRPr="00CA1407" w14:paraId="53F04E14" w14:textId="77777777" w:rsidTr="00057ABD">
        <w:tc>
          <w:tcPr>
            <w:tcW w:w="987" w:type="dxa"/>
          </w:tcPr>
          <w:p w14:paraId="659BB7F9"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2024</w:t>
            </w:r>
          </w:p>
        </w:tc>
        <w:tc>
          <w:tcPr>
            <w:tcW w:w="1560" w:type="dxa"/>
          </w:tcPr>
          <w:p w14:paraId="21EDCB49"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 xml:space="preserve">– </w:t>
            </w:r>
          </w:p>
        </w:tc>
        <w:tc>
          <w:tcPr>
            <w:tcW w:w="1984" w:type="dxa"/>
          </w:tcPr>
          <w:p w14:paraId="3A9C84B7"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12 раз</w:t>
            </w:r>
          </w:p>
        </w:tc>
        <w:tc>
          <w:tcPr>
            <w:tcW w:w="2127" w:type="dxa"/>
          </w:tcPr>
          <w:p w14:paraId="219C281D"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+ 182,5 млрд тг</w:t>
            </w:r>
          </w:p>
        </w:tc>
        <w:tc>
          <w:tcPr>
            <w:tcW w:w="1275" w:type="dxa"/>
          </w:tcPr>
          <w:p w14:paraId="7EBBACE2"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1,6</w:t>
            </w:r>
          </w:p>
        </w:tc>
        <w:tc>
          <w:tcPr>
            <w:tcW w:w="1746" w:type="dxa"/>
          </w:tcPr>
          <w:p w14:paraId="00E45DD4" w14:textId="77777777" w:rsidR="0027305A" w:rsidRPr="00CA1407" w:rsidRDefault="0027305A" w:rsidP="00057ABD">
            <w:pPr>
              <w:spacing w:after="0" w:line="240" w:lineRule="auto"/>
              <w:jc w:val="both"/>
              <w:rPr>
                <w:rFonts w:ascii="Times New Roman" w:hAnsi="Times New Roman" w:cs="Times New Roman"/>
              </w:rPr>
            </w:pPr>
            <w:r w:rsidRPr="00CA1407">
              <w:rPr>
                <w:rFonts w:ascii="Times New Roman" w:hAnsi="Times New Roman" w:cs="Times New Roman"/>
              </w:rPr>
              <w:t>99,7%</w:t>
            </w:r>
          </w:p>
        </w:tc>
      </w:tr>
      <w:tr w:rsidR="00CA1407" w:rsidRPr="00CA1407" w14:paraId="4F0987E6" w14:textId="77777777" w:rsidTr="00057ABD">
        <w:tc>
          <w:tcPr>
            <w:tcW w:w="9679" w:type="dxa"/>
            <w:gridSpan w:val="6"/>
          </w:tcPr>
          <w:p w14:paraId="44F03AB8" w14:textId="2171945A" w:rsidR="0027305A" w:rsidRPr="00CA1407" w:rsidRDefault="0027305A" w:rsidP="00025CF7">
            <w:pPr>
              <w:spacing w:after="0" w:line="240" w:lineRule="auto"/>
              <w:jc w:val="both"/>
              <w:rPr>
                <w:rFonts w:ascii="Times New Roman" w:hAnsi="Times New Roman" w:cs="Times New Roman"/>
              </w:rPr>
            </w:pPr>
            <w:r w:rsidRPr="00CA1407">
              <w:rPr>
                <w:rFonts w:ascii="Times New Roman" w:hAnsi="Times New Roman" w:cs="Times New Roman"/>
              </w:rPr>
              <w:t>Примечание - составлена на основании источника [1</w:t>
            </w:r>
            <w:r w:rsidR="00025CF7" w:rsidRPr="00CA1407">
              <w:rPr>
                <w:rFonts w:ascii="Times New Roman" w:hAnsi="Times New Roman" w:cs="Times New Roman"/>
              </w:rPr>
              <w:t>, 2,3.4,5</w:t>
            </w:r>
            <w:r w:rsidRPr="00CA1407">
              <w:rPr>
                <w:rFonts w:ascii="Times New Roman" w:hAnsi="Times New Roman" w:cs="Times New Roman"/>
              </w:rPr>
              <w:t>]</w:t>
            </w:r>
          </w:p>
        </w:tc>
      </w:tr>
    </w:tbl>
    <w:p w14:paraId="3ACB7955" w14:textId="2AB9B2DF" w:rsidR="0027305A" w:rsidRPr="00CA1407" w:rsidRDefault="0027305A" w:rsidP="0027305A">
      <w:pPr>
        <w:tabs>
          <w:tab w:val="left" w:pos="9072"/>
        </w:tabs>
        <w:spacing w:after="0" w:line="240" w:lineRule="auto"/>
        <w:contextualSpacing/>
        <w:jc w:val="both"/>
        <w:rPr>
          <w:rFonts w:ascii="Times New Roman" w:eastAsia="Times New Roman" w:hAnsi="Times New Roman" w:cs="Times New Roman"/>
          <w:kern w:val="0"/>
          <w:sz w:val="28"/>
          <w:szCs w:val="28"/>
          <w:lang w:eastAsia="ru-RU"/>
          <w14:ligatures w14:val="none"/>
        </w:rPr>
      </w:pPr>
    </w:p>
    <w:p w14:paraId="3F8D6DC4" w14:textId="4E2D337E" w:rsidR="0027305A" w:rsidRPr="002840B9" w:rsidRDefault="0027305A" w:rsidP="0027305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CA1407">
        <w:rPr>
          <w:rFonts w:ascii="Times New Roman" w:eastAsia="Times New Roman" w:hAnsi="Times New Roman" w:cs="Times New Roman"/>
          <w:kern w:val="0"/>
          <w:sz w:val="28"/>
          <w:szCs w:val="28"/>
          <w:lang w:eastAsia="ru-RU"/>
          <w14:ligatures w14:val="none"/>
        </w:rPr>
        <w:t>Данные таблицы свидетельствуют, что при устойчивом росте рейтинга Министерства финанс</w:t>
      </w:r>
      <w:r w:rsidR="00025CF7" w:rsidRPr="00CA1407">
        <w:rPr>
          <w:rFonts w:ascii="Times New Roman" w:eastAsia="Times New Roman" w:hAnsi="Times New Roman" w:cs="Times New Roman"/>
          <w:kern w:val="0"/>
          <w:sz w:val="28"/>
          <w:szCs w:val="28"/>
          <w:lang w:eastAsia="ru-RU"/>
          <w14:ligatures w14:val="none"/>
        </w:rPr>
        <w:t>ов по блоку «Достижение</w:t>
      </w:r>
      <w:r w:rsidR="00025CF7">
        <w:rPr>
          <w:rFonts w:ascii="Times New Roman" w:eastAsia="Times New Roman" w:hAnsi="Times New Roman" w:cs="Times New Roman"/>
          <w:kern w:val="0"/>
          <w:sz w:val="28"/>
          <w:szCs w:val="28"/>
          <w:lang w:eastAsia="ru-RU"/>
          <w14:ligatures w14:val="none"/>
        </w:rPr>
        <w:t xml:space="preserve"> целей» </w:t>
      </w:r>
      <w:r w:rsidRPr="002840B9">
        <w:rPr>
          <w:rFonts w:ascii="Times New Roman" w:eastAsia="Times New Roman" w:hAnsi="Times New Roman" w:cs="Times New Roman"/>
          <w:kern w:val="0"/>
          <w:sz w:val="28"/>
          <w:szCs w:val="28"/>
          <w:lang w:eastAsia="ru-RU"/>
          <w14:ligatures w14:val="none"/>
        </w:rPr>
        <w:t xml:space="preserve">с 91 % в 2021 году до 96 % в 2023 году </w:t>
      </w:r>
      <w:r w:rsidR="00025CF7" w:rsidRPr="00025CF7">
        <w:rPr>
          <w:rFonts w:ascii="Times New Roman" w:eastAsia="Times New Roman" w:hAnsi="Times New Roman" w:cs="Times New Roman"/>
          <w:kern w:val="0"/>
          <w:sz w:val="28"/>
          <w:szCs w:val="28"/>
          <w:lang w:eastAsia="ru-RU"/>
          <w14:ligatures w14:val="none"/>
        </w:rPr>
        <w:t xml:space="preserve">[1] </w:t>
      </w:r>
      <w:r w:rsidRPr="002840B9">
        <w:rPr>
          <w:rFonts w:ascii="Times New Roman" w:eastAsia="Times New Roman" w:hAnsi="Times New Roman" w:cs="Times New Roman"/>
          <w:kern w:val="0"/>
          <w:sz w:val="28"/>
          <w:szCs w:val="28"/>
          <w:lang w:eastAsia="ru-RU"/>
          <w14:ligatures w14:val="none"/>
        </w:rPr>
        <w:t>бюджет М</w:t>
      </w:r>
      <w:r w:rsidR="002840B9" w:rsidRPr="002840B9">
        <w:rPr>
          <w:rFonts w:ascii="Times New Roman" w:eastAsia="Times New Roman" w:hAnsi="Times New Roman" w:cs="Times New Roman"/>
          <w:kern w:val="0"/>
          <w:sz w:val="28"/>
          <w:szCs w:val="28"/>
          <w:lang w:eastAsia="ru-RU"/>
          <w14:ligatures w14:val="none"/>
        </w:rPr>
        <w:t xml:space="preserve">инистерства финансов </w:t>
      </w:r>
      <w:r w:rsidRPr="002840B9">
        <w:rPr>
          <w:rFonts w:ascii="Times New Roman" w:eastAsia="Times New Roman" w:hAnsi="Times New Roman" w:cs="Times New Roman"/>
          <w:kern w:val="0"/>
          <w:sz w:val="28"/>
          <w:szCs w:val="28"/>
          <w:lang w:eastAsia="ru-RU"/>
          <w14:ligatures w14:val="none"/>
        </w:rPr>
        <w:t xml:space="preserve">в течение года ежегодно </w:t>
      </w:r>
      <w:r w:rsidR="00025CF7">
        <w:rPr>
          <w:rFonts w:ascii="Times New Roman" w:eastAsia="Times New Roman" w:hAnsi="Times New Roman" w:cs="Times New Roman"/>
          <w:kern w:val="0"/>
          <w:sz w:val="28"/>
          <w:szCs w:val="28"/>
          <w:lang w:eastAsia="ru-RU"/>
          <w14:ligatures w14:val="none"/>
        </w:rPr>
        <w:lastRenderedPageBreak/>
        <w:t xml:space="preserve">корректировался </w:t>
      </w:r>
      <w:r w:rsidRPr="002840B9">
        <w:rPr>
          <w:rFonts w:ascii="Times New Roman" w:eastAsia="Times New Roman" w:hAnsi="Times New Roman" w:cs="Times New Roman"/>
          <w:kern w:val="0"/>
          <w:sz w:val="28"/>
          <w:szCs w:val="28"/>
          <w:lang w:eastAsia="ru-RU"/>
          <w14:ligatures w14:val="none"/>
        </w:rPr>
        <w:t xml:space="preserve">от 7 до 12 раз, </w:t>
      </w:r>
      <w:r w:rsidRPr="00CA1407">
        <w:rPr>
          <w:rFonts w:ascii="Times New Roman" w:eastAsia="Times New Roman" w:hAnsi="Times New Roman" w:cs="Times New Roman"/>
          <w:kern w:val="0"/>
          <w:sz w:val="28"/>
          <w:szCs w:val="28"/>
          <w:lang w:eastAsia="ru-RU"/>
          <w14:ligatures w14:val="none"/>
        </w:rPr>
        <w:t>сопровождавшимся существенным изменением объема бюджетных расходов</w:t>
      </w:r>
      <w:r w:rsidR="00025CF7" w:rsidRPr="00CA1407">
        <w:rPr>
          <w:rFonts w:ascii="Times New Roman" w:eastAsia="Times New Roman" w:hAnsi="Times New Roman" w:cs="Times New Roman"/>
          <w:kern w:val="0"/>
          <w:sz w:val="28"/>
          <w:szCs w:val="28"/>
          <w:lang w:eastAsia="ru-RU"/>
          <w14:ligatures w14:val="none"/>
        </w:rPr>
        <w:t xml:space="preserve"> [2,3,4,5]</w:t>
      </w:r>
      <w:r w:rsidRPr="00CA1407">
        <w:rPr>
          <w:rFonts w:ascii="Times New Roman" w:eastAsia="Times New Roman" w:hAnsi="Times New Roman" w:cs="Times New Roman"/>
          <w:kern w:val="0"/>
          <w:sz w:val="28"/>
          <w:szCs w:val="28"/>
          <w:lang w:eastAsia="ru-RU"/>
          <w14:ligatures w14:val="none"/>
        </w:rPr>
        <w:t xml:space="preserve">. Так, например, в 2022 году расходы </w:t>
      </w:r>
      <w:r w:rsidR="00025CF7" w:rsidRPr="00CA1407">
        <w:rPr>
          <w:rFonts w:ascii="Times New Roman" w:eastAsia="Times New Roman" w:hAnsi="Times New Roman" w:cs="Times New Roman"/>
          <w:kern w:val="0"/>
          <w:sz w:val="28"/>
          <w:szCs w:val="28"/>
          <w:lang w:eastAsia="ru-RU"/>
          <w14:ligatures w14:val="none"/>
        </w:rPr>
        <w:t xml:space="preserve">МФ </w:t>
      </w:r>
      <w:r w:rsidR="00C2316E" w:rsidRPr="00CA1407">
        <w:rPr>
          <w:rFonts w:ascii="Times New Roman" w:eastAsia="Times New Roman" w:hAnsi="Times New Roman" w:cs="Times New Roman"/>
          <w:kern w:val="0"/>
          <w:sz w:val="28"/>
          <w:szCs w:val="28"/>
          <w:lang w:eastAsia="ru-RU"/>
          <w14:ligatures w14:val="none"/>
        </w:rPr>
        <w:t xml:space="preserve">в результате 8 корректировок бюджета </w:t>
      </w:r>
      <w:r w:rsidRPr="00CA1407">
        <w:rPr>
          <w:rFonts w:ascii="Times New Roman" w:eastAsia="Times New Roman" w:hAnsi="Times New Roman" w:cs="Times New Roman"/>
          <w:kern w:val="0"/>
          <w:sz w:val="28"/>
          <w:szCs w:val="28"/>
          <w:lang w:eastAsia="ru-RU"/>
          <w14:ligatures w14:val="none"/>
        </w:rPr>
        <w:t xml:space="preserve">увеличены </w:t>
      </w:r>
      <w:r w:rsidRPr="002840B9">
        <w:rPr>
          <w:rFonts w:ascii="Times New Roman" w:eastAsia="Times New Roman" w:hAnsi="Times New Roman" w:cs="Times New Roman"/>
          <w:kern w:val="0"/>
          <w:sz w:val="28"/>
          <w:szCs w:val="28"/>
          <w:lang w:eastAsia="ru-RU"/>
          <w14:ligatures w14:val="none"/>
        </w:rPr>
        <w:t xml:space="preserve">на 2,9 трлн тенге, при этом уровень исполнения бюджета </w:t>
      </w:r>
      <w:r w:rsidR="00C2316E">
        <w:rPr>
          <w:rFonts w:ascii="Times New Roman" w:eastAsia="Times New Roman" w:hAnsi="Times New Roman" w:cs="Times New Roman"/>
          <w:kern w:val="0"/>
          <w:sz w:val="28"/>
          <w:szCs w:val="28"/>
          <w:lang w:eastAsia="ru-RU"/>
          <w14:ligatures w14:val="none"/>
        </w:rPr>
        <w:t xml:space="preserve">по итогу года </w:t>
      </w:r>
      <w:r w:rsidRPr="002840B9">
        <w:rPr>
          <w:rFonts w:ascii="Times New Roman" w:eastAsia="Times New Roman" w:hAnsi="Times New Roman" w:cs="Times New Roman"/>
          <w:kern w:val="0"/>
          <w:sz w:val="28"/>
          <w:szCs w:val="28"/>
          <w:lang w:eastAsia="ru-RU"/>
          <w14:ligatures w14:val="none"/>
        </w:rPr>
        <w:t>высок и достиг 98,6 %</w:t>
      </w:r>
      <w:r w:rsidR="00025CF7" w:rsidRPr="00025CF7">
        <w:rPr>
          <w:rFonts w:ascii="Times New Roman" w:eastAsia="Times New Roman" w:hAnsi="Times New Roman" w:cs="Times New Roman"/>
          <w:kern w:val="0"/>
          <w:sz w:val="28"/>
          <w:szCs w:val="28"/>
          <w:lang w:eastAsia="ru-RU"/>
          <w14:ligatures w14:val="none"/>
        </w:rPr>
        <w:t xml:space="preserve"> [3]</w:t>
      </w:r>
      <w:r w:rsidRPr="002840B9">
        <w:rPr>
          <w:rFonts w:ascii="Times New Roman" w:eastAsia="Times New Roman" w:hAnsi="Times New Roman" w:cs="Times New Roman"/>
          <w:kern w:val="0"/>
          <w:sz w:val="28"/>
          <w:szCs w:val="28"/>
          <w:lang w:eastAsia="ru-RU"/>
          <w14:ligatures w14:val="none"/>
        </w:rPr>
        <w:t xml:space="preserve">. </w:t>
      </w:r>
    </w:p>
    <w:p w14:paraId="2DBDDAAB" w14:textId="645F5645" w:rsidR="002150C4" w:rsidRPr="002840B9" w:rsidRDefault="0027305A" w:rsidP="0027305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2840B9">
        <w:rPr>
          <w:rFonts w:ascii="Times New Roman" w:eastAsia="Times New Roman" w:hAnsi="Times New Roman" w:cs="Times New Roman"/>
          <w:kern w:val="0"/>
          <w:sz w:val="28"/>
          <w:szCs w:val="28"/>
          <w:lang w:eastAsia="ru-RU"/>
          <w14:ligatures w14:val="none"/>
        </w:rPr>
        <w:t>Полученные результаты свидетельствуют о том, что действующий механизм оценки деятельности ЦГО не обеспечивает достаточной взаимосвязи между результатами АЭ и оценкой качества бюджетного управления. Это подтверждает необходимость совершенствования механизма АЭ, ориентированного не только на оценку исполнения бюджета, но и на объективную оценку эффективности бюджетного планирования, использования государственных ресурсов и достижения конечных результатов деятельности ГО.</w:t>
      </w:r>
    </w:p>
    <w:p w14:paraId="0C898CDB" w14:textId="17748BD8" w:rsidR="00EB09EA" w:rsidRPr="002840B9" w:rsidRDefault="0078626E" w:rsidP="00EB09EA">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2840B9">
        <w:rPr>
          <w:rFonts w:ascii="Times New Roman" w:eastAsia="Times New Roman" w:hAnsi="Times New Roman" w:cs="Times New Roman"/>
          <w:kern w:val="0"/>
          <w:sz w:val="28"/>
          <w:szCs w:val="28"/>
          <w:lang w:eastAsia="ru-RU"/>
          <w14:ligatures w14:val="none"/>
        </w:rPr>
        <w:t>Частые корректировки бюджета свидетельствуют о недостаточном качестве первоначального бюджетного планирования и снижают предсказуемость реализации мероприятий. Высокий процент освоения средств сам по себе не характеризует эффективность управления бюджетными ресурсами, поскольку не отражает степень достижения конечных результатов.</w:t>
      </w:r>
    </w:p>
    <w:p w14:paraId="2131B3F5" w14:textId="1A6A5638" w:rsidR="00A84C63" w:rsidRPr="002840B9" w:rsidRDefault="00A84C63"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2840B9">
        <w:rPr>
          <w:rFonts w:ascii="Times New Roman" w:eastAsia="Times New Roman" w:hAnsi="Times New Roman" w:cs="Times New Roman"/>
          <w:kern w:val="0"/>
          <w:sz w:val="28"/>
          <w:szCs w:val="28"/>
          <w:lang w:eastAsia="ru-RU"/>
          <w14:ligatures w14:val="none"/>
        </w:rPr>
        <w:t xml:space="preserve">По результатам анализа качества бюджетного планирования </w:t>
      </w:r>
      <w:r w:rsidR="001E012F" w:rsidRPr="002840B9">
        <w:rPr>
          <w:rFonts w:ascii="Times New Roman" w:eastAsia="Times New Roman" w:hAnsi="Times New Roman" w:cs="Times New Roman"/>
          <w:kern w:val="0"/>
          <w:sz w:val="28"/>
          <w:szCs w:val="28"/>
          <w:lang w:eastAsia="ru-RU"/>
          <w14:ligatures w14:val="none"/>
        </w:rPr>
        <w:t xml:space="preserve">за 2024 год </w:t>
      </w:r>
      <w:r w:rsidR="004C6172" w:rsidRPr="002840B9">
        <w:rPr>
          <w:rFonts w:ascii="Times New Roman" w:eastAsia="Times New Roman" w:hAnsi="Times New Roman" w:cs="Times New Roman"/>
          <w:kern w:val="0"/>
          <w:sz w:val="28"/>
          <w:szCs w:val="28"/>
          <w:lang w:eastAsia="ru-RU"/>
          <w14:ligatures w14:val="none"/>
        </w:rPr>
        <w:t xml:space="preserve">установлено </w:t>
      </w:r>
      <w:r w:rsidRPr="002840B9">
        <w:rPr>
          <w:rFonts w:ascii="Times New Roman" w:eastAsia="Times New Roman" w:hAnsi="Times New Roman" w:cs="Times New Roman"/>
          <w:kern w:val="0"/>
          <w:sz w:val="28"/>
          <w:szCs w:val="28"/>
          <w:lang w:eastAsia="ru-RU"/>
          <w14:ligatures w14:val="none"/>
        </w:rPr>
        <w:t xml:space="preserve">отсутствие </w:t>
      </w:r>
      <w:r w:rsidR="004C6172" w:rsidRPr="002840B9">
        <w:rPr>
          <w:rFonts w:ascii="Times New Roman" w:eastAsia="Times New Roman" w:hAnsi="Times New Roman" w:cs="Times New Roman"/>
          <w:kern w:val="0"/>
          <w:sz w:val="28"/>
          <w:szCs w:val="28"/>
          <w:lang w:eastAsia="ru-RU"/>
          <w14:ligatures w14:val="none"/>
        </w:rPr>
        <w:t xml:space="preserve">устойчивой </w:t>
      </w:r>
      <w:r w:rsidRPr="002840B9">
        <w:rPr>
          <w:rFonts w:ascii="Times New Roman" w:eastAsia="Times New Roman" w:hAnsi="Times New Roman" w:cs="Times New Roman"/>
          <w:kern w:val="0"/>
          <w:sz w:val="28"/>
          <w:szCs w:val="28"/>
          <w:lang w:eastAsia="ru-RU"/>
          <w14:ligatures w14:val="none"/>
        </w:rPr>
        <w:t xml:space="preserve">взаимосвязи между </w:t>
      </w:r>
      <w:r w:rsidR="004C6172" w:rsidRPr="002840B9">
        <w:rPr>
          <w:rFonts w:ascii="Times New Roman" w:eastAsia="Times New Roman" w:hAnsi="Times New Roman" w:cs="Times New Roman"/>
          <w:kern w:val="0"/>
          <w:sz w:val="28"/>
          <w:szCs w:val="28"/>
          <w:lang w:eastAsia="ru-RU"/>
          <w14:ligatures w14:val="none"/>
        </w:rPr>
        <w:t>объемами финансирования</w:t>
      </w:r>
      <w:r w:rsidRPr="002840B9">
        <w:rPr>
          <w:rFonts w:ascii="Times New Roman" w:eastAsia="Times New Roman" w:hAnsi="Times New Roman" w:cs="Times New Roman"/>
          <w:kern w:val="0"/>
          <w:sz w:val="28"/>
          <w:szCs w:val="28"/>
          <w:lang w:eastAsia="ru-RU"/>
          <w14:ligatures w14:val="none"/>
        </w:rPr>
        <w:t xml:space="preserve"> и показателями результатов, </w:t>
      </w:r>
      <w:r w:rsidR="004C6172" w:rsidRPr="002840B9">
        <w:rPr>
          <w:rFonts w:ascii="Times New Roman" w:eastAsia="Times New Roman" w:hAnsi="Times New Roman" w:cs="Times New Roman"/>
          <w:kern w:val="0"/>
          <w:sz w:val="28"/>
          <w:szCs w:val="28"/>
          <w:lang w:eastAsia="ru-RU"/>
          <w14:ligatures w14:val="none"/>
        </w:rPr>
        <w:t xml:space="preserve">что ВАП квалифицировано как </w:t>
      </w:r>
      <w:r w:rsidRPr="002840B9">
        <w:rPr>
          <w:rFonts w:ascii="Times New Roman" w:eastAsia="Times New Roman" w:hAnsi="Times New Roman" w:cs="Times New Roman"/>
          <w:kern w:val="0"/>
          <w:sz w:val="28"/>
          <w:szCs w:val="28"/>
          <w:lang w:eastAsia="ru-RU"/>
          <w14:ligatures w14:val="none"/>
        </w:rPr>
        <w:t>неэффективно</w:t>
      </w:r>
      <w:r w:rsidR="004C6172" w:rsidRPr="002840B9">
        <w:rPr>
          <w:rFonts w:ascii="Times New Roman" w:eastAsia="Times New Roman" w:hAnsi="Times New Roman" w:cs="Times New Roman"/>
          <w:kern w:val="0"/>
          <w:sz w:val="28"/>
          <w:szCs w:val="28"/>
          <w:lang w:eastAsia="ru-RU"/>
          <w14:ligatures w14:val="none"/>
        </w:rPr>
        <w:t>е</w:t>
      </w:r>
      <w:r w:rsidRPr="002840B9">
        <w:rPr>
          <w:rFonts w:ascii="Times New Roman" w:eastAsia="Times New Roman" w:hAnsi="Times New Roman" w:cs="Times New Roman"/>
          <w:kern w:val="0"/>
          <w:sz w:val="28"/>
          <w:szCs w:val="28"/>
          <w:lang w:eastAsia="ru-RU"/>
          <w14:ligatures w14:val="none"/>
        </w:rPr>
        <w:t xml:space="preserve"> управлении бюджетными средствами </w:t>
      </w:r>
      <w:r w:rsidR="004C6172" w:rsidRPr="002840B9">
        <w:rPr>
          <w:rFonts w:ascii="Times New Roman" w:eastAsia="Times New Roman" w:hAnsi="Times New Roman" w:cs="Times New Roman"/>
          <w:kern w:val="0"/>
          <w:sz w:val="28"/>
          <w:szCs w:val="28"/>
          <w:lang w:eastAsia="ru-RU"/>
          <w14:ligatures w14:val="none"/>
        </w:rPr>
        <w:t>на сумму</w:t>
      </w:r>
      <w:r w:rsidRPr="002840B9">
        <w:rPr>
          <w:rFonts w:ascii="Times New Roman" w:eastAsia="Times New Roman" w:hAnsi="Times New Roman" w:cs="Times New Roman"/>
          <w:kern w:val="0"/>
          <w:sz w:val="28"/>
          <w:szCs w:val="28"/>
          <w:lang w:eastAsia="ru-RU"/>
          <w14:ligatures w14:val="none"/>
        </w:rPr>
        <w:t xml:space="preserve"> 87,3 млрд тенге</w:t>
      </w:r>
      <w:r w:rsidR="00957734" w:rsidRPr="002840B9">
        <w:rPr>
          <w:rFonts w:ascii="Times New Roman" w:eastAsia="Times New Roman" w:hAnsi="Times New Roman" w:cs="Times New Roman"/>
          <w:kern w:val="0"/>
          <w:sz w:val="28"/>
          <w:szCs w:val="28"/>
          <w:lang w:eastAsia="ru-RU"/>
          <w14:ligatures w14:val="none"/>
        </w:rPr>
        <w:t>:</w:t>
      </w:r>
    </w:p>
    <w:p w14:paraId="0AD1729B" w14:textId="7E3CEF35" w:rsidR="00A84C63" w:rsidRPr="00752E29" w:rsidRDefault="00957734"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2840B9">
        <w:rPr>
          <w:rFonts w:ascii="Times New Roman" w:eastAsia="Times New Roman" w:hAnsi="Times New Roman" w:cs="Times New Roman"/>
          <w:kern w:val="0"/>
          <w:sz w:val="28"/>
          <w:szCs w:val="28"/>
          <w:lang w:eastAsia="ru-RU"/>
          <w14:ligatures w14:val="none"/>
        </w:rPr>
        <w:t xml:space="preserve">- </w:t>
      </w:r>
      <w:r w:rsidR="00A84C63" w:rsidRPr="002840B9">
        <w:rPr>
          <w:rFonts w:ascii="Times New Roman" w:eastAsia="Times New Roman" w:hAnsi="Times New Roman" w:cs="Times New Roman"/>
          <w:kern w:val="0"/>
          <w:sz w:val="28"/>
          <w:szCs w:val="28"/>
          <w:lang w:eastAsia="ru-RU"/>
          <w14:ligatures w14:val="none"/>
        </w:rPr>
        <w:t>в рамках проведения</w:t>
      </w:r>
      <w:r w:rsidR="00A84C63" w:rsidRPr="00752E29">
        <w:rPr>
          <w:rFonts w:ascii="Times New Roman" w:eastAsia="Times New Roman" w:hAnsi="Times New Roman" w:cs="Times New Roman"/>
          <w:kern w:val="0"/>
          <w:sz w:val="28"/>
          <w:szCs w:val="28"/>
          <w:lang w:eastAsia="ru-RU"/>
          <w14:ligatures w14:val="none"/>
        </w:rPr>
        <w:t xml:space="preserve"> процедур ликвидации и банкротства (БП 001.105) в утвержденном бюджете запланировано 177,9 млн тенге на 200 ед. ликвидированных должников, не имеющих имущества. В</w:t>
      </w:r>
      <w:r w:rsidR="0027305A">
        <w:rPr>
          <w:rFonts w:ascii="Times New Roman" w:eastAsia="Times New Roman" w:hAnsi="Times New Roman" w:cs="Times New Roman"/>
          <w:kern w:val="0"/>
          <w:sz w:val="28"/>
          <w:szCs w:val="28"/>
          <w:lang w:eastAsia="ru-RU"/>
          <w14:ligatures w14:val="none"/>
        </w:rPr>
        <w:t xml:space="preserve"> </w:t>
      </w:r>
      <w:r w:rsidR="00A84C63" w:rsidRPr="00752E29">
        <w:rPr>
          <w:rFonts w:ascii="Times New Roman" w:eastAsia="Times New Roman" w:hAnsi="Times New Roman" w:cs="Times New Roman"/>
          <w:kern w:val="0"/>
          <w:sz w:val="28"/>
          <w:szCs w:val="28"/>
          <w:lang w:eastAsia="ru-RU"/>
          <w14:ligatures w14:val="none"/>
        </w:rPr>
        <w:t xml:space="preserve">последствии бюджет данной подпрограммы скорректирован до 121,9 млн тенге (сокращено в сумме 56 млн тенге), однако </w:t>
      </w:r>
      <w:r w:rsidR="005C06DA" w:rsidRPr="00752E29">
        <w:rPr>
          <w:rFonts w:ascii="Times New Roman" w:eastAsia="Times New Roman" w:hAnsi="Times New Roman" w:cs="Times New Roman"/>
          <w:kern w:val="0"/>
          <w:sz w:val="28"/>
          <w:szCs w:val="28"/>
          <w:lang w:eastAsia="ru-RU"/>
          <w14:ligatures w14:val="none"/>
        </w:rPr>
        <w:t>прямой показатель результата</w:t>
      </w:r>
      <w:r w:rsidR="00A84C63" w:rsidRPr="00752E29">
        <w:rPr>
          <w:rFonts w:ascii="Times New Roman" w:eastAsia="Times New Roman" w:hAnsi="Times New Roman" w:cs="Times New Roman"/>
          <w:kern w:val="0"/>
          <w:sz w:val="28"/>
          <w:szCs w:val="28"/>
          <w:lang w:eastAsia="ru-RU"/>
          <w14:ligatures w14:val="none"/>
        </w:rPr>
        <w:t xml:space="preserve"> «Количество ликвидированных должников, не имеющих имущества» увеличилось до 449 ед. Фактическое исполнение составило 100%</w:t>
      </w:r>
      <w:r w:rsidR="00E877C0" w:rsidRPr="00752E29">
        <w:rPr>
          <w:rFonts w:ascii="Times New Roman" w:eastAsia="Times New Roman" w:hAnsi="Times New Roman" w:cs="Times New Roman"/>
          <w:kern w:val="0"/>
          <w:sz w:val="28"/>
          <w:szCs w:val="28"/>
          <w:lang w:val="kk-KZ" w:eastAsia="ru-RU"/>
          <w14:ligatures w14:val="none"/>
        </w:rPr>
        <w:t>;</w:t>
      </w:r>
    </w:p>
    <w:p w14:paraId="20266B6B" w14:textId="36EB2043" w:rsidR="00A84C63" w:rsidRPr="00752E29" w:rsidRDefault="00A84C63"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752E29">
        <w:rPr>
          <w:rFonts w:ascii="Times New Roman" w:eastAsia="Times New Roman" w:hAnsi="Times New Roman" w:cs="Times New Roman"/>
          <w:kern w:val="0"/>
          <w:sz w:val="28"/>
          <w:szCs w:val="28"/>
          <w:lang w:eastAsia="ru-RU"/>
          <w14:ligatures w14:val="none"/>
        </w:rPr>
        <w:t xml:space="preserve">- по БП 094 «Приватизация, управление государственным имуществом, постприватизационная деятельность и регулирование споров, связанных с этим» утвержденный бюджет 320,3 млн тенге, который впоследствии скорректирован до 269,9 млн тенге (сокращено в сумме 50,4 млн тенге). При этом </w:t>
      </w:r>
      <w:r w:rsidR="0027305A">
        <w:rPr>
          <w:rFonts w:ascii="Times New Roman" w:eastAsia="Times New Roman" w:hAnsi="Times New Roman" w:cs="Times New Roman"/>
          <w:kern w:val="0"/>
          <w:sz w:val="28"/>
          <w:szCs w:val="28"/>
          <w:lang w:eastAsia="ru-RU"/>
          <w14:ligatures w14:val="none"/>
        </w:rPr>
        <w:t>ППР</w:t>
      </w:r>
      <w:r w:rsidRPr="00752E29">
        <w:rPr>
          <w:rFonts w:ascii="Times New Roman" w:eastAsia="Times New Roman" w:hAnsi="Times New Roman" w:cs="Times New Roman"/>
          <w:kern w:val="0"/>
          <w:sz w:val="28"/>
          <w:szCs w:val="28"/>
          <w:lang w:eastAsia="ru-RU"/>
          <w14:ligatures w14:val="none"/>
        </w:rPr>
        <w:t xml:space="preserve"> увеличились: количество выставляемых объектов республиканской собственности, подлежащих приватизации с 650 до 747 ед.; количество принятого имущества, обращенного (поступившего) в республиканскую собственность по отдельным основаниям, с 3 500 до 8 951,5 тыс. ед.</w:t>
      </w:r>
      <w:r w:rsidR="00E877C0" w:rsidRPr="00752E29">
        <w:rPr>
          <w:rFonts w:ascii="Times New Roman" w:eastAsia="Times New Roman" w:hAnsi="Times New Roman" w:cs="Times New Roman"/>
          <w:kern w:val="0"/>
          <w:sz w:val="28"/>
          <w:szCs w:val="28"/>
          <w:lang w:val="kk-KZ" w:eastAsia="ru-RU"/>
          <w14:ligatures w14:val="none"/>
        </w:rPr>
        <w:t>;</w:t>
      </w:r>
    </w:p>
    <w:p w14:paraId="7FFDD9C7" w14:textId="7468F12A" w:rsidR="00957734" w:rsidRPr="00752E29" w:rsidRDefault="00957734" w:rsidP="00957734">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 на реализацию БП 044 «Погашение простых векселей» в утвержденном бюджете изначально предусмотрены расходы в сумме 91,6 млрд тенге, в течение года по данной </w:t>
      </w:r>
      <w:r w:rsidR="0027305A">
        <w:rPr>
          <w:rFonts w:ascii="Times New Roman" w:eastAsia="Times New Roman" w:hAnsi="Times New Roman" w:cs="Times New Roman"/>
          <w:kern w:val="0"/>
          <w:sz w:val="28"/>
          <w:szCs w:val="28"/>
          <w:lang w:eastAsia="ru-RU"/>
          <w14:ligatures w14:val="none"/>
        </w:rPr>
        <w:t>БП</w:t>
      </w:r>
      <w:r w:rsidRPr="00752E29">
        <w:rPr>
          <w:rFonts w:ascii="Times New Roman" w:eastAsia="Times New Roman" w:hAnsi="Times New Roman" w:cs="Times New Roman"/>
          <w:kern w:val="0"/>
          <w:sz w:val="28"/>
          <w:szCs w:val="28"/>
          <w:lang w:eastAsia="ru-RU"/>
          <w14:ligatures w14:val="none"/>
        </w:rPr>
        <w:t xml:space="preserve"> сокращены 87,3 млрд тенге или 95,3% бюджетных средств (сентябрь – 9,2 млрд тенге, октябрь – 9,2 млрд тенге, декабрь -68,9 млрд тенге). В итоге скорректированный бюджет в сумме 4,3 млрд тенге исполнен на 100%.</w:t>
      </w:r>
    </w:p>
    <w:p w14:paraId="4268664B" w14:textId="73D7C76B" w:rsidR="00427B51" w:rsidRPr="00752E29" w:rsidRDefault="00427B51" w:rsidP="00427B51">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Следует отметить, что при этом показатель прямого результата </w:t>
      </w:r>
      <w:r w:rsidR="009A0370" w:rsidRPr="00752E29">
        <w:rPr>
          <w:rFonts w:ascii="Times New Roman" w:eastAsia="Times New Roman" w:hAnsi="Times New Roman" w:cs="Times New Roman"/>
          <w:kern w:val="0"/>
          <w:sz w:val="28"/>
          <w:szCs w:val="28"/>
          <w:lang w:eastAsia="ru-RU"/>
          <w14:ligatures w14:val="none"/>
        </w:rPr>
        <w:t xml:space="preserve">(ППР) </w:t>
      </w:r>
      <w:r w:rsidRPr="00752E29">
        <w:rPr>
          <w:rFonts w:ascii="Times New Roman" w:eastAsia="Times New Roman" w:hAnsi="Times New Roman" w:cs="Times New Roman"/>
          <w:kern w:val="0"/>
          <w:sz w:val="28"/>
          <w:szCs w:val="28"/>
          <w:lang w:eastAsia="ru-RU"/>
          <w14:ligatures w14:val="none"/>
        </w:rPr>
        <w:t>«Количество векселей, по которым осуществлены выплаты» остался без изменений (утвержденный ППР – 11, скорректированный ППР - 11), а показатель конечного результата</w:t>
      </w:r>
      <w:r w:rsidR="009A0370" w:rsidRPr="00752E29">
        <w:rPr>
          <w:rFonts w:ascii="Times New Roman" w:eastAsia="Times New Roman" w:hAnsi="Times New Roman" w:cs="Times New Roman"/>
          <w:kern w:val="0"/>
          <w:sz w:val="28"/>
          <w:szCs w:val="28"/>
          <w:lang w:eastAsia="ru-RU"/>
          <w14:ligatures w14:val="none"/>
        </w:rPr>
        <w:t xml:space="preserve"> (ПКР)</w:t>
      </w:r>
      <w:r w:rsidRPr="00752E29">
        <w:rPr>
          <w:rFonts w:ascii="Times New Roman" w:eastAsia="Times New Roman" w:hAnsi="Times New Roman" w:cs="Times New Roman"/>
          <w:kern w:val="0"/>
          <w:sz w:val="28"/>
          <w:szCs w:val="28"/>
          <w:lang w:eastAsia="ru-RU"/>
          <w14:ligatures w14:val="none"/>
        </w:rPr>
        <w:t xml:space="preserve"> «Уровень выплаченных финансовых обязательств </w:t>
      </w:r>
      <w:r w:rsidRPr="00752E29">
        <w:rPr>
          <w:rFonts w:ascii="Times New Roman" w:eastAsia="Times New Roman" w:hAnsi="Times New Roman" w:cs="Times New Roman"/>
          <w:kern w:val="0"/>
          <w:sz w:val="28"/>
          <w:szCs w:val="28"/>
          <w:lang w:eastAsia="ru-RU"/>
          <w14:ligatures w14:val="none"/>
        </w:rPr>
        <w:lastRenderedPageBreak/>
        <w:t>по векселям» увеличен на 20% (утвержденный ПКР – 80%, скорректированный ПКР – 100%). По итогам года показатели прямого и конечного результатов исполнены на 100%.</w:t>
      </w:r>
    </w:p>
    <w:p w14:paraId="411E7008" w14:textId="10162F42" w:rsidR="0081702C" w:rsidRPr="00752E29" w:rsidRDefault="0081702C" w:rsidP="00427B51">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Несмотря на исполнение показателей </w:t>
      </w:r>
      <w:r w:rsidR="009A0370" w:rsidRPr="00752E29">
        <w:rPr>
          <w:rFonts w:ascii="Times New Roman" w:eastAsia="Times New Roman" w:hAnsi="Times New Roman" w:cs="Times New Roman"/>
          <w:kern w:val="0"/>
          <w:sz w:val="28"/>
          <w:szCs w:val="28"/>
          <w:lang w:eastAsia="ru-RU"/>
          <w14:ligatures w14:val="none"/>
        </w:rPr>
        <w:t>БП</w:t>
      </w:r>
      <w:r w:rsidRPr="00752E29">
        <w:rPr>
          <w:rFonts w:ascii="Times New Roman" w:eastAsia="Times New Roman" w:hAnsi="Times New Roman" w:cs="Times New Roman"/>
          <w:kern w:val="0"/>
          <w:sz w:val="28"/>
          <w:szCs w:val="28"/>
          <w:lang w:eastAsia="ru-RU"/>
          <w14:ligatures w14:val="none"/>
        </w:rPr>
        <w:t xml:space="preserve"> на 100%, показатель «Уровень выплаченных финансовых обязательств по векселям» фактически составил лишь 46%, что обусловлено переносом исполнения обязательств на следующий финансовый год.</w:t>
      </w:r>
    </w:p>
    <w:p w14:paraId="53A0B642" w14:textId="77777777" w:rsidR="00957734" w:rsidRPr="00752E29" w:rsidRDefault="00957734" w:rsidP="00957734">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Подобная практика свидетельствует о корректировке целевых показателей под изменившиеся объемы финансирования, а не о достижении объективно запланированных результатов. В результате показатели эффективности утрачивают оценочную функцию и начинают отражать не качество реализации БП, а адаптацию плановых параметров к текущему исполнению бюджета.</w:t>
      </w:r>
    </w:p>
    <w:p w14:paraId="1481CCF1" w14:textId="77777777" w:rsidR="00B00768" w:rsidRPr="00752E29" w:rsidRDefault="00B00768" w:rsidP="00B00768">
      <w:pPr>
        <w:tabs>
          <w:tab w:val="left" w:pos="9072"/>
        </w:tabs>
        <w:spacing w:after="0" w:line="240" w:lineRule="auto"/>
        <w:ind w:firstLine="709"/>
        <w:contextualSpacing/>
        <w:jc w:val="both"/>
      </w:pPr>
      <w:r w:rsidRPr="00752E29">
        <w:rPr>
          <w:rFonts w:ascii="Times New Roman" w:eastAsia="Times New Roman" w:hAnsi="Times New Roman" w:cs="Times New Roman"/>
          <w:kern w:val="0"/>
          <w:sz w:val="28"/>
          <w:szCs w:val="28"/>
          <w:lang w:eastAsia="ru-RU"/>
          <w14:ligatures w14:val="none"/>
        </w:rPr>
        <w:t>В этой связи, наблюдается несоответствие показателей БП с предусмотренными средствами в сумме 87,3 млрд тенге, что свидетельствует о неэффективном управлении бюджетной программой.</w:t>
      </w:r>
      <w:r w:rsidRPr="00752E29">
        <w:t xml:space="preserve"> </w:t>
      </w:r>
    </w:p>
    <w:p w14:paraId="41F829C4" w14:textId="7EE43994" w:rsidR="00B00768" w:rsidRPr="00752E29" w:rsidRDefault="00B00768" w:rsidP="00B00768">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Данный пример подтверждает, что формальное достижение отдельных показателей не всегда соответствует фактическим результатам реализации бюджетной программы, что снижает объективность оценки эффективности деятельности государственного органа.</w:t>
      </w:r>
    </w:p>
    <w:p w14:paraId="661F8FB4" w14:textId="35B70CD3" w:rsidR="002840B9" w:rsidRDefault="00A460F3" w:rsidP="00427B51">
      <w:pPr>
        <w:tabs>
          <w:tab w:val="left" w:pos="9072"/>
        </w:tabs>
        <w:spacing w:after="0" w:line="240" w:lineRule="auto"/>
        <w:ind w:firstLine="709"/>
        <w:contextualSpacing/>
        <w:jc w:val="both"/>
      </w:pPr>
      <w:r w:rsidRPr="00752E29">
        <w:rPr>
          <w:rFonts w:ascii="Times New Roman" w:eastAsia="Times New Roman" w:hAnsi="Times New Roman" w:cs="Times New Roman"/>
          <w:kern w:val="0"/>
          <w:sz w:val="28"/>
          <w:szCs w:val="28"/>
          <w:lang w:eastAsia="ru-RU"/>
          <w14:ligatures w14:val="none"/>
        </w:rPr>
        <w:t xml:space="preserve">Из 21 показателя конечных результатов и 6 </w:t>
      </w:r>
      <w:r w:rsidR="009A0370" w:rsidRPr="00752E29">
        <w:rPr>
          <w:rFonts w:ascii="Times New Roman" w:eastAsia="Times New Roman" w:hAnsi="Times New Roman" w:cs="Times New Roman"/>
          <w:kern w:val="0"/>
          <w:sz w:val="28"/>
          <w:szCs w:val="28"/>
          <w:lang w:eastAsia="ru-RU"/>
          <w14:ligatures w14:val="none"/>
        </w:rPr>
        <w:t>ППР</w:t>
      </w:r>
      <w:r w:rsidRPr="00752E29">
        <w:rPr>
          <w:rFonts w:ascii="Times New Roman" w:eastAsia="Times New Roman" w:hAnsi="Times New Roman" w:cs="Times New Roman"/>
          <w:kern w:val="0"/>
          <w:sz w:val="28"/>
          <w:szCs w:val="28"/>
          <w:lang w:eastAsia="ru-RU"/>
          <w14:ligatures w14:val="none"/>
        </w:rPr>
        <w:t xml:space="preserve">, предусмотренных по 21 </w:t>
      </w:r>
      <w:r w:rsidR="009A0370" w:rsidRPr="00752E29">
        <w:rPr>
          <w:rFonts w:ascii="Times New Roman" w:eastAsia="Times New Roman" w:hAnsi="Times New Roman" w:cs="Times New Roman"/>
          <w:kern w:val="0"/>
          <w:sz w:val="28"/>
          <w:szCs w:val="28"/>
          <w:lang w:eastAsia="ru-RU"/>
          <w14:ligatures w14:val="none"/>
        </w:rPr>
        <w:t>БП</w:t>
      </w:r>
      <w:r w:rsidRPr="00752E29">
        <w:rPr>
          <w:rFonts w:ascii="Times New Roman" w:eastAsia="Times New Roman" w:hAnsi="Times New Roman" w:cs="Times New Roman"/>
          <w:kern w:val="0"/>
          <w:sz w:val="28"/>
          <w:szCs w:val="28"/>
          <w:lang w:eastAsia="ru-RU"/>
          <w14:ligatures w14:val="none"/>
        </w:rPr>
        <w:t xml:space="preserve">, не достигнут один </w:t>
      </w:r>
      <w:r w:rsidR="009A0370" w:rsidRPr="00752E29">
        <w:rPr>
          <w:rFonts w:ascii="Times New Roman" w:eastAsia="Times New Roman" w:hAnsi="Times New Roman" w:cs="Times New Roman"/>
          <w:kern w:val="0"/>
          <w:sz w:val="28"/>
          <w:szCs w:val="28"/>
          <w:lang w:eastAsia="ru-RU"/>
          <w14:ligatures w14:val="none"/>
        </w:rPr>
        <w:t>ПКР и 2 ППР</w:t>
      </w:r>
      <w:r w:rsidRPr="00752E29">
        <w:rPr>
          <w:rFonts w:ascii="Times New Roman" w:eastAsia="Times New Roman" w:hAnsi="Times New Roman" w:cs="Times New Roman"/>
          <w:kern w:val="0"/>
          <w:sz w:val="28"/>
          <w:szCs w:val="28"/>
          <w:lang w:eastAsia="ru-RU"/>
          <w14:ligatures w14:val="none"/>
        </w:rPr>
        <w:t>. Среди них показатели, связанные с всеобщим декларированием доходов и расходов физических лиц (план– 2 450 000; факт – 2 202 586); проведением камерального контроля государственных закупок (план - 600 000, факт - 540 890); количество реконструированных и дооснащенных пунктов пропуска» при плане 4 пограничных пунктов пропуска ни один не сдан в эксплуатацию [11</w:t>
      </w:r>
      <w:r w:rsidR="00800466" w:rsidRPr="00C90C76">
        <w:rPr>
          <w:rFonts w:ascii="Times New Roman" w:eastAsia="Times New Roman" w:hAnsi="Times New Roman" w:cs="Times New Roman"/>
          <w:kern w:val="0"/>
          <w:sz w:val="28"/>
          <w:szCs w:val="28"/>
          <w:lang w:eastAsia="ru-RU"/>
          <w14:ligatures w14:val="none"/>
        </w:rPr>
        <w:t>5</w:t>
      </w:r>
      <w:r w:rsidRPr="00752E29">
        <w:rPr>
          <w:rFonts w:ascii="Times New Roman" w:eastAsia="Times New Roman" w:hAnsi="Times New Roman" w:cs="Times New Roman"/>
          <w:kern w:val="0"/>
          <w:sz w:val="28"/>
          <w:szCs w:val="28"/>
          <w:lang w:eastAsia="ru-RU"/>
          <w14:ligatures w14:val="none"/>
        </w:rPr>
        <w:t>].</w:t>
      </w:r>
      <w:r w:rsidRPr="00752E29">
        <w:t xml:space="preserve"> </w:t>
      </w:r>
    </w:p>
    <w:p w14:paraId="7F94589A" w14:textId="77777777" w:rsidR="002840B9" w:rsidRDefault="00A460F3" w:rsidP="00427B51">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Причины недостижения данных показателей носят различный характер - изменение нормативного регулирования, сокращение объемов процедур, а также несвоевременная реализация инфраструктурных проектов. </w:t>
      </w:r>
    </w:p>
    <w:p w14:paraId="52EEA99A" w14:textId="3C255756" w:rsidR="00A460F3" w:rsidRPr="00752E29" w:rsidRDefault="00A460F3" w:rsidP="00427B51">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Однако действующая методика оценки ограничивается фиксацией самого факта недостижения, практически не анализируя влияние указанных факторов на эффективность деятельности </w:t>
      </w:r>
      <w:r w:rsidR="0027305A">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w:t>
      </w:r>
    </w:p>
    <w:p w14:paraId="4315BA35" w14:textId="58400F46" w:rsidR="00A460F3" w:rsidRPr="00752E29" w:rsidRDefault="00A460F3" w:rsidP="00A460F3">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МФ является администратором </w:t>
      </w:r>
      <w:r w:rsidR="00FD5C0A" w:rsidRPr="00752E29">
        <w:rPr>
          <w:rFonts w:ascii="Times New Roman" w:eastAsia="Times New Roman" w:hAnsi="Times New Roman" w:cs="Times New Roman"/>
          <w:kern w:val="0"/>
          <w:sz w:val="28"/>
          <w:szCs w:val="28"/>
          <w:lang w:eastAsia="ru-RU"/>
          <w14:ligatures w14:val="none"/>
        </w:rPr>
        <w:t>БП</w:t>
      </w:r>
      <w:r w:rsidRPr="00752E29">
        <w:rPr>
          <w:rFonts w:ascii="Times New Roman" w:eastAsia="Times New Roman" w:hAnsi="Times New Roman" w:cs="Times New Roman"/>
          <w:kern w:val="0"/>
          <w:sz w:val="28"/>
          <w:szCs w:val="28"/>
          <w:lang w:eastAsia="ru-RU"/>
          <w14:ligatures w14:val="none"/>
        </w:rPr>
        <w:t xml:space="preserve"> 010 «Резерв Правительства Республики Казахстан», </w:t>
      </w:r>
      <w:r w:rsidR="00FD5C0A" w:rsidRPr="00752E29">
        <w:rPr>
          <w:rFonts w:ascii="Times New Roman" w:eastAsia="Times New Roman" w:hAnsi="Times New Roman" w:cs="Times New Roman"/>
          <w:kern w:val="0"/>
          <w:sz w:val="28"/>
          <w:szCs w:val="28"/>
          <w:lang w:eastAsia="ru-RU"/>
          <w14:ligatures w14:val="none"/>
        </w:rPr>
        <w:t xml:space="preserve">предназначенной для финансирования непредвиденных и неотлоных расходов. </w:t>
      </w:r>
      <w:r w:rsidRPr="00752E29">
        <w:rPr>
          <w:rFonts w:ascii="Times New Roman" w:eastAsia="Times New Roman" w:hAnsi="Times New Roman" w:cs="Times New Roman"/>
          <w:kern w:val="0"/>
          <w:sz w:val="28"/>
          <w:szCs w:val="28"/>
          <w:lang w:eastAsia="ru-RU"/>
          <w14:ligatures w14:val="none"/>
        </w:rPr>
        <w:t>Распределение резерва Правительства регулируется Правилами использования резервов Правительства и местных исполнительных органов [12</w:t>
      </w:r>
      <w:r w:rsidR="00800466" w:rsidRPr="00800466">
        <w:rPr>
          <w:rFonts w:ascii="Times New Roman" w:eastAsia="Times New Roman" w:hAnsi="Times New Roman" w:cs="Times New Roman"/>
          <w:kern w:val="0"/>
          <w:sz w:val="28"/>
          <w:szCs w:val="28"/>
          <w:lang w:eastAsia="ru-RU"/>
          <w14:ligatures w14:val="none"/>
        </w:rPr>
        <w:t>7</w:t>
      </w:r>
      <w:r w:rsidRPr="00752E29">
        <w:rPr>
          <w:rFonts w:ascii="Times New Roman" w:eastAsia="Times New Roman" w:hAnsi="Times New Roman" w:cs="Times New Roman"/>
          <w:kern w:val="0"/>
          <w:sz w:val="28"/>
          <w:szCs w:val="28"/>
          <w:lang w:eastAsia="ru-RU"/>
          <w14:ligatures w14:val="none"/>
        </w:rPr>
        <w:t>] (далее – Правила).</w:t>
      </w:r>
    </w:p>
    <w:p w14:paraId="2EFE7FA7" w14:textId="351B0B6D" w:rsidR="00FD5C0A" w:rsidRPr="00752E29" w:rsidRDefault="00FD5C0A" w:rsidP="00A460F3">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 2024 году первоначальный объем резерва после корректировок увеличился с 331 до 574,8 млрд тенге, то есть в 1,7 раза. По итогам года распределено 565,3 млрд тенге, нераспределенный остаток составил 9,5 млрд тенге (таблица 2</w:t>
      </w:r>
      <w:r w:rsidR="009B7CEF">
        <w:rPr>
          <w:rFonts w:ascii="Times New Roman" w:eastAsia="Times New Roman" w:hAnsi="Times New Roman" w:cs="Times New Roman"/>
          <w:kern w:val="0"/>
          <w:sz w:val="28"/>
          <w:szCs w:val="28"/>
          <w:lang w:eastAsia="ru-RU"/>
          <w14:ligatures w14:val="none"/>
        </w:rPr>
        <w:t>2</w:t>
      </w:r>
      <w:r w:rsidRPr="00752E29">
        <w:rPr>
          <w:rFonts w:ascii="Times New Roman" w:eastAsia="Times New Roman" w:hAnsi="Times New Roman" w:cs="Times New Roman"/>
          <w:kern w:val="0"/>
          <w:sz w:val="28"/>
          <w:szCs w:val="28"/>
          <w:lang w:eastAsia="ru-RU"/>
          <w14:ligatures w14:val="none"/>
        </w:rPr>
        <w:t>).</w:t>
      </w:r>
    </w:p>
    <w:p w14:paraId="1F7B7B38" w14:textId="77777777" w:rsidR="00FD5C0A" w:rsidRPr="00752E29" w:rsidRDefault="00FD5C0A" w:rsidP="00A460F3">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Существенное увеличение объема резерва в течение финансового года свидетельствует о высокой степени корректировки бюджетных решений. При этом концентрация около 90% средств на финансировании неотложных расходов указывает на преобладание краткосрочного реагирования над </w:t>
      </w:r>
      <w:r w:rsidRPr="0027305A">
        <w:rPr>
          <w:rFonts w:ascii="Times New Roman" w:eastAsia="Times New Roman" w:hAnsi="Times New Roman" w:cs="Times New Roman"/>
          <w:kern w:val="0"/>
          <w:sz w:val="28"/>
          <w:szCs w:val="28"/>
          <w:highlight w:val="green"/>
          <w:lang w:eastAsia="ru-RU"/>
          <w14:ligatures w14:val="none"/>
        </w:rPr>
        <w:t>долгосрочным</w:t>
      </w:r>
      <w:r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lastRenderedPageBreak/>
        <w:t>бюджетным планированием. Кроме того, отсутствие использования резерва на ликвидацию чрезвычайных ситуаций свидетельствует о необходимости дополнительной оценки обоснованности структуры резервов Правительства и эффективности их формирования.</w:t>
      </w:r>
    </w:p>
    <w:p w14:paraId="52890F63" w14:textId="77777777" w:rsidR="00FD5C0A" w:rsidRPr="00752E29" w:rsidRDefault="00FD5C0A" w:rsidP="00A460F3">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49ADCA23" w14:textId="02D5170F" w:rsidR="009A00F5" w:rsidRPr="00752E29" w:rsidRDefault="009A00F5" w:rsidP="00C21944">
      <w:pPr>
        <w:tabs>
          <w:tab w:val="left" w:pos="9072"/>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Таблица </w:t>
      </w:r>
      <w:r w:rsidR="005D7479" w:rsidRPr="00752E29">
        <w:rPr>
          <w:rFonts w:ascii="Times New Roman" w:eastAsia="Times New Roman" w:hAnsi="Times New Roman" w:cs="Times New Roman"/>
          <w:kern w:val="0"/>
          <w:sz w:val="28"/>
          <w:szCs w:val="28"/>
          <w:lang w:eastAsia="ru-RU"/>
          <w14:ligatures w14:val="none"/>
        </w:rPr>
        <w:t>2</w:t>
      </w:r>
      <w:r w:rsidR="009B7CEF">
        <w:rPr>
          <w:rFonts w:ascii="Times New Roman" w:eastAsia="Times New Roman" w:hAnsi="Times New Roman" w:cs="Times New Roman"/>
          <w:kern w:val="0"/>
          <w:sz w:val="28"/>
          <w:szCs w:val="28"/>
          <w:lang w:eastAsia="ru-RU"/>
          <w14:ligatures w14:val="none"/>
        </w:rPr>
        <w:t>2</w:t>
      </w:r>
      <w:r w:rsidRPr="00752E29">
        <w:rPr>
          <w:rFonts w:ascii="Times New Roman" w:eastAsia="Times New Roman" w:hAnsi="Times New Roman" w:cs="Times New Roman"/>
          <w:kern w:val="0"/>
          <w:sz w:val="28"/>
          <w:szCs w:val="28"/>
          <w:lang w:eastAsia="ru-RU"/>
          <w14:ligatures w14:val="none"/>
        </w:rPr>
        <w:t xml:space="preserve"> – Информация о резерве Правительства РК за 2024 год, млн</w:t>
      </w:r>
      <w:r w:rsidR="00C21944" w:rsidRPr="00752E29">
        <w:rPr>
          <w:rFonts w:ascii="Times New Roman" w:eastAsia="Times New Roman" w:hAnsi="Times New Roman" w:cs="Times New Roman"/>
          <w:kern w:val="0"/>
          <w:sz w:val="28"/>
          <w:szCs w:val="28"/>
          <w:lang w:val="kk-KZ" w:eastAsia="ru-RU"/>
          <w14:ligatures w14:val="none"/>
        </w:rPr>
        <w:t>.</w:t>
      </w:r>
      <w:r w:rsidRPr="00752E29">
        <w:rPr>
          <w:rFonts w:ascii="Times New Roman" w:eastAsia="Times New Roman" w:hAnsi="Times New Roman" w:cs="Times New Roman"/>
          <w:kern w:val="0"/>
          <w:sz w:val="28"/>
          <w:szCs w:val="28"/>
          <w:lang w:eastAsia="ru-RU"/>
          <w14:ligatures w14:val="none"/>
        </w:rPr>
        <w:t xml:space="preserve"> тенге</w:t>
      </w:r>
    </w:p>
    <w:p w14:paraId="2B307D2E" w14:textId="77777777" w:rsidR="009A00F5"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tbl>
      <w:tblPr>
        <w:tblStyle w:val="TableNormal"/>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982"/>
        <w:gridCol w:w="1418"/>
        <w:gridCol w:w="1285"/>
        <w:gridCol w:w="993"/>
        <w:gridCol w:w="1134"/>
        <w:gridCol w:w="1275"/>
      </w:tblGrid>
      <w:tr w:rsidR="00EA75FE" w:rsidRPr="00752E29" w14:paraId="41385086" w14:textId="77777777" w:rsidTr="007D2DD3">
        <w:trPr>
          <w:trHeight w:val="1137"/>
        </w:trPr>
        <w:tc>
          <w:tcPr>
            <w:tcW w:w="2552" w:type="dxa"/>
            <w:shd w:val="clear" w:color="auto" w:fill="auto"/>
          </w:tcPr>
          <w:p w14:paraId="7E3F06BA" w14:textId="77777777" w:rsidR="009A00F5" w:rsidRPr="00752E29" w:rsidRDefault="009A00F5" w:rsidP="006157ED">
            <w:pPr>
              <w:pStyle w:val="TableParagraph"/>
              <w:suppressAutoHyphens/>
              <w:rPr>
                <w:sz w:val="24"/>
                <w:szCs w:val="24"/>
              </w:rPr>
            </w:pPr>
            <w:r w:rsidRPr="00752E29">
              <w:rPr>
                <w:spacing w:val="-2"/>
                <w:sz w:val="24"/>
                <w:szCs w:val="24"/>
              </w:rPr>
              <w:t>Наименование</w:t>
            </w:r>
          </w:p>
        </w:tc>
        <w:tc>
          <w:tcPr>
            <w:tcW w:w="982" w:type="dxa"/>
            <w:shd w:val="clear" w:color="auto" w:fill="auto"/>
          </w:tcPr>
          <w:p w14:paraId="52F2168A" w14:textId="77777777" w:rsidR="009A00F5" w:rsidRPr="00752E29" w:rsidRDefault="009A00F5" w:rsidP="006157ED">
            <w:pPr>
              <w:pStyle w:val="TableParagraph"/>
              <w:suppressAutoHyphens/>
              <w:rPr>
                <w:sz w:val="24"/>
                <w:szCs w:val="24"/>
              </w:rPr>
            </w:pPr>
            <w:r w:rsidRPr="00752E29">
              <w:rPr>
                <w:spacing w:val="-2"/>
                <w:sz w:val="24"/>
                <w:szCs w:val="24"/>
              </w:rPr>
              <w:t>Утвержденный бюджет</w:t>
            </w:r>
          </w:p>
        </w:tc>
        <w:tc>
          <w:tcPr>
            <w:tcW w:w="1418" w:type="dxa"/>
            <w:shd w:val="clear" w:color="auto" w:fill="auto"/>
          </w:tcPr>
          <w:p w14:paraId="2C578779" w14:textId="77777777" w:rsidR="009A00F5" w:rsidRPr="00752E29" w:rsidRDefault="009A00F5" w:rsidP="006157ED">
            <w:pPr>
              <w:pStyle w:val="TableParagraph"/>
              <w:suppressAutoHyphens/>
              <w:rPr>
                <w:sz w:val="24"/>
                <w:szCs w:val="24"/>
              </w:rPr>
            </w:pPr>
            <w:r w:rsidRPr="00752E29">
              <w:rPr>
                <w:spacing w:val="-2"/>
                <w:sz w:val="24"/>
                <w:szCs w:val="24"/>
              </w:rPr>
              <w:t>Уточненный бюджет</w:t>
            </w:r>
          </w:p>
        </w:tc>
        <w:tc>
          <w:tcPr>
            <w:tcW w:w="1285" w:type="dxa"/>
            <w:shd w:val="clear" w:color="auto" w:fill="auto"/>
          </w:tcPr>
          <w:p w14:paraId="34F4F08B" w14:textId="77777777" w:rsidR="009A00F5" w:rsidRPr="00752E29" w:rsidRDefault="009A00F5" w:rsidP="006157ED">
            <w:pPr>
              <w:pStyle w:val="TableParagraph"/>
              <w:suppressAutoHyphens/>
              <w:rPr>
                <w:sz w:val="24"/>
                <w:szCs w:val="24"/>
              </w:rPr>
            </w:pPr>
            <w:r w:rsidRPr="00752E29">
              <w:rPr>
                <w:spacing w:val="-2"/>
                <w:sz w:val="24"/>
                <w:szCs w:val="24"/>
              </w:rPr>
              <w:t>Скорректи- рованный бюджет</w:t>
            </w:r>
          </w:p>
        </w:tc>
        <w:tc>
          <w:tcPr>
            <w:tcW w:w="993" w:type="dxa"/>
            <w:shd w:val="clear" w:color="auto" w:fill="auto"/>
          </w:tcPr>
          <w:p w14:paraId="33BCD831" w14:textId="77777777" w:rsidR="009A00F5" w:rsidRPr="00752E29" w:rsidRDefault="009A00F5" w:rsidP="006157ED">
            <w:pPr>
              <w:pStyle w:val="TableParagraph"/>
              <w:suppressAutoHyphens/>
              <w:rPr>
                <w:sz w:val="24"/>
                <w:szCs w:val="24"/>
              </w:rPr>
            </w:pPr>
            <w:r w:rsidRPr="00752E29">
              <w:rPr>
                <w:spacing w:val="-2"/>
                <w:sz w:val="24"/>
                <w:szCs w:val="24"/>
              </w:rPr>
              <w:t xml:space="preserve">Выделено </w:t>
            </w:r>
            <w:r w:rsidRPr="00752E29">
              <w:rPr>
                <w:spacing w:val="-4"/>
                <w:sz w:val="24"/>
                <w:szCs w:val="24"/>
              </w:rPr>
              <w:t>ППРК</w:t>
            </w:r>
          </w:p>
        </w:tc>
        <w:tc>
          <w:tcPr>
            <w:tcW w:w="1134" w:type="dxa"/>
            <w:shd w:val="clear" w:color="auto" w:fill="auto"/>
          </w:tcPr>
          <w:p w14:paraId="6EBEA584" w14:textId="77777777" w:rsidR="009A00F5" w:rsidRPr="00752E29" w:rsidRDefault="009A00F5" w:rsidP="006157ED">
            <w:pPr>
              <w:pStyle w:val="TableParagraph"/>
              <w:suppressAutoHyphens/>
              <w:rPr>
                <w:sz w:val="24"/>
                <w:szCs w:val="24"/>
              </w:rPr>
            </w:pPr>
            <w:r w:rsidRPr="00752E29">
              <w:rPr>
                <w:sz w:val="24"/>
                <w:szCs w:val="24"/>
              </w:rPr>
              <w:t>%,</w:t>
            </w:r>
            <w:r w:rsidRPr="00752E29">
              <w:rPr>
                <w:spacing w:val="-6"/>
                <w:sz w:val="24"/>
                <w:szCs w:val="24"/>
              </w:rPr>
              <w:t xml:space="preserve"> </w:t>
            </w:r>
            <w:r w:rsidRPr="00752E29">
              <w:rPr>
                <w:sz w:val="24"/>
                <w:szCs w:val="24"/>
              </w:rPr>
              <w:t xml:space="preserve">доля </w:t>
            </w:r>
            <w:r w:rsidRPr="00752E29">
              <w:rPr>
                <w:spacing w:val="-2"/>
                <w:sz w:val="24"/>
                <w:szCs w:val="24"/>
              </w:rPr>
              <w:t>выделения</w:t>
            </w:r>
          </w:p>
        </w:tc>
        <w:tc>
          <w:tcPr>
            <w:tcW w:w="1275" w:type="dxa"/>
            <w:shd w:val="clear" w:color="auto" w:fill="auto"/>
          </w:tcPr>
          <w:p w14:paraId="22E0B15D" w14:textId="77777777" w:rsidR="009A00F5" w:rsidRPr="00752E29" w:rsidRDefault="009A00F5" w:rsidP="006157ED">
            <w:pPr>
              <w:pStyle w:val="TableParagraph"/>
              <w:suppressAutoHyphens/>
              <w:rPr>
                <w:sz w:val="24"/>
                <w:szCs w:val="24"/>
              </w:rPr>
            </w:pPr>
            <w:r w:rsidRPr="00752E29">
              <w:rPr>
                <w:spacing w:val="-2"/>
                <w:sz w:val="24"/>
                <w:szCs w:val="24"/>
              </w:rPr>
              <w:t>Остаток</w:t>
            </w:r>
            <w:r w:rsidRPr="00752E29">
              <w:rPr>
                <w:spacing w:val="40"/>
                <w:sz w:val="24"/>
                <w:szCs w:val="24"/>
              </w:rPr>
              <w:t xml:space="preserve"> </w:t>
            </w:r>
            <w:r w:rsidRPr="00752E29">
              <w:rPr>
                <w:spacing w:val="-6"/>
                <w:sz w:val="24"/>
                <w:szCs w:val="24"/>
              </w:rPr>
              <w:t>за</w:t>
            </w:r>
            <w:r w:rsidRPr="00752E29">
              <w:rPr>
                <w:spacing w:val="-2"/>
                <w:sz w:val="24"/>
                <w:szCs w:val="24"/>
              </w:rPr>
              <w:t xml:space="preserve"> вычетом принятых</w:t>
            </w:r>
          </w:p>
          <w:p w14:paraId="210112BB" w14:textId="77777777" w:rsidR="009A00F5" w:rsidRPr="00752E29" w:rsidRDefault="009A00F5" w:rsidP="006157ED">
            <w:pPr>
              <w:pStyle w:val="TableParagraph"/>
              <w:suppressAutoHyphens/>
              <w:rPr>
                <w:sz w:val="24"/>
                <w:szCs w:val="24"/>
              </w:rPr>
            </w:pPr>
            <w:r w:rsidRPr="00752E29">
              <w:rPr>
                <w:spacing w:val="-4"/>
                <w:sz w:val="24"/>
                <w:szCs w:val="24"/>
              </w:rPr>
              <w:t>ППРК</w:t>
            </w:r>
          </w:p>
        </w:tc>
      </w:tr>
      <w:tr w:rsidR="00EA75FE" w:rsidRPr="00752E29" w14:paraId="394FD815" w14:textId="77777777" w:rsidTr="007D2DD3">
        <w:trPr>
          <w:trHeight w:val="234"/>
        </w:trPr>
        <w:tc>
          <w:tcPr>
            <w:tcW w:w="2552" w:type="dxa"/>
            <w:shd w:val="clear" w:color="auto" w:fill="auto"/>
          </w:tcPr>
          <w:p w14:paraId="2875EE30" w14:textId="77777777" w:rsidR="009A00F5" w:rsidRPr="00752E29" w:rsidRDefault="009A00F5" w:rsidP="006157ED">
            <w:pPr>
              <w:pStyle w:val="TableParagraph"/>
              <w:suppressAutoHyphens/>
              <w:ind w:firstLine="709"/>
              <w:rPr>
                <w:sz w:val="24"/>
                <w:szCs w:val="24"/>
              </w:rPr>
            </w:pPr>
            <w:r w:rsidRPr="00752E29">
              <w:rPr>
                <w:spacing w:val="-2"/>
                <w:sz w:val="24"/>
                <w:szCs w:val="24"/>
              </w:rPr>
              <w:t>ВСЕГО</w:t>
            </w:r>
          </w:p>
        </w:tc>
        <w:tc>
          <w:tcPr>
            <w:tcW w:w="982" w:type="dxa"/>
            <w:shd w:val="clear" w:color="auto" w:fill="auto"/>
          </w:tcPr>
          <w:p w14:paraId="4F3F622E" w14:textId="77777777" w:rsidR="009A00F5" w:rsidRPr="00752E29" w:rsidRDefault="009A00F5" w:rsidP="006157ED">
            <w:pPr>
              <w:pStyle w:val="TableParagraph"/>
              <w:suppressAutoHyphens/>
              <w:rPr>
                <w:sz w:val="24"/>
                <w:szCs w:val="24"/>
              </w:rPr>
            </w:pPr>
            <w:r w:rsidRPr="00752E29">
              <w:rPr>
                <w:sz w:val="24"/>
                <w:szCs w:val="24"/>
              </w:rPr>
              <w:t xml:space="preserve">330 </w:t>
            </w:r>
            <w:r w:rsidRPr="00752E29">
              <w:rPr>
                <w:spacing w:val="-2"/>
                <w:sz w:val="24"/>
                <w:szCs w:val="24"/>
              </w:rPr>
              <w:t>973,9</w:t>
            </w:r>
          </w:p>
        </w:tc>
        <w:tc>
          <w:tcPr>
            <w:tcW w:w="1418" w:type="dxa"/>
            <w:shd w:val="clear" w:color="auto" w:fill="auto"/>
          </w:tcPr>
          <w:p w14:paraId="4DA66822" w14:textId="77777777" w:rsidR="009A00F5" w:rsidRPr="00752E29" w:rsidRDefault="009A00F5" w:rsidP="006157ED">
            <w:pPr>
              <w:pStyle w:val="TableParagraph"/>
              <w:suppressAutoHyphens/>
              <w:rPr>
                <w:sz w:val="24"/>
                <w:szCs w:val="24"/>
              </w:rPr>
            </w:pPr>
            <w:r w:rsidRPr="00752E29">
              <w:rPr>
                <w:sz w:val="24"/>
                <w:szCs w:val="24"/>
              </w:rPr>
              <w:t xml:space="preserve">567 </w:t>
            </w:r>
            <w:r w:rsidRPr="00752E29">
              <w:rPr>
                <w:spacing w:val="-2"/>
                <w:sz w:val="24"/>
                <w:szCs w:val="24"/>
              </w:rPr>
              <w:t>301,4</w:t>
            </w:r>
          </w:p>
        </w:tc>
        <w:tc>
          <w:tcPr>
            <w:tcW w:w="1285" w:type="dxa"/>
            <w:shd w:val="clear" w:color="auto" w:fill="auto"/>
          </w:tcPr>
          <w:p w14:paraId="03F5D000" w14:textId="77777777" w:rsidR="009A00F5" w:rsidRPr="00752E29" w:rsidRDefault="009A00F5" w:rsidP="006157ED">
            <w:pPr>
              <w:pStyle w:val="TableParagraph"/>
              <w:suppressAutoHyphens/>
              <w:rPr>
                <w:sz w:val="24"/>
                <w:szCs w:val="24"/>
              </w:rPr>
            </w:pPr>
            <w:r w:rsidRPr="00752E29">
              <w:rPr>
                <w:sz w:val="24"/>
                <w:szCs w:val="24"/>
              </w:rPr>
              <w:t xml:space="preserve">574 </w:t>
            </w:r>
            <w:r w:rsidRPr="00752E29">
              <w:rPr>
                <w:spacing w:val="-2"/>
                <w:sz w:val="24"/>
                <w:szCs w:val="24"/>
              </w:rPr>
              <w:t>801,4</w:t>
            </w:r>
          </w:p>
        </w:tc>
        <w:tc>
          <w:tcPr>
            <w:tcW w:w="993" w:type="dxa"/>
            <w:shd w:val="clear" w:color="auto" w:fill="auto"/>
          </w:tcPr>
          <w:p w14:paraId="083935D8" w14:textId="77777777" w:rsidR="009A00F5" w:rsidRPr="00752E29" w:rsidRDefault="009A00F5" w:rsidP="006157ED">
            <w:pPr>
              <w:pStyle w:val="TableParagraph"/>
              <w:suppressAutoHyphens/>
              <w:rPr>
                <w:sz w:val="24"/>
                <w:szCs w:val="24"/>
              </w:rPr>
            </w:pPr>
            <w:r w:rsidRPr="00752E29">
              <w:rPr>
                <w:sz w:val="24"/>
                <w:szCs w:val="24"/>
              </w:rPr>
              <w:t xml:space="preserve">565 </w:t>
            </w:r>
            <w:r w:rsidRPr="00752E29">
              <w:rPr>
                <w:spacing w:val="-2"/>
                <w:sz w:val="24"/>
                <w:szCs w:val="24"/>
              </w:rPr>
              <w:t>282,4</w:t>
            </w:r>
          </w:p>
        </w:tc>
        <w:tc>
          <w:tcPr>
            <w:tcW w:w="1134" w:type="dxa"/>
            <w:shd w:val="clear" w:color="auto" w:fill="auto"/>
          </w:tcPr>
          <w:p w14:paraId="15D34888" w14:textId="77777777" w:rsidR="009A00F5" w:rsidRPr="00752E29" w:rsidRDefault="009A00F5" w:rsidP="006157ED">
            <w:pPr>
              <w:pStyle w:val="TableParagraph"/>
              <w:suppressAutoHyphens/>
              <w:rPr>
                <w:sz w:val="24"/>
                <w:szCs w:val="24"/>
              </w:rPr>
            </w:pPr>
            <w:r w:rsidRPr="00752E29">
              <w:rPr>
                <w:spacing w:val="-5"/>
                <w:sz w:val="24"/>
                <w:szCs w:val="24"/>
              </w:rPr>
              <w:t>100</w:t>
            </w:r>
          </w:p>
        </w:tc>
        <w:tc>
          <w:tcPr>
            <w:tcW w:w="1275" w:type="dxa"/>
            <w:shd w:val="clear" w:color="auto" w:fill="auto"/>
          </w:tcPr>
          <w:p w14:paraId="6592518F" w14:textId="77777777" w:rsidR="009A00F5" w:rsidRPr="00752E29" w:rsidRDefault="009A00F5" w:rsidP="006157ED">
            <w:pPr>
              <w:pStyle w:val="TableParagraph"/>
              <w:suppressAutoHyphens/>
              <w:rPr>
                <w:sz w:val="24"/>
                <w:szCs w:val="24"/>
              </w:rPr>
            </w:pPr>
            <w:r w:rsidRPr="00752E29">
              <w:rPr>
                <w:sz w:val="24"/>
                <w:szCs w:val="24"/>
              </w:rPr>
              <w:t>9</w:t>
            </w:r>
            <w:r w:rsidRPr="00752E29">
              <w:rPr>
                <w:spacing w:val="2"/>
                <w:sz w:val="24"/>
                <w:szCs w:val="24"/>
              </w:rPr>
              <w:t xml:space="preserve"> </w:t>
            </w:r>
            <w:r w:rsidRPr="00752E29">
              <w:rPr>
                <w:spacing w:val="-5"/>
                <w:sz w:val="24"/>
                <w:szCs w:val="24"/>
              </w:rPr>
              <w:t>519</w:t>
            </w:r>
          </w:p>
        </w:tc>
      </w:tr>
      <w:tr w:rsidR="00EA75FE" w:rsidRPr="00752E29" w14:paraId="5CDAB23D" w14:textId="77777777" w:rsidTr="007D2DD3">
        <w:trPr>
          <w:trHeight w:val="225"/>
        </w:trPr>
        <w:tc>
          <w:tcPr>
            <w:tcW w:w="2552" w:type="dxa"/>
            <w:shd w:val="clear" w:color="auto" w:fill="auto"/>
          </w:tcPr>
          <w:p w14:paraId="47215E24" w14:textId="77777777" w:rsidR="009A00F5" w:rsidRPr="00752E29" w:rsidRDefault="009A00F5" w:rsidP="006157ED">
            <w:pPr>
              <w:pStyle w:val="TableParagraph"/>
              <w:suppressAutoHyphens/>
              <w:rPr>
                <w:sz w:val="24"/>
                <w:szCs w:val="24"/>
              </w:rPr>
            </w:pPr>
            <w:r w:rsidRPr="00752E29">
              <w:rPr>
                <w:sz w:val="24"/>
                <w:szCs w:val="24"/>
              </w:rPr>
              <w:t>Чрезвычайный</w:t>
            </w:r>
            <w:r w:rsidRPr="00752E29">
              <w:rPr>
                <w:spacing w:val="-8"/>
                <w:sz w:val="24"/>
                <w:szCs w:val="24"/>
              </w:rPr>
              <w:t xml:space="preserve"> </w:t>
            </w:r>
            <w:r w:rsidRPr="00752E29">
              <w:rPr>
                <w:spacing w:val="-2"/>
                <w:sz w:val="24"/>
                <w:szCs w:val="24"/>
              </w:rPr>
              <w:t>резерв</w:t>
            </w:r>
          </w:p>
        </w:tc>
        <w:tc>
          <w:tcPr>
            <w:tcW w:w="982" w:type="dxa"/>
            <w:shd w:val="clear" w:color="auto" w:fill="auto"/>
          </w:tcPr>
          <w:p w14:paraId="662573FA" w14:textId="77777777" w:rsidR="009A00F5" w:rsidRPr="00752E29" w:rsidRDefault="009A00F5" w:rsidP="006157ED">
            <w:pPr>
              <w:pStyle w:val="TableParagraph"/>
              <w:suppressAutoHyphens/>
              <w:rPr>
                <w:sz w:val="24"/>
                <w:szCs w:val="24"/>
              </w:rPr>
            </w:pPr>
            <w:r w:rsidRPr="00752E29">
              <w:rPr>
                <w:sz w:val="24"/>
                <w:szCs w:val="24"/>
              </w:rPr>
              <w:t>3</w:t>
            </w:r>
            <w:r w:rsidRPr="00752E29">
              <w:rPr>
                <w:spacing w:val="2"/>
                <w:sz w:val="24"/>
                <w:szCs w:val="24"/>
              </w:rPr>
              <w:t xml:space="preserve"> </w:t>
            </w:r>
            <w:r w:rsidRPr="00752E29">
              <w:rPr>
                <w:spacing w:val="-5"/>
                <w:sz w:val="24"/>
                <w:szCs w:val="24"/>
              </w:rPr>
              <w:t>500</w:t>
            </w:r>
          </w:p>
        </w:tc>
        <w:tc>
          <w:tcPr>
            <w:tcW w:w="1418" w:type="dxa"/>
            <w:shd w:val="clear" w:color="auto" w:fill="auto"/>
          </w:tcPr>
          <w:p w14:paraId="45DF230C" w14:textId="77777777" w:rsidR="009A00F5" w:rsidRPr="00752E29" w:rsidRDefault="009A00F5" w:rsidP="006157ED">
            <w:pPr>
              <w:pStyle w:val="TableParagraph"/>
              <w:suppressAutoHyphens/>
              <w:rPr>
                <w:sz w:val="24"/>
                <w:szCs w:val="24"/>
              </w:rPr>
            </w:pPr>
            <w:r w:rsidRPr="00752E29">
              <w:rPr>
                <w:sz w:val="24"/>
                <w:szCs w:val="24"/>
              </w:rPr>
              <w:t>51</w:t>
            </w:r>
            <w:r w:rsidRPr="00752E29">
              <w:rPr>
                <w:spacing w:val="3"/>
                <w:sz w:val="24"/>
                <w:szCs w:val="24"/>
              </w:rPr>
              <w:t xml:space="preserve"> </w:t>
            </w:r>
            <w:r w:rsidRPr="00752E29">
              <w:rPr>
                <w:spacing w:val="-2"/>
                <w:sz w:val="24"/>
                <w:szCs w:val="24"/>
              </w:rPr>
              <w:t>368,4</w:t>
            </w:r>
          </w:p>
        </w:tc>
        <w:tc>
          <w:tcPr>
            <w:tcW w:w="1285" w:type="dxa"/>
            <w:shd w:val="clear" w:color="auto" w:fill="auto"/>
          </w:tcPr>
          <w:p w14:paraId="1C506C69" w14:textId="77777777" w:rsidR="009A00F5" w:rsidRPr="00752E29" w:rsidRDefault="009A00F5" w:rsidP="006157ED">
            <w:pPr>
              <w:pStyle w:val="TableParagraph"/>
              <w:suppressAutoHyphens/>
              <w:rPr>
                <w:sz w:val="24"/>
                <w:szCs w:val="24"/>
              </w:rPr>
            </w:pPr>
            <w:r w:rsidRPr="00752E29">
              <w:rPr>
                <w:sz w:val="24"/>
                <w:szCs w:val="24"/>
              </w:rPr>
              <w:t>51</w:t>
            </w:r>
            <w:r w:rsidRPr="00752E29">
              <w:rPr>
                <w:spacing w:val="3"/>
                <w:sz w:val="24"/>
                <w:szCs w:val="24"/>
              </w:rPr>
              <w:t xml:space="preserve"> </w:t>
            </w:r>
            <w:r w:rsidRPr="00752E29">
              <w:rPr>
                <w:spacing w:val="-2"/>
                <w:sz w:val="24"/>
                <w:szCs w:val="24"/>
              </w:rPr>
              <w:t>368,4</w:t>
            </w:r>
          </w:p>
        </w:tc>
        <w:tc>
          <w:tcPr>
            <w:tcW w:w="993" w:type="dxa"/>
            <w:shd w:val="clear" w:color="auto" w:fill="auto"/>
          </w:tcPr>
          <w:p w14:paraId="545BC4F2" w14:textId="77777777" w:rsidR="009A00F5" w:rsidRPr="00752E29" w:rsidRDefault="009A00F5" w:rsidP="006157ED">
            <w:pPr>
              <w:pStyle w:val="TableParagraph"/>
              <w:suppressAutoHyphens/>
              <w:rPr>
                <w:sz w:val="24"/>
                <w:szCs w:val="24"/>
              </w:rPr>
            </w:pPr>
            <w:r w:rsidRPr="00752E29">
              <w:rPr>
                <w:sz w:val="24"/>
                <w:szCs w:val="24"/>
              </w:rPr>
              <w:t>44</w:t>
            </w:r>
            <w:r w:rsidRPr="00752E29">
              <w:rPr>
                <w:spacing w:val="3"/>
                <w:sz w:val="24"/>
                <w:szCs w:val="24"/>
              </w:rPr>
              <w:t xml:space="preserve"> </w:t>
            </w:r>
            <w:r w:rsidRPr="00752E29">
              <w:rPr>
                <w:spacing w:val="-2"/>
                <w:sz w:val="24"/>
                <w:szCs w:val="24"/>
              </w:rPr>
              <w:t>494,9</w:t>
            </w:r>
          </w:p>
        </w:tc>
        <w:tc>
          <w:tcPr>
            <w:tcW w:w="1134" w:type="dxa"/>
            <w:shd w:val="clear" w:color="auto" w:fill="auto"/>
          </w:tcPr>
          <w:p w14:paraId="5F9F58B8" w14:textId="77777777" w:rsidR="009A00F5" w:rsidRPr="00752E29" w:rsidRDefault="009A00F5" w:rsidP="006157ED">
            <w:pPr>
              <w:pStyle w:val="TableParagraph"/>
              <w:suppressAutoHyphens/>
              <w:rPr>
                <w:sz w:val="24"/>
                <w:szCs w:val="24"/>
              </w:rPr>
            </w:pPr>
            <w:r w:rsidRPr="00752E29">
              <w:rPr>
                <w:spacing w:val="-5"/>
                <w:sz w:val="24"/>
                <w:szCs w:val="24"/>
              </w:rPr>
              <w:t>7,9</w:t>
            </w:r>
          </w:p>
        </w:tc>
        <w:tc>
          <w:tcPr>
            <w:tcW w:w="1275" w:type="dxa"/>
            <w:shd w:val="clear" w:color="auto" w:fill="auto"/>
          </w:tcPr>
          <w:p w14:paraId="7F1B7EC1" w14:textId="77777777" w:rsidR="009A00F5" w:rsidRPr="00752E29" w:rsidRDefault="009A00F5" w:rsidP="006157ED">
            <w:pPr>
              <w:pStyle w:val="TableParagraph"/>
              <w:suppressAutoHyphens/>
              <w:rPr>
                <w:sz w:val="24"/>
                <w:szCs w:val="24"/>
              </w:rPr>
            </w:pPr>
            <w:r w:rsidRPr="00752E29">
              <w:rPr>
                <w:sz w:val="24"/>
                <w:szCs w:val="24"/>
              </w:rPr>
              <w:t>6</w:t>
            </w:r>
            <w:r w:rsidRPr="00752E29">
              <w:rPr>
                <w:spacing w:val="2"/>
                <w:sz w:val="24"/>
                <w:szCs w:val="24"/>
              </w:rPr>
              <w:t xml:space="preserve"> </w:t>
            </w:r>
            <w:r w:rsidRPr="00752E29">
              <w:rPr>
                <w:spacing w:val="-2"/>
                <w:sz w:val="24"/>
                <w:szCs w:val="24"/>
              </w:rPr>
              <w:t>873,4</w:t>
            </w:r>
          </w:p>
        </w:tc>
      </w:tr>
      <w:tr w:rsidR="00EA75FE" w:rsidRPr="00752E29" w14:paraId="133DFF2E" w14:textId="77777777" w:rsidTr="007D2DD3">
        <w:trPr>
          <w:trHeight w:val="297"/>
        </w:trPr>
        <w:tc>
          <w:tcPr>
            <w:tcW w:w="2552" w:type="dxa"/>
            <w:shd w:val="clear" w:color="auto" w:fill="auto"/>
          </w:tcPr>
          <w:p w14:paraId="4CF4BF60" w14:textId="77777777" w:rsidR="009A00F5" w:rsidRPr="00752E29" w:rsidRDefault="009A00F5" w:rsidP="006157ED">
            <w:pPr>
              <w:pStyle w:val="TableParagraph"/>
              <w:suppressAutoHyphens/>
              <w:rPr>
                <w:sz w:val="24"/>
                <w:szCs w:val="24"/>
              </w:rPr>
            </w:pPr>
            <w:r w:rsidRPr="00752E29">
              <w:rPr>
                <w:sz w:val="24"/>
                <w:szCs w:val="24"/>
              </w:rPr>
              <w:t>Резерв</w:t>
            </w:r>
            <w:r w:rsidRPr="00752E29">
              <w:rPr>
                <w:spacing w:val="-2"/>
                <w:sz w:val="24"/>
                <w:szCs w:val="24"/>
              </w:rPr>
              <w:t xml:space="preserve"> </w:t>
            </w:r>
            <w:r w:rsidRPr="00752E29">
              <w:rPr>
                <w:sz w:val="24"/>
                <w:szCs w:val="24"/>
              </w:rPr>
              <w:t>на</w:t>
            </w:r>
            <w:r w:rsidRPr="00752E29">
              <w:rPr>
                <w:spacing w:val="-2"/>
                <w:sz w:val="24"/>
                <w:szCs w:val="24"/>
              </w:rPr>
              <w:t xml:space="preserve"> </w:t>
            </w:r>
            <w:r w:rsidRPr="00752E29">
              <w:rPr>
                <w:sz w:val="24"/>
                <w:szCs w:val="24"/>
              </w:rPr>
              <w:t>неотложные</w:t>
            </w:r>
            <w:r w:rsidRPr="00752E29">
              <w:rPr>
                <w:spacing w:val="-6"/>
                <w:sz w:val="24"/>
                <w:szCs w:val="24"/>
              </w:rPr>
              <w:t xml:space="preserve"> </w:t>
            </w:r>
            <w:r w:rsidRPr="00752E29">
              <w:rPr>
                <w:spacing w:val="-2"/>
                <w:sz w:val="24"/>
                <w:szCs w:val="24"/>
              </w:rPr>
              <w:t>затраты</w:t>
            </w:r>
          </w:p>
        </w:tc>
        <w:tc>
          <w:tcPr>
            <w:tcW w:w="982" w:type="dxa"/>
            <w:shd w:val="clear" w:color="auto" w:fill="auto"/>
          </w:tcPr>
          <w:p w14:paraId="645EB152" w14:textId="77777777" w:rsidR="009A00F5" w:rsidRPr="00752E29" w:rsidRDefault="009A00F5" w:rsidP="006157ED">
            <w:pPr>
              <w:pStyle w:val="TableParagraph"/>
              <w:suppressAutoHyphens/>
              <w:rPr>
                <w:sz w:val="24"/>
                <w:szCs w:val="24"/>
              </w:rPr>
            </w:pPr>
            <w:r w:rsidRPr="00752E29">
              <w:rPr>
                <w:sz w:val="24"/>
                <w:szCs w:val="24"/>
              </w:rPr>
              <w:t xml:space="preserve">326 </w:t>
            </w:r>
            <w:r w:rsidRPr="00752E29">
              <w:rPr>
                <w:spacing w:val="-2"/>
                <w:sz w:val="24"/>
                <w:szCs w:val="24"/>
              </w:rPr>
              <w:t>523,9</w:t>
            </w:r>
          </w:p>
        </w:tc>
        <w:tc>
          <w:tcPr>
            <w:tcW w:w="1418" w:type="dxa"/>
            <w:shd w:val="clear" w:color="auto" w:fill="auto"/>
          </w:tcPr>
          <w:p w14:paraId="1FC582C3" w14:textId="77777777" w:rsidR="009A00F5" w:rsidRPr="00752E29" w:rsidRDefault="009A00F5" w:rsidP="006157ED">
            <w:pPr>
              <w:pStyle w:val="TableParagraph"/>
              <w:suppressAutoHyphens/>
              <w:rPr>
                <w:sz w:val="24"/>
                <w:szCs w:val="24"/>
              </w:rPr>
            </w:pPr>
            <w:r w:rsidRPr="00752E29">
              <w:rPr>
                <w:sz w:val="24"/>
                <w:szCs w:val="24"/>
              </w:rPr>
              <w:t xml:space="preserve">513 </w:t>
            </w:r>
            <w:r w:rsidRPr="00752E29">
              <w:rPr>
                <w:spacing w:val="-5"/>
                <w:sz w:val="24"/>
                <w:szCs w:val="24"/>
              </w:rPr>
              <w:t>583</w:t>
            </w:r>
          </w:p>
        </w:tc>
        <w:tc>
          <w:tcPr>
            <w:tcW w:w="1285" w:type="dxa"/>
            <w:shd w:val="clear" w:color="auto" w:fill="auto"/>
          </w:tcPr>
          <w:p w14:paraId="773642DC" w14:textId="77777777" w:rsidR="009A00F5" w:rsidRPr="00752E29" w:rsidRDefault="009A00F5" w:rsidP="006157ED">
            <w:pPr>
              <w:pStyle w:val="TableParagraph"/>
              <w:suppressAutoHyphens/>
              <w:rPr>
                <w:sz w:val="24"/>
                <w:szCs w:val="24"/>
              </w:rPr>
            </w:pPr>
            <w:r w:rsidRPr="00752E29">
              <w:rPr>
                <w:sz w:val="24"/>
                <w:szCs w:val="24"/>
              </w:rPr>
              <w:t xml:space="preserve">521 </w:t>
            </w:r>
            <w:r w:rsidRPr="00752E29">
              <w:rPr>
                <w:spacing w:val="-5"/>
                <w:sz w:val="24"/>
                <w:szCs w:val="24"/>
              </w:rPr>
              <w:t>083</w:t>
            </w:r>
          </w:p>
        </w:tc>
        <w:tc>
          <w:tcPr>
            <w:tcW w:w="993" w:type="dxa"/>
            <w:shd w:val="clear" w:color="auto" w:fill="auto"/>
          </w:tcPr>
          <w:p w14:paraId="77AFF1D2" w14:textId="77777777" w:rsidR="009A00F5" w:rsidRPr="00752E29" w:rsidRDefault="009A00F5" w:rsidP="006157ED">
            <w:pPr>
              <w:pStyle w:val="TableParagraph"/>
              <w:suppressAutoHyphens/>
              <w:rPr>
                <w:sz w:val="24"/>
                <w:szCs w:val="24"/>
              </w:rPr>
            </w:pPr>
            <w:r w:rsidRPr="00752E29">
              <w:rPr>
                <w:sz w:val="24"/>
                <w:szCs w:val="24"/>
              </w:rPr>
              <w:t xml:space="preserve">519 </w:t>
            </w:r>
            <w:r w:rsidRPr="00752E29">
              <w:rPr>
                <w:spacing w:val="-2"/>
                <w:sz w:val="24"/>
                <w:szCs w:val="24"/>
              </w:rPr>
              <w:t>657,3</w:t>
            </w:r>
          </w:p>
        </w:tc>
        <w:tc>
          <w:tcPr>
            <w:tcW w:w="1134" w:type="dxa"/>
            <w:shd w:val="clear" w:color="auto" w:fill="auto"/>
          </w:tcPr>
          <w:p w14:paraId="33DD07E4" w14:textId="77777777" w:rsidR="009A00F5" w:rsidRPr="00752E29" w:rsidRDefault="009A00F5" w:rsidP="006157ED">
            <w:pPr>
              <w:pStyle w:val="TableParagraph"/>
              <w:suppressAutoHyphens/>
              <w:rPr>
                <w:sz w:val="24"/>
                <w:szCs w:val="24"/>
              </w:rPr>
            </w:pPr>
            <w:r w:rsidRPr="00752E29">
              <w:rPr>
                <w:spacing w:val="-4"/>
                <w:sz w:val="24"/>
                <w:szCs w:val="24"/>
              </w:rPr>
              <w:t>91,9</w:t>
            </w:r>
          </w:p>
        </w:tc>
        <w:tc>
          <w:tcPr>
            <w:tcW w:w="1275" w:type="dxa"/>
            <w:shd w:val="clear" w:color="auto" w:fill="auto"/>
          </w:tcPr>
          <w:p w14:paraId="41848062" w14:textId="77777777" w:rsidR="009A00F5" w:rsidRPr="00752E29" w:rsidRDefault="009A00F5" w:rsidP="006157ED">
            <w:pPr>
              <w:pStyle w:val="TableParagraph"/>
              <w:suppressAutoHyphens/>
              <w:rPr>
                <w:sz w:val="24"/>
                <w:szCs w:val="24"/>
              </w:rPr>
            </w:pPr>
            <w:r w:rsidRPr="00752E29">
              <w:rPr>
                <w:sz w:val="24"/>
                <w:szCs w:val="24"/>
              </w:rPr>
              <w:t>1</w:t>
            </w:r>
            <w:r w:rsidRPr="00752E29">
              <w:rPr>
                <w:spacing w:val="2"/>
                <w:sz w:val="24"/>
                <w:szCs w:val="24"/>
              </w:rPr>
              <w:t xml:space="preserve"> </w:t>
            </w:r>
            <w:r w:rsidRPr="00752E29">
              <w:rPr>
                <w:spacing w:val="-2"/>
                <w:sz w:val="24"/>
                <w:szCs w:val="24"/>
              </w:rPr>
              <w:t>425,8</w:t>
            </w:r>
          </w:p>
        </w:tc>
      </w:tr>
      <w:tr w:rsidR="00EA75FE" w:rsidRPr="00752E29" w14:paraId="2D0895DE" w14:textId="77777777" w:rsidTr="007D2DD3">
        <w:trPr>
          <w:trHeight w:val="456"/>
        </w:trPr>
        <w:tc>
          <w:tcPr>
            <w:tcW w:w="2552" w:type="dxa"/>
            <w:shd w:val="clear" w:color="auto" w:fill="auto"/>
          </w:tcPr>
          <w:p w14:paraId="4C733771" w14:textId="77777777" w:rsidR="009A00F5" w:rsidRPr="00752E29" w:rsidRDefault="009A00F5" w:rsidP="006157ED">
            <w:pPr>
              <w:pStyle w:val="TableParagraph"/>
              <w:suppressAutoHyphens/>
              <w:rPr>
                <w:sz w:val="24"/>
                <w:szCs w:val="24"/>
              </w:rPr>
            </w:pPr>
            <w:r w:rsidRPr="00752E29">
              <w:rPr>
                <w:sz w:val="24"/>
                <w:szCs w:val="24"/>
              </w:rPr>
              <w:t>Резерв</w:t>
            </w:r>
            <w:r w:rsidRPr="00752E29">
              <w:rPr>
                <w:spacing w:val="-4"/>
                <w:sz w:val="24"/>
                <w:szCs w:val="24"/>
              </w:rPr>
              <w:t xml:space="preserve"> </w:t>
            </w:r>
            <w:r w:rsidRPr="00752E29">
              <w:rPr>
                <w:sz w:val="24"/>
                <w:szCs w:val="24"/>
              </w:rPr>
              <w:t>на</w:t>
            </w:r>
            <w:r w:rsidRPr="00752E29">
              <w:rPr>
                <w:spacing w:val="-3"/>
                <w:sz w:val="24"/>
                <w:szCs w:val="24"/>
              </w:rPr>
              <w:t xml:space="preserve"> </w:t>
            </w:r>
            <w:r w:rsidRPr="00752E29">
              <w:rPr>
                <w:sz w:val="24"/>
                <w:szCs w:val="24"/>
              </w:rPr>
              <w:t>исполнение</w:t>
            </w:r>
            <w:r w:rsidRPr="00752E29">
              <w:rPr>
                <w:spacing w:val="-3"/>
                <w:sz w:val="24"/>
                <w:szCs w:val="24"/>
              </w:rPr>
              <w:t xml:space="preserve"> </w:t>
            </w:r>
            <w:r w:rsidRPr="00752E29">
              <w:rPr>
                <w:spacing w:val="-2"/>
                <w:sz w:val="24"/>
                <w:szCs w:val="24"/>
              </w:rPr>
              <w:t>решений</w:t>
            </w:r>
          </w:p>
          <w:p w14:paraId="7B22B893" w14:textId="77777777" w:rsidR="009A00F5" w:rsidRPr="00752E29" w:rsidRDefault="009A00F5" w:rsidP="006157ED">
            <w:pPr>
              <w:pStyle w:val="TableParagraph"/>
              <w:suppressAutoHyphens/>
              <w:rPr>
                <w:sz w:val="24"/>
                <w:szCs w:val="24"/>
              </w:rPr>
            </w:pPr>
            <w:r w:rsidRPr="00752E29">
              <w:rPr>
                <w:spacing w:val="-2"/>
                <w:sz w:val="24"/>
                <w:szCs w:val="24"/>
              </w:rPr>
              <w:t>судов</w:t>
            </w:r>
          </w:p>
        </w:tc>
        <w:tc>
          <w:tcPr>
            <w:tcW w:w="982" w:type="dxa"/>
            <w:shd w:val="clear" w:color="auto" w:fill="auto"/>
          </w:tcPr>
          <w:p w14:paraId="7E0FC706" w14:textId="77777777" w:rsidR="009A00F5" w:rsidRPr="00752E29" w:rsidRDefault="009A00F5" w:rsidP="006157ED">
            <w:pPr>
              <w:pStyle w:val="TableParagraph"/>
              <w:suppressAutoHyphens/>
              <w:rPr>
                <w:sz w:val="24"/>
                <w:szCs w:val="24"/>
              </w:rPr>
            </w:pPr>
            <w:r w:rsidRPr="00752E29">
              <w:rPr>
                <w:spacing w:val="-5"/>
                <w:sz w:val="24"/>
                <w:szCs w:val="24"/>
              </w:rPr>
              <w:t>600</w:t>
            </w:r>
          </w:p>
        </w:tc>
        <w:tc>
          <w:tcPr>
            <w:tcW w:w="1418" w:type="dxa"/>
            <w:shd w:val="clear" w:color="auto" w:fill="auto"/>
          </w:tcPr>
          <w:p w14:paraId="3E53397A" w14:textId="77777777" w:rsidR="009A00F5" w:rsidRPr="00752E29" w:rsidRDefault="009A00F5" w:rsidP="006157ED">
            <w:pPr>
              <w:pStyle w:val="TableParagraph"/>
              <w:suppressAutoHyphens/>
              <w:rPr>
                <w:sz w:val="24"/>
                <w:szCs w:val="24"/>
              </w:rPr>
            </w:pPr>
            <w:r w:rsidRPr="00752E29">
              <w:rPr>
                <w:sz w:val="24"/>
                <w:szCs w:val="24"/>
              </w:rPr>
              <w:t>2</w:t>
            </w:r>
            <w:r w:rsidRPr="00752E29">
              <w:rPr>
                <w:spacing w:val="2"/>
                <w:sz w:val="24"/>
                <w:szCs w:val="24"/>
              </w:rPr>
              <w:t xml:space="preserve"> </w:t>
            </w:r>
            <w:r w:rsidRPr="00752E29">
              <w:rPr>
                <w:spacing w:val="-5"/>
                <w:sz w:val="24"/>
                <w:szCs w:val="24"/>
              </w:rPr>
              <w:t>000</w:t>
            </w:r>
          </w:p>
        </w:tc>
        <w:tc>
          <w:tcPr>
            <w:tcW w:w="1285" w:type="dxa"/>
            <w:shd w:val="clear" w:color="auto" w:fill="auto"/>
          </w:tcPr>
          <w:p w14:paraId="19D0C062" w14:textId="77777777" w:rsidR="009A00F5" w:rsidRPr="00752E29" w:rsidRDefault="009A00F5" w:rsidP="006157ED">
            <w:pPr>
              <w:pStyle w:val="TableParagraph"/>
              <w:suppressAutoHyphens/>
              <w:rPr>
                <w:sz w:val="24"/>
                <w:szCs w:val="24"/>
              </w:rPr>
            </w:pPr>
            <w:r w:rsidRPr="00752E29">
              <w:rPr>
                <w:sz w:val="24"/>
                <w:szCs w:val="24"/>
              </w:rPr>
              <w:t>2</w:t>
            </w:r>
            <w:r w:rsidRPr="00752E29">
              <w:rPr>
                <w:spacing w:val="2"/>
                <w:sz w:val="24"/>
                <w:szCs w:val="24"/>
              </w:rPr>
              <w:t xml:space="preserve"> </w:t>
            </w:r>
            <w:r w:rsidRPr="00752E29">
              <w:rPr>
                <w:spacing w:val="-5"/>
                <w:sz w:val="24"/>
                <w:szCs w:val="24"/>
              </w:rPr>
              <w:t>000</w:t>
            </w:r>
          </w:p>
        </w:tc>
        <w:tc>
          <w:tcPr>
            <w:tcW w:w="993" w:type="dxa"/>
            <w:shd w:val="clear" w:color="auto" w:fill="auto"/>
          </w:tcPr>
          <w:p w14:paraId="787138E1" w14:textId="77777777" w:rsidR="009A00F5" w:rsidRPr="00752E29" w:rsidRDefault="009A00F5" w:rsidP="006157ED">
            <w:pPr>
              <w:pStyle w:val="TableParagraph"/>
              <w:suppressAutoHyphens/>
              <w:rPr>
                <w:sz w:val="24"/>
                <w:szCs w:val="24"/>
              </w:rPr>
            </w:pPr>
            <w:r w:rsidRPr="00752E29">
              <w:rPr>
                <w:sz w:val="24"/>
                <w:szCs w:val="24"/>
              </w:rPr>
              <w:t>1</w:t>
            </w:r>
            <w:r w:rsidRPr="00752E29">
              <w:rPr>
                <w:spacing w:val="2"/>
                <w:sz w:val="24"/>
                <w:szCs w:val="24"/>
              </w:rPr>
              <w:t xml:space="preserve"> </w:t>
            </w:r>
            <w:r w:rsidRPr="00752E29">
              <w:rPr>
                <w:spacing w:val="-2"/>
                <w:sz w:val="24"/>
                <w:szCs w:val="24"/>
              </w:rPr>
              <w:t>130,2</w:t>
            </w:r>
          </w:p>
        </w:tc>
        <w:tc>
          <w:tcPr>
            <w:tcW w:w="1134" w:type="dxa"/>
            <w:shd w:val="clear" w:color="auto" w:fill="auto"/>
          </w:tcPr>
          <w:p w14:paraId="2AA0024E" w14:textId="77777777" w:rsidR="009A00F5" w:rsidRPr="00752E29" w:rsidRDefault="009A00F5" w:rsidP="006157ED">
            <w:pPr>
              <w:pStyle w:val="TableParagraph"/>
              <w:suppressAutoHyphens/>
              <w:rPr>
                <w:sz w:val="24"/>
                <w:szCs w:val="24"/>
              </w:rPr>
            </w:pPr>
            <w:r w:rsidRPr="00752E29">
              <w:rPr>
                <w:spacing w:val="-5"/>
                <w:sz w:val="24"/>
                <w:szCs w:val="24"/>
              </w:rPr>
              <w:t>0,2</w:t>
            </w:r>
          </w:p>
        </w:tc>
        <w:tc>
          <w:tcPr>
            <w:tcW w:w="1275" w:type="dxa"/>
            <w:shd w:val="clear" w:color="auto" w:fill="auto"/>
          </w:tcPr>
          <w:p w14:paraId="578539D5" w14:textId="77777777" w:rsidR="009A00F5" w:rsidRPr="00752E29" w:rsidRDefault="009A00F5" w:rsidP="006157ED">
            <w:pPr>
              <w:pStyle w:val="TableParagraph"/>
              <w:suppressAutoHyphens/>
              <w:rPr>
                <w:sz w:val="24"/>
                <w:szCs w:val="24"/>
              </w:rPr>
            </w:pPr>
            <w:r w:rsidRPr="00752E29">
              <w:rPr>
                <w:spacing w:val="-2"/>
                <w:sz w:val="24"/>
                <w:szCs w:val="24"/>
              </w:rPr>
              <w:t>869,8</w:t>
            </w:r>
          </w:p>
        </w:tc>
      </w:tr>
      <w:tr w:rsidR="00EA75FE" w:rsidRPr="00752E29" w14:paraId="37A2977C" w14:textId="77777777" w:rsidTr="007D2DD3">
        <w:trPr>
          <w:trHeight w:val="455"/>
        </w:trPr>
        <w:tc>
          <w:tcPr>
            <w:tcW w:w="2552" w:type="dxa"/>
            <w:shd w:val="clear" w:color="auto" w:fill="auto"/>
          </w:tcPr>
          <w:p w14:paraId="3D6A384B" w14:textId="77777777" w:rsidR="009A00F5" w:rsidRPr="00752E29" w:rsidRDefault="009A00F5" w:rsidP="006157ED">
            <w:pPr>
              <w:pStyle w:val="TableParagraph"/>
              <w:suppressAutoHyphens/>
              <w:rPr>
                <w:sz w:val="24"/>
                <w:szCs w:val="24"/>
              </w:rPr>
            </w:pPr>
            <w:r w:rsidRPr="00752E29">
              <w:rPr>
                <w:sz w:val="24"/>
                <w:szCs w:val="24"/>
              </w:rPr>
              <w:t>Резерв</w:t>
            </w:r>
            <w:r w:rsidRPr="00752E29">
              <w:rPr>
                <w:spacing w:val="2"/>
                <w:sz w:val="24"/>
                <w:szCs w:val="24"/>
              </w:rPr>
              <w:t xml:space="preserve"> </w:t>
            </w:r>
            <w:r w:rsidRPr="00752E29">
              <w:rPr>
                <w:sz w:val="24"/>
                <w:szCs w:val="24"/>
              </w:rPr>
              <w:t>для</w:t>
            </w:r>
            <w:r w:rsidRPr="00752E29">
              <w:rPr>
                <w:spacing w:val="-5"/>
                <w:sz w:val="24"/>
                <w:szCs w:val="24"/>
              </w:rPr>
              <w:t xml:space="preserve"> </w:t>
            </w:r>
            <w:r w:rsidRPr="00752E29">
              <w:rPr>
                <w:spacing w:val="-2"/>
                <w:sz w:val="24"/>
                <w:szCs w:val="24"/>
              </w:rPr>
              <w:t>жизнеобеспечения</w:t>
            </w:r>
          </w:p>
          <w:p w14:paraId="2EFE7C80" w14:textId="77777777" w:rsidR="009A00F5" w:rsidRPr="00752E29" w:rsidRDefault="009A00F5" w:rsidP="006157ED">
            <w:pPr>
              <w:pStyle w:val="TableParagraph"/>
              <w:suppressAutoHyphens/>
              <w:rPr>
                <w:sz w:val="24"/>
                <w:szCs w:val="24"/>
              </w:rPr>
            </w:pPr>
            <w:r w:rsidRPr="00752E29">
              <w:rPr>
                <w:sz w:val="24"/>
                <w:szCs w:val="24"/>
              </w:rPr>
              <w:t>населения</w:t>
            </w:r>
            <w:r w:rsidRPr="00752E29">
              <w:rPr>
                <w:spacing w:val="-4"/>
                <w:sz w:val="24"/>
                <w:szCs w:val="24"/>
              </w:rPr>
              <w:t xml:space="preserve"> </w:t>
            </w:r>
            <w:r w:rsidRPr="00752E29">
              <w:rPr>
                <w:sz w:val="24"/>
                <w:szCs w:val="24"/>
              </w:rPr>
              <w:t>при</w:t>
            </w:r>
            <w:r w:rsidRPr="00752E29">
              <w:rPr>
                <w:spacing w:val="-7"/>
                <w:sz w:val="24"/>
                <w:szCs w:val="24"/>
              </w:rPr>
              <w:t xml:space="preserve"> </w:t>
            </w:r>
            <w:r w:rsidRPr="00752E29">
              <w:rPr>
                <w:sz w:val="24"/>
                <w:szCs w:val="24"/>
              </w:rPr>
              <w:t>ликвидации</w:t>
            </w:r>
            <w:r w:rsidRPr="00752E29">
              <w:rPr>
                <w:spacing w:val="-7"/>
                <w:sz w:val="24"/>
                <w:szCs w:val="24"/>
              </w:rPr>
              <w:t xml:space="preserve"> </w:t>
            </w:r>
            <w:r w:rsidRPr="00752E29">
              <w:rPr>
                <w:spacing w:val="-5"/>
                <w:sz w:val="24"/>
                <w:szCs w:val="24"/>
              </w:rPr>
              <w:t>ЧС</w:t>
            </w:r>
          </w:p>
        </w:tc>
        <w:tc>
          <w:tcPr>
            <w:tcW w:w="982" w:type="dxa"/>
            <w:shd w:val="clear" w:color="auto" w:fill="auto"/>
          </w:tcPr>
          <w:p w14:paraId="73FAF983" w14:textId="77777777" w:rsidR="009A00F5" w:rsidRPr="00752E29" w:rsidRDefault="009A00F5" w:rsidP="006157ED">
            <w:pPr>
              <w:pStyle w:val="TableParagraph"/>
              <w:suppressAutoHyphens/>
              <w:rPr>
                <w:sz w:val="24"/>
                <w:szCs w:val="24"/>
              </w:rPr>
            </w:pPr>
            <w:r w:rsidRPr="00752E29">
              <w:rPr>
                <w:spacing w:val="-5"/>
                <w:sz w:val="24"/>
                <w:szCs w:val="24"/>
              </w:rPr>
              <w:t>350</w:t>
            </w:r>
          </w:p>
        </w:tc>
        <w:tc>
          <w:tcPr>
            <w:tcW w:w="1418" w:type="dxa"/>
            <w:shd w:val="clear" w:color="auto" w:fill="auto"/>
          </w:tcPr>
          <w:p w14:paraId="7E430D93" w14:textId="77777777" w:rsidR="009A00F5" w:rsidRPr="00752E29" w:rsidRDefault="009A00F5" w:rsidP="006157ED">
            <w:pPr>
              <w:pStyle w:val="TableParagraph"/>
              <w:suppressAutoHyphens/>
              <w:rPr>
                <w:sz w:val="24"/>
                <w:szCs w:val="24"/>
              </w:rPr>
            </w:pPr>
            <w:r w:rsidRPr="00752E29">
              <w:rPr>
                <w:spacing w:val="-5"/>
                <w:sz w:val="24"/>
                <w:szCs w:val="24"/>
              </w:rPr>
              <w:t>350</w:t>
            </w:r>
          </w:p>
        </w:tc>
        <w:tc>
          <w:tcPr>
            <w:tcW w:w="1285" w:type="dxa"/>
            <w:shd w:val="clear" w:color="auto" w:fill="auto"/>
          </w:tcPr>
          <w:p w14:paraId="6D6CAB53" w14:textId="77777777" w:rsidR="009A00F5" w:rsidRPr="00752E29" w:rsidRDefault="009A00F5" w:rsidP="006157ED">
            <w:pPr>
              <w:pStyle w:val="TableParagraph"/>
              <w:suppressAutoHyphens/>
              <w:rPr>
                <w:sz w:val="24"/>
                <w:szCs w:val="24"/>
              </w:rPr>
            </w:pPr>
            <w:r w:rsidRPr="00752E29">
              <w:rPr>
                <w:spacing w:val="-5"/>
                <w:sz w:val="24"/>
                <w:szCs w:val="24"/>
              </w:rPr>
              <w:t>350</w:t>
            </w:r>
          </w:p>
        </w:tc>
        <w:tc>
          <w:tcPr>
            <w:tcW w:w="993" w:type="dxa"/>
            <w:shd w:val="clear" w:color="auto" w:fill="auto"/>
          </w:tcPr>
          <w:p w14:paraId="7CF570C8" w14:textId="77777777" w:rsidR="009A00F5" w:rsidRPr="00752E29" w:rsidRDefault="009A00F5" w:rsidP="006157ED">
            <w:pPr>
              <w:pStyle w:val="TableParagraph"/>
              <w:suppressAutoHyphens/>
              <w:rPr>
                <w:sz w:val="24"/>
                <w:szCs w:val="24"/>
              </w:rPr>
            </w:pPr>
            <w:r w:rsidRPr="00752E29">
              <w:rPr>
                <w:spacing w:val="-10"/>
                <w:sz w:val="24"/>
                <w:szCs w:val="24"/>
              </w:rPr>
              <w:t>0</w:t>
            </w:r>
          </w:p>
        </w:tc>
        <w:tc>
          <w:tcPr>
            <w:tcW w:w="1134" w:type="dxa"/>
            <w:shd w:val="clear" w:color="auto" w:fill="auto"/>
          </w:tcPr>
          <w:p w14:paraId="6EF49C91" w14:textId="77777777" w:rsidR="009A00F5" w:rsidRPr="00752E29" w:rsidRDefault="009A00F5" w:rsidP="006157ED">
            <w:pPr>
              <w:pStyle w:val="TableParagraph"/>
              <w:suppressAutoHyphens/>
              <w:rPr>
                <w:sz w:val="24"/>
                <w:szCs w:val="24"/>
              </w:rPr>
            </w:pPr>
            <w:r w:rsidRPr="00752E29">
              <w:rPr>
                <w:spacing w:val="-10"/>
                <w:sz w:val="24"/>
                <w:szCs w:val="24"/>
              </w:rPr>
              <w:t>0</w:t>
            </w:r>
          </w:p>
        </w:tc>
        <w:tc>
          <w:tcPr>
            <w:tcW w:w="1275" w:type="dxa"/>
            <w:shd w:val="clear" w:color="auto" w:fill="auto"/>
          </w:tcPr>
          <w:p w14:paraId="392766E1" w14:textId="77777777" w:rsidR="009A00F5" w:rsidRPr="00752E29" w:rsidRDefault="009A00F5" w:rsidP="006157ED">
            <w:pPr>
              <w:pStyle w:val="TableParagraph"/>
              <w:suppressAutoHyphens/>
              <w:rPr>
                <w:sz w:val="24"/>
                <w:szCs w:val="24"/>
              </w:rPr>
            </w:pPr>
            <w:r w:rsidRPr="00752E29">
              <w:rPr>
                <w:spacing w:val="-5"/>
                <w:sz w:val="24"/>
                <w:szCs w:val="24"/>
              </w:rPr>
              <w:t>350</w:t>
            </w:r>
          </w:p>
        </w:tc>
      </w:tr>
      <w:tr w:rsidR="009A00F5" w:rsidRPr="00752E29" w14:paraId="020B6FE4" w14:textId="77777777" w:rsidTr="007D2DD3">
        <w:trPr>
          <w:trHeight w:val="242"/>
        </w:trPr>
        <w:tc>
          <w:tcPr>
            <w:tcW w:w="9639" w:type="dxa"/>
            <w:gridSpan w:val="7"/>
            <w:shd w:val="clear" w:color="auto" w:fill="auto"/>
          </w:tcPr>
          <w:p w14:paraId="739A5067" w14:textId="1ACBFCFC" w:rsidR="009A00F5" w:rsidRPr="00752E29" w:rsidRDefault="009A00F5" w:rsidP="00800466">
            <w:pPr>
              <w:pStyle w:val="TableParagraph"/>
              <w:suppressAutoHyphens/>
              <w:ind w:firstLine="709"/>
              <w:rPr>
                <w:spacing w:val="-5"/>
                <w:sz w:val="24"/>
                <w:szCs w:val="24"/>
              </w:rPr>
            </w:pPr>
            <w:r w:rsidRPr="00752E29">
              <w:rPr>
                <w:rFonts w:eastAsia="Calibri"/>
                <w:sz w:val="24"/>
                <w:szCs w:val="24"/>
              </w:rPr>
              <w:t xml:space="preserve">Примечание - </w:t>
            </w:r>
            <w:r w:rsidR="00C21944" w:rsidRPr="00752E29">
              <w:rPr>
                <w:rFonts w:eastAsia="Calibri"/>
                <w:sz w:val="24"/>
                <w:szCs w:val="24"/>
              </w:rPr>
              <w:t>с</w:t>
            </w:r>
            <w:r w:rsidR="00D7791A" w:rsidRPr="00752E29">
              <w:rPr>
                <w:rFonts w:eastAsia="Calibri"/>
                <w:sz w:val="24"/>
                <w:szCs w:val="24"/>
              </w:rPr>
              <w:t>оставлен</w:t>
            </w:r>
            <w:r w:rsidR="007E2111" w:rsidRPr="00752E29">
              <w:rPr>
                <w:rFonts w:eastAsia="Calibri"/>
                <w:sz w:val="24"/>
                <w:szCs w:val="24"/>
                <w:lang w:val="ru-RU"/>
              </w:rPr>
              <w:t>а</w:t>
            </w:r>
            <w:r w:rsidR="00D7791A" w:rsidRPr="00752E29">
              <w:rPr>
                <w:rFonts w:eastAsia="Calibri"/>
                <w:sz w:val="24"/>
                <w:szCs w:val="24"/>
              </w:rPr>
              <w:t xml:space="preserve"> на основании источника </w:t>
            </w:r>
            <w:r w:rsidRPr="00752E29">
              <w:rPr>
                <w:rFonts w:eastAsia="Calibri"/>
                <w:sz w:val="24"/>
                <w:szCs w:val="24"/>
              </w:rPr>
              <w:t>[</w:t>
            </w:r>
            <w:r w:rsidR="0042456F" w:rsidRPr="00752E29">
              <w:rPr>
                <w:rFonts w:eastAsia="Calibri"/>
                <w:sz w:val="24"/>
                <w:szCs w:val="24"/>
                <w:lang w:val="ru-RU"/>
              </w:rPr>
              <w:t>1</w:t>
            </w:r>
            <w:r w:rsidR="00F73700" w:rsidRPr="00752E29">
              <w:rPr>
                <w:rFonts w:eastAsia="Calibri"/>
                <w:sz w:val="24"/>
                <w:szCs w:val="24"/>
                <w:lang w:val="ru-RU"/>
              </w:rPr>
              <w:t>1</w:t>
            </w:r>
            <w:r w:rsidR="00800466" w:rsidRPr="00CA331D">
              <w:rPr>
                <w:rFonts w:eastAsia="Calibri"/>
                <w:sz w:val="24"/>
                <w:szCs w:val="24"/>
                <w:lang w:val="ru-RU"/>
              </w:rPr>
              <w:t>5</w:t>
            </w:r>
            <w:r w:rsidRPr="00752E29">
              <w:rPr>
                <w:rFonts w:eastAsia="Calibri"/>
                <w:sz w:val="24"/>
                <w:szCs w:val="24"/>
              </w:rPr>
              <w:t>]</w:t>
            </w:r>
          </w:p>
        </w:tc>
      </w:tr>
    </w:tbl>
    <w:p w14:paraId="0BD023AC" w14:textId="77777777" w:rsidR="009A00F5"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2630DF3D" w14:textId="179273D5" w:rsidR="00B501E9" w:rsidRPr="00752E29" w:rsidRDefault="00C21944" w:rsidP="00C21944">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В соответствии с Правилами </w:t>
      </w:r>
      <w:r w:rsidR="00B501E9" w:rsidRPr="00752E29">
        <w:rPr>
          <w:rFonts w:ascii="Times New Roman" w:eastAsia="Times New Roman" w:hAnsi="Times New Roman" w:cs="Times New Roman"/>
          <w:kern w:val="0"/>
          <w:sz w:val="28"/>
          <w:szCs w:val="28"/>
          <w:lang w:eastAsia="ru-RU"/>
          <w14:ligatures w14:val="none"/>
        </w:rPr>
        <w:t xml:space="preserve">использования резервов Правительства </w:t>
      </w:r>
      <w:r w:rsidRPr="00752E29">
        <w:rPr>
          <w:rFonts w:ascii="Times New Roman" w:eastAsia="Times New Roman" w:hAnsi="Times New Roman" w:cs="Times New Roman"/>
          <w:kern w:val="0"/>
          <w:sz w:val="28"/>
          <w:szCs w:val="28"/>
          <w:lang w:eastAsia="ru-RU"/>
          <w14:ligatures w14:val="none"/>
        </w:rPr>
        <w:t>непредвиденны</w:t>
      </w:r>
      <w:r w:rsidR="00B501E9" w:rsidRPr="00752E29">
        <w:rPr>
          <w:rFonts w:ascii="Times New Roman" w:eastAsia="Times New Roman" w:hAnsi="Times New Roman" w:cs="Times New Roman"/>
          <w:kern w:val="0"/>
          <w:sz w:val="28"/>
          <w:szCs w:val="28"/>
          <w:lang w:eastAsia="ru-RU"/>
          <w14:ligatures w14:val="none"/>
        </w:rPr>
        <w:t>ми</w:t>
      </w:r>
      <w:r w:rsidRPr="00752E29">
        <w:rPr>
          <w:rFonts w:ascii="Times New Roman" w:eastAsia="Times New Roman" w:hAnsi="Times New Roman" w:cs="Times New Roman"/>
          <w:kern w:val="0"/>
          <w:sz w:val="28"/>
          <w:szCs w:val="28"/>
          <w:lang w:eastAsia="ru-RU"/>
          <w14:ligatures w14:val="none"/>
        </w:rPr>
        <w:t xml:space="preserve"> затрат</w:t>
      </w:r>
      <w:r w:rsidR="00B501E9" w:rsidRPr="00752E29">
        <w:rPr>
          <w:rFonts w:ascii="Times New Roman" w:eastAsia="Times New Roman" w:hAnsi="Times New Roman" w:cs="Times New Roman"/>
          <w:kern w:val="0"/>
          <w:sz w:val="28"/>
          <w:szCs w:val="28"/>
          <w:lang w:eastAsia="ru-RU"/>
          <w14:ligatures w14:val="none"/>
        </w:rPr>
        <w:t xml:space="preserve">ами признаются </w:t>
      </w:r>
      <w:r w:rsidRPr="00752E29">
        <w:rPr>
          <w:rFonts w:ascii="Times New Roman" w:eastAsia="Times New Roman" w:hAnsi="Times New Roman" w:cs="Times New Roman"/>
          <w:kern w:val="0"/>
          <w:sz w:val="28"/>
          <w:szCs w:val="28"/>
          <w:lang w:eastAsia="ru-RU"/>
          <w14:ligatures w14:val="none"/>
        </w:rPr>
        <w:t>затраты, которые не</w:t>
      </w:r>
      <w:r w:rsidR="00B501E9" w:rsidRPr="00752E29">
        <w:rPr>
          <w:rFonts w:ascii="Times New Roman" w:eastAsia="Times New Roman" w:hAnsi="Times New Roman" w:cs="Times New Roman"/>
          <w:kern w:val="0"/>
          <w:sz w:val="28"/>
          <w:szCs w:val="28"/>
          <w:lang w:eastAsia="ru-RU"/>
          <w14:ligatures w14:val="none"/>
        </w:rPr>
        <w:t xml:space="preserve">возможно </w:t>
      </w:r>
      <w:r w:rsidRPr="00752E29">
        <w:rPr>
          <w:rFonts w:ascii="Times New Roman" w:eastAsia="Times New Roman" w:hAnsi="Times New Roman" w:cs="Times New Roman"/>
          <w:kern w:val="0"/>
          <w:sz w:val="28"/>
          <w:szCs w:val="28"/>
          <w:lang w:eastAsia="ru-RU"/>
          <w14:ligatures w14:val="none"/>
        </w:rPr>
        <w:t>был</w:t>
      </w:r>
      <w:r w:rsidR="00B501E9" w:rsidRPr="00752E29">
        <w:rPr>
          <w:rFonts w:ascii="Times New Roman" w:eastAsia="Times New Roman" w:hAnsi="Times New Roman" w:cs="Times New Roman"/>
          <w:kern w:val="0"/>
          <w:sz w:val="28"/>
          <w:szCs w:val="28"/>
          <w:lang w:eastAsia="ru-RU"/>
          <w14:ligatures w14:val="none"/>
        </w:rPr>
        <w:t xml:space="preserve">о предусмотреть </w:t>
      </w:r>
      <w:r w:rsidRPr="00752E29">
        <w:rPr>
          <w:rFonts w:ascii="Times New Roman" w:eastAsia="Times New Roman" w:hAnsi="Times New Roman" w:cs="Times New Roman"/>
          <w:kern w:val="0"/>
          <w:sz w:val="28"/>
          <w:szCs w:val="28"/>
          <w:lang w:eastAsia="ru-RU"/>
          <w14:ligatures w14:val="none"/>
        </w:rPr>
        <w:t xml:space="preserve">при </w:t>
      </w:r>
      <w:r w:rsidR="00B501E9" w:rsidRPr="00752E29">
        <w:rPr>
          <w:rFonts w:ascii="Times New Roman" w:eastAsia="Times New Roman" w:hAnsi="Times New Roman" w:cs="Times New Roman"/>
          <w:kern w:val="0"/>
          <w:sz w:val="28"/>
          <w:szCs w:val="28"/>
          <w:lang w:eastAsia="ru-RU"/>
          <w14:ligatures w14:val="none"/>
        </w:rPr>
        <w:t>формировании Р</w:t>
      </w:r>
      <w:r w:rsidRPr="00752E29">
        <w:rPr>
          <w:rFonts w:ascii="Times New Roman" w:eastAsia="Times New Roman" w:hAnsi="Times New Roman" w:cs="Times New Roman"/>
          <w:kern w:val="0"/>
          <w:sz w:val="28"/>
          <w:szCs w:val="28"/>
          <w:lang w:eastAsia="ru-RU"/>
          <w14:ligatures w14:val="none"/>
        </w:rPr>
        <w:t>Б и МБ и которые требуют безотлагательного финансирован</w:t>
      </w:r>
      <w:r w:rsidR="00B501E9" w:rsidRPr="00752E29">
        <w:rPr>
          <w:rFonts w:ascii="Times New Roman" w:eastAsia="Times New Roman" w:hAnsi="Times New Roman" w:cs="Times New Roman"/>
          <w:kern w:val="0"/>
          <w:sz w:val="28"/>
          <w:szCs w:val="28"/>
          <w:lang w:eastAsia="ru-RU"/>
          <w14:ligatures w14:val="none"/>
        </w:rPr>
        <w:t>ия в текущем финансовом году, включая расходы, связанные с предотвращением финансовых, экономических и иных рисков для государства. Вместе с тем проведенный анализ показал, что действующая практика использования резерва Правительства не всегда соответствует указанному принципу. Значительная часть расходов, финансируемых за счет резерва на неотложные затраты, носит прогнозируемый характер и могла быть предусмотрена при формировании бюджета. Это свидетельствует не столько о возникновении непредвиденных обстоятельств, сколько о недостаточном качестве бюджетного планирования.</w:t>
      </w:r>
    </w:p>
    <w:p w14:paraId="4AF5268C" w14:textId="7CA751BB" w:rsidR="009A00F5"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Тем не менее из года в год продолжается практика выделения средств из резерва Правительства на неотложные затраты на проведение мероприятий для международного имиджа страны, мероприятий, финансирование которых могло быть предусмотрено в рамках планового бюджета.</w:t>
      </w:r>
    </w:p>
    <w:p w14:paraId="599558DA" w14:textId="62706494" w:rsidR="00A94E7D" w:rsidRPr="00752E29" w:rsidRDefault="00B501E9" w:rsidP="00B96D76">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Так, в 2024 году из резерва Правительства выделено 73,2 млрд тенге на строительство, реконструкцию и капитальный ремонт объектов здравоохранения в рамках национального проекта «Модернизация сельского здравоохранения»</w:t>
      </w:r>
      <w:r w:rsidR="00E85ADE" w:rsidRPr="00752E29">
        <w:rPr>
          <w:rFonts w:ascii="Times New Roman" w:eastAsia="Times New Roman" w:hAnsi="Times New Roman" w:cs="Times New Roman"/>
          <w:kern w:val="0"/>
          <w:sz w:val="28"/>
          <w:szCs w:val="28"/>
          <w:lang w:eastAsia="ru-RU"/>
          <w14:ligatures w14:val="none"/>
        </w:rPr>
        <w:t xml:space="preserve">. </w:t>
      </w:r>
      <w:r w:rsidR="00A94E7D" w:rsidRPr="00752E29">
        <w:rPr>
          <w:rFonts w:ascii="Times New Roman" w:eastAsia="Times New Roman" w:hAnsi="Times New Roman" w:cs="Times New Roman"/>
          <w:kern w:val="0"/>
          <w:sz w:val="28"/>
          <w:szCs w:val="28"/>
          <w:lang w:eastAsia="ru-RU"/>
          <w14:ligatures w14:val="none"/>
        </w:rPr>
        <w:t xml:space="preserve">Одновременно аналогичные мероприятия финансировались в плановом порядке по бюджетным программам Министерства здравоохранения, в рамках которых освоено 20,1 млрд тенге по БП 053.126, 131 в виде целевых трансфертов на реконструкцию и ремонт объектов здравоохранения в рамках </w:t>
      </w:r>
      <w:r w:rsidR="00A94E7D" w:rsidRPr="00752E29">
        <w:rPr>
          <w:rFonts w:ascii="Times New Roman" w:eastAsia="Times New Roman" w:hAnsi="Times New Roman" w:cs="Times New Roman"/>
          <w:kern w:val="0"/>
          <w:sz w:val="28"/>
          <w:szCs w:val="28"/>
          <w:lang w:eastAsia="ru-RU"/>
          <w14:ligatures w14:val="none"/>
        </w:rPr>
        <w:lastRenderedPageBreak/>
        <w:t>пилотного национального проекта «Модернизация сельского здравоохранения» [</w:t>
      </w:r>
      <w:r w:rsidR="00CA1407">
        <w:rPr>
          <w:rFonts w:ascii="Times New Roman" w:eastAsia="Times New Roman" w:hAnsi="Times New Roman" w:cs="Times New Roman"/>
          <w:kern w:val="0"/>
          <w:sz w:val="28"/>
          <w:szCs w:val="28"/>
          <w:lang w:eastAsia="ru-RU"/>
          <w14:ligatures w14:val="none"/>
        </w:rPr>
        <w:t>5</w:t>
      </w:r>
      <w:r w:rsidR="00A94E7D" w:rsidRPr="00752E29">
        <w:rPr>
          <w:rFonts w:ascii="Times New Roman" w:eastAsia="Times New Roman" w:hAnsi="Times New Roman" w:cs="Times New Roman"/>
          <w:kern w:val="0"/>
          <w:sz w:val="28"/>
          <w:szCs w:val="28"/>
          <w:lang w:eastAsia="ru-RU"/>
          <w14:ligatures w14:val="none"/>
        </w:rPr>
        <w:t>].</w:t>
      </w:r>
    </w:p>
    <w:p w14:paraId="2EC85CC0" w14:textId="77777777" w:rsidR="00BE43B7"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Аналогично по проекту «</w:t>
      </w:r>
      <w:r w:rsidR="00C72582" w:rsidRPr="00752E29">
        <w:rPr>
          <w:rFonts w:ascii="Times New Roman" w:eastAsia="Times New Roman" w:hAnsi="Times New Roman" w:cs="Times New Roman"/>
          <w:kern w:val="0"/>
          <w:sz w:val="28"/>
          <w:szCs w:val="28"/>
          <w:lang w:eastAsia="ru-RU"/>
          <w14:ligatures w14:val="none"/>
        </w:rPr>
        <w:t>Вторая</w:t>
      </w:r>
      <w:r w:rsidRPr="00752E29">
        <w:rPr>
          <w:rFonts w:ascii="Times New Roman" w:eastAsia="Times New Roman" w:hAnsi="Times New Roman" w:cs="Times New Roman"/>
          <w:kern w:val="0"/>
          <w:sz w:val="28"/>
          <w:szCs w:val="28"/>
          <w:lang w:eastAsia="ru-RU"/>
          <w14:ligatures w14:val="none"/>
        </w:rPr>
        <w:t xml:space="preserve"> фаза проекта «Усовершенствование ирригационных и дренажных систем» из резерва </w:t>
      </w:r>
      <w:r w:rsidR="00BE43B7" w:rsidRPr="00752E29">
        <w:rPr>
          <w:rFonts w:ascii="Times New Roman" w:eastAsia="Times New Roman" w:hAnsi="Times New Roman" w:cs="Times New Roman"/>
          <w:kern w:val="0"/>
          <w:sz w:val="28"/>
          <w:szCs w:val="28"/>
          <w:lang w:eastAsia="ru-RU"/>
          <w14:ligatures w14:val="none"/>
        </w:rPr>
        <w:t>Правительства дополнительно выделено 5 млрд тенге, несмотря на то что п</w:t>
      </w:r>
      <w:r w:rsidRPr="00752E29">
        <w:rPr>
          <w:rFonts w:ascii="Times New Roman" w:eastAsia="Times New Roman" w:hAnsi="Times New Roman" w:cs="Times New Roman"/>
          <w:kern w:val="0"/>
          <w:sz w:val="28"/>
          <w:szCs w:val="28"/>
          <w:lang w:eastAsia="ru-RU"/>
          <w14:ligatures w14:val="none"/>
        </w:rPr>
        <w:t>роект реализуется совместно с МБРР с 2014 года</w:t>
      </w:r>
      <w:r w:rsidR="00BE43B7" w:rsidRPr="00752E29">
        <w:rPr>
          <w:rFonts w:ascii="Times New Roman" w:eastAsia="Times New Roman" w:hAnsi="Times New Roman" w:cs="Times New Roman"/>
          <w:kern w:val="0"/>
          <w:sz w:val="28"/>
          <w:szCs w:val="28"/>
          <w:lang w:eastAsia="ru-RU"/>
          <w14:ligatures w14:val="none"/>
        </w:rPr>
        <w:t xml:space="preserve"> и его параметры были заранее известны (о</w:t>
      </w:r>
      <w:r w:rsidRPr="00752E29">
        <w:rPr>
          <w:rFonts w:ascii="Times New Roman" w:eastAsia="Times New Roman" w:hAnsi="Times New Roman" w:cs="Times New Roman"/>
          <w:kern w:val="0"/>
          <w:sz w:val="28"/>
          <w:szCs w:val="28"/>
          <w:lang w:eastAsia="ru-RU"/>
          <w14:ligatures w14:val="none"/>
        </w:rPr>
        <w:t>бщая стоимость проекта 102,9 млн долл. США</w:t>
      </w:r>
      <w:r w:rsidR="00BE43B7" w:rsidRPr="00752E29">
        <w:rPr>
          <w:rFonts w:ascii="Times New Roman" w:eastAsia="Times New Roman" w:hAnsi="Times New Roman" w:cs="Times New Roman"/>
          <w:kern w:val="0"/>
          <w:sz w:val="28"/>
          <w:szCs w:val="28"/>
          <w:lang w:eastAsia="ru-RU"/>
          <w14:ligatures w14:val="none"/>
        </w:rPr>
        <w:t>).</w:t>
      </w:r>
    </w:p>
    <w:p w14:paraId="045F8DC3" w14:textId="172589E2" w:rsidR="009A00F5" w:rsidRPr="00752E29" w:rsidRDefault="00EE6F10"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Кроме того</w:t>
      </w:r>
      <w:r w:rsidR="009A00F5" w:rsidRPr="00752E29">
        <w:rPr>
          <w:rFonts w:ascii="Times New Roman" w:eastAsia="Times New Roman" w:hAnsi="Times New Roman" w:cs="Times New Roman"/>
          <w:kern w:val="0"/>
          <w:sz w:val="28"/>
          <w:szCs w:val="28"/>
          <w:lang w:eastAsia="ru-RU"/>
          <w14:ligatures w14:val="none"/>
        </w:rPr>
        <w:t>, 60 млрд</w:t>
      </w:r>
      <w:r w:rsidR="00C21944" w:rsidRPr="00752E29">
        <w:rPr>
          <w:rFonts w:ascii="Times New Roman" w:eastAsia="Times New Roman" w:hAnsi="Times New Roman" w:cs="Times New Roman"/>
          <w:kern w:val="0"/>
          <w:sz w:val="28"/>
          <w:szCs w:val="28"/>
          <w:lang w:val="kk-KZ" w:eastAsia="ru-RU"/>
          <w14:ligatures w14:val="none"/>
        </w:rPr>
        <w:t>.</w:t>
      </w:r>
      <w:r w:rsidR="009A00F5" w:rsidRPr="00752E29">
        <w:rPr>
          <w:rFonts w:ascii="Times New Roman" w:eastAsia="Times New Roman" w:hAnsi="Times New Roman" w:cs="Times New Roman"/>
          <w:kern w:val="0"/>
          <w:sz w:val="28"/>
          <w:szCs w:val="28"/>
          <w:lang w:eastAsia="ru-RU"/>
          <w14:ligatures w14:val="none"/>
        </w:rPr>
        <w:t xml:space="preserve"> тенге </w:t>
      </w:r>
      <w:r w:rsidRPr="00752E29">
        <w:rPr>
          <w:rFonts w:ascii="Times New Roman" w:eastAsia="Times New Roman" w:hAnsi="Times New Roman" w:cs="Times New Roman"/>
          <w:kern w:val="0"/>
          <w:sz w:val="28"/>
          <w:szCs w:val="28"/>
          <w:lang w:eastAsia="ru-RU"/>
          <w14:ligatures w14:val="none"/>
        </w:rPr>
        <w:t>направлены о</w:t>
      </w:r>
      <w:r w:rsidR="009A00F5" w:rsidRPr="00752E29">
        <w:rPr>
          <w:rFonts w:ascii="Times New Roman" w:eastAsia="Times New Roman" w:hAnsi="Times New Roman" w:cs="Times New Roman"/>
          <w:kern w:val="0"/>
          <w:sz w:val="28"/>
          <w:szCs w:val="28"/>
          <w:lang w:eastAsia="ru-RU"/>
          <w14:ligatures w14:val="none"/>
        </w:rPr>
        <w:t>рганизациям АО «Н</w:t>
      </w:r>
      <w:r w:rsidRPr="00752E29">
        <w:rPr>
          <w:rFonts w:ascii="Times New Roman" w:eastAsia="Times New Roman" w:hAnsi="Times New Roman" w:cs="Times New Roman"/>
          <w:kern w:val="0"/>
          <w:sz w:val="28"/>
          <w:szCs w:val="28"/>
          <w:lang w:eastAsia="ru-RU"/>
          <w14:ligatures w14:val="none"/>
        </w:rPr>
        <w:t xml:space="preserve">УХ </w:t>
      </w:r>
      <w:r w:rsidR="009A00F5" w:rsidRPr="00752E29">
        <w:rPr>
          <w:rFonts w:ascii="Times New Roman" w:eastAsia="Times New Roman" w:hAnsi="Times New Roman" w:cs="Times New Roman"/>
          <w:kern w:val="0"/>
          <w:sz w:val="28"/>
          <w:szCs w:val="28"/>
          <w:lang w:eastAsia="ru-RU"/>
          <w14:ligatures w14:val="none"/>
        </w:rPr>
        <w:t>«Байтерек» на поддержку субъектов агропромышленного компле</w:t>
      </w:r>
      <w:r w:rsidR="00534918" w:rsidRPr="00752E29">
        <w:rPr>
          <w:rFonts w:ascii="Times New Roman" w:eastAsia="Times New Roman" w:hAnsi="Times New Roman" w:cs="Times New Roman"/>
          <w:kern w:val="0"/>
          <w:sz w:val="28"/>
          <w:szCs w:val="28"/>
          <w:lang w:eastAsia="ru-RU"/>
          <w14:ligatures w14:val="none"/>
        </w:rPr>
        <w:t>кса, из них на субсидирование</w:t>
      </w:r>
      <w:r w:rsidRPr="00752E29">
        <w:rPr>
          <w:rFonts w:ascii="Times New Roman" w:eastAsia="Times New Roman" w:hAnsi="Times New Roman" w:cs="Times New Roman"/>
          <w:kern w:val="0"/>
          <w:sz w:val="28"/>
          <w:szCs w:val="28"/>
          <w:lang w:eastAsia="ru-RU"/>
          <w14:ligatures w14:val="none"/>
        </w:rPr>
        <w:t xml:space="preserve"> следующим организациям.</w:t>
      </w:r>
    </w:p>
    <w:p w14:paraId="602F7DF3" w14:textId="486F342C" w:rsidR="009A00F5"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 </w:t>
      </w:r>
      <w:r w:rsidR="00EE6F10" w:rsidRPr="00752E29">
        <w:rPr>
          <w:rFonts w:ascii="Times New Roman" w:eastAsia="Times New Roman" w:hAnsi="Times New Roman" w:cs="Times New Roman"/>
          <w:kern w:val="0"/>
          <w:sz w:val="28"/>
          <w:szCs w:val="28"/>
          <w:lang w:eastAsia="ru-RU"/>
          <w14:ligatures w14:val="none"/>
        </w:rPr>
        <w:t>П</w:t>
      </w:r>
      <w:r w:rsidR="00435715" w:rsidRPr="00752E29">
        <w:rPr>
          <w:rFonts w:ascii="Times New Roman" w:eastAsia="Times New Roman" w:hAnsi="Times New Roman" w:cs="Times New Roman"/>
          <w:kern w:val="0"/>
          <w:sz w:val="28"/>
          <w:szCs w:val="28"/>
          <w:lang w:eastAsia="ru-RU"/>
          <w14:ligatures w14:val="none"/>
        </w:rPr>
        <w:t xml:space="preserve">о </w:t>
      </w:r>
      <w:r w:rsidRPr="00752E29">
        <w:rPr>
          <w:rFonts w:ascii="Times New Roman" w:eastAsia="Times New Roman" w:hAnsi="Times New Roman" w:cs="Times New Roman"/>
          <w:kern w:val="0"/>
          <w:sz w:val="28"/>
          <w:szCs w:val="28"/>
          <w:lang w:eastAsia="ru-RU"/>
          <w14:ligatures w14:val="none"/>
        </w:rPr>
        <w:t xml:space="preserve">купонному вознаграждению по облигациям АО «Аграрная кредитная корпорация» для финансирования субъектов агропромышленного комплекса </w:t>
      </w:r>
      <w:r w:rsidR="00EE6F10" w:rsidRPr="00752E29">
        <w:rPr>
          <w:rFonts w:ascii="Times New Roman" w:eastAsia="Times New Roman" w:hAnsi="Times New Roman" w:cs="Times New Roman"/>
          <w:kern w:val="0"/>
          <w:sz w:val="28"/>
          <w:szCs w:val="28"/>
          <w:lang w:eastAsia="ru-RU"/>
          <w14:ligatures w14:val="none"/>
        </w:rPr>
        <w:t>на весенне</w:t>
      </w:r>
      <w:r w:rsidRPr="00752E29">
        <w:rPr>
          <w:rFonts w:ascii="Times New Roman" w:eastAsia="Times New Roman" w:hAnsi="Times New Roman" w:cs="Times New Roman"/>
          <w:kern w:val="0"/>
          <w:sz w:val="28"/>
          <w:szCs w:val="28"/>
          <w:lang w:eastAsia="ru-RU"/>
          <w14:ligatures w14:val="none"/>
        </w:rPr>
        <w:t>-полевы</w:t>
      </w:r>
      <w:r w:rsidR="00EE6F10" w:rsidRPr="00752E29">
        <w:rPr>
          <w:rFonts w:ascii="Times New Roman" w:eastAsia="Times New Roman" w:hAnsi="Times New Roman" w:cs="Times New Roman"/>
          <w:kern w:val="0"/>
          <w:sz w:val="28"/>
          <w:szCs w:val="28"/>
          <w:lang w:eastAsia="ru-RU"/>
          <w14:ligatures w14:val="none"/>
        </w:rPr>
        <w:t>е</w:t>
      </w:r>
      <w:r w:rsidRPr="00752E29">
        <w:rPr>
          <w:rFonts w:ascii="Times New Roman" w:eastAsia="Times New Roman" w:hAnsi="Times New Roman" w:cs="Times New Roman"/>
          <w:kern w:val="0"/>
          <w:sz w:val="28"/>
          <w:szCs w:val="28"/>
          <w:lang w:eastAsia="ru-RU"/>
          <w14:ligatures w14:val="none"/>
        </w:rPr>
        <w:t xml:space="preserve"> и уборочны</w:t>
      </w:r>
      <w:r w:rsidR="00EE6F10" w:rsidRPr="00752E29">
        <w:rPr>
          <w:rFonts w:ascii="Times New Roman" w:eastAsia="Times New Roman" w:hAnsi="Times New Roman" w:cs="Times New Roman"/>
          <w:kern w:val="0"/>
          <w:sz w:val="28"/>
          <w:szCs w:val="28"/>
          <w:lang w:eastAsia="ru-RU"/>
          <w14:ligatures w14:val="none"/>
        </w:rPr>
        <w:t>е</w:t>
      </w:r>
      <w:r w:rsidRPr="00752E29">
        <w:rPr>
          <w:rFonts w:ascii="Times New Roman" w:eastAsia="Times New Roman" w:hAnsi="Times New Roman" w:cs="Times New Roman"/>
          <w:kern w:val="0"/>
          <w:sz w:val="28"/>
          <w:szCs w:val="28"/>
          <w:lang w:eastAsia="ru-RU"/>
          <w14:ligatures w14:val="none"/>
        </w:rPr>
        <w:t xml:space="preserve"> работ</w:t>
      </w:r>
      <w:r w:rsidR="00EE6F10" w:rsidRPr="00752E29">
        <w:rPr>
          <w:rFonts w:ascii="Times New Roman" w:eastAsia="Times New Roman" w:hAnsi="Times New Roman" w:cs="Times New Roman"/>
          <w:kern w:val="0"/>
          <w:sz w:val="28"/>
          <w:szCs w:val="28"/>
          <w:lang w:eastAsia="ru-RU"/>
          <w14:ligatures w14:val="none"/>
        </w:rPr>
        <w:t xml:space="preserve">ы и </w:t>
      </w:r>
      <w:r w:rsidR="00820A75" w:rsidRPr="00752E29">
        <w:rPr>
          <w:rFonts w:ascii="Times New Roman" w:eastAsia="Times New Roman" w:hAnsi="Times New Roman" w:cs="Times New Roman"/>
          <w:kern w:val="0"/>
          <w:sz w:val="28"/>
          <w:szCs w:val="28"/>
          <w:lang w:eastAsia="ru-RU"/>
          <w14:ligatures w14:val="none"/>
        </w:rPr>
        <w:t xml:space="preserve">АО «КазАгроФинанс» </w:t>
      </w:r>
      <w:r w:rsidR="00EE6F10" w:rsidRPr="00752E29">
        <w:rPr>
          <w:rFonts w:ascii="Times New Roman" w:eastAsia="Times New Roman" w:hAnsi="Times New Roman" w:cs="Times New Roman"/>
          <w:kern w:val="0"/>
          <w:sz w:val="28"/>
          <w:szCs w:val="28"/>
          <w:lang w:eastAsia="ru-RU"/>
          <w14:ligatures w14:val="none"/>
        </w:rPr>
        <w:t>для</w:t>
      </w:r>
      <w:r w:rsidRPr="00752E29">
        <w:rPr>
          <w:rFonts w:ascii="Times New Roman" w:eastAsia="Times New Roman" w:hAnsi="Times New Roman" w:cs="Times New Roman"/>
          <w:kern w:val="0"/>
          <w:sz w:val="28"/>
          <w:szCs w:val="28"/>
          <w:lang w:eastAsia="ru-RU"/>
          <w14:ligatures w14:val="none"/>
        </w:rPr>
        <w:t xml:space="preserve"> финансирования на приобретен</w:t>
      </w:r>
      <w:r w:rsidR="00EE6F10" w:rsidRPr="00752E29">
        <w:rPr>
          <w:rFonts w:ascii="Times New Roman" w:eastAsia="Times New Roman" w:hAnsi="Times New Roman" w:cs="Times New Roman"/>
          <w:kern w:val="0"/>
          <w:sz w:val="28"/>
          <w:szCs w:val="28"/>
          <w:lang w:eastAsia="ru-RU"/>
          <w14:ligatures w14:val="none"/>
        </w:rPr>
        <w:t>ие сельскохозяйственной техники.</w:t>
      </w:r>
    </w:p>
    <w:p w14:paraId="18FFB596" w14:textId="36472CA6" w:rsidR="009A00F5"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АО «Фонд развития предпринимательства «Даму» на удешевление комиссий при гарантировании договоров займов на проведение весенне</w:t>
      </w:r>
      <w:r w:rsidR="005A76DD" w:rsidRPr="00752E29">
        <w:rPr>
          <w:rFonts w:ascii="Times New Roman" w:eastAsia="Times New Roman" w:hAnsi="Times New Roman" w:cs="Times New Roman"/>
          <w:kern w:val="0"/>
          <w:sz w:val="28"/>
          <w:szCs w:val="28"/>
          <w:lang w:val="kk-KZ" w:eastAsia="ru-RU"/>
          <w14:ligatures w14:val="none"/>
        </w:rPr>
        <w:t>-</w:t>
      </w:r>
      <w:r w:rsidRPr="00752E29">
        <w:rPr>
          <w:rFonts w:ascii="Times New Roman" w:eastAsia="Times New Roman" w:hAnsi="Times New Roman" w:cs="Times New Roman"/>
          <w:kern w:val="0"/>
          <w:sz w:val="28"/>
          <w:szCs w:val="28"/>
          <w:lang w:eastAsia="ru-RU"/>
          <w14:ligatures w14:val="none"/>
        </w:rPr>
        <w:t>полевых и уборочных работ.</w:t>
      </w:r>
    </w:p>
    <w:p w14:paraId="24E5FAF5" w14:textId="113E7E3F" w:rsidR="009A00F5"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Также </w:t>
      </w:r>
      <w:r w:rsidR="00EE6F10" w:rsidRPr="00752E29">
        <w:rPr>
          <w:rFonts w:ascii="Times New Roman" w:eastAsia="Times New Roman" w:hAnsi="Times New Roman" w:cs="Times New Roman"/>
          <w:kern w:val="0"/>
          <w:sz w:val="28"/>
          <w:szCs w:val="28"/>
          <w:lang w:eastAsia="ru-RU"/>
          <w14:ligatures w14:val="none"/>
        </w:rPr>
        <w:t>из резерва Правительства</w:t>
      </w:r>
      <w:r w:rsidR="00EC51AD" w:rsidRPr="00752E29">
        <w:rPr>
          <w:rFonts w:ascii="Times New Roman" w:eastAsia="Times New Roman" w:hAnsi="Times New Roman" w:cs="Times New Roman"/>
          <w:kern w:val="0"/>
          <w:sz w:val="28"/>
          <w:szCs w:val="28"/>
          <w:lang w:eastAsia="ru-RU"/>
          <w14:ligatures w14:val="none"/>
        </w:rPr>
        <w:t xml:space="preserve"> направлены: </w:t>
      </w:r>
      <w:r w:rsidRPr="00752E29">
        <w:rPr>
          <w:rFonts w:ascii="Times New Roman" w:eastAsia="Times New Roman" w:hAnsi="Times New Roman" w:cs="Times New Roman"/>
          <w:kern w:val="0"/>
          <w:sz w:val="28"/>
          <w:szCs w:val="28"/>
          <w:lang w:eastAsia="ru-RU"/>
          <w14:ligatures w14:val="none"/>
        </w:rPr>
        <w:t>36,2 млрд</w:t>
      </w:r>
      <w:r w:rsidR="00C21944" w:rsidRPr="00752E29">
        <w:rPr>
          <w:rFonts w:ascii="Times New Roman" w:eastAsia="Times New Roman" w:hAnsi="Times New Roman" w:cs="Times New Roman"/>
          <w:kern w:val="0"/>
          <w:sz w:val="28"/>
          <w:szCs w:val="28"/>
          <w:lang w:val="kk-KZ" w:eastAsia="ru-RU"/>
          <w14:ligatures w14:val="none"/>
        </w:rPr>
        <w:t>.</w:t>
      </w:r>
      <w:r w:rsidRPr="00752E29">
        <w:rPr>
          <w:rFonts w:ascii="Times New Roman" w:eastAsia="Times New Roman" w:hAnsi="Times New Roman" w:cs="Times New Roman"/>
          <w:kern w:val="0"/>
          <w:sz w:val="28"/>
          <w:szCs w:val="28"/>
          <w:lang w:eastAsia="ru-RU"/>
          <w14:ligatures w14:val="none"/>
        </w:rPr>
        <w:t xml:space="preserve"> тенге </w:t>
      </w:r>
      <w:r w:rsidR="00EE6F10" w:rsidRPr="00752E29">
        <w:rPr>
          <w:rFonts w:ascii="Times New Roman" w:eastAsia="Times New Roman" w:hAnsi="Times New Roman" w:cs="Times New Roman"/>
          <w:kern w:val="0"/>
          <w:sz w:val="28"/>
          <w:szCs w:val="28"/>
          <w:lang w:eastAsia="ru-RU"/>
          <w14:ligatures w14:val="none"/>
        </w:rPr>
        <w:t>-</w:t>
      </w:r>
      <w:r w:rsidRPr="00752E29">
        <w:rPr>
          <w:rFonts w:ascii="Times New Roman" w:eastAsia="Times New Roman" w:hAnsi="Times New Roman" w:cs="Times New Roman"/>
          <w:kern w:val="0"/>
          <w:sz w:val="28"/>
          <w:szCs w:val="28"/>
          <w:lang w:eastAsia="ru-RU"/>
          <w14:ligatures w14:val="none"/>
        </w:rPr>
        <w:t xml:space="preserve"> на проведение </w:t>
      </w:r>
      <w:r w:rsidR="00EE6F10" w:rsidRPr="00752E29">
        <w:rPr>
          <w:rFonts w:ascii="Times New Roman" w:eastAsia="Times New Roman" w:hAnsi="Times New Roman" w:cs="Times New Roman"/>
          <w:kern w:val="0"/>
          <w:sz w:val="28"/>
          <w:szCs w:val="28"/>
          <w:lang w:eastAsia="ru-RU"/>
          <w14:ligatures w14:val="none"/>
        </w:rPr>
        <w:t>В</w:t>
      </w:r>
      <w:r w:rsidRPr="00752E29">
        <w:rPr>
          <w:rFonts w:ascii="Times New Roman" w:eastAsia="Times New Roman" w:hAnsi="Times New Roman" w:cs="Times New Roman"/>
          <w:kern w:val="0"/>
          <w:sz w:val="28"/>
          <w:szCs w:val="28"/>
          <w:lang w:eastAsia="ru-RU"/>
          <w14:ligatures w14:val="none"/>
        </w:rPr>
        <w:t>семирных игр кочевников, 1,5 млрд</w:t>
      </w:r>
      <w:r w:rsidR="00C21944" w:rsidRPr="00752E29">
        <w:rPr>
          <w:rFonts w:ascii="Times New Roman" w:eastAsia="Times New Roman" w:hAnsi="Times New Roman" w:cs="Times New Roman"/>
          <w:kern w:val="0"/>
          <w:sz w:val="28"/>
          <w:szCs w:val="28"/>
          <w:lang w:val="kk-KZ" w:eastAsia="ru-RU"/>
          <w14:ligatures w14:val="none"/>
        </w:rPr>
        <w:t>.</w:t>
      </w:r>
      <w:r w:rsidRPr="00752E29">
        <w:rPr>
          <w:rFonts w:ascii="Times New Roman" w:eastAsia="Times New Roman" w:hAnsi="Times New Roman" w:cs="Times New Roman"/>
          <w:kern w:val="0"/>
          <w:sz w:val="28"/>
          <w:szCs w:val="28"/>
          <w:lang w:eastAsia="ru-RU"/>
          <w14:ligatures w14:val="none"/>
        </w:rPr>
        <w:t xml:space="preserve"> </w:t>
      </w:r>
      <w:r w:rsidR="00EE6F10" w:rsidRPr="00752E29">
        <w:rPr>
          <w:rFonts w:ascii="Times New Roman" w:eastAsia="Times New Roman" w:hAnsi="Times New Roman" w:cs="Times New Roman"/>
          <w:kern w:val="0"/>
          <w:sz w:val="28"/>
          <w:szCs w:val="28"/>
          <w:lang w:eastAsia="ru-RU"/>
          <w14:ligatures w14:val="none"/>
        </w:rPr>
        <w:t>Т</w:t>
      </w:r>
      <w:r w:rsidRPr="00752E29">
        <w:rPr>
          <w:rFonts w:ascii="Times New Roman" w:eastAsia="Times New Roman" w:hAnsi="Times New Roman" w:cs="Times New Roman"/>
          <w:kern w:val="0"/>
          <w:sz w:val="28"/>
          <w:szCs w:val="28"/>
          <w:lang w:eastAsia="ru-RU"/>
          <w14:ligatures w14:val="none"/>
        </w:rPr>
        <w:t>енге</w:t>
      </w:r>
      <w:r w:rsidR="00EE6F10" w:rsidRPr="00752E29">
        <w:rPr>
          <w:rFonts w:ascii="Times New Roman" w:eastAsia="Times New Roman" w:hAnsi="Times New Roman" w:cs="Times New Roman"/>
          <w:kern w:val="0"/>
          <w:sz w:val="28"/>
          <w:szCs w:val="28"/>
          <w:lang w:eastAsia="ru-RU"/>
          <w14:ligatures w14:val="none"/>
        </w:rPr>
        <w:t xml:space="preserve"> - на</w:t>
      </w:r>
      <w:r w:rsidRPr="00752E29">
        <w:rPr>
          <w:rFonts w:ascii="Times New Roman" w:eastAsia="Times New Roman" w:hAnsi="Times New Roman" w:cs="Times New Roman"/>
          <w:kern w:val="0"/>
          <w:sz w:val="28"/>
          <w:szCs w:val="28"/>
          <w:lang w:eastAsia="ru-RU"/>
          <w14:ligatures w14:val="none"/>
        </w:rPr>
        <w:t xml:space="preserve"> участия РК </w:t>
      </w:r>
      <w:r w:rsidR="00EE6F10" w:rsidRPr="00752E29">
        <w:rPr>
          <w:rFonts w:ascii="Times New Roman" w:eastAsia="Times New Roman" w:hAnsi="Times New Roman" w:cs="Times New Roman"/>
          <w:kern w:val="0"/>
          <w:sz w:val="28"/>
          <w:szCs w:val="28"/>
          <w:lang w:eastAsia="ru-RU"/>
          <w14:ligatures w14:val="none"/>
        </w:rPr>
        <w:t>в выставке ЭКСПО-2025</w:t>
      </w:r>
      <w:r w:rsidRPr="00752E29">
        <w:rPr>
          <w:rFonts w:ascii="Times New Roman" w:eastAsia="Times New Roman" w:hAnsi="Times New Roman" w:cs="Times New Roman"/>
          <w:kern w:val="0"/>
          <w:sz w:val="28"/>
          <w:szCs w:val="28"/>
          <w:lang w:eastAsia="ru-RU"/>
          <w14:ligatures w14:val="none"/>
        </w:rPr>
        <w:t>; 1,1 млрд</w:t>
      </w:r>
      <w:r w:rsidR="00C21944" w:rsidRPr="00752E29">
        <w:rPr>
          <w:rFonts w:ascii="Times New Roman" w:eastAsia="Times New Roman" w:hAnsi="Times New Roman" w:cs="Times New Roman"/>
          <w:kern w:val="0"/>
          <w:sz w:val="28"/>
          <w:szCs w:val="28"/>
          <w:lang w:val="kk-KZ" w:eastAsia="ru-RU"/>
          <w14:ligatures w14:val="none"/>
        </w:rPr>
        <w:t>.</w:t>
      </w:r>
      <w:r w:rsidRPr="00752E29">
        <w:rPr>
          <w:rFonts w:ascii="Times New Roman" w:eastAsia="Times New Roman" w:hAnsi="Times New Roman" w:cs="Times New Roman"/>
          <w:kern w:val="0"/>
          <w:sz w:val="28"/>
          <w:szCs w:val="28"/>
          <w:lang w:eastAsia="ru-RU"/>
          <w14:ligatures w14:val="none"/>
        </w:rPr>
        <w:t xml:space="preserve"> тенге </w:t>
      </w:r>
      <w:r w:rsidR="00EE6F10" w:rsidRPr="00752E29">
        <w:rPr>
          <w:rFonts w:ascii="Times New Roman" w:eastAsia="Times New Roman" w:hAnsi="Times New Roman" w:cs="Times New Roman"/>
          <w:kern w:val="0"/>
          <w:sz w:val="28"/>
          <w:szCs w:val="28"/>
          <w:lang w:eastAsia="ru-RU"/>
          <w14:ligatures w14:val="none"/>
        </w:rPr>
        <w:t>- на</w:t>
      </w:r>
      <w:r w:rsidRPr="00752E29">
        <w:rPr>
          <w:rFonts w:ascii="Times New Roman" w:eastAsia="Times New Roman" w:hAnsi="Times New Roman" w:cs="Times New Roman"/>
          <w:kern w:val="0"/>
          <w:sz w:val="28"/>
          <w:szCs w:val="28"/>
          <w:lang w:eastAsia="ru-RU"/>
          <w14:ligatures w14:val="none"/>
        </w:rPr>
        <w:t xml:space="preserve"> поощрени</w:t>
      </w:r>
      <w:r w:rsidR="00EE6F10" w:rsidRPr="00752E29">
        <w:rPr>
          <w:rFonts w:ascii="Times New Roman" w:eastAsia="Times New Roman" w:hAnsi="Times New Roman" w:cs="Times New Roman"/>
          <w:kern w:val="0"/>
          <w:sz w:val="28"/>
          <w:szCs w:val="28"/>
          <w:lang w:eastAsia="ru-RU"/>
          <w14:ligatures w14:val="none"/>
        </w:rPr>
        <w:t>е</w:t>
      </w:r>
      <w:r w:rsidRPr="00752E29">
        <w:rPr>
          <w:rFonts w:ascii="Times New Roman" w:eastAsia="Times New Roman" w:hAnsi="Times New Roman" w:cs="Times New Roman"/>
          <w:kern w:val="0"/>
          <w:sz w:val="28"/>
          <w:szCs w:val="28"/>
          <w:lang w:eastAsia="ru-RU"/>
          <w14:ligatures w14:val="none"/>
        </w:rPr>
        <w:t xml:space="preserve"> спортсменов и их тренеров, и др</w:t>
      </w:r>
      <w:r w:rsidR="00435715" w:rsidRPr="00752E29">
        <w:rPr>
          <w:rFonts w:ascii="Times New Roman" w:eastAsia="Times New Roman" w:hAnsi="Times New Roman" w:cs="Times New Roman"/>
          <w:kern w:val="0"/>
          <w:sz w:val="28"/>
          <w:szCs w:val="28"/>
          <w:lang w:eastAsia="ru-RU"/>
          <w14:ligatures w14:val="none"/>
        </w:rPr>
        <w:t>угие</w:t>
      </w:r>
      <w:r w:rsidR="00EE6F10" w:rsidRPr="00752E29">
        <w:rPr>
          <w:rFonts w:ascii="Times New Roman" w:eastAsia="Times New Roman" w:hAnsi="Times New Roman" w:cs="Times New Roman"/>
          <w:kern w:val="0"/>
          <w:sz w:val="28"/>
          <w:szCs w:val="28"/>
          <w:lang w:eastAsia="ru-RU"/>
          <w14:ligatures w14:val="none"/>
        </w:rPr>
        <w:t xml:space="preserve"> расходы</w:t>
      </w:r>
      <w:r w:rsidRPr="00752E29">
        <w:rPr>
          <w:rFonts w:ascii="Times New Roman" w:eastAsia="Times New Roman" w:hAnsi="Times New Roman" w:cs="Times New Roman"/>
          <w:kern w:val="0"/>
          <w:sz w:val="28"/>
          <w:szCs w:val="28"/>
          <w:lang w:eastAsia="ru-RU"/>
          <w14:ligatures w14:val="none"/>
        </w:rPr>
        <w:t>.</w:t>
      </w:r>
    </w:p>
    <w:p w14:paraId="257DDEFA" w14:textId="00DFBD98" w:rsidR="00EC51AD" w:rsidRPr="00752E29" w:rsidRDefault="00EC51AD"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Приведенные примеры свидетельствуют, что резерв Правительства все чаще используется для финансирования мероприятий, необходимость реализации которых была известна заранее. Следовательно, проблема заключается не в отсутствии нормативного регулирования, а в широком толковании понятия «неотложные затраты», позволяющем финансировать за счет резерва расходы, которые должны предусматриваться в рамках планового бюджетного процесса. Такая практика снижает прозрачность бюджетного планирования и ослабляет бюджетную дисциплину.</w:t>
      </w:r>
    </w:p>
    <w:p w14:paraId="06DC098F" w14:textId="79EBA22F" w:rsidR="00EC51AD" w:rsidRPr="00752E29" w:rsidRDefault="00EC51AD" w:rsidP="00EC51AD">
      <w:pPr>
        <w:tabs>
          <w:tab w:val="left" w:pos="9072"/>
        </w:tabs>
        <w:spacing w:after="0" w:line="240" w:lineRule="auto"/>
        <w:ind w:firstLine="709"/>
        <w:contextualSpacing/>
        <w:jc w:val="both"/>
      </w:pPr>
      <w:r w:rsidRPr="00752E29">
        <w:rPr>
          <w:rFonts w:ascii="Times New Roman" w:eastAsia="Times New Roman" w:hAnsi="Times New Roman" w:cs="Times New Roman"/>
          <w:kern w:val="0"/>
          <w:sz w:val="28"/>
          <w:szCs w:val="28"/>
          <w:lang w:eastAsia="ru-RU"/>
          <w14:ligatures w14:val="none"/>
        </w:rPr>
        <w:t>Согласно статье 20</w:t>
      </w:r>
      <w:r w:rsidR="00A5071C" w:rsidRPr="00752E29">
        <w:rPr>
          <w:rFonts w:ascii="Times New Roman" w:eastAsia="Times New Roman" w:hAnsi="Times New Roman" w:cs="Times New Roman"/>
          <w:kern w:val="0"/>
          <w:sz w:val="28"/>
          <w:szCs w:val="28"/>
          <w:lang w:eastAsia="ru-RU"/>
          <w14:ligatures w14:val="none"/>
        </w:rPr>
        <w:t xml:space="preserve"> БК: «Резерв на неотложные затраты используется в целях устранения ситуаций, угрожающих политической, экономической и социальной стабильности Республики Казахстан или ее административно-территориальной единицы, а также жизни и здоровью людей</w:t>
      </w:r>
      <w:r w:rsidRPr="00752E29">
        <w:rPr>
          <w:rFonts w:ascii="Times New Roman" w:eastAsia="Times New Roman" w:hAnsi="Times New Roman" w:cs="Times New Roman"/>
          <w:kern w:val="0"/>
          <w:sz w:val="28"/>
          <w:szCs w:val="28"/>
          <w:lang w:eastAsia="ru-RU"/>
          <w14:ligatures w14:val="none"/>
        </w:rPr>
        <w:t>», а также указано «</w:t>
      </w:r>
      <w:r w:rsidR="00A5071C" w:rsidRPr="00752E29">
        <w:rPr>
          <w:rFonts w:ascii="Times New Roman" w:eastAsia="Times New Roman" w:hAnsi="Times New Roman" w:cs="Times New Roman"/>
          <w:kern w:val="0"/>
          <w:sz w:val="28"/>
          <w:szCs w:val="28"/>
          <w:lang w:eastAsia="ru-RU"/>
          <w14:ligatures w14:val="none"/>
        </w:rPr>
        <w:t>на иные непредвиденные затраты, определяемые решениями Правительства Республики Казахстан» [</w:t>
      </w:r>
      <w:r w:rsidR="000E34ED" w:rsidRPr="00752E29">
        <w:rPr>
          <w:rFonts w:ascii="Times New Roman" w:eastAsia="Times New Roman" w:hAnsi="Times New Roman" w:cs="Times New Roman"/>
          <w:kern w:val="0"/>
          <w:sz w:val="28"/>
          <w:szCs w:val="28"/>
          <w:lang w:eastAsia="ru-RU"/>
          <w14:ligatures w14:val="none"/>
        </w:rPr>
        <w:t>11</w:t>
      </w:r>
      <w:r w:rsidR="00CA331D" w:rsidRPr="00CA331D">
        <w:rPr>
          <w:rFonts w:ascii="Times New Roman" w:eastAsia="Times New Roman" w:hAnsi="Times New Roman" w:cs="Times New Roman"/>
          <w:kern w:val="0"/>
          <w:sz w:val="28"/>
          <w:szCs w:val="28"/>
          <w:lang w:eastAsia="ru-RU"/>
          <w14:ligatures w14:val="none"/>
        </w:rPr>
        <w:t>7</w:t>
      </w:r>
      <w:r w:rsidR="00A5071C" w:rsidRPr="00752E29">
        <w:rPr>
          <w:rFonts w:ascii="Times New Roman" w:eastAsia="Times New Roman" w:hAnsi="Times New Roman" w:cs="Times New Roman"/>
          <w:kern w:val="0"/>
          <w:sz w:val="28"/>
          <w:szCs w:val="28"/>
          <w:lang w:eastAsia="ru-RU"/>
          <w14:ligatures w14:val="none"/>
        </w:rPr>
        <w:t>].</w:t>
      </w:r>
      <w:r w:rsidRPr="00752E29">
        <w:t xml:space="preserve"> </w:t>
      </w:r>
    </w:p>
    <w:p w14:paraId="1ED4741A" w14:textId="0204A289" w:rsidR="00A5071C" w:rsidRPr="00752E29" w:rsidRDefault="00EC51AD" w:rsidP="00EC51A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Проведенный анализ показывает, что именно формулировка «иные непредвиденные расходы» создает возможность расширительного толкования законодательства. В результате отсутствуют единые критерии разграничения действительно непредвиденных расходов и расходов, возникших вследствие недостаточного качества бюджетного планирования.</w:t>
      </w:r>
    </w:p>
    <w:p w14:paraId="602BDAD2" w14:textId="69DC47CD" w:rsidR="00EC51AD" w:rsidRPr="00752E29" w:rsidRDefault="00EC51AD" w:rsidP="00EC51A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 этой связи представляется целесообразным нормативно закрепить критерии отнесения расходов к категории непредвиденных, определить перечень расходов, финансирование которых не допускается за счет резерва Правительства, а также установить дополнительные требования к обоснованию решений о выделении средств.</w:t>
      </w:r>
    </w:p>
    <w:p w14:paraId="063221A2" w14:textId="33AAD769" w:rsidR="009A00F5" w:rsidRPr="00752E29" w:rsidRDefault="009A00F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lastRenderedPageBreak/>
        <w:t>Министерством с 2021 года реализуется проект «Модернизация и техническое дооснащение пунктов пропуска на границе».</w:t>
      </w:r>
      <w:r w:rsidR="00615472"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 xml:space="preserve">Из-за слабого администрирования и несогласованности действий между </w:t>
      </w:r>
      <w:r w:rsidR="00D525B1"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бюджетные средства, выделяемые на его реализацию, четвертый год подряд остаются неосвоенными.</w:t>
      </w:r>
      <w:r w:rsidR="00615472" w:rsidRPr="00752E29">
        <w:t xml:space="preserve"> </w:t>
      </w:r>
      <w:r w:rsidR="00615472" w:rsidRPr="00752E29">
        <w:rPr>
          <w:rFonts w:ascii="Times New Roman" w:eastAsia="Times New Roman" w:hAnsi="Times New Roman" w:cs="Times New Roman"/>
          <w:kern w:val="0"/>
          <w:sz w:val="28"/>
          <w:szCs w:val="28"/>
          <w:lang w:eastAsia="ru-RU"/>
          <w14:ligatures w14:val="none"/>
        </w:rPr>
        <w:t>Несмотря на стратегическую значимость проекта, результаты анализа свидетельствуют о сохранении системных проблем его реализации на протяжении нескольких лет. Повторяемость выявляемых нарушений указывает не на единичные организационные сбои, а на недостаточную эффективность управления проектом и отсутствие действенных механизмов предупреждения аналогичных рисков.</w:t>
      </w:r>
    </w:p>
    <w:p w14:paraId="03917FB0" w14:textId="77777777" w:rsidR="00615472" w:rsidRPr="00752E29" w:rsidRDefault="00615472"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В 2024 году из предусмотренных </w:t>
      </w:r>
      <w:r w:rsidR="009A00F5" w:rsidRPr="00752E29">
        <w:rPr>
          <w:rFonts w:ascii="Times New Roman" w:eastAsia="Times New Roman" w:hAnsi="Times New Roman" w:cs="Times New Roman"/>
          <w:kern w:val="0"/>
          <w:sz w:val="28"/>
          <w:szCs w:val="28"/>
          <w:lang w:eastAsia="ru-RU"/>
          <w14:ligatures w14:val="none"/>
        </w:rPr>
        <w:t>43,2 млрд тенге не освоено 24 млрд тенге</w:t>
      </w:r>
      <w:r w:rsidR="008B66CB"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 xml:space="preserve">вследствие </w:t>
      </w:r>
      <w:r w:rsidR="009A00F5" w:rsidRPr="00752E29">
        <w:rPr>
          <w:rFonts w:ascii="Times New Roman" w:eastAsia="Times New Roman" w:hAnsi="Times New Roman" w:cs="Times New Roman"/>
          <w:kern w:val="0"/>
          <w:sz w:val="28"/>
          <w:szCs w:val="28"/>
          <w:lang w:eastAsia="ru-RU"/>
          <w14:ligatures w14:val="none"/>
        </w:rPr>
        <w:t xml:space="preserve">несвоевременного </w:t>
      </w:r>
      <w:r w:rsidRPr="00752E29">
        <w:rPr>
          <w:rFonts w:ascii="Times New Roman" w:eastAsia="Times New Roman" w:hAnsi="Times New Roman" w:cs="Times New Roman"/>
          <w:kern w:val="0"/>
          <w:sz w:val="28"/>
          <w:szCs w:val="28"/>
          <w:lang w:eastAsia="ru-RU"/>
          <w14:ligatures w14:val="none"/>
        </w:rPr>
        <w:t xml:space="preserve">выполнения строительно-монтажных работ и поставки оборудования. </w:t>
      </w:r>
    </w:p>
    <w:p w14:paraId="5A68D510" w14:textId="4B06DB99" w:rsidR="00801611" w:rsidRPr="00752E29" w:rsidRDefault="00801611" w:rsidP="00801611">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 отчетах Правительства РК основными причинами названы сложности поставки оборудования, неблагоприятные погодные условия, неготовность сопредельной инфраструктуры со стороны Республики Узбекистан, а также проведение ремонтных работ на казахстанской стороне.</w:t>
      </w:r>
    </w:p>
    <w:p w14:paraId="02C2A91F" w14:textId="77777777" w:rsidR="00801611" w:rsidRPr="00752E29" w:rsidRDefault="00801611" w:rsidP="00801611">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Вместе с тем указанные причины ежегодно повторяются в официальной отчетности, тогда как сведения о принятых управленческих решениях по минимизации данных рисков практически отсутствуют. Это свидетельствует о преобладании констатации проблем над анализом эффективности принимаемых мер по их устранению.</w:t>
      </w:r>
    </w:p>
    <w:p w14:paraId="4C40F72E" w14:textId="00DEC9BB" w:rsidR="009A00F5" w:rsidRPr="00752E29" w:rsidRDefault="00801611" w:rsidP="00801611">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 результате в 2024 году технический запуск четырех модернизируемых пунктов пропуска («Алаколь», «Кольжат», «Капланбек» и «Атамекен») не осуществлен.</w:t>
      </w:r>
    </w:p>
    <w:p w14:paraId="411468A1" w14:textId="77777777" w:rsidR="00801611" w:rsidRPr="00752E29" w:rsidRDefault="00801611" w:rsidP="00A474EC">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Следует отметить, что аналогичная ситуация наблюдалась и по </w:t>
      </w:r>
      <w:r w:rsidR="00A474EC" w:rsidRPr="00752E29">
        <w:rPr>
          <w:rFonts w:ascii="Times New Roman" w:eastAsia="Times New Roman" w:hAnsi="Times New Roman" w:cs="Times New Roman"/>
          <w:kern w:val="0"/>
          <w:sz w:val="28"/>
          <w:szCs w:val="28"/>
          <w:lang w:eastAsia="ru-RU"/>
          <w14:ligatures w14:val="none"/>
        </w:rPr>
        <w:t>итогам 2023 года</w:t>
      </w:r>
      <w:r w:rsidRPr="00752E29">
        <w:rPr>
          <w:rFonts w:ascii="Times New Roman" w:eastAsia="Times New Roman" w:hAnsi="Times New Roman" w:cs="Times New Roman"/>
          <w:kern w:val="0"/>
          <w:sz w:val="28"/>
          <w:szCs w:val="28"/>
          <w:lang w:eastAsia="ru-RU"/>
          <w14:ligatures w14:val="none"/>
        </w:rPr>
        <w:t>, когда также не были завершены мероприятия по модернизации запланированных пунктов пропуска, так</w:t>
      </w:r>
      <w:r w:rsidR="00A474EC" w:rsidRPr="00752E29">
        <w:rPr>
          <w:rFonts w:ascii="Times New Roman" w:eastAsia="Times New Roman" w:hAnsi="Times New Roman" w:cs="Times New Roman"/>
          <w:kern w:val="0"/>
          <w:sz w:val="28"/>
          <w:szCs w:val="28"/>
          <w:lang w:eastAsia="ru-RU"/>
          <w14:ligatures w14:val="none"/>
        </w:rPr>
        <w:t xml:space="preserve"> предусматривалась модернизация и дооснащение современным оборудованием </w:t>
      </w:r>
      <w:r w:rsidRPr="00752E29">
        <w:rPr>
          <w:rFonts w:ascii="Times New Roman" w:eastAsia="Times New Roman" w:hAnsi="Times New Roman" w:cs="Times New Roman"/>
          <w:kern w:val="0"/>
          <w:sz w:val="28"/>
          <w:szCs w:val="28"/>
          <w:lang w:eastAsia="ru-RU"/>
          <w14:ligatures w14:val="none"/>
        </w:rPr>
        <w:t>6</w:t>
      </w:r>
      <w:r w:rsidR="00A474EC" w:rsidRPr="00752E29">
        <w:rPr>
          <w:rFonts w:ascii="Times New Roman" w:eastAsia="Times New Roman" w:hAnsi="Times New Roman" w:cs="Times New Roman"/>
          <w:kern w:val="0"/>
          <w:sz w:val="28"/>
          <w:szCs w:val="28"/>
          <w:lang w:eastAsia="ru-RU"/>
          <w14:ligatures w14:val="none"/>
        </w:rPr>
        <w:t xml:space="preserve"> пунктов пропуска, однако фактически указанные мероприятия не были завершены ни по </w:t>
      </w:r>
      <w:r w:rsidRPr="00752E29">
        <w:rPr>
          <w:rFonts w:ascii="Times New Roman" w:eastAsia="Times New Roman" w:hAnsi="Times New Roman" w:cs="Times New Roman"/>
          <w:kern w:val="0"/>
          <w:sz w:val="28"/>
          <w:szCs w:val="28"/>
          <w:lang w:eastAsia="ru-RU"/>
          <w14:ligatures w14:val="none"/>
        </w:rPr>
        <w:t>1-му</w:t>
      </w:r>
      <w:r w:rsidR="00A474EC" w:rsidRPr="00752E29">
        <w:rPr>
          <w:rFonts w:ascii="Times New Roman" w:eastAsia="Times New Roman" w:hAnsi="Times New Roman" w:cs="Times New Roman"/>
          <w:kern w:val="0"/>
          <w:sz w:val="28"/>
          <w:szCs w:val="28"/>
          <w:lang w:eastAsia="ru-RU"/>
          <w14:ligatures w14:val="none"/>
        </w:rPr>
        <w:t xml:space="preserve"> объекту.</w:t>
      </w:r>
    </w:p>
    <w:p w14:paraId="429AACCD" w14:textId="77777777" w:rsidR="00425F98" w:rsidRPr="00752E29" w:rsidRDefault="00425F98" w:rsidP="00425F98">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Таким образом, снижение плановых показателей и перенос сроков реализации проекта не обеспечили достижения ожидаемых результатов, что свидетельствует о недостаточной эффективности применяемых механизмов управления проектом.</w:t>
      </w:r>
    </w:p>
    <w:p w14:paraId="5D333C52" w14:textId="1F313DA1" w:rsidR="00801611" w:rsidRPr="00752E29" w:rsidRDefault="00425F98" w:rsidP="00425F98">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Особого внимания заслуживает тот факт, что при недостижении </w:t>
      </w:r>
      <w:r w:rsidR="009A0370" w:rsidRPr="00752E29">
        <w:rPr>
          <w:rFonts w:ascii="Times New Roman" w:eastAsia="Times New Roman" w:hAnsi="Times New Roman" w:cs="Times New Roman"/>
          <w:kern w:val="0"/>
          <w:sz w:val="28"/>
          <w:szCs w:val="28"/>
          <w:lang w:eastAsia="ru-RU"/>
          <w14:ligatures w14:val="none"/>
        </w:rPr>
        <w:t>ППР</w:t>
      </w:r>
      <w:r w:rsidRPr="00752E29">
        <w:rPr>
          <w:rFonts w:ascii="Times New Roman" w:eastAsia="Times New Roman" w:hAnsi="Times New Roman" w:cs="Times New Roman"/>
          <w:kern w:val="0"/>
          <w:sz w:val="28"/>
          <w:szCs w:val="28"/>
          <w:lang w:eastAsia="ru-RU"/>
          <w14:ligatures w14:val="none"/>
        </w:rPr>
        <w:t xml:space="preserve"> «Количество реконструированных и дооснащенных пунктов пропуска» (то есть при не завершении модернизации 4 пунктов пропуска) </w:t>
      </w:r>
      <w:r w:rsidR="009A0370" w:rsidRPr="00752E29">
        <w:rPr>
          <w:rFonts w:ascii="Times New Roman" w:eastAsia="Times New Roman" w:hAnsi="Times New Roman" w:cs="Times New Roman"/>
          <w:kern w:val="0"/>
          <w:sz w:val="28"/>
          <w:szCs w:val="28"/>
          <w:lang w:eastAsia="ru-RU"/>
          <w14:ligatures w14:val="none"/>
        </w:rPr>
        <w:t>ПКР</w:t>
      </w:r>
      <w:r w:rsidRPr="00752E29">
        <w:rPr>
          <w:rFonts w:ascii="Times New Roman" w:eastAsia="Times New Roman" w:hAnsi="Times New Roman" w:cs="Times New Roman"/>
          <w:kern w:val="0"/>
          <w:sz w:val="28"/>
          <w:szCs w:val="28"/>
          <w:lang w:eastAsia="ru-RU"/>
          <w14:ligatures w14:val="none"/>
        </w:rPr>
        <w:t xml:space="preserve"> «Сокращение времени проведения таможенных операций» признан достигнутым (29 минут при плане 30 минут).</w:t>
      </w:r>
    </w:p>
    <w:p w14:paraId="7DB501B4" w14:textId="12849DEA" w:rsidR="00425F98" w:rsidRPr="00752E29" w:rsidRDefault="00425F98" w:rsidP="00425F98">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Данная ситуация свидетельствует о нарушении логической взаимосвязи между прямыми и конечными результатами БП. Если мероприятия, непосредственно обеспечивающие достижение конечного результата, не реализованы, достижение самого конечного результата требует дополнительного обоснования. В противном случае возникает риск формальной оценки эффективности БП.</w:t>
      </w:r>
    </w:p>
    <w:p w14:paraId="53D102CA" w14:textId="7F120AAB" w:rsidR="00A474EC" w:rsidRPr="00752E29" w:rsidRDefault="00D413D2" w:rsidP="00A474EC">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lastRenderedPageBreak/>
        <w:t xml:space="preserve">Аналогичный вывод содержится </w:t>
      </w:r>
      <w:r w:rsidR="00A474EC" w:rsidRPr="00752E29">
        <w:rPr>
          <w:rFonts w:ascii="Times New Roman" w:eastAsia="Times New Roman" w:hAnsi="Times New Roman" w:cs="Times New Roman"/>
          <w:kern w:val="0"/>
          <w:sz w:val="28"/>
          <w:szCs w:val="28"/>
          <w:lang w:eastAsia="ru-RU"/>
          <w14:ligatures w14:val="none"/>
        </w:rPr>
        <w:t xml:space="preserve">в Заключении ВАП </w:t>
      </w:r>
      <w:r w:rsidRPr="00752E29">
        <w:rPr>
          <w:rFonts w:ascii="Times New Roman" w:eastAsia="Times New Roman" w:hAnsi="Times New Roman" w:cs="Times New Roman"/>
          <w:kern w:val="0"/>
          <w:sz w:val="28"/>
          <w:szCs w:val="28"/>
          <w:lang w:eastAsia="ru-RU"/>
          <w14:ligatures w14:val="none"/>
        </w:rPr>
        <w:t>по исполнению РБ за 2023 год, где отмечала</w:t>
      </w:r>
      <w:r w:rsidR="00A474EC" w:rsidRPr="00752E29">
        <w:rPr>
          <w:rFonts w:ascii="Times New Roman" w:eastAsia="Times New Roman" w:hAnsi="Times New Roman" w:cs="Times New Roman"/>
          <w:kern w:val="0"/>
          <w:sz w:val="28"/>
          <w:szCs w:val="28"/>
          <w:lang w:eastAsia="ru-RU"/>
          <w14:ligatures w14:val="none"/>
        </w:rPr>
        <w:t>сь разбалансиров</w:t>
      </w:r>
      <w:r w:rsidRPr="00752E29">
        <w:rPr>
          <w:rFonts w:ascii="Times New Roman" w:eastAsia="Times New Roman" w:hAnsi="Times New Roman" w:cs="Times New Roman"/>
          <w:kern w:val="0"/>
          <w:sz w:val="28"/>
          <w:szCs w:val="28"/>
          <w:lang w:eastAsia="ru-RU"/>
          <w14:ligatures w14:val="none"/>
        </w:rPr>
        <w:t>анность</w:t>
      </w:r>
      <w:r w:rsidR="00A474EC" w:rsidRPr="00752E29">
        <w:rPr>
          <w:rFonts w:ascii="Times New Roman" w:eastAsia="Times New Roman" w:hAnsi="Times New Roman" w:cs="Times New Roman"/>
          <w:kern w:val="0"/>
          <w:sz w:val="28"/>
          <w:szCs w:val="28"/>
          <w:lang w:eastAsia="ru-RU"/>
          <w14:ligatures w14:val="none"/>
        </w:rPr>
        <w:t xml:space="preserve"> между бюджетными </w:t>
      </w:r>
      <w:r w:rsidRPr="00752E29">
        <w:rPr>
          <w:rFonts w:ascii="Times New Roman" w:eastAsia="Times New Roman" w:hAnsi="Times New Roman" w:cs="Times New Roman"/>
          <w:kern w:val="0"/>
          <w:sz w:val="28"/>
          <w:szCs w:val="28"/>
          <w:lang w:eastAsia="ru-RU"/>
          <w14:ligatures w14:val="none"/>
        </w:rPr>
        <w:t>объемами финансирования, фактической реализацией п</w:t>
      </w:r>
      <w:r w:rsidR="00A474EC" w:rsidRPr="00752E29">
        <w:rPr>
          <w:rFonts w:ascii="Times New Roman" w:eastAsia="Times New Roman" w:hAnsi="Times New Roman" w:cs="Times New Roman"/>
          <w:kern w:val="0"/>
          <w:sz w:val="28"/>
          <w:szCs w:val="28"/>
          <w:lang w:eastAsia="ru-RU"/>
          <w14:ligatures w14:val="none"/>
        </w:rPr>
        <w:t xml:space="preserve">роекта и </w:t>
      </w:r>
      <w:r w:rsidRPr="00752E29">
        <w:rPr>
          <w:rFonts w:ascii="Times New Roman" w:eastAsia="Times New Roman" w:hAnsi="Times New Roman" w:cs="Times New Roman"/>
          <w:kern w:val="0"/>
          <w:sz w:val="28"/>
          <w:szCs w:val="28"/>
          <w:lang w:eastAsia="ru-RU"/>
          <w14:ligatures w14:val="none"/>
        </w:rPr>
        <w:t>достигнутыми</w:t>
      </w:r>
      <w:r w:rsidR="00A474EC" w:rsidRPr="00752E29">
        <w:rPr>
          <w:rFonts w:ascii="Times New Roman" w:eastAsia="Times New Roman" w:hAnsi="Times New Roman" w:cs="Times New Roman"/>
          <w:kern w:val="0"/>
          <w:sz w:val="28"/>
          <w:szCs w:val="28"/>
          <w:lang w:eastAsia="ru-RU"/>
          <w14:ligatures w14:val="none"/>
        </w:rPr>
        <w:t xml:space="preserve"> результат</w:t>
      </w:r>
      <w:r w:rsidRPr="00752E29">
        <w:rPr>
          <w:rFonts w:ascii="Times New Roman" w:eastAsia="Times New Roman" w:hAnsi="Times New Roman" w:cs="Times New Roman"/>
          <w:kern w:val="0"/>
          <w:sz w:val="28"/>
          <w:szCs w:val="28"/>
          <w:lang w:eastAsia="ru-RU"/>
          <w14:ligatures w14:val="none"/>
        </w:rPr>
        <w:t>ами</w:t>
      </w:r>
      <w:r w:rsidR="00A474EC" w:rsidRPr="00752E29">
        <w:rPr>
          <w:rFonts w:ascii="Times New Roman" w:eastAsia="Times New Roman" w:hAnsi="Times New Roman" w:cs="Times New Roman"/>
          <w:kern w:val="0"/>
          <w:sz w:val="28"/>
          <w:szCs w:val="28"/>
          <w:lang w:eastAsia="ru-RU"/>
          <w14:ligatures w14:val="none"/>
        </w:rPr>
        <w:t>.</w:t>
      </w:r>
    </w:p>
    <w:p w14:paraId="550A2136" w14:textId="0ABC2D01" w:rsidR="00425F98" w:rsidRPr="00752E29" w:rsidRDefault="00A474EC" w:rsidP="00A474EC">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Проект реализуется за счет средств займа Эксимбанка Китайской Народной Республики. По </w:t>
      </w:r>
      <w:r w:rsidR="00D413D2" w:rsidRPr="00752E29">
        <w:rPr>
          <w:rFonts w:ascii="Times New Roman" w:eastAsia="Times New Roman" w:hAnsi="Times New Roman" w:cs="Times New Roman"/>
          <w:kern w:val="0"/>
          <w:sz w:val="28"/>
          <w:szCs w:val="28"/>
          <w:lang w:eastAsia="ru-RU"/>
          <w14:ligatures w14:val="none"/>
        </w:rPr>
        <w:t>состоянию на конец 2024 года освоено около 70% суммы займа (96,1 млрд тенге), при этом сроки реализации дважды продлевались</w:t>
      </w:r>
      <w:r w:rsidR="00A45E7F" w:rsidRPr="00752E29">
        <w:rPr>
          <w:rFonts w:ascii="Times New Roman" w:eastAsia="Times New Roman" w:hAnsi="Times New Roman" w:cs="Times New Roman"/>
          <w:kern w:val="0"/>
          <w:sz w:val="28"/>
          <w:szCs w:val="28"/>
          <w:lang w:eastAsia="ru-RU"/>
          <w14:ligatures w14:val="none"/>
        </w:rPr>
        <w:t xml:space="preserve"> (последний раз с 24.10.2024 года до 01.10.2025 года). При этом график погашения не пересматривался, за 2024 год выплачено вознаграждение по займу на сумму 1,7 млрд тенге (выплаты вознаграждения произведены в сумме 5,7 млрд тенге, в том числе выплачена комиссия за резервирование займа в сумме 1,2 млрд тенге).</w:t>
      </w:r>
    </w:p>
    <w:p w14:paraId="27EB8A49" w14:textId="06E590E4" w:rsidR="00A474EC" w:rsidRPr="00752E29" w:rsidRDefault="00A474EC" w:rsidP="00A474EC">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Вместе с тем, имеются риски не своевременного завершения 2 объектов в рамках проекта «Модернизация и техническое дооснащение пунктов пропуска на границе» в 2025 году:</w:t>
      </w:r>
      <w:r w:rsidR="006D735B"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 xml:space="preserve">по пункту «Бахты» строительно-монтажные работы не начаты </w:t>
      </w:r>
      <w:r w:rsidR="006D735B" w:rsidRPr="00752E29">
        <w:rPr>
          <w:rFonts w:ascii="Times New Roman" w:eastAsia="Times New Roman" w:hAnsi="Times New Roman" w:cs="Times New Roman"/>
          <w:kern w:val="0"/>
          <w:sz w:val="28"/>
          <w:szCs w:val="28"/>
          <w:lang w:eastAsia="ru-RU"/>
          <w14:ligatures w14:val="none"/>
        </w:rPr>
        <w:t xml:space="preserve">соответственно </w:t>
      </w:r>
      <w:r w:rsidRPr="00752E29">
        <w:rPr>
          <w:rFonts w:ascii="Times New Roman" w:eastAsia="Times New Roman" w:hAnsi="Times New Roman" w:cs="Times New Roman"/>
          <w:kern w:val="0"/>
          <w:sz w:val="28"/>
          <w:szCs w:val="28"/>
          <w:lang w:eastAsia="ru-RU"/>
          <w14:ligatures w14:val="none"/>
        </w:rPr>
        <w:t>проект не будет завершен в утвержденные сроки;</w:t>
      </w:r>
      <w:r w:rsidR="006D735B"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работы по строительству Главного диспетчерского управления в г.Астана только начаты.</w:t>
      </w:r>
    </w:p>
    <w:p w14:paraId="4562C911" w14:textId="461B2F04" w:rsidR="00A474EC" w:rsidRPr="00752E29" w:rsidRDefault="006D735B" w:rsidP="00A474EC">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Учитывая, что с января 2025 года начинается погашение основного долга, дальнейшее затягивание реализации проекта создает дополнительные бюджетные риски, связанные не только с обслуживанием займа, но и с недополучением таможенных платежей вследствие ограниченной пропускной способности пунктов пропуска</w:t>
      </w:r>
      <w:r w:rsidR="00A474EC" w:rsidRPr="00752E29">
        <w:rPr>
          <w:rFonts w:ascii="Times New Roman" w:eastAsia="Times New Roman" w:hAnsi="Times New Roman" w:cs="Times New Roman"/>
          <w:kern w:val="0"/>
          <w:sz w:val="28"/>
          <w:szCs w:val="28"/>
          <w:lang w:eastAsia="ru-RU"/>
          <w14:ligatures w14:val="none"/>
        </w:rPr>
        <w:t xml:space="preserve"> [1</w:t>
      </w:r>
      <w:r w:rsidR="00F73700" w:rsidRPr="00752E29">
        <w:rPr>
          <w:rFonts w:ascii="Times New Roman" w:eastAsia="Times New Roman" w:hAnsi="Times New Roman" w:cs="Times New Roman"/>
          <w:kern w:val="0"/>
          <w:sz w:val="28"/>
          <w:szCs w:val="28"/>
          <w:lang w:eastAsia="ru-RU"/>
          <w14:ligatures w14:val="none"/>
        </w:rPr>
        <w:t>1</w:t>
      </w:r>
      <w:r w:rsidR="00CA331D" w:rsidRPr="00CA331D">
        <w:rPr>
          <w:rFonts w:ascii="Times New Roman" w:eastAsia="Times New Roman" w:hAnsi="Times New Roman" w:cs="Times New Roman"/>
          <w:kern w:val="0"/>
          <w:sz w:val="28"/>
          <w:szCs w:val="28"/>
          <w:lang w:eastAsia="ru-RU"/>
          <w14:ligatures w14:val="none"/>
        </w:rPr>
        <w:t>5</w:t>
      </w:r>
      <w:r w:rsidR="00A474EC" w:rsidRPr="00752E29">
        <w:rPr>
          <w:rFonts w:ascii="Times New Roman" w:eastAsia="Times New Roman" w:hAnsi="Times New Roman" w:cs="Times New Roman"/>
          <w:kern w:val="0"/>
          <w:sz w:val="28"/>
          <w:szCs w:val="28"/>
          <w:lang w:eastAsia="ru-RU"/>
          <w14:ligatures w14:val="none"/>
        </w:rPr>
        <w:t>].</w:t>
      </w:r>
    </w:p>
    <w:p w14:paraId="5469E298" w14:textId="472417B6" w:rsidR="00EB2449" w:rsidRPr="00752E29" w:rsidRDefault="009D7987" w:rsidP="006157ED">
      <w:pPr>
        <w:tabs>
          <w:tab w:val="left" w:pos="9072"/>
        </w:tabs>
        <w:spacing w:after="0" w:line="240" w:lineRule="auto"/>
        <w:ind w:firstLine="709"/>
        <w:contextualSpacing/>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kern w:val="0"/>
          <w:sz w:val="28"/>
          <w:szCs w:val="28"/>
          <w:lang w:eastAsia="ru-RU"/>
          <w14:ligatures w14:val="none"/>
        </w:rPr>
        <w:t xml:space="preserve">Таким образом, результаты проведенного анализа подтверждают, что основными причинами недостаточной эффективности реализации проекта являются низкое качество бюджетного планирования, несвоевременное управление рисками и отсутствие устойчивой взаимосвязи между объемами финансирования, сроками реализации мероприятий и показателями результатов. Для механизма </w:t>
      </w:r>
      <w:r w:rsidR="00562BC2" w:rsidRPr="00752E29">
        <w:rPr>
          <w:rFonts w:ascii="Times New Roman" w:eastAsia="Times New Roman" w:hAnsi="Times New Roman" w:cs="Times New Roman"/>
          <w:kern w:val="0"/>
          <w:sz w:val="28"/>
          <w:szCs w:val="28"/>
          <w:lang w:eastAsia="ru-RU"/>
          <w14:ligatures w14:val="none"/>
        </w:rPr>
        <w:t>АЭ</w:t>
      </w:r>
      <w:r w:rsidRPr="00752E29">
        <w:rPr>
          <w:rFonts w:ascii="Times New Roman" w:eastAsia="Times New Roman" w:hAnsi="Times New Roman" w:cs="Times New Roman"/>
          <w:kern w:val="0"/>
          <w:sz w:val="28"/>
          <w:szCs w:val="28"/>
          <w:lang w:eastAsia="ru-RU"/>
          <w14:ligatures w14:val="none"/>
        </w:rPr>
        <w:t xml:space="preserve"> данный пример имеет принципиальное значение, поскольку демонстрирует необходимость оценки не только уровня освоения бюджетных средств, но и причин недостижения запланированных результатов, а также влияния выявленных недостатков на эффективность государственного управления</w:t>
      </w:r>
      <w:r w:rsidR="00EB2449" w:rsidRPr="00752E29">
        <w:rPr>
          <w:rFonts w:ascii="Times New Roman" w:eastAsia="Times New Roman" w:hAnsi="Times New Roman" w:cs="Times New Roman"/>
          <w:sz w:val="28"/>
          <w:szCs w:val="28"/>
          <w:lang w:eastAsia="ru-RU"/>
        </w:rPr>
        <w:t xml:space="preserve"> (таблица 2</w:t>
      </w:r>
      <w:r w:rsidR="009B7CEF">
        <w:rPr>
          <w:rFonts w:ascii="Times New Roman" w:eastAsia="Times New Roman" w:hAnsi="Times New Roman" w:cs="Times New Roman"/>
          <w:sz w:val="28"/>
          <w:szCs w:val="28"/>
          <w:lang w:eastAsia="ru-RU"/>
        </w:rPr>
        <w:t>3</w:t>
      </w:r>
      <w:r w:rsidR="00EB2449" w:rsidRPr="00752E29">
        <w:rPr>
          <w:rFonts w:ascii="Times New Roman" w:eastAsia="Times New Roman" w:hAnsi="Times New Roman" w:cs="Times New Roman"/>
          <w:sz w:val="28"/>
          <w:szCs w:val="28"/>
          <w:lang w:eastAsia="ru-RU"/>
        </w:rPr>
        <w:t xml:space="preserve">). </w:t>
      </w:r>
    </w:p>
    <w:p w14:paraId="00DD8572" w14:textId="527D90E9" w:rsidR="00EB2449" w:rsidRPr="00752E29" w:rsidRDefault="00EB2449"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p>
    <w:p w14:paraId="33685637" w14:textId="33C6D5DB" w:rsidR="009A00F5" w:rsidRPr="00752E29" w:rsidRDefault="009A00F5" w:rsidP="00C21944">
      <w:pPr>
        <w:tabs>
          <w:tab w:val="left" w:pos="9072"/>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Таблица </w:t>
      </w:r>
      <w:r w:rsidR="005D7479" w:rsidRPr="00752E29">
        <w:rPr>
          <w:rFonts w:ascii="Times New Roman" w:eastAsia="Times New Roman" w:hAnsi="Times New Roman" w:cs="Times New Roman"/>
          <w:kern w:val="0"/>
          <w:sz w:val="28"/>
          <w:szCs w:val="28"/>
          <w:lang w:eastAsia="ru-RU"/>
          <w14:ligatures w14:val="none"/>
        </w:rPr>
        <w:t>2</w:t>
      </w:r>
      <w:r w:rsidR="009B7CEF">
        <w:rPr>
          <w:rFonts w:ascii="Times New Roman" w:eastAsia="Times New Roman" w:hAnsi="Times New Roman" w:cs="Times New Roman"/>
          <w:kern w:val="0"/>
          <w:sz w:val="28"/>
          <w:szCs w:val="28"/>
          <w:lang w:eastAsia="ru-RU"/>
          <w14:ligatures w14:val="none"/>
        </w:rPr>
        <w:t>3</w:t>
      </w:r>
      <w:r w:rsidRPr="00752E29">
        <w:rPr>
          <w:rFonts w:ascii="Times New Roman" w:eastAsia="Times New Roman" w:hAnsi="Times New Roman" w:cs="Times New Roman"/>
          <w:kern w:val="0"/>
          <w:sz w:val="28"/>
          <w:szCs w:val="28"/>
          <w:lang w:eastAsia="ru-RU"/>
          <w14:ligatures w14:val="none"/>
        </w:rPr>
        <w:t xml:space="preserve"> – Операционная оценка Министерства финансов по блоку «Достижение целей» за 2024 год</w:t>
      </w:r>
    </w:p>
    <w:p w14:paraId="44C05D3D" w14:textId="77777777" w:rsidR="009A00F5" w:rsidRPr="00752E29" w:rsidRDefault="009A00F5" w:rsidP="006157ED">
      <w:pPr>
        <w:spacing w:after="0" w:line="240" w:lineRule="auto"/>
        <w:ind w:firstLine="709"/>
        <w:jc w:val="both"/>
        <w:rPr>
          <w:rFonts w:ascii="Times New Roman" w:hAnsi="Times New Roman" w:cs="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4614"/>
        <w:gridCol w:w="2451"/>
        <w:gridCol w:w="2018"/>
      </w:tblGrid>
      <w:tr w:rsidR="00EA75FE" w:rsidRPr="00752E29" w14:paraId="68B98027" w14:textId="77777777" w:rsidTr="007D2DD3">
        <w:trPr>
          <w:trHeight w:val="327"/>
        </w:trPr>
        <w:tc>
          <w:tcPr>
            <w:tcW w:w="283" w:type="pct"/>
            <w:vAlign w:val="center"/>
          </w:tcPr>
          <w:p w14:paraId="22C5BE29" w14:textId="77777777" w:rsidR="009A00F5" w:rsidRPr="00752E29" w:rsidRDefault="009A00F5" w:rsidP="006157ED">
            <w:pPr>
              <w:spacing w:after="0" w:line="240" w:lineRule="auto"/>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w:t>
            </w:r>
          </w:p>
        </w:tc>
        <w:tc>
          <w:tcPr>
            <w:tcW w:w="2396" w:type="pct"/>
            <w:vAlign w:val="center"/>
          </w:tcPr>
          <w:p w14:paraId="171CEBEF" w14:textId="77777777" w:rsidR="009A00F5" w:rsidRPr="00752E29" w:rsidRDefault="009A00F5" w:rsidP="006157ED">
            <w:pPr>
              <w:spacing w:after="0" w:line="240" w:lineRule="auto"/>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Критерии оценки</w:t>
            </w:r>
          </w:p>
        </w:tc>
        <w:tc>
          <w:tcPr>
            <w:tcW w:w="1273" w:type="pct"/>
            <w:vAlign w:val="center"/>
          </w:tcPr>
          <w:p w14:paraId="4B93FCC6" w14:textId="77777777" w:rsidR="009A00F5" w:rsidRPr="00752E29" w:rsidRDefault="009A00F5" w:rsidP="006157ED">
            <w:pPr>
              <w:spacing w:after="0" w:line="240" w:lineRule="auto"/>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Коэффициенты</w:t>
            </w:r>
          </w:p>
        </w:tc>
        <w:tc>
          <w:tcPr>
            <w:tcW w:w="1048" w:type="pct"/>
            <w:vAlign w:val="center"/>
          </w:tcPr>
          <w:p w14:paraId="075526AD" w14:textId="77777777" w:rsidR="009A00F5" w:rsidRPr="00752E29" w:rsidRDefault="009A00F5" w:rsidP="006157ED">
            <w:pPr>
              <w:spacing w:after="0" w:line="240" w:lineRule="auto"/>
              <w:rPr>
                <w:rFonts w:ascii="Times New Roman" w:eastAsia="Times New Roman" w:hAnsi="Times New Roman" w:cs="Times New Roman"/>
                <w:b/>
                <w:bCs/>
                <w:iCs/>
              </w:rPr>
            </w:pPr>
            <w:r w:rsidRPr="00752E29">
              <w:rPr>
                <w:rFonts w:ascii="Times New Roman" w:eastAsia="Times New Roman" w:hAnsi="Times New Roman" w:cs="Times New Roman"/>
                <w:b/>
                <w:bCs/>
                <w:iCs/>
              </w:rPr>
              <w:t>Баллы</w:t>
            </w:r>
          </w:p>
        </w:tc>
      </w:tr>
      <w:tr w:rsidR="00EA75FE" w:rsidRPr="00752E29" w14:paraId="5C883F93" w14:textId="77777777" w:rsidTr="007D2DD3">
        <w:trPr>
          <w:trHeight w:val="102"/>
        </w:trPr>
        <w:tc>
          <w:tcPr>
            <w:tcW w:w="283" w:type="pct"/>
            <w:vAlign w:val="center"/>
          </w:tcPr>
          <w:p w14:paraId="2F76590C"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1</w:t>
            </w:r>
          </w:p>
        </w:tc>
        <w:tc>
          <w:tcPr>
            <w:tcW w:w="2396" w:type="pct"/>
            <w:vAlign w:val="center"/>
          </w:tcPr>
          <w:p w14:paraId="6A42E504" w14:textId="77777777" w:rsidR="009A00F5" w:rsidRPr="00752E29" w:rsidRDefault="009A00F5" w:rsidP="006157ED">
            <w:pPr>
              <w:spacing w:after="0" w:line="240" w:lineRule="auto"/>
              <w:rPr>
                <w:rFonts w:ascii="Times New Roman" w:eastAsia="Times New Roman" w:hAnsi="Times New Roman" w:cs="Times New Roman"/>
              </w:rPr>
            </w:pPr>
            <w:r w:rsidRPr="00752E29">
              <w:rPr>
                <w:rFonts w:ascii="Times New Roman" w:eastAsia="Times New Roman" w:hAnsi="Times New Roman" w:cs="Times New Roman"/>
              </w:rPr>
              <w:t xml:space="preserve">Достижение целей </w:t>
            </w:r>
            <w:r w:rsidRPr="00752E29">
              <w:rPr>
                <w:rFonts w:ascii="Times New Roman" w:hAnsi="Times New Roman" w:cs="Times New Roman"/>
              </w:rPr>
              <w:t>плана развития</w:t>
            </w:r>
          </w:p>
        </w:tc>
        <w:tc>
          <w:tcPr>
            <w:tcW w:w="1273" w:type="pct"/>
            <w:vAlign w:val="center"/>
          </w:tcPr>
          <w:p w14:paraId="2358CB7B" w14:textId="77777777" w:rsidR="009A00F5" w:rsidRPr="00752E29" w:rsidRDefault="009A00F5" w:rsidP="006157ED">
            <w:pPr>
              <w:spacing w:after="0" w:line="240" w:lineRule="auto"/>
              <w:ind w:firstLine="709"/>
              <w:contextualSpacing/>
              <w:rPr>
                <w:rFonts w:ascii="Times New Roman" w:hAnsi="Times New Roman" w:cs="Times New Roman"/>
                <w:lang w:val="en-US"/>
              </w:rPr>
            </w:pPr>
            <w:r w:rsidRPr="00752E29">
              <w:rPr>
                <w:rFonts w:ascii="Times New Roman" w:hAnsi="Times New Roman" w:cs="Times New Roman"/>
              </w:rPr>
              <w:t>0,98</w:t>
            </w:r>
          </w:p>
        </w:tc>
        <w:tc>
          <w:tcPr>
            <w:tcW w:w="1048" w:type="pct"/>
            <w:vAlign w:val="center"/>
          </w:tcPr>
          <w:p w14:paraId="2082FF48" w14:textId="77777777" w:rsidR="009A00F5" w:rsidRPr="00752E29" w:rsidRDefault="009A00F5" w:rsidP="006157ED">
            <w:pPr>
              <w:spacing w:after="0" w:line="240" w:lineRule="auto"/>
              <w:ind w:firstLine="709"/>
              <w:contextualSpacing/>
              <w:rPr>
                <w:rFonts w:ascii="Times New Roman" w:hAnsi="Times New Roman" w:cs="Times New Roman"/>
              </w:rPr>
            </w:pPr>
          </w:p>
        </w:tc>
      </w:tr>
      <w:tr w:rsidR="00EA75FE" w:rsidRPr="00752E29" w14:paraId="78FBE71F" w14:textId="77777777" w:rsidTr="007D2DD3">
        <w:trPr>
          <w:trHeight w:val="70"/>
        </w:trPr>
        <w:tc>
          <w:tcPr>
            <w:tcW w:w="283" w:type="pct"/>
            <w:vAlign w:val="center"/>
          </w:tcPr>
          <w:p w14:paraId="71FBE31C"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2</w:t>
            </w:r>
          </w:p>
        </w:tc>
        <w:tc>
          <w:tcPr>
            <w:tcW w:w="2396" w:type="pct"/>
            <w:vAlign w:val="center"/>
          </w:tcPr>
          <w:p w14:paraId="67449AE9" w14:textId="77777777" w:rsidR="009A00F5" w:rsidRPr="00752E29" w:rsidRDefault="009A00F5" w:rsidP="006157ED">
            <w:pPr>
              <w:spacing w:after="0" w:line="240" w:lineRule="auto"/>
              <w:rPr>
                <w:rFonts w:ascii="Times New Roman" w:eastAsia="Times New Roman" w:hAnsi="Times New Roman" w:cs="Times New Roman"/>
              </w:rPr>
            </w:pPr>
            <w:r w:rsidRPr="00752E29">
              <w:rPr>
                <w:rFonts w:ascii="Times New Roman" w:eastAsia="Times New Roman" w:hAnsi="Times New Roman" w:cs="Times New Roman"/>
              </w:rPr>
              <w:t xml:space="preserve">Эффективность исполнения </w:t>
            </w:r>
            <w:r w:rsidR="00383B3F" w:rsidRPr="00752E29">
              <w:rPr>
                <w:rFonts w:ascii="Times New Roman" w:eastAsia="Times New Roman" w:hAnsi="Times New Roman" w:cs="Times New Roman"/>
              </w:rPr>
              <w:t>БП</w:t>
            </w:r>
            <w:r w:rsidRPr="00752E29">
              <w:rPr>
                <w:rFonts w:ascii="Times New Roman" w:eastAsia="Times New Roman" w:hAnsi="Times New Roman" w:cs="Times New Roman"/>
              </w:rPr>
              <w:t xml:space="preserve"> в достижении цели плана развития</w:t>
            </w:r>
          </w:p>
        </w:tc>
        <w:tc>
          <w:tcPr>
            <w:tcW w:w="1273" w:type="pct"/>
            <w:vAlign w:val="center"/>
          </w:tcPr>
          <w:p w14:paraId="4DF7D2A8" w14:textId="77777777" w:rsidR="009A00F5" w:rsidRPr="00752E29" w:rsidRDefault="009A00F5" w:rsidP="006157ED">
            <w:pPr>
              <w:spacing w:after="0" w:line="240" w:lineRule="auto"/>
              <w:ind w:firstLine="709"/>
              <w:contextualSpacing/>
              <w:rPr>
                <w:rFonts w:ascii="Times New Roman" w:hAnsi="Times New Roman" w:cs="Times New Roman"/>
              </w:rPr>
            </w:pPr>
            <w:r w:rsidRPr="00752E29">
              <w:rPr>
                <w:rFonts w:ascii="Times New Roman" w:hAnsi="Times New Roman" w:cs="Times New Roman"/>
              </w:rPr>
              <w:t>0,99</w:t>
            </w:r>
          </w:p>
        </w:tc>
        <w:tc>
          <w:tcPr>
            <w:tcW w:w="1048" w:type="pct"/>
            <w:vAlign w:val="center"/>
          </w:tcPr>
          <w:p w14:paraId="37595418" w14:textId="77777777" w:rsidR="009A00F5" w:rsidRPr="00752E29" w:rsidRDefault="009A00F5" w:rsidP="006157ED">
            <w:pPr>
              <w:spacing w:after="0" w:line="240" w:lineRule="auto"/>
              <w:ind w:firstLine="709"/>
              <w:contextualSpacing/>
              <w:rPr>
                <w:rFonts w:ascii="Times New Roman" w:hAnsi="Times New Roman" w:cs="Times New Roman"/>
              </w:rPr>
            </w:pPr>
          </w:p>
        </w:tc>
      </w:tr>
      <w:tr w:rsidR="00EA75FE" w:rsidRPr="00752E29" w14:paraId="77DECE8D" w14:textId="77777777" w:rsidTr="007D2DD3">
        <w:trPr>
          <w:trHeight w:val="70"/>
        </w:trPr>
        <w:tc>
          <w:tcPr>
            <w:tcW w:w="283" w:type="pct"/>
            <w:vAlign w:val="center"/>
          </w:tcPr>
          <w:p w14:paraId="72DE7842"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3</w:t>
            </w:r>
          </w:p>
        </w:tc>
        <w:tc>
          <w:tcPr>
            <w:tcW w:w="2396" w:type="pct"/>
            <w:vAlign w:val="center"/>
          </w:tcPr>
          <w:p w14:paraId="5BB880AC" w14:textId="77777777" w:rsidR="009A00F5" w:rsidRPr="00752E29" w:rsidRDefault="009A00F5" w:rsidP="006157ED">
            <w:pPr>
              <w:spacing w:after="0" w:line="240" w:lineRule="auto"/>
              <w:rPr>
                <w:rFonts w:ascii="Times New Roman" w:eastAsia="Times New Roman" w:hAnsi="Times New Roman" w:cs="Times New Roman"/>
              </w:rPr>
            </w:pPr>
            <w:r w:rsidRPr="00752E29">
              <w:rPr>
                <w:rFonts w:ascii="Times New Roman" w:eastAsia="Times New Roman" w:hAnsi="Times New Roman" w:cs="Times New Roman"/>
              </w:rPr>
              <w:t xml:space="preserve">Взаимосвязь цели </w:t>
            </w:r>
            <w:r w:rsidRPr="00752E29">
              <w:rPr>
                <w:rFonts w:ascii="Times New Roman" w:hAnsi="Times New Roman" w:cs="Times New Roman"/>
              </w:rPr>
              <w:t>плана развития</w:t>
            </w:r>
            <w:r w:rsidRPr="00752E29">
              <w:rPr>
                <w:rFonts w:ascii="Times New Roman" w:eastAsia="Times New Roman" w:hAnsi="Times New Roman" w:cs="Times New Roman"/>
              </w:rPr>
              <w:t xml:space="preserve"> с </w:t>
            </w:r>
            <w:r w:rsidR="00383B3F" w:rsidRPr="00752E29">
              <w:rPr>
                <w:rFonts w:ascii="Times New Roman" w:eastAsia="Times New Roman" w:hAnsi="Times New Roman" w:cs="Times New Roman"/>
              </w:rPr>
              <w:t>БП</w:t>
            </w:r>
          </w:p>
        </w:tc>
        <w:tc>
          <w:tcPr>
            <w:tcW w:w="1273" w:type="pct"/>
            <w:vAlign w:val="center"/>
          </w:tcPr>
          <w:p w14:paraId="502D3AB3" w14:textId="77777777" w:rsidR="009A00F5" w:rsidRPr="00752E29" w:rsidRDefault="009A00F5" w:rsidP="006157ED">
            <w:pPr>
              <w:spacing w:after="0" w:line="240" w:lineRule="auto"/>
              <w:ind w:firstLine="709"/>
              <w:contextualSpacing/>
              <w:rPr>
                <w:rFonts w:ascii="Times New Roman" w:hAnsi="Times New Roman" w:cs="Times New Roman"/>
              </w:rPr>
            </w:pPr>
            <w:r w:rsidRPr="00752E29">
              <w:rPr>
                <w:rFonts w:ascii="Times New Roman" w:hAnsi="Times New Roman" w:cs="Times New Roman"/>
              </w:rPr>
              <w:t>1,00</w:t>
            </w:r>
          </w:p>
        </w:tc>
        <w:tc>
          <w:tcPr>
            <w:tcW w:w="1048" w:type="pct"/>
            <w:vAlign w:val="center"/>
          </w:tcPr>
          <w:p w14:paraId="7231B44C" w14:textId="77777777" w:rsidR="009A00F5" w:rsidRPr="00752E29" w:rsidRDefault="009A00F5" w:rsidP="006157ED">
            <w:pPr>
              <w:spacing w:after="0" w:line="240" w:lineRule="auto"/>
              <w:ind w:firstLine="709"/>
              <w:contextualSpacing/>
              <w:rPr>
                <w:rFonts w:ascii="Times New Roman" w:hAnsi="Times New Roman" w:cs="Times New Roman"/>
              </w:rPr>
            </w:pPr>
          </w:p>
        </w:tc>
      </w:tr>
      <w:tr w:rsidR="00EA75FE" w:rsidRPr="00752E29" w14:paraId="0E985DB9" w14:textId="77777777" w:rsidTr="000E10D0">
        <w:trPr>
          <w:trHeight w:val="70"/>
        </w:trPr>
        <w:tc>
          <w:tcPr>
            <w:tcW w:w="283" w:type="pct"/>
            <w:tcBorders>
              <w:bottom w:val="nil"/>
            </w:tcBorders>
            <w:vAlign w:val="center"/>
          </w:tcPr>
          <w:p w14:paraId="39A6FCAC"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4</w:t>
            </w:r>
          </w:p>
        </w:tc>
        <w:tc>
          <w:tcPr>
            <w:tcW w:w="2396" w:type="pct"/>
            <w:tcBorders>
              <w:bottom w:val="nil"/>
            </w:tcBorders>
            <w:vAlign w:val="center"/>
          </w:tcPr>
          <w:p w14:paraId="5638194A" w14:textId="77777777" w:rsidR="009A00F5" w:rsidRPr="00752E29" w:rsidRDefault="009A00F5" w:rsidP="006157ED">
            <w:pPr>
              <w:spacing w:after="0" w:line="240" w:lineRule="auto"/>
              <w:rPr>
                <w:rFonts w:ascii="Times New Roman" w:eastAsia="Times New Roman" w:hAnsi="Times New Roman" w:cs="Times New Roman"/>
              </w:rPr>
            </w:pPr>
            <w:r w:rsidRPr="00752E29">
              <w:rPr>
                <w:rFonts w:ascii="Times New Roman" w:eastAsia="Times New Roman" w:hAnsi="Times New Roman" w:cs="Times New Roman"/>
              </w:rPr>
              <w:t>Вычет баллов</w:t>
            </w:r>
          </w:p>
        </w:tc>
        <w:tc>
          <w:tcPr>
            <w:tcW w:w="1273" w:type="pct"/>
            <w:tcBorders>
              <w:bottom w:val="nil"/>
            </w:tcBorders>
            <w:vAlign w:val="center"/>
          </w:tcPr>
          <w:p w14:paraId="412F1EAC" w14:textId="77777777" w:rsidR="009A00F5" w:rsidRPr="00752E29" w:rsidRDefault="009A00F5" w:rsidP="006157ED">
            <w:pPr>
              <w:spacing w:after="0" w:line="240" w:lineRule="auto"/>
              <w:ind w:firstLine="709"/>
              <w:contextualSpacing/>
              <w:rPr>
                <w:rFonts w:ascii="Times New Roman" w:hAnsi="Times New Roman" w:cs="Times New Roman"/>
              </w:rPr>
            </w:pPr>
          </w:p>
        </w:tc>
        <w:tc>
          <w:tcPr>
            <w:tcW w:w="1048" w:type="pct"/>
            <w:tcBorders>
              <w:bottom w:val="nil"/>
            </w:tcBorders>
            <w:vAlign w:val="center"/>
          </w:tcPr>
          <w:p w14:paraId="47B890D0" w14:textId="77777777" w:rsidR="009A00F5" w:rsidRPr="00752E29" w:rsidRDefault="009A00F5" w:rsidP="006157ED">
            <w:pPr>
              <w:spacing w:after="0" w:line="240" w:lineRule="auto"/>
              <w:ind w:firstLine="709"/>
              <w:contextualSpacing/>
              <w:rPr>
                <w:rFonts w:ascii="Times New Roman" w:hAnsi="Times New Roman" w:cs="Times New Roman"/>
              </w:rPr>
            </w:pPr>
            <w:r w:rsidRPr="00752E29">
              <w:rPr>
                <w:rFonts w:ascii="Times New Roman" w:hAnsi="Times New Roman" w:cs="Times New Roman"/>
              </w:rPr>
              <w:t>2,7</w:t>
            </w:r>
          </w:p>
        </w:tc>
      </w:tr>
      <w:tr w:rsidR="00EA75FE" w:rsidRPr="00752E29" w14:paraId="5673ABF9" w14:textId="77777777" w:rsidTr="000E10D0">
        <w:trPr>
          <w:trHeight w:val="70"/>
        </w:trPr>
        <w:tc>
          <w:tcPr>
            <w:tcW w:w="283" w:type="pct"/>
            <w:tcBorders>
              <w:top w:val="single" w:sz="4" w:space="0" w:color="auto"/>
            </w:tcBorders>
            <w:vAlign w:val="center"/>
          </w:tcPr>
          <w:p w14:paraId="065033BD" w14:textId="77777777" w:rsidR="009A00F5" w:rsidRPr="00752E29" w:rsidRDefault="009A00F5" w:rsidP="006157ED">
            <w:pPr>
              <w:spacing w:after="0" w:line="240" w:lineRule="auto"/>
              <w:ind w:firstLine="709"/>
              <w:jc w:val="center"/>
              <w:rPr>
                <w:rFonts w:ascii="Times New Roman" w:eastAsia="Times New Roman" w:hAnsi="Times New Roman" w:cs="Times New Roman"/>
                <w:lang w:eastAsia="ru-RU"/>
              </w:rPr>
            </w:pPr>
          </w:p>
        </w:tc>
        <w:tc>
          <w:tcPr>
            <w:tcW w:w="2396" w:type="pct"/>
            <w:tcBorders>
              <w:top w:val="single" w:sz="4" w:space="0" w:color="auto"/>
            </w:tcBorders>
            <w:vAlign w:val="center"/>
          </w:tcPr>
          <w:p w14:paraId="4DDD8F9C" w14:textId="77777777" w:rsidR="009A00F5" w:rsidRPr="00752E29" w:rsidRDefault="009A00F5" w:rsidP="006157ED">
            <w:pPr>
              <w:spacing w:after="0" w:line="240" w:lineRule="auto"/>
              <w:rPr>
                <w:rFonts w:ascii="Times New Roman" w:eastAsia="Times New Roman" w:hAnsi="Times New Roman" w:cs="Times New Roman"/>
              </w:rPr>
            </w:pPr>
            <w:r w:rsidRPr="00752E29">
              <w:rPr>
                <w:rFonts w:ascii="Times New Roman" w:eastAsia="Times New Roman" w:hAnsi="Times New Roman" w:cs="Times New Roman"/>
              </w:rPr>
              <w:t>Общая оценка</w:t>
            </w:r>
          </w:p>
        </w:tc>
        <w:tc>
          <w:tcPr>
            <w:tcW w:w="1273" w:type="pct"/>
            <w:tcBorders>
              <w:top w:val="single" w:sz="4" w:space="0" w:color="auto"/>
            </w:tcBorders>
            <w:vAlign w:val="center"/>
          </w:tcPr>
          <w:p w14:paraId="47DB251E" w14:textId="77777777" w:rsidR="009A00F5" w:rsidRPr="00752E29" w:rsidRDefault="009A00F5" w:rsidP="006157ED">
            <w:pPr>
              <w:spacing w:after="0" w:line="240" w:lineRule="auto"/>
              <w:ind w:firstLine="709"/>
              <w:contextualSpacing/>
              <w:rPr>
                <w:rFonts w:ascii="Times New Roman" w:hAnsi="Times New Roman" w:cs="Times New Roman"/>
              </w:rPr>
            </w:pPr>
          </w:p>
        </w:tc>
        <w:tc>
          <w:tcPr>
            <w:tcW w:w="1048" w:type="pct"/>
            <w:tcBorders>
              <w:top w:val="single" w:sz="4" w:space="0" w:color="auto"/>
            </w:tcBorders>
            <w:vAlign w:val="center"/>
          </w:tcPr>
          <w:p w14:paraId="3D2BDABF" w14:textId="77777777" w:rsidR="009A00F5" w:rsidRPr="00752E29" w:rsidRDefault="009A00F5" w:rsidP="006157ED">
            <w:pPr>
              <w:spacing w:after="0" w:line="240" w:lineRule="auto"/>
              <w:ind w:firstLine="709"/>
              <w:contextualSpacing/>
              <w:rPr>
                <w:rFonts w:ascii="Times New Roman" w:hAnsi="Times New Roman" w:cs="Times New Roman"/>
                <w:bCs/>
                <w:lang w:val="kk-KZ"/>
              </w:rPr>
            </w:pPr>
            <w:r w:rsidRPr="00752E29">
              <w:rPr>
                <w:rFonts w:ascii="Times New Roman" w:hAnsi="Times New Roman" w:cs="Times New Roman"/>
                <w:bCs/>
                <w:lang w:val="kk-KZ"/>
              </w:rPr>
              <w:t>95,10</w:t>
            </w:r>
          </w:p>
        </w:tc>
      </w:tr>
      <w:tr w:rsidR="009A00F5" w:rsidRPr="00752E29" w14:paraId="4D15F252" w14:textId="77777777" w:rsidTr="007D2DD3">
        <w:trPr>
          <w:trHeight w:val="70"/>
        </w:trPr>
        <w:tc>
          <w:tcPr>
            <w:tcW w:w="5000" w:type="pct"/>
            <w:gridSpan w:val="4"/>
            <w:vAlign w:val="center"/>
          </w:tcPr>
          <w:p w14:paraId="2E996073" w14:textId="6C74D8B0" w:rsidR="009A00F5" w:rsidRPr="00752E29" w:rsidRDefault="009A00F5" w:rsidP="00CA331D">
            <w:pPr>
              <w:spacing w:after="0" w:line="240" w:lineRule="auto"/>
              <w:ind w:firstLine="601"/>
              <w:contextualSpacing/>
              <w:jc w:val="both"/>
              <w:rPr>
                <w:rFonts w:ascii="Times New Roman" w:hAnsi="Times New Roman" w:cs="Times New Roman"/>
                <w:lang w:val="kk-KZ"/>
              </w:rPr>
            </w:pPr>
            <w:r w:rsidRPr="00752E29">
              <w:rPr>
                <w:rFonts w:ascii="Times New Roman" w:hAnsi="Times New Roman" w:cs="Times New Roman"/>
                <w:lang w:val="kk-KZ"/>
              </w:rPr>
              <w:t xml:space="preserve">Примечание - </w:t>
            </w:r>
            <w:r w:rsidR="00C21944" w:rsidRPr="00752E29">
              <w:rPr>
                <w:rFonts w:ascii="Times New Roman" w:hAnsi="Times New Roman" w:cs="Times New Roman"/>
                <w:lang w:val="kk-KZ"/>
              </w:rPr>
              <w:t>с</w:t>
            </w:r>
            <w:r w:rsidR="00DA228A" w:rsidRPr="00752E29">
              <w:rPr>
                <w:rFonts w:ascii="Times New Roman" w:hAnsi="Times New Roman" w:cs="Times New Roman"/>
                <w:lang w:val="kk-KZ"/>
              </w:rPr>
              <w:t>оставлен</w:t>
            </w:r>
            <w:r w:rsidR="007E2111" w:rsidRPr="00752E29">
              <w:rPr>
                <w:rFonts w:ascii="Times New Roman" w:hAnsi="Times New Roman" w:cs="Times New Roman"/>
                <w:lang w:val="kk-KZ"/>
              </w:rPr>
              <w:t>а</w:t>
            </w:r>
            <w:r w:rsidR="00DA228A" w:rsidRPr="00752E29">
              <w:rPr>
                <w:rFonts w:ascii="Times New Roman" w:hAnsi="Times New Roman" w:cs="Times New Roman"/>
                <w:lang w:val="kk-KZ"/>
              </w:rPr>
              <w:t xml:space="preserve"> на основании источника </w:t>
            </w:r>
            <w:r w:rsidRPr="00752E29">
              <w:rPr>
                <w:rFonts w:ascii="Times New Roman" w:hAnsi="Times New Roman" w:cs="Times New Roman"/>
                <w:lang w:val="kk-KZ"/>
              </w:rPr>
              <w:t>[</w:t>
            </w:r>
            <w:r w:rsidR="00C8680D" w:rsidRPr="00752E29">
              <w:rPr>
                <w:rFonts w:ascii="Times New Roman" w:hAnsi="Times New Roman" w:cs="Times New Roman"/>
                <w:lang w:val="kk-KZ"/>
              </w:rPr>
              <w:t>1</w:t>
            </w:r>
            <w:r w:rsidR="00F73700" w:rsidRPr="00752E29">
              <w:rPr>
                <w:rFonts w:ascii="Times New Roman" w:hAnsi="Times New Roman" w:cs="Times New Roman"/>
              </w:rPr>
              <w:t>2</w:t>
            </w:r>
            <w:r w:rsidR="00CA331D" w:rsidRPr="00CA331D">
              <w:rPr>
                <w:rFonts w:ascii="Times New Roman" w:hAnsi="Times New Roman" w:cs="Times New Roman"/>
              </w:rPr>
              <w:t>8</w:t>
            </w:r>
            <w:r w:rsidRPr="00752E29">
              <w:rPr>
                <w:rFonts w:ascii="Times New Roman" w:hAnsi="Times New Roman" w:cs="Times New Roman"/>
                <w:lang w:val="kk-KZ"/>
              </w:rPr>
              <w:t>]</w:t>
            </w:r>
          </w:p>
        </w:tc>
      </w:tr>
    </w:tbl>
    <w:p w14:paraId="63187430" w14:textId="379DD9BC" w:rsidR="00A24C2B" w:rsidRPr="00752E29" w:rsidRDefault="00A24C2B" w:rsidP="00C21944">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bookmarkStart w:id="15" w:name="_Hlk211694885"/>
      <w:r w:rsidRPr="00752E29">
        <w:rPr>
          <w:rFonts w:ascii="Times New Roman" w:eastAsia="Times New Roman" w:hAnsi="Times New Roman" w:cs="Times New Roman"/>
          <w:kern w:val="0"/>
          <w:sz w:val="28"/>
          <w:szCs w:val="28"/>
          <w:lang w:eastAsia="ru-RU"/>
          <w14:ligatures w14:val="none"/>
        </w:rPr>
        <w:lastRenderedPageBreak/>
        <w:t>Как следует из данных таблицы 2</w:t>
      </w:r>
      <w:r w:rsidR="009B7CEF">
        <w:rPr>
          <w:rFonts w:ascii="Times New Roman" w:eastAsia="Times New Roman" w:hAnsi="Times New Roman" w:cs="Times New Roman"/>
          <w:kern w:val="0"/>
          <w:sz w:val="28"/>
          <w:szCs w:val="28"/>
          <w:lang w:eastAsia="ru-RU"/>
          <w14:ligatures w14:val="none"/>
        </w:rPr>
        <w:t>3</w:t>
      </w:r>
      <w:r w:rsidRPr="00752E29">
        <w:rPr>
          <w:rFonts w:ascii="Times New Roman" w:eastAsia="Times New Roman" w:hAnsi="Times New Roman" w:cs="Times New Roman"/>
          <w:kern w:val="0"/>
          <w:sz w:val="28"/>
          <w:szCs w:val="28"/>
          <w:lang w:eastAsia="ru-RU"/>
          <w14:ligatures w14:val="none"/>
        </w:rPr>
        <w:t>, итоговая операционная оценка Министерства финансов по блоку «Достижение целей» за 2024 год составила 95,1 балла, что формально свидетельствует о высоком уровне достижения целей и эффективности реализации бюджетных программ. Наиболее высокое значение получено по критерию взаимосвязи целей Плана развития с бюджетными программами - 1,00, тогда как коэффициенты достижения целей и эффективности исполнения бюджетных программ составили соответственно 0,98 и 0,99.</w:t>
      </w:r>
    </w:p>
    <w:p w14:paraId="3D02548C" w14:textId="7886BBC4" w:rsidR="00C21944" w:rsidRPr="00752E29" w:rsidRDefault="004F0759" w:rsidP="00C21944">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w:t>
      </w:r>
      <w:r w:rsidR="00C21944" w:rsidRPr="00752E29">
        <w:rPr>
          <w:rFonts w:ascii="Times New Roman" w:eastAsia="Times New Roman" w:hAnsi="Times New Roman" w:cs="Times New Roman"/>
          <w:kern w:val="0"/>
          <w:sz w:val="28"/>
          <w:szCs w:val="28"/>
          <w:lang w:eastAsia="ru-RU"/>
          <w14:ligatures w14:val="none"/>
        </w:rPr>
        <w:t xml:space="preserve"> целом по Министерству финансов по оценке ВАП неэффективное управление БП составило 87,3 млрд тенге, без учета нарушений, выявленных по итогам аудитов, и остатков средств на </w:t>
      </w:r>
      <w:r w:rsidRPr="00752E29">
        <w:rPr>
          <w:rFonts w:ascii="Times New Roman" w:eastAsia="Times New Roman" w:hAnsi="Times New Roman" w:cs="Times New Roman"/>
          <w:kern w:val="0"/>
          <w:sz w:val="28"/>
          <w:szCs w:val="28"/>
          <w:lang w:eastAsia="ru-RU"/>
          <w14:ligatures w14:val="none"/>
        </w:rPr>
        <w:t>на контрольных счетах наличности и счетах квазигосударственного сектора (</w:t>
      </w:r>
      <w:r w:rsidR="00C21944" w:rsidRPr="00752E29">
        <w:rPr>
          <w:rFonts w:ascii="Times New Roman" w:eastAsia="Times New Roman" w:hAnsi="Times New Roman" w:cs="Times New Roman"/>
          <w:kern w:val="0"/>
          <w:sz w:val="28"/>
          <w:szCs w:val="28"/>
          <w:lang w:eastAsia="ru-RU"/>
          <w14:ligatures w14:val="none"/>
        </w:rPr>
        <w:t>КСН СКС</w:t>
      </w:r>
      <w:r w:rsidRPr="00752E29">
        <w:rPr>
          <w:rFonts w:ascii="Times New Roman" w:eastAsia="Times New Roman" w:hAnsi="Times New Roman" w:cs="Times New Roman"/>
          <w:kern w:val="0"/>
          <w:sz w:val="28"/>
          <w:szCs w:val="28"/>
          <w:lang w:eastAsia="ru-RU"/>
          <w14:ligatures w14:val="none"/>
        </w:rPr>
        <w:t>)</w:t>
      </w:r>
      <w:r w:rsidR="00C21944" w:rsidRPr="00752E29">
        <w:rPr>
          <w:rFonts w:ascii="Times New Roman" w:eastAsia="Times New Roman" w:hAnsi="Times New Roman" w:cs="Times New Roman"/>
          <w:kern w:val="0"/>
          <w:sz w:val="28"/>
          <w:szCs w:val="28"/>
          <w:lang w:eastAsia="ru-RU"/>
          <w14:ligatures w14:val="none"/>
        </w:rPr>
        <w:t>.</w:t>
      </w:r>
    </w:p>
    <w:p w14:paraId="30756D1E" w14:textId="50153DE0" w:rsidR="004F30A2" w:rsidRPr="00752E29" w:rsidRDefault="004F30A2" w:rsidP="004F30A2">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bCs/>
          <w:sz w:val="27"/>
          <w:szCs w:val="27"/>
        </w:rPr>
        <w:t>1. Результаты оценки по критерию «Достижение целей плана развития</w:t>
      </w:r>
      <w:r w:rsidR="00562BC2" w:rsidRPr="00752E29">
        <w:rPr>
          <w:rFonts w:ascii="Times New Roman" w:eastAsia="Times New Roman" w:hAnsi="Times New Roman" w:cs="Times New Roman"/>
          <w:bCs/>
          <w:sz w:val="27"/>
          <w:szCs w:val="27"/>
        </w:rPr>
        <w:t>»</w:t>
      </w:r>
    </w:p>
    <w:p w14:paraId="307BBA14" w14:textId="20173721" w:rsidR="00BC54D7" w:rsidRPr="00752E29" w:rsidRDefault="00BC54D7" w:rsidP="00BC54D7">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Операционная оценка Министерства финансов по блоку «Достижение целей» осуществлена в соответствии с Методикой операционной оценки по блоку достижения целей [1</w:t>
      </w:r>
      <w:r w:rsidR="00CA331D" w:rsidRPr="00CA331D">
        <w:rPr>
          <w:rFonts w:ascii="Times New Roman" w:eastAsia="Times New Roman" w:hAnsi="Times New Roman" w:cs="Times New Roman"/>
          <w:kern w:val="0"/>
          <w:sz w:val="28"/>
          <w:szCs w:val="28"/>
          <w:lang w:eastAsia="ru-RU"/>
          <w14:ligatures w14:val="none"/>
        </w:rPr>
        <w:t>14</w:t>
      </w:r>
      <w:r w:rsidRPr="00752E29">
        <w:rPr>
          <w:rFonts w:ascii="Times New Roman" w:eastAsia="Times New Roman" w:hAnsi="Times New Roman" w:cs="Times New Roman"/>
          <w:kern w:val="0"/>
          <w:sz w:val="28"/>
          <w:szCs w:val="28"/>
          <w:lang w:eastAsia="ru-RU"/>
          <w14:ligatures w14:val="none"/>
        </w:rPr>
        <w:t>]. Вместе с тем сопоставление результатов операционной оценки с выводами АЭ свидетельствует, что высокий итоговый балл не исключает наличия существенных недостатков в управлении БП, выявленных ВАП. Это указывает на ограниченный учет результатов государственного аудита при оценке эффективности деятельности ГО.</w:t>
      </w:r>
    </w:p>
    <w:p w14:paraId="35AEE1FA" w14:textId="7A285624" w:rsidR="00BC54D7" w:rsidRPr="00752E29" w:rsidRDefault="00BC54D7" w:rsidP="00BC54D7">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По ряду ЦИ и показателей результатов отсутствовали сведения об их фактическом исполнении, поскольку на момент проведения оценки, соответствующие официальные статистические и ведомственные отчеты, не были сформированы.</w:t>
      </w:r>
    </w:p>
    <w:p w14:paraId="78E0E064" w14:textId="77777777" w:rsidR="00820A75" w:rsidRPr="00752E29" w:rsidRDefault="00820A75"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1. Результаты оценки по критерию «Достижение целей плана развития»</w:t>
      </w:r>
    </w:p>
    <w:p w14:paraId="14E7ABFA" w14:textId="3E92E3FA" w:rsidR="00527DA4" w:rsidRPr="00752E29" w:rsidRDefault="00820A75" w:rsidP="00527DA4">
      <w:pPr>
        <w:tabs>
          <w:tab w:val="left" w:pos="9072"/>
        </w:tabs>
        <w:spacing w:after="0" w:line="240" w:lineRule="auto"/>
        <w:ind w:firstLine="709"/>
        <w:contextualSpacing/>
        <w:jc w:val="both"/>
        <w:rPr>
          <w:sz w:val="28"/>
          <w:szCs w:val="28"/>
        </w:rPr>
      </w:pPr>
      <w:r w:rsidRPr="00752E29">
        <w:rPr>
          <w:rFonts w:ascii="Times New Roman" w:eastAsia="Times New Roman" w:hAnsi="Times New Roman" w:cs="Times New Roman"/>
          <w:kern w:val="0"/>
          <w:sz w:val="28"/>
          <w:szCs w:val="28"/>
          <w:lang w:eastAsia="ru-RU"/>
          <w14:ligatures w14:val="none"/>
        </w:rPr>
        <w:t xml:space="preserve">В 2024 году </w:t>
      </w:r>
      <w:r w:rsidR="00BC54D7" w:rsidRPr="00752E29">
        <w:rPr>
          <w:rFonts w:ascii="Times New Roman" w:eastAsia="Times New Roman" w:hAnsi="Times New Roman" w:cs="Times New Roman"/>
          <w:kern w:val="0"/>
          <w:sz w:val="28"/>
          <w:szCs w:val="28"/>
          <w:lang w:eastAsia="ru-RU"/>
          <w14:ligatures w14:val="none"/>
        </w:rPr>
        <w:t xml:space="preserve">по </w:t>
      </w:r>
      <w:r w:rsidR="00527DA4" w:rsidRPr="00752E29">
        <w:rPr>
          <w:rFonts w:ascii="Times New Roman" w:eastAsia="Times New Roman" w:hAnsi="Times New Roman" w:cs="Times New Roman"/>
          <w:kern w:val="0"/>
          <w:sz w:val="28"/>
          <w:szCs w:val="28"/>
          <w:lang w:eastAsia="ru-RU"/>
          <w14:ligatures w14:val="none"/>
        </w:rPr>
        <w:t>П</w:t>
      </w:r>
      <w:r w:rsidRPr="00752E29">
        <w:rPr>
          <w:rFonts w:ascii="Times New Roman" w:eastAsia="Times New Roman" w:hAnsi="Times New Roman" w:cs="Times New Roman"/>
          <w:kern w:val="0"/>
          <w:sz w:val="28"/>
          <w:szCs w:val="28"/>
          <w:lang w:eastAsia="ru-RU"/>
          <w14:ligatures w14:val="none"/>
        </w:rPr>
        <w:t>лан</w:t>
      </w:r>
      <w:r w:rsidR="00BC54D7" w:rsidRPr="00752E29">
        <w:rPr>
          <w:rFonts w:ascii="Times New Roman" w:eastAsia="Times New Roman" w:hAnsi="Times New Roman" w:cs="Times New Roman"/>
          <w:kern w:val="0"/>
          <w:sz w:val="28"/>
          <w:szCs w:val="28"/>
          <w:lang w:eastAsia="ru-RU"/>
          <w14:ligatures w14:val="none"/>
        </w:rPr>
        <w:t>у</w:t>
      </w:r>
      <w:r w:rsidRPr="00752E29">
        <w:rPr>
          <w:rFonts w:ascii="Times New Roman" w:eastAsia="Times New Roman" w:hAnsi="Times New Roman" w:cs="Times New Roman"/>
          <w:kern w:val="0"/>
          <w:sz w:val="28"/>
          <w:szCs w:val="28"/>
          <w:lang w:eastAsia="ru-RU"/>
          <w14:ligatures w14:val="none"/>
        </w:rPr>
        <w:t xml:space="preserve"> развития МФ оценивались 3 цели и 7 задач, 3 ЦИ и 23 показатели результата. По итогам оценки </w:t>
      </w:r>
      <w:r w:rsidR="00BC54D7" w:rsidRPr="00752E29">
        <w:rPr>
          <w:rFonts w:ascii="Times New Roman" w:eastAsia="Times New Roman" w:hAnsi="Times New Roman" w:cs="Times New Roman"/>
          <w:kern w:val="0"/>
          <w:sz w:val="28"/>
          <w:szCs w:val="28"/>
          <w:lang w:eastAsia="ru-RU"/>
          <w14:ligatures w14:val="none"/>
        </w:rPr>
        <w:t xml:space="preserve">установлено, что </w:t>
      </w:r>
      <w:r w:rsidRPr="00752E29">
        <w:rPr>
          <w:rFonts w:ascii="Times New Roman" w:eastAsia="Times New Roman" w:hAnsi="Times New Roman" w:cs="Times New Roman"/>
          <w:kern w:val="0"/>
          <w:sz w:val="28"/>
          <w:szCs w:val="28"/>
          <w:lang w:eastAsia="ru-RU"/>
          <w14:ligatures w14:val="none"/>
        </w:rPr>
        <w:t>доля ЦИ, исполненных в полном объеме</w:t>
      </w:r>
      <w:r w:rsidR="00527DA4"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с у</w:t>
      </w:r>
      <w:r w:rsidR="00527DA4" w:rsidRPr="00752E29">
        <w:rPr>
          <w:rFonts w:ascii="Times New Roman" w:eastAsia="Times New Roman" w:hAnsi="Times New Roman" w:cs="Times New Roman"/>
          <w:kern w:val="0"/>
          <w:sz w:val="28"/>
          <w:szCs w:val="28"/>
          <w:lang w:eastAsia="ru-RU"/>
          <w14:ligatures w14:val="none"/>
        </w:rPr>
        <w:t xml:space="preserve">четом корректирующих параметров, составила 100 % </w:t>
      </w:r>
      <w:r w:rsidRPr="00752E29">
        <w:rPr>
          <w:rFonts w:ascii="Times New Roman" w:eastAsia="Times New Roman" w:hAnsi="Times New Roman" w:cs="Times New Roman"/>
          <w:kern w:val="0"/>
          <w:sz w:val="28"/>
          <w:szCs w:val="28"/>
          <w:lang w:eastAsia="ru-RU"/>
          <w14:ligatures w14:val="none"/>
        </w:rPr>
        <w:t>или 3 из 3 ЦИ, в</w:t>
      </w:r>
      <w:r w:rsidR="00527DA4" w:rsidRPr="00752E29">
        <w:rPr>
          <w:rFonts w:ascii="Times New Roman" w:eastAsia="Times New Roman" w:hAnsi="Times New Roman" w:cs="Times New Roman"/>
          <w:kern w:val="0"/>
          <w:sz w:val="28"/>
          <w:szCs w:val="28"/>
          <w:lang w:eastAsia="ru-RU"/>
          <w14:ligatures w14:val="none"/>
        </w:rPr>
        <w:t xml:space="preserve">ключенных </w:t>
      </w:r>
      <w:r w:rsidRPr="00752E29">
        <w:rPr>
          <w:rFonts w:ascii="Times New Roman" w:eastAsia="Times New Roman" w:hAnsi="Times New Roman" w:cs="Times New Roman"/>
          <w:kern w:val="0"/>
          <w:sz w:val="28"/>
          <w:szCs w:val="28"/>
          <w:lang w:eastAsia="ru-RU"/>
          <w14:ligatures w14:val="none"/>
        </w:rPr>
        <w:t xml:space="preserve">в расчет. </w:t>
      </w:r>
      <w:r w:rsidR="00527DA4" w:rsidRPr="00752E29">
        <w:rPr>
          <w:rFonts w:ascii="Times New Roman" w:eastAsia="Times New Roman" w:hAnsi="Times New Roman" w:cs="Times New Roman"/>
          <w:kern w:val="0"/>
          <w:sz w:val="28"/>
          <w:szCs w:val="28"/>
          <w:lang w:eastAsia="ru-RU"/>
          <w14:ligatures w14:val="none"/>
        </w:rPr>
        <w:t>Д</w:t>
      </w:r>
      <w:r w:rsidRPr="00752E29">
        <w:rPr>
          <w:rFonts w:ascii="Times New Roman" w:eastAsia="Times New Roman" w:hAnsi="Times New Roman" w:cs="Times New Roman"/>
          <w:kern w:val="0"/>
          <w:sz w:val="28"/>
          <w:szCs w:val="28"/>
          <w:lang w:eastAsia="ru-RU"/>
          <w14:ligatures w14:val="none"/>
        </w:rPr>
        <w:t>оля достигнутых показателей результатов с учетом корректирую</w:t>
      </w:r>
      <w:r w:rsidR="00527DA4" w:rsidRPr="00752E29">
        <w:rPr>
          <w:rFonts w:ascii="Times New Roman" w:eastAsia="Times New Roman" w:hAnsi="Times New Roman" w:cs="Times New Roman"/>
          <w:kern w:val="0"/>
          <w:sz w:val="28"/>
          <w:szCs w:val="28"/>
          <w:lang w:eastAsia="ru-RU"/>
          <w14:ligatures w14:val="none"/>
        </w:rPr>
        <w:t xml:space="preserve">щих параметров составила 90,5% </w:t>
      </w:r>
      <w:r w:rsidRPr="00752E29">
        <w:rPr>
          <w:rFonts w:ascii="Times New Roman" w:eastAsia="Times New Roman" w:hAnsi="Times New Roman" w:cs="Times New Roman"/>
          <w:kern w:val="0"/>
          <w:sz w:val="28"/>
          <w:szCs w:val="28"/>
          <w:lang w:eastAsia="ru-RU"/>
          <w14:ligatures w14:val="none"/>
        </w:rPr>
        <w:t>или 19 из 21 ПР, взят</w:t>
      </w:r>
      <w:r w:rsidR="00F13077" w:rsidRPr="00752E29">
        <w:rPr>
          <w:rFonts w:ascii="Times New Roman" w:eastAsia="Times New Roman" w:hAnsi="Times New Roman" w:cs="Times New Roman"/>
          <w:kern w:val="0"/>
          <w:sz w:val="28"/>
          <w:szCs w:val="28"/>
          <w:lang w:eastAsia="ru-RU"/>
          <w14:ligatures w14:val="none"/>
        </w:rPr>
        <w:t>ых в расчет</w:t>
      </w:r>
      <w:r w:rsidR="00527DA4" w:rsidRPr="00752E29">
        <w:rPr>
          <w:rFonts w:ascii="Times New Roman" w:eastAsia="Times New Roman" w:hAnsi="Times New Roman" w:cs="Times New Roman"/>
          <w:kern w:val="0"/>
          <w:sz w:val="28"/>
          <w:szCs w:val="28"/>
          <w:lang w:eastAsia="ru-RU"/>
          <w14:ligatures w14:val="none"/>
        </w:rPr>
        <w:t>,</w:t>
      </w:r>
      <w:r w:rsidR="00F13077" w:rsidRPr="00752E29">
        <w:rPr>
          <w:rFonts w:ascii="Times New Roman" w:eastAsia="Times New Roman" w:hAnsi="Times New Roman" w:cs="Times New Roman"/>
          <w:kern w:val="0"/>
          <w:sz w:val="28"/>
          <w:szCs w:val="28"/>
          <w:lang w:eastAsia="ru-RU"/>
          <w14:ligatures w14:val="none"/>
        </w:rPr>
        <w:t xml:space="preserve"> (т</w:t>
      </w:r>
      <w:r w:rsidRPr="00752E29">
        <w:rPr>
          <w:rFonts w:ascii="Times New Roman" w:eastAsia="Times New Roman" w:hAnsi="Times New Roman" w:cs="Times New Roman"/>
          <w:kern w:val="0"/>
          <w:sz w:val="28"/>
          <w:szCs w:val="28"/>
          <w:lang w:eastAsia="ru-RU"/>
          <w14:ligatures w14:val="none"/>
        </w:rPr>
        <w:t>аблица 2</w:t>
      </w:r>
      <w:r w:rsidR="009B7CEF">
        <w:rPr>
          <w:rFonts w:ascii="Times New Roman" w:eastAsia="Times New Roman" w:hAnsi="Times New Roman" w:cs="Times New Roman"/>
          <w:kern w:val="0"/>
          <w:sz w:val="28"/>
          <w:szCs w:val="28"/>
          <w:lang w:eastAsia="ru-RU"/>
          <w14:ligatures w14:val="none"/>
        </w:rPr>
        <w:t>4</w:t>
      </w:r>
      <w:r w:rsidRPr="00752E29">
        <w:rPr>
          <w:rFonts w:ascii="Times New Roman" w:eastAsia="Times New Roman" w:hAnsi="Times New Roman" w:cs="Times New Roman"/>
          <w:kern w:val="0"/>
          <w:sz w:val="28"/>
          <w:szCs w:val="28"/>
          <w:lang w:eastAsia="ru-RU"/>
          <w14:ligatures w14:val="none"/>
        </w:rPr>
        <w:t>).</w:t>
      </w:r>
      <w:r w:rsidR="00527DA4" w:rsidRPr="00752E29">
        <w:rPr>
          <w:sz w:val="28"/>
          <w:szCs w:val="28"/>
        </w:rPr>
        <w:t xml:space="preserve"> </w:t>
      </w:r>
    </w:p>
    <w:p w14:paraId="6D35FB59" w14:textId="1B99639D" w:rsidR="004F30A2" w:rsidRPr="00752E29" w:rsidRDefault="004F30A2" w:rsidP="00527DA4">
      <w:pPr>
        <w:tabs>
          <w:tab w:val="left" w:pos="9072"/>
        </w:tabs>
        <w:spacing w:after="0" w:line="240" w:lineRule="auto"/>
        <w:ind w:firstLine="709"/>
        <w:contextualSpacing/>
        <w:jc w:val="both"/>
        <w:rPr>
          <w:rFonts w:ascii="Times New Roman" w:eastAsia="Times New Roman" w:hAnsi="Times New Roman" w:cs="Times New Roman"/>
          <w:strike/>
          <w:kern w:val="0"/>
          <w:sz w:val="28"/>
          <w:szCs w:val="28"/>
          <w:lang w:eastAsia="ru-RU"/>
          <w14:ligatures w14:val="none"/>
        </w:rPr>
      </w:pPr>
    </w:p>
    <w:bookmarkEnd w:id="15"/>
    <w:p w14:paraId="3CE01C77" w14:textId="75CDFD7E" w:rsidR="00A474EC" w:rsidRPr="00752E29" w:rsidRDefault="009A00F5" w:rsidP="00C21944">
      <w:pPr>
        <w:adjustRightInd w:val="0"/>
        <w:snapToGrid w:val="0"/>
        <w:spacing w:after="0" w:line="240" w:lineRule="auto"/>
        <w:jc w:val="both"/>
        <w:rPr>
          <w:rFonts w:ascii="Times New Roman" w:hAnsi="Times New Roman" w:cs="Times New Roman"/>
          <w:iCs/>
          <w:sz w:val="28"/>
          <w:szCs w:val="28"/>
        </w:rPr>
      </w:pPr>
      <w:r w:rsidRPr="00752E29">
        <w:rPr>
          <w:rFonts w:ascii="Times New Roman" w:hAnsi="Times New Roman" w:cs="Times New Roman"/>
          <w:iCs/>
          <w:sz w:val="28"/>
          <w:szCs w:val="28"/>
        </w:rPr>
        <w:t xml:space="preserve">Таблица </w:t>
      </w:r>
      <w:r w:rsidR="00432B41" w:rsidRPr="00752E29">
        <w:rPr>
          <w:rFonts w:ascii="Times New Roman" w:hAnsi="Times New Roman" w:cs="Times New Roman"/>
          <w:iCs/>
          <w:sz w:val="28"/>
          <w:szCs w:val="28"/>
        </w:rPr>
        <w:t>2</w:t>
      </w:r>
      <w:r w:rsidR="009B7CEF">
        <w:rPr>
          <w:rFonts w:ascii="Times New Roman" w:hAnsi="Times New Roman" w:cs="Times New Roman"/>
          <w:iCs/>
          <w:sz w:val="28"/>
          <w:szCs w:val="28"/>
        </w:rPr>
        <w:t>4</w:t>
      </w:r>
      <w:r w:rsidRPr="00752E29">
        <w:rPr>
          <w:rFonts w:ascii="Times New Roman" w:hAnsi="Times New Roman" w:cs="Times New Roman"/>
          <w:iCs/>
          <w:sz w:val="28"/>
          <w:szCs w:val="28"/>
        </w:rPr>
        <w:t xml:space="preserve"> – </w:t>
      </w:r>
      <w:r w:rsidR="00A474EC" w:rsidRPr="00752E29">
        <w:rPr>
          <w:rFonts w:ascii="Times New Roman" w:hAnsi="Times New Roman" w:cs="Times New Roman"/>
          <w:iCs/>
          <w:sz w:val="28"/>
          <w:szCs w:val="28"/>
        </w:rPr>
        <w:t xml:space="preserve">Коэффициент достижения целей/задач по Министерству финансов </w:t>
      </w:r>
    </w:p>
    <w:p w14:paraId="31D60021" w14:textId="77777777" w:rsidR="00A474EC" w:rsidRPr="00752E29" w:rsidRDefault="00A474EC" w:rsidP="00C21944">
      <w:pPr>
        <w:adjustRightInd w:val="0"/>
        <w:snapToGrid w:val="0"/>
        <w:spacing w:after="0" w:line="240" w:lineRule="auto"/>
        <w:jc w:val="both"/>
        <w:rPr>
          <w:rFonts w:ascii="Times New Roman" w:hAnsi="Times New Roman" w:cs="Times New Roman"/>
          <w:iCs/>
          <w:sz w:val="28"/>
          <w:szCs w:val="28"/>
        </w:rPr>
      </w:pPr>
    </w:p>
    <w:tbl>
      <w:tblPr>
        <w:tblStyle w:val="31"/>
        <w:tblW w:w="9634" w:type="dxa"/>
        <w:tblInd w:w="137" w:type="dxa"/>
        <w:tblLayout w:type="fixed"/>
        <w:tblLook w:val="04A0" w:firstRow="1" w:lastRow="0" w:firstColumn="1" w:lastColumn="0" w:noHBand="0" w:noVBand="1"/>
      </w:tblPr>
      <w:tblGrid>
        <w:gridCol w:w="4253"/>
        <w:gridCol w:w="2126"/>
        <w:gridCol w:w="1413"/>
        <w:gridCol w:w="1842"/>
      </w:tblGrid>
      <w:tr w:rsidR="00E54951" w:rsidRPr="00752E29" w14:paraId="1CD65BBA" w14:textId="77777777" w:rsidTr="00F13077">
        <w:trPr>
          <w:trHeight w:val="457"/>
        </w:trPr>
        <w:tc>
          <w:tcPr>
            <w:tcW w:w="4253" w:type="dxa"/>
            <w:vAlign w:val="center"/>
          </w:tcPr>
          <w:p w14:paraId="60D35736" w14:textId="77777777" w:rsidR="00E54951" w:rsidRPr="00752E29" w:rsidRDefault="00E54951" w:rsidP="006157ED">
            <w:pPr>
              <w:tabs>
                <w:tab w:val="left" w:pos="2153"/>
              </w:tabs>
              <w:suppressAutoHyphens/>
              <w:spacing w:after="0" w:line="240" w:lineRule="auto"/>
              <w:jc w:val="center"/>
              <w:rPr>
                <w:rFonts w:ascii="Times New Roman" w:hAnsi="Times New Roman" w:cs="Times New Roman"/>
                <w:bCs/>
                <w:sz w:val="24"/>
                <w:szCs w:val="24"/>
              </w:rPr>
            </w:pPr>
            <w:r w:rsidRPr="00752E29">
              <w:rPr>
                <w:rFonts w:ascii="Times New Roman" w:hAnsi="Times New Roman" w:cs="Times New Roman"/>
                <w:bCs/>
                <w:sz w:val="24"/>
                <w:szCs w:val="24"/>
              </w:rPr>
              <w:t>Наименование цели/ задачи</w:t>
            </w:r>
          </w:p>
        </w:tc>
        <w:tc>
          <w:tcPr>
            <w:tcW w:w="2126" w:type="dxa"/>
            <w:vAlign w:val="center"/>
          </w:tcPr>
          <w:p w14:paraId="152B9D97" w14:textId="77777777" w:rsidR="00C978CF" w:rsidRDefault="00E54951" w:rsidP="00AF67BE">
            <w:pPr>
              <w:suppressAutoHyphens/>
              <w:spacing w:after="0" w:line="240" w:lineRule="auto"/>
              <w:jc w:val="center"/>
              <w:rPr>
                <w:rFonts w:ascii="Times New Roman" w:hAnsi="Times New Roman" w:cs="Times New Roman"/>
                <w:bCs/>
                <w:sz w:val="24"/>
                <w:szCs w:val="24"/>
              </w:rPr>
            </w:pPr>
            <w:r w:rsidRPr="00752E29">
              <w:rPr>
                <w:rFonts w:ascii="Times New Roman" w:hAnsi="Times New Roman" w:cs="Times New Roman"/>
                <w:bCs/>
                <w:sz w:val="24"/>
                <w:szCs w:val="24"/>
              </w:rPr>
              <w:t>Коэффициент достижения цели/задачи/среднее значение достижения ключевых национальных индикаторов</w:t>
            </w:r>
          </w:p>
          <w:p w14:paraId="26C5A556" w14:textId="1A003630" w:rsidR="004954D9" w:rsidRPr="00752E29" w:rsidRDefault="004954D9" w:rsidP="00AF67BE">
            <w:pPr>
              <w:suppressAutoHyphens/>
              <w:spacing w:after="0" w:line="240" w:lineRule="auto"/>
              <w:jc w:val="center"/>
              <w:rPr>
                <w:rFonts w:ascii="Times New Roman" w:hAnsi="Times New Roman" w:cs="Times New Roman"/>
                <w:bCs/>
                <w:sz w:val="24"/>
                <w:szCs w:val="24"/>
              </w:rPr>
            </w:pPr>
          </w:p>
        </w:tc>
        <w:tc>
          <w:tcPr>
            <w:tcW w:w="1413" w:type="dxa"/>
            <w:vAlign w:val="center"/>
          </w:tcPr>
          <w:p w14:paraId="07648B3E" w14:textId="77777777" w:rsidR="00E54951" w:rsidRPr="00752E29" w:rsidRDefault="00E54951" w:rsidP="006157ED">
            <w:pPr>
              <w:suppressAutoHyphens/>
              <w:spacing w:after="0" w:line="240" w:lineRule="auto"/>
              <w:jc w:val="center"/>
              <w:rPr>
                <w:rFonts w:ascii="Times New Roman" w:hAnsi="Times New Roman" w:cs="Times New Roman"/>
                <w:bCs/>
                <w:sz w:val="24"/>
                <w:szCs w:val="24"/>
              </w:rPr>
            </w:pPr>
            <w:r w:rsidRPr="00752E29">
              <w:rPr>
                <w:rFonts w:ascii="Times New Roman" w:hAnsi="Times New Roman" w:cs="Times New Roman"/>
                <w:bCs/>
                <w:sz w:val="24"/>
                <w:szCs w:val="24"/>
              </w:rPr>
              <w:t>Корректирующий параметр</w:t>
            </w:r>
          </w:p>
        </w:tc>
        <w:tc>
          <w:tcPr>
            <w:tcW w:w="1842" w:type="dxa"/>
            <w:vAlign w:val="center"/>
          </w:tcPr>
          <w:p w14:paraId="373E8970" w14:textId="3D4573FD" w:rsidR="00E54951" w:rsidRPr="00752E29" w:rsidRDefault="00E54951" w:rsidP="006157ED">
            <w:pPr>
              <w:suppressAutoHyphens/>
              <w:spacing w:after="0" w:line="240" w:lineRule="auto"/>
              <w:jc w:val="center"/>
              <w:rPr>
                <w:rFonts w:ascii="Times New Roman" w:hAnsi="Times New Roman" w:cs="Times New Roman"/>
                <w:bCs/>
                <w:sz w:val="24"/>
                <w:szCs w:val="24"/>
              </w:rPr>
            </w:pPr>
            <w:r w:rsidRPr="00752E29">
              <w:rPr>
                <w:rFonts w:ascii="Times New Roman" w:hAnsi="Times New Roman" w:cs="Times New Roman"/>
                <w:bCs/>
                <w:sz w:val="24"/>
                <w:szCs w:val="24"/>
              </w:rPr>
              <w:t>Коэффициент достижения</w:t>
            </w:r>
          </w:p>
          <w:p w14:paraId="752B6533" w14:textId="77777777" w:rsidR="00E54951" w:rsidRPr="00752E29" w:rsidRDefault="00E54951" w:rsidP="006157ED">
            <w:pPr>
              <w:suppressAutoHyphens/>
              <w:spacing w:after="0" w:line="240" w:lineRule="auto"/>
              <w:jc w:val="center"/>
              <w:rPr>
                <w:rFonts w:ascii="Times New Roman" w:hAnsi="Times New Roman" w:cs="Times New Roman"/>
                <w:bCs/>
                <w:sz w:val="24"/>
                <w:szCs w:val="24"/>
              </w:rPr>
            </w:pPr>
            <w:r w:rsidRPr="00752E29">
              <w:rPr>
                <w:rFonts w:ascii="Times New Roman" w:hAnsi="Times New Roman" w:cs="Times New Roman"/>
                <w:bCs/>
                <w:sz w:val="24"/>
                <w:szCs w:val="24"/>
              </w:rPr>
              <w:t>с учетом корректирующего параметра</w:t>
            </w:r>
          </w:p>
        </w:tc>
      </w:tr>
      <w:tr w:rsidR="00E54951" w:rsidRPr="00752E29" w14:paraId="6F72A6C5" w14:textId="77777777" w:rsidTr="00F13077">
        <w:tc>
          <w:tcPr>
            <w:tcW w:w="4253" w:type="dxa"/>
            <w:vAlign w:val="center"/>
          </w:tcPr>
          <w:p w14:paraId="4AF1E2D2" w14:textId="17E7B2D8" w:rsidR="00E54951" w:rsidRPr="00752E29" w:rsidRDefault="00E54951" w:rsidP="006157ED">
            <w:pPr>
              <w:suppressAutoHyphens/>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1.Ключевые национальные индикаторы</w:t>
            </w:r>
          </w:p>
        </w:tc>
        <w:tc>
          <w:tcPr>
            <w:tcW w:w="2126" w:type="dxa"/>
            <w:vAlign w:val="center"/>
          </w:tcPr>
          <w:p w14:paraId="3C977A5D" w14:textId="77777777" w:rsidR="00E54951" w:rsidRPr="00752E29" w:rsidRDefault="00E54951" w:rsidP="006157ED">
            <w:pPr>
              <w:suppressAutoHyphens/>
              <w:spacing w:after="0" w:line="240" w:lineRule="auto"/>
              <w:jc w:val="center"/>
              <w:rPr>
                <w:rFonts w:ascii="Times New Roman" w:hAnsi="Times New Roman" w:cs="Times New Roman"/>
                <w:sz w:val="24"/>
                <w:szCs w:val="24"/>
              </w:rPr>
            </w:pPr>
            <w:r w:rsidRPr="00752E29">
              <w:rPr>
                <w:rFonts w:ascii="Times New Roman" w:hAnsi="Times New Roman" w:cs="Times New Roman"/>
                <w:sz w:val="24"/>
                <w:szCs w:val="24"/>
              </w:rPr>
              <w:t>–</w:t>
            </w:r>
          </w:p>
        </w:tc>
        <w:tc>
          <w:tcPr>
            <w:tcW w:w="1413" w:type="dxa"/>
            <w:vAlign w:val="center"/>
          </w:tcPr>
          <w:p w14:paraId="1A3E2717" w14:textId="77777777" w:rsidR="00E54951" w:rsidRPr="00752E29" w:rsidRDefault="00E54951" w:rsidP="006157ED">
            <w:pPr>
              <w:suppressAutoHyphens/>
              <w:spacing w:after="0" w:line="240" w:lineRule="auto"/>
              <w:jc w:val="center"/>
              <w:rPr>
                <w:rFonts w:ascii="Times New Roman" w:hAnsi="Times New Roman" w:cs="Times New Roman"/>
                <w:sz w:val="24"/>
                <w:szCs w:val="24"/>
              </w:rPr>
            </w:pPr>
            <w:r w:rsidRPr="00752E29">
              <w:rPr>
                <w:rFonts w:ascii="Times New Roman" w:hAnsi="Times New Roman" w:cs="Times New Roman"/>
                <w:sz w:val="24"/>
                <w:szCs w:val="24"/>
              </w:rPr>
              <w:t>–</w:t>
            </w:r>
          </w:p>
        </w:tc>
        <w:tc>
          <w:tcPr>
            <w:tcW w:w="1842" w:type="dxa"/>
            <w:vAlign w:val="center"/>
          </w:tcPr>
          <w:p w14:paraId="5D6E6702" w14:textId="77777777" w:rsidR="00E54951" w:rsidRPr="00752E29" w:rsidRDefault="00E54951" w:rsidP="006157ED">
            <w:pPr>
              <w:suppressAutoHyphens/>
              <w:spacing w:after="0" w:line="240" w:lineRule="auto"/>
              <w:jc w:val="center"/>
              <w:rPr>
                <w:rFonts w:ascii="Times New Roman" w:hAnsi="Times New Roman" w:cs="Times New Roman"/>
                <w:sz w:val="24"/>
                <w:szCs w:val="24"/>
              </w:rPr>
            </w:pPr>
            <w:r w:rsidRPr="00752E29">
              <w:rPr>
                <w:rFonts w:ascii="Times New Roman" w:hAnsi="Times New Roman" w:cs="Times New Roman"/>
                <w:sz w:val="24"/>
                <w:szCs w:val="24"/>
              </w:rPr>
              <w:t>–</w:t>
            </w:r>
          </w:p>
        </w:tc>
      </w:tr>
      <w:tr w:rsidR="00E54951" w:rsidRPr="00752E29" w14:paraId="6732325B" w14:textId="77777777" w:rsidTr="004954D9">
        <w:tc>
          <w:tcPr>
            <w:tcW w:w="4253" w:type="dxa"/>
            <w:tcBorders>
              <w:bottom w:val="nil"/>
            </w:tcBorders>
            <w:vAlign w:val="center"/>
          </w:tcPr>
          <w:p w14:paraId="19C1BBD5" w14:textId="77777777" w:rsidR="00E54951" w:rsidRDefault="00E54951" w:rsidP="006157ED">
            <w:pPr>
              <w:suppressAutoHyphens/>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2. Цель. «Развитие инфраструктуры транспортного коридора»</w:t>
            </w:r>
          </w:p>
          <w:p w14:paraId="4446F3DB" w14:textId="37CB9FE4" w:rsidR="004954D9" w:rsidRPr="00752E29" w:rsidRDefault="004954D9" w:rsidP="006157ED">
            <w:pPr>
              <w:suppressAutoHyphens/>
              <w:spacing w:after="0" w:line="240" w:lineRule="auto"/>
              <w:jc w:val="both"/>
              <w:rPr>
                <w:rFonts w:ascii="Times New Roman" w:hAnsi="Times New Roman" w:cs="Times New Roman"/>
                <w:sz w:val="24"/>
                <w:szCs w:val="24"/>
              </w:rPr>
            </w:pPr>
          </w:p>
        </w:tc>
        <w:tc>
          <w:tcPr>
            <w:tcW w:w="2126" w:type="dxa"/>
            <w:tcBorders>
              <w:bottom w:val="nil"/>
            </w:tcBorders>
            <w:vAlign w:val="center"/>
          </w:tcPr>
          <w:p w14:paraId="7105E4AF" w14:textId="77777777" w:rsidR="00E54951" w:rsidRPr="00752E29" w:rsidRDefault="00E54951" w:rsidP="006157ED">
            <w:pPr>
              <w:suppressAutoHyphens/>
              <w:spacing w:after="0" w:line="240" w:lineRule="auto"/>
              <w:jc w:val="center"/>
              <w:rPr>
                <w:rFonts w:ascii="Times New Roman" w:hAnsi="Times New Roman" w:cs="Times New Roman"/>
                <w:sz w:val="24"/>
                <w:szCs w:val="24"/>
              </w:rPr>
            </w:pPr>
            <w:r w:rsidRPr="00752E29">
              <w:rPr>
                <w:rFonts w:ascii="Times New Roman" w:hAnsi="Times New Roman" w:cs="Times New Roman"/>
                <w:sz w:val="24"/>
                <w:szCs w:val="24"/>
              </w:rPr>
              <w:t>–</w:t>
            </w:r>
          </w:p>
        </w:tc>
        <w:tc>
          <w:tcPr>
            <w:tcW w:w="1413" w:type="dxa"/>
            <w:tcBorders>
              <w:bottom w:val="nil"/>
            </w:tcBorders>
            <w:vAlign w:val="center"/>
          </w:tcPr>
          <w:p w14:paraId="0A22FC66" w14:textId="77777777" w:rsidR="00E54951" w:rsidRPr="00752E29" w:rsidRDefault="00E54951" w:rsidP="006157ED">
            <w:pPr>
              <w:suppressAutoHyphens/>
              <w:spacing w:after="0" w:line="240" w:lineRule="auto"/>
              <w:ind w:firstLine="709"/>
              <w:rPr>
                <w:rFonts w:ascii="Times New Roman" w:hAnsi="Times New Roman" w:cs="Times New Roman"/>
                <w:sz w:val="24"/>
                <w:szCs w:val="24"/>
              </w:rPr>
            </w:pPr>
            <w:r w:rsidRPr="00752E29">
              <w:rPr>
                <w:rFonts w:ascii="Times New Roman" w:hAnsi="Times New Roman" w:cs="Times New Roman"/>
                <w:sz w:val="24"/>
                <w:szCs w:val="24"/>
              </w:rPr>
              <w:t>–</w:t>
            </w:r>
          </w:p>
        </w:tc>
        <w:tc>
          <w:tcPr>
            <w:tcW w:w="1842" w:type="dxa"/>
            <w:tcBorders>
              <w:bottom w:val="nil"/>
            </w:tcBorders>
            <w:vAlign w:val="center"/>
          </w:tcPr>
          <w:p w14:paraId="7B397B0A" w14:textId="77777777" w:rsidR="00E54951" w:rsidRPr="00752E29" w:rsidRDefault="00E54951" w:rsidP="006157ED">
            <w:pPr>
              <w:suppressAutoHyphens/>
              <w:spacing w:after="0" w:line="240" w:lineRule="auto"/>
              <w:ind w:firstLine="709"/>
              <w:rPr>
                <w:rFonts w:ascii="Times New Roman" w:hAnsi="Times New Roman" w:cs="Times New Roman"/>
                <w:sz w:val="24"/>
                <w:szCs w:val="24"/>
              </w:rPr>
            </w:pPr>
            <w:r w:rsidRPr="00752E29">
              <w:rPr>
                <w:rFonts w:ascii="Times New Roman" w:hAnsi="Times New Roman" w:cs="Times New Roman"/>
                <w:sz w:val="24"/>
                <w:szCs w:val="24"/>
              </w:rPr>
              <w:t>–</w:t>
            </w:r>
          </w:p>
        </w:tc>
      </w:tr>
      <w:tr w:rsidR="004954D9" w:rsidRPr="00752E29" w14:paraId="40F2A5B3" w14:textId="77777777" w:rsidTr="004954D9">
        <w:tc>
          <w:tcPr>
            <w:tcW w:w="9634" w:type="dxa"/>
            <w:gridSpan w:val="4"/>
            <w:tcBorders>
              <w:top w:val="nil"/>
              <w:left w:val="nil"/>
              <w:bottom w:val="single" w:sz="4" w:space="0" w:color="auto"/>
              <w:right w:val="nil"/>
            </w:tcBorders>
            <w:vAlign w:val="center"/>
          </w:tcPr>
          <w:p w14:paraId="548D0481" w14:textId="7495D931" w:rsidR="004954D9" w:rsidRPr="004954D9" w:rsidRDefault="004954D9" w:rsidP="004954D9">
            <w:pPr>
              <w:spacing w:after="0" w:line="240" w:lineRule="auto"/>
              <w:rPr>
                <w:rFonts w:ascii="Times New Roman" w:hAnsi="Times New Roman" w:cs="Times New Roman"/>
                <w:sz w:val="28"/>
                <w:szCs w:val="28"/>
              </w:rPr>
            </w:pPr>
            <w:r w:rsidRPr="004954D9">
              <w:rPr>
                <w:rFonts w:ascii="Times New Roman" w:hAnsi="Times New Roman" w:cs="Times New Roman"/>
                <w:sz w:val="28"/>
                <w:szCs w:val="28"/>
                <w:lang w:val="kk-KZ"/>
              </w:rPr>
              <w:lastRenderedPageBreak/>
              <w:t>Продолжение таблицы 24</w:t>
            </w:r>
          </w:p>
        </w:tc>
      </w:tr>
      <w:tr w:rsidR="004954D9" w:rsidRPr="00752E29" w14:paraId="0F94F413" w14:textId="77777777" w:rsidTr="004954D9">
        <w:trPr>
          <w:trHeight w:val="1794"/>
        </w:trPr>
        <w:tc>
          <w:tcPr>
            <w:tcW w:w="4253" w:type="dxa"/>
            <w:tcBorders>
              <w:top w:val="single" w:sz="4" w:space="0" w:color="auto"/>
            </w:tcBorders>
            <w:vAlign w:val="center"/>
          </w:tcPr>
          <w:p w14:paraId="7E090A54" w14:textId="46D2A3FE" w:rsidR="004954D9" w:rsidRPr="00752E29" w:rsidRDefault="004954D9" w:rsidP="004954D9">
            <w:pPr>
              <w:spacing w:after="0" w:line="240" w:lineRule="auto"/>
              <w:jc w:val="both"/>
              <w:rPr>
                <w:rFonts w:ascii="Times New Roman" w:hAnsi="Times New Roman" w:cs="Times New Roman"/>
              </w:rPr>
            </w:pPr>
            <w:r w:rsidRPr="00334CF7">
              <w:rPr>
                <w:rFonts w:ascii="Times New Roman" w:hAnsi="Times New Roman" w:cs="Times New Roman"/>
                <w:bCs/>
                <w:sz w:val="24"/>
                <w:szCs w:val="24"/>
              </w:rPr>
              <w:t>Наименование цели/ задачи</w:t>
            </w:r>
          </w:p>
        </w:tc>
        <w:tc>
          <w:tcPr>
            <w:tcW w:w="2126" w:type="dxa"/>
            <w:tcBorders>
              <w:top w:val="single" w:sz="4" w:space="0" w:color="auto"/>
            </w:tcBorders>
            <w:vAlign w:val="center"/>
          </w:tcPr>
          <w:p w14:paraId="3BDE2816" w14:textId="3CCFCD9E" w:rsidR="004954D9" w:rsidRPr="00752E29" w:rsidRDefault="004954D9" w:rsidP="004954D9">
            <w:pPr>
              <w:suppressAutoHyphens/>
              <w:spacing w:after="0" w:line="240" w:lineRule="auto"/>
              <w:jc w:val="center"/>
              <w:rPr>
                <w:rFonts w:ascii="Times New Roman" w:hAnsi="Times New Roman" w:cs="Times New Roman"/>
              </w:rPr>
            </w:pPr>
            <w:r w:rsidRPr="00334CF7">
              <w:rPr>
                <w:rFonts w:ascii="Times New Roman" w:hAnsi="Times New Roman" w:cs="Times New Roman"/>
                <w:bCs/>
                <w:sz w:val="24"/>
                <w:szCs w:val="24"/>
              </w:rPr>
              <w:t>Коэффициент достижения цели/задачи/среднее значение достижения ключевых национальных индикаторов</w:t>
            </w:r>
          </w:p>
        </w:tc>
        <w:tc>
          <w:tcPr>
            <w:tcW w:w="1413" w:type="dxa"/>
            <w:tcBorders>
              <w:top w:val="single" w:sz="4" w:space="0" w:color="auto"/>
            </w:tcBorders>
            <w:vAlign w:val="center"/>
          </w:tcPr>
          <w:p w14:paraId="54B4994D" w14:textId="48388DDC" w:rsidR="004954D9" w:rsidRPr="00752E29" w:rsidRDefault="004954D9" w:rsidP="004954D9">
            <w:pPr>
              <w:spacing w:after="0" w:line="240" w:lineRule="auto"/>
              <w:ind w:firstLine="709"/>
              <w:rPr>
                <w:rFonts w:ascii="Times New Roman" w:hAnsi="Times New Roman" w:cs="Times New Roman"/>
              </w:rPr>
            </w:pPr>
            <w:r w:rsidRPr="00334CF7">
              <w:rPr>
                <w:rFonts w:ascii="Times New Roman" w:hAnsi="Times New Roman" w:cs="Times New Roman"/>
                <w:bCs/>
                <w:sz w:val="24"/>
                <w:szCs w:val="24"/>
              </w:rPr>
              <w:t>Корректирующий параметр</w:t>
            </w:r>
          </w:p>
        </w:tc>
        <w:tc>
          <w:tcPr>
            <w:tcW w:w="1842" w:type="dxa"/>
            <w:tcBorders>
              <w:top w:val="single" w:sz="4" w:space="0" w:color="auto"/>
            </w:tcBorders>
            <w:vAlign w:val="center"/>
          </w:tcPr>
          <w:p w14:paraId="3CA70837" w14:textId="77777777" w:rsidR="004954D9" w:rsidRPr="00334CF7" w:rsidRDefault="004954D9" w:rsidP="004954D9">
            <w:pPr>
              <w:suppressAutoHyphens/>
              <w:spacing w:after="0" w:line="240" w:lineRule="auto"/>
              <w:jc w:val="center"/>
              <w:rPr>
                <w:rFonts w:ascii="Times New Roman" w:hAnsi="Times New Roman" w:cs="Times New Roman"/>
                <w:bCs/>
                <w:sz w:val="24"/>
                <w:szCs w:val="24"/>
              </w:rPr>
            </w:pPr>
            <w:r w:rsidRPr="00334CF7">
              <w:rPr>
                <w:rFonts w:ascii="Times New Roman" w:hAnsi="Times New Roman" w:cs="Times New Roman"/>
                <w:bCs/>
                <w:sz w:val="24"/>
                <w:szCs w:val="24"/>
              </w:rPr>
              <w:t>Коэффициент достижения</w:t>
            </w:r>
          </w:p>
          <w:p w14:paraId="2F69F97D" w14:textId="6EF2F0E8" w:rsidR="004954D9" w:rsidRPr="00752E29" w:rsidRDefault="004954D9" w:rsidP="004954D9">
            <w:pPr>
              <w:spacing w:after="0" w:line="240" w:lineRule="auto"/>
              <w:ind w:firstLine="709"/>
              <w:rPr>
                <w:rFonts w:ascii="Times New Roman" w:hAnsi="Times New Roman" w:cs="Times New Roman"/>
              </w:rPr>
            </w:pPr>
            <w:r w:rsidRPr="00334CF7">
              <w:rPr>
                <w:rFonts w:ascii="Times New Roman" w:hAnsi="Times New Roman" w:cs="Times New Roman"/>
                <w:bCs/>
                <w:sz w:val="24"/>
                <w:szCs w:val="24"/>
              </w:rPr>
              <w:t>с учетом корректирующего параметра</w:t>
            </w:r>
          </w:p>
        </w:tc>
      </w:tr>
      <w:tr w:rsidR="004954D9" w:rsidRPr="00752E29" w14:paraId="0C914838" w14:textId="77777777" w:rsidTr="00F13077">
        <w:tc>
          <w:tcPr>
            <w:tcW w:w="4253" w:type="dxa"/>
            <w:vAlign w:val="center"/>
          </w:tcPr>
          <w:p w14:paraId="476C8180" w14:textId="6748AB85" w:rsidR="004954D9" w:rsidRPr="00752E29" w:rsidRDefault="004954D9" w:rsidP="004954D9">
            <w:pPr>
              <w:suppressAutoHyphens/>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3. Задача. «Внедрение цифровых решений»</w:t>
            </w:r>
          </w:p>
        </w:tc>
        <w:tc>
          <w:tcPr>
            <w:tcW w:w="2126" w:type="dxa"/>
            <w:vAlign w:val="center"/>
          </w:tcPr>
          <w:p w14:paraId="28B0E318" w14:textId="77777777" w:rsidR="004954D9" w:rsidRPr="00752E29" w:rsidRDefault="004954D9" w:rsidP="004954D9">
            <w:pPr>
              <w:suppressAutoHyphens/>
              <w:spacing w:after="0" w:line="240" w:lineRule="auto"/>
              <w:ind w:firstLine="709"/>
              <w:jc w:val="both"/>
              <w:rPr>
                <w:rFonts w:ascii="Times New Roman" w:hAnsi="Times New Roman" w:cs="Times New Roman"/>
                <w:sz w:val="24"/>
                <w:szCs w:val="24"/>
              </w:rPr>
            </w:pPr>
            <w:r w:rsidRPr="00752E29">
              <w:rPr>
                <w:rFonts w:ascii="Times New Roman" w:hAnsi="Times New Roman" w:cs="Times New Roman"/>
                <w:sz w:val="24"/>
                <w:szCs w:val="24"/>
              </w:rPr>
              <w:t>1,00</w:t>
            </w:r>
          </w:p>
        </w:tc>
        <w:tc>
          <w:tcPr>
            <w:tcW w:w="1413" w:type="dxa"/>
            <w:vAlign w:val="center"/>
          </w:tcPr>
          <w:p w14:paraId="2504D029" w14:textId="77777777" w:rsidR="004954D9" w:rsidRPr="00752E29" w:rsidRDefault="004954D9" w:rsidP="004954D9">
            <w:pPr>
              <w:suppressAutoHyphens/>
              <w:spacing w:after="0" w:line="240" w:lineRule="auto"/>
              <w:ind w:firstLine="709"/>
              <w:jc w:val="both"/>
              <w:rPr>
                <w:rFonts w:ascii="Times New Roman" w:hAnsi="Times New Roman" w:cs="Times New Roman"/>
                <w:sz w:val="24"/>
                <w:szCs w:val="24"/>
              </w:rPr>
            </w:pPr>
            <w:r w:rsidRPr="00752E29">
              <w:rPr>
                <w:rFonts w:ascii="Times New Roman" w:hAnsi="Times New Roman" w:cs="Times New Roman"/>
                <w:sz w:val="24"/>
                <w:szCs w:val="24"/>
              </w:rPr>
              <w:t>0,90</w:t>
            </w:r>
          </w:p>
        </w:tc>
        <w:tc>
          <w:tcPr>
            <w:tcW w:w="1842" w:type="dxa"/>
            <w:vAlign w:val="center"/>
          </w:tcPr>
          <w:p w14:paraId="44B27076" w14:textId="77777777" w:rsidR="004954D9" w:rsidRPr="00752E29" w:rsidRDefault="004954D9" w:rsidP="004954D9">
            <w:pPr>
              <w:suppressAutoHyphens/>
              <w:spacing w:after="0" w:line="240" w:lineRule="auto"/>
              <w:ind w:firstLine="709"/>
              <w:jc w:val="both"/>
              <w:rPr>
                <w:rFonts w:ascii="Times New Roman" w:hAnsi="Times New Roman" w:cs="Times New Roman"/>
                <w:sz w:val="24"/>
                <w:szCs w:val="24"/>
              </w:rPr>
            </w:pPr>
            <w:r w:rsidRPr="00752E29">
              <w:rPr>
                <w:rFonts w:ascii="Times New Roman" w:hAnsi="Times New Roman" w:cs="Times New Roman"/>
                <w:sz w:val="24"/>
                <w:szCs w:val="24"/>
              </w:rPr>
              <w:t>0,90</w:t>
            </w:r>
          </w:p>
        </w:tc>
      </w:tr>
      <w:tr w:rsidR="004954D9" w:rsidRPr="00752E29" w14:paraId="6DB2535A" w14:textId="77777777" w:rsidTr="009F72C9">
        <w:tc>
          <w:tcPr>
            <w:tcW w:w="9634" w:type="dxa"/>
            <w:gridSpan w:val="4"/>
            <w:tcBorders>
              <w:bottom w:val="nil"/>
            </w:tcBorders>
            <w:vAlign w:val="center"/>
          </w:tcPr>
          <w:p w14:paraId="3C8C4EA8"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Направление 1. Укрепление доходной части бюджета для обеспечения устойчивых государственных финансов</w:t>
            </w:r>
          </w:p>
        </w:tc>
      </w:tr>
      <w:tr w:rsidR="004954D9" w:rsidRPr="00752E29" w14:paraId="3C301DFB" w14:textId="77777777" w:rsidTr="00F13077">
        <w:tc>
          <w:tcPr>
            <w:tcW w:w="4253" w:type="dxa"/>
            <w:vAlign w:val="center"/>
          </w:tcPr>
          <w:p w14:paraId="15E292ED" w14:textId="27735F68" w:rsidR="004954D9" w:rsidRPr="00752E29" w:rsidRDefault="004954D9" w:rsidP="004954D9">
            <w:pPr>
              <w:suppressAutoHyphens/>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4.Цель. «Совершенствование налогового  администрирования»</w:t>
            </w:r>
          </w:p>
        </w:tc>
        <w:tc>
          <w:tcPr>
            <w:tcW w:w="2126" w:type="dxa"/>
            <w:vAlign w:val="center"/>
          </w:tcPr>
          <w:p w14:paraId="302B5A27" w14:textId="77777777" w:rsidR="004954D9" w:rsidRPr="00752E29" w:rsidRDefault="004954D9" w:rsidP="004954D9">
            <w:pPr>
              <w:suppressAutoHyphens/>
              <w:spacing w:after="0" w:line="240" w:lineRule="auto"/>
              <w:ind w:firstLine="709"/>
              <w:rPr>
                <w:rFonts w:ascii="Times New Roman" w:hAnsi="Times New Roman" w:cs="Times New Roman"/>
                <w:sz w:val="24"/>
                <w:szCs w:val="24"/>
              </w:rPr>
            </w:pPr>
            <w:r w:rsidRPr="00752E29">
              <w:rPr>
                <w:rFonts w:ascii="Times New Roman" w:hAnsi="Times New Roman" w:cs="Times New Roman"/>
                <w:sz w:val="24"/>
                <w:szCs w:val="24"/>
              </w:rPr>
              <w:t>–</w:t>
            </w:r>
          </w:p>
        </w:tc>
        <w:tc>
          <w:tcPr>
            <w:tcW w:w="1413" w:type="dxa"/>
            <w:vAlign w:val="center"/>
          </w:tcPr>
          <w:p w14:paraId="0A2E4BA9" w14:textId="77777777" w:rsidR="004954D9" w:rsidRPr="00752E29" w:rsidRDefault="004954D9" w:rsidP="004954D9">
            <w:pPr>
              <w:suppressAutoHyphens/>
              <w:spacing w:after="0" w:line="240" w:lineRule="auto"/>
              <w:ind w:firstLine="709"/>
              <w:rPr>
                <w:rFonts w:ascii="Times New Roman" w:hAnsi="Times New Roman" w:cs="Times New Roman"/>
                <w:sz w:val="24"/>
                <w:szCs w:val="24"/>
              </w:rPr>
            </w:pPr>
            <w:r w:rsidRPr="00752E29">
              <w:rPr>
                <w:rFonts w:ascii="Times New Roman" w:hAnsi="Times New Roman" w:cs="Times New Roman"/>
                <w:sz w:val="24"/>
                <w:szCs w:val="24"/>
              </w:rPr>
              <w:t>–</w:t>
            </w:r>
          </w:p>
        </w:tc>
        <w:tc>
          <w:tcPr>
            <w:tcW w:w="1842" w:type="dxa"/>
            <w:vAlign w:val="center"/>
          </w:tcPr>
          <w:p w14:paraId="2D193C6E" w14:textId="77777777" w:rsidR="004954D9" w:rsidRPr="00752E29" w:rsidRDefault="004954D9" w:rsidP="004954D9">
            <w:pPr>
              <w:suppressAutoHyphens/>
              <w:spacing w:after="0" w:line="240" w:lineRule="auto"/>
              <w:ind w:firstLine="709"/>
              <w:rPr>
                <w:rFonts w:ascii="Times New Roman" w:hAnsi="Times New Roman" w:cs="Times New Roman"/>
                <w:sz w:val="24"/>
                <w:szCs w:val="24"/>
              </w:rPr>
            </w:pPr>
            <w:r w:rsidRPr="00752E29">
              <w:rPr>
                <w:rFonts w:ascii="Times New Roman" w:hAnsi="Times New Roman" w:cs="Times New Roman"/>
                <w:sz w:val="24"/>
                <w:szCs w:val="24"/>
              </w:rPr>
              <w:t>–</w:t>
            </w:r>
          </w:p>
        </w:tc>
      </w:tr>
      <w:tr w:rsidR="004954D9" w:rsidRPr="00752E29" w14:paraId="0E5B9D64" w14:textId="77777777" w:rsidTr="00F13077">
        <w:tc>
          <w:tcPr>
            <w:tcW w:w="4253" w:type="dxa"/>
            <w:vAlign w:val="center"/>
          </w:tcPr>
          <w:p w14:paraId="617F5768" w14:textId="0BC50C4E" w:rsidR="004954D9" w:rsidRPr="00752E29" w:rsidRDefault="004954D9" w:rsidP="004954D9">
            <w:pPr>
              <w:suppressAutoHyphens/>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5.Задача. «Повышение эффективности налогового администрирования»</w:t>
            </w:r>
          </w:p>
        </w:tc>
        <w:tc>
          <w:tcPr>
            <w:tcW w:w="2126" w:type="dxa"/>
            <w:vAlign w:val="center"/>
          </w:tcPr>
          <w:p w14:paraId="6D491243"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1,00</w:t>
            </w:r>
          </w:p>
        </w:tc>
        <w:tc>
          <w:tcPr>
            <w:tcW w:w="1413" w:type="dxa"/>
            <w:vAlign w:val="center"/>
          </w:tcPr>
          <w:p w14:paraId="274E7A3F"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0,95</w:t>
            </w:r>
          </w:p>
        </w:tc>
        <w:tc>
          <w:tcPr>
            <w:tcW w:w="1842" w:type="dxa"/>
            <w:vAlign w:val="center"/>
          </w:tcPr>
          <w:p w14:paraId="08B47791"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0,95</w:t>
            </w:r>
          </w:p>
        </w:tc>
      </w:tr>
      <w:tr w:rsidR="004954D9" w:rsidRPr="00752E29" w14:paraId="05C5248D" w14:textId="77777777" w:rsidTr="00F13077">
        <w:tc>
          <w:tcPr>
            <w:tcW w:w="4253" w:type="dxa"/>
            <w:vAlign w:val="center"/>
          </w:tcPr>
          <w:p w14:paraId="1D9836AA" w14:textId="1762F011" w:rsidR="004954D9" w:rsidRPr="00752E29" w:rsidRDefault="004954D9" w:rsidP="004954D9">
            <w:pPr>
              <w:suppressAutoHyphens/>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6.Задача «Обеспечение сбалансированности бюджета»</w:t>
            </w:r>
          </w:p>
        </w:tc>
        <w:tc>
          <w:tcPr>
            <w:tcW w:w="2126" w:type="dxa"/>
            <w:vAlign w:val="center"/>
          </w:tcPr>
          <w:p w14:paraId="7375D186"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0,98</w:t>
            </w:r>
          </w:p>
        </w:tc>
        <w:tc>
          <w:tcPr>
            <w:tcW w:w="1413" w:type="dxa"/>
            <w:vAlign w:val="center"/>
          </w:tcPr>
          <w:p w14:paraId="09F4039C"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1,00</w:t>
            </w:r>
          </w:p>
        </w:tc>
        <w:tc>
          <w:tcPr>
            <w:tcW w:w="1842" w:type="dxa"/>
            <w:vAlign w:val="center"/>
          </w:tcPr>
          <w:p w14:paraId="713B29F2"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0,98</w:t>
            </w:r>
          </w:p>
        </w:tc>
      </w:tr>
      <w:tr w:rsidR="004954D9" w:rsidRPr="00752E29" w14:paraId="7585C8F8" w14:textId="77777777" w:rsidTr="00144630">
        <w:trPr>
          <w:trHeight w:val="1104"/>
        </w:trPr>
        <w:tc>
          <w:tcPr>
            <w:tcW w:w="4253" w:type="dxa"/>
            <w:vAlign w:val="center"/>
          </w:tcPr>
          <w:p w14:paraId="3EE0AD61" w14:textId="77777777" w:rsidR="004954D9" w:rsidRPr="00752E29" w:rsidRDefault="004954D9" w:rsidP="004954D9">
            <w:pPr>
              <w:suppressAutoHyphens/>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 xml:space="preserve">7.Задача. «Создание благоприятной бизнес-среды и снижение </w:t>
            </w:r>
          </w:p>
          <w:p w14:paraId="699D7FD6" w14:textId="4C68394E" w:rsidR="004954D9" w:rsidRPr="00752E29" w:rsidRDefault="004954D9" w:rsidP="004954D9">
            <w:pPr>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административных барьеров для бизнеса и населения»</w:t>
            </w:r>
          </w:p>
        </w:tc>
        <w:tc>
          <w:tcPr>
            <w:tcW w:w="2126" w:type="dxa"/>
            <w:vAlign w:val="center"/>
          </w:tcPr>
          <w:p w14:paraId="5A3E30BF"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1,00</w:t>
            </w:r>
          </w:p>
        </w:tc>
        <w:tc>
          <w:tcPr>
            <w:tcW w:w="1413" w:type="dxa"/>
            <w:vAlign w:val="center"/>
          </w:tcPr>
          <w:p w14:paraId="1EE100D5"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1,00</w:t>
            </w:r>
          </w:p>
        </w:tc>
        <w:tc>
          <w:tcPr>
            <w:tcW w:w="1842" w:type="dxa"/>
            <w:vAlign w:val="center"/>
          </w:tcPr>
          <w:p w14:paraId="38E99F01"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1,00</w:t>
            </w:r>
          </w:p>
        </w:tc>
      </w:tr>
      <w:tr w:rsidR="004954D9" w:rsidRPr="00752E29" w14:paraId="3A62DB75" w14:textId="77777777" w:rsidTr="00C978CF">
        <w:tc>
          <w:tcPr>
            <w:tcW w:w="4253" w:type="dxa"/>
            <w:tcBorders>
              <w:bottom w:val="nil"/>
            </w:tcBorders>
            <w:vAlign w:val="center"/>
          </w:tcPr>
          <w:p w14:paraId="2FF20E5C" w14:textId="1F3F924C" w:rsidR="004954D9" w:rsidRPr="00752E29" w:rsidRDefault="004954D9" w:rsidP="004954D9">
            <w:pPr>
              <w:suppressAutoHyphens/>
              <w:spacing w:after="0" w:line="240" w:lineRule="auto"/>
              <w:jc w:val="both"/>
              <w:rPr>
                <w:rFonts w:ascii="Times New Roman" w:hAnsi="Times New Roman" w:cs="Times New Roman"/>
                <w:sz w:val="24"/>
                <w:szCs w:val="24"/>
              </w:rPr>
            </w:pPr>
            <w:r w:rsidRPr="00752E29">
              <w:rPr>
                <w:rFonts w:ascii="Times New Roman" w:hAnsi="Times New Roman" w:cs="Times New Roman"/>
                <w:sz w:val="24"/>
                <w:szCs w:val="24"/>
              </w:rPr>
              <w:t>8.Задача. «Реализация государственной политики в области внутреннего государственного аудита и финансового контроля»</w:t>
            </w:r>
          </w:p>
        </w:tc>
        <w:tc>
          <w:tcPr>
            <w:tcW w:w="2126" w:type="dxa"/>
            <w:tcBorders>
              <w:bottom w:val="nil"/>
            </w:tcBorders>
            <w:vAlign w:val="center"/>
          </w:tcPr>
          <w:p w14:paraId="741DAB19" w14:textId="77777777" w:rsidR="004954D9" w:rsidRPr="00752E29" w:rsidRDefault="004954D9" w:rsidP="004954D9">
            <w:pPr>
              <w:suppressAutoHyphens/>
              <w:spacing w:after="0" w:line="240" w:lineRule="auto"/>
              <w:ind w:firstLine="603"/>
              <w:jc w:val="center"/>
              <w:rPr>
                <w:rFonts w:ascii="Times New Roman" w:hAnsi="Times New Roman" w:cs="Times New Roman"/>
                <w:sz w:val="24"/>
                <w:szCs w:val="24"/>
              </w:rPr>
            </w:pPr>
            <w:r w:rsidRPr="00752E29">
              <w:rPr>
                <w:rFonts w:ascii="Times New Roman" w:hAnsi="Times New Roman" w:cs="Times New Roman"/>
                <w:sz w:val="24"/>
                <w:szCs w:val="24"/>
              </w:rPr>
              <w:t>1,00</w:t>
            </w:r>
          </w:p>
        </w:tc>
        <w:tc>
          <w:tcPr>
            <w:tcW w:w="1413" w:type="dxa"/>
            <w:tcBorders>
              <w:bottom w:val="nil"/>
            </w:tcBorders>
            <w:vAlign w:val="center"/>
          </w:tcPr>
          <w:p w14:paraId="3139C975"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0,95</w:t>
            </w:r>
          </w:p>
        </w:tc>
        <w:tc>
          <w:tcPr>
            <w:tcW w:w="1842" w:type="dxa"/>
            <w:tcBorders>
              <w:bottom w:val="nil"/>
            </w:tcBorders>
            <w:vAlign w:val="center"/>
          </w:tcPr>
          <w:p w14:paraId="10F24C39" w14:textId="77777777" w:rsidR="004954D9" w:rsidRPr="00752E29" w:rsidRDefault="004954D9" w:rsidP="004954D9">
            <w:pPr>
              <w:suppressAutoHyphens/>
              <w:spacing w:after="0" w:line="240" w:lineRule="auto"/>
              <w:ind w:firstLine="709"/>
              <w:jc w:val="center"/>
              <w:rPr>
                <w:rFonts w:ascii="Times New Roman" w:hAnsi="Times New Roman" w:cs="Times New Roman"/>
                <w:sz w:val="24"/>
                <w:szCs w:val="24"/>
              </w:rPr>
            </w:pPr>
            <w:r w:rsidRPr="00752E29">
              <w:rPr>
                <w:rFonts w:ascii="Times New Roman" w:hAnsi="Times New Roman" w:cs="Times New Roman"/>
                <w:sz w:val="24"/>
                <w:szCs w:val="24"/>
              </w:rPr>
              <w:t>0,95</w:t>
            </w:r>
          </w:p>
        </w:tc>
      </w:tr>
      <w:tr w:rsidR="004954D9" w:rsidRPr="00752E29" w14:paraId="6DF65C4B" w14:textId="77777777" w:rsidTr="00C978CF">
        <w:tc>
          <w:tcPr>
            <w:tcW w:w="4253" w:type="dxa"/>
            <w:tcBorders>
              <w:bottom w:val="nil"/>
            </w:tcBorders>
            <w:vAlign w:val="center"/>
          </w:tcPr>
          <w:p w14:paraId="55DE359F" w14:textId="0CDC6C52" w:rsidR="004954D9" w:rsidRPr="00752E29" w:rsidRDefault="004954D9" w:rsidP="004954D9">
            <w:pPr>
              <w:spacing w:after="0" w:line="240" w:lineRule="auto"/>
              <w:jc w:val="both"/>
              <w:rPr>
                <w:rFonts w:ascii="Times New Roman" w:hAnsi="Times New Roman" w:cs="Times New Roman"/>
              </w:rPr>
            </w:pPr>
            <w:r w:rsidRPr="00752E29">
              <w:rPr>
                <w:rFonts w:ascii="Times New Roman" w:hAnsi="Times New Roman" w:cs="Times New Roman"/>
                <w:sz w:val="24"/>
                <w:szCs w:val="24"/>
              </w:rPr>
              <w:t>9.Цель. «Повышение эффективности управления государственными активами»</w:t>
            </w:r>
          </w:p>
        </w:tc>
        <w:tc>
          <w:tcPr>
            <w:tcW w:w="2126" w:type="dxa"/>
            <w:tcBorders>
              <w:bottom w:val="nil"/>
            </w:tcBorders>
            <w:vAlign w:val="center"/>
          </w:tcPr>
          <w:p w14:paraId="48BBEB87" w14:textId="7F343823" w:rsidR="004954D9" w:rsidRPr="00752E29" w:rsidRDefault="004954D9" w:rsidP="004954D9">
            <w:pPr>
              <w:spacing w:after="0" w:line="240" w:lineRule="auto"/>
              <w:ind w:firstLine="603"/>
              <w:jc w:val="center"/>
              <w:rPr>
                <w:rFonts w:ascii="Times New Roman" w:hAnsi="Times New Roman" w:cs="Times New Roman"/>
              </w:rPr>
            </w:pPr>
            <w:r w:rsidRPr="00752E29">
              <w:rPr>
                <w:rFonts w:ascii="Times New Roman" w:hAnsi="Times New Roman" w:cs="Times New Roman"/>
                <w:sz w:val="24"/>
                <w:szCs w:val="24"/>
              </w:rPr>
              <w:t>1,00</w:t>
            </w:r>
          </w:p>
        </w:tc>
        <w:tc>
          <w:tcPr>
            <w:tcW w:w="1413" w:type="dxa"/>
            <w:tcBorders>
              <w:bottom w:val="nil"/>
            </w:tcBorders>
            <w:vAlign w:val="center"/>
          </w:tcPr>
          <w:p w14:paraId="6C4780EB" w14:textId="115A9951" w:rsidR="004954D9" w:rsidRPr="00752E29" w:rsidRDefault="004954D9" w:rsidP="004954D9">
            <w:pPr>
              <w:spacing w:after="0" w:line="240" w:lineRule="auto"/>
              <w:ind w:firstLine="709"/>
              <w:jc w:val="center"/>
              <w:rPr>
                <w:rFonts w:ascii="Times New Roman" w:hAnsi="Times New Roman" w:cs="Times New Roman"/>
              </w:rPr>
            </w:pPr>
            <w:r w:rsidRPr="00752E29">
              <w:rPr>
                <w:rFonts w:ascii="Times New Roman" w:hAnsi="Times New Roman" w:cs="Times New Roman"/>
                <w:sz w:val="24"/>
                <w:szCs w:val="24"/>
              </w:rPr>
              <w:t>1,00</w:t>
            </w:r>
          </w:p>
        </w:tc>
        <w:tc>
          <w:tcPr>
            <w:tcW w:w="1842" w:type="dxa"/>
            <w:tcBorders>
              <w:bottom w:val="nil"/>
            </w:tcBorders>
            <w:vAlign w:val="center"/>
          </w:tcPr>
          <w:p w14:paraId="0E29A046" w14:textId="5BB882FA" w:rsidR="004954D9" w:rsidRPr="00752E29" w:rsidRDefault="004954D9" w:rsidP="004954D9">
            <w:pPr>
              <w:spacing w:after="0" w:line="240" w:lineRule="auto"/>
              <w:ind w:firstLine="709"/>
              <w:jc w:val="center"/>
              <w:rPr>
                <w:rFonts w:ascii="Times New Roman" w:hAnsi="Times New Roman" w:cs="Times New Roman"/>
              </w:rPr>
            </w:pPr>
            <w:r w:rsidRPr="00752E29">
              <w:rPr>
                <w:rFonts w:ascii="Times New Roman" w:hAnsi="Times New Roman" w:cs="Times New Roman"/>
                <w:sz w:val="24"/>
                <w:szCs w:val="24"/>
              </w:rPr>
              <w:t>1,00</w:t>
            </w:r>
          </w:p>
        </w:tc>
      </w:tr>
      <w:tr w:rsidR="004954D9" w:rsidRPr="00752E29" w14:paraId="0765FC60" w14:textId="77777777" w:rsidTr="00C978CF">
        <w:tc>
          <w:tcPr>
            <w:tcW w:w="4253" w:type="dxa"/>
            <w:tcBorders>
              <w:bottom w:val="nil"/>
            </w:tcBorders>
            <w:vAlign w:val="center"/>
          </w:tcPr>
          <w:p w14:paraId="30ABB69D" w14:textId="35EF91FB" w:rsidR="004954D9" w:rsidRPr="00752E29" w:rsidRDefault="004954D9" w:rsidP="004954D9">
            <w:pPr>
              <w:spacing w:after="0" w:line="240" w:lineRule="auto"/>
              <w:jc w:val="both"/>
              <w:rPr>
                <w:rFonts w:ascii="Times New Roman" w:hAnsi="Times New Roman" w:cs="Times New Roman"/>
              </w:rPr>
            </w:pPr>
            <w:r w:rsidRPr="00752E29">
              <w:rPr>
                <w:rFonts w:ascii="Times New Roman" w:hAnsi="Times New Roman" w:cs="Times New Roman"/>
                <w:sz w:val="24"/>
                <w:szCs w:val="24"/>
              </w:rPr>
              <w:t>10.Задача. «Приватизация объектов республиканской собственности»</w:t>
            </w:r>
          </w:p>
        </w:tc>
        <w:tc>
          <w:tcPr>
            <w:tcW w:w="2126" w:type="dxa"/>
            <w:tcBorders>
              <w:bottom w:val="nil"/>
            </w:tcBorders>
            <w:vAlign w:val="center"/>
          </w:tcPr>
          <w:p w14:paraId="468963AD" w14:textId="42C012CA" w:rsidR="004954D9" w:rsidRPr="00752E29" w:rsidRDefault="004954D9" w:rsidP="004954D9">
            <w:pPr>
              <w:spacing w:after="0" w:line="240" w:lineRule="auto"/>
              <w:ind w:firstLine="603"/>
              <w:jc w:val="center"/>
              <w:rPr>
                <w:rFonts w:ascii="Times New Roman" w:hAnsi="Times New Roman" w:cs="Times New Roman"/>
              </w:rPr>
            </w:pPr>
            <w:r w:rsidRPr="00752E29">
              <w:rPr>
                <w:rFonts w:ascii="Times New Roman" w:hAnsi="Times New Roman" w:cs="Times New Roman"/>
                <w:sz w:val="24"/>
                <w:szCs w:val="24"/>
              </w:rPr>
              <w:t>1,00</w:t>
            </w:r>
          </w:p>
        </w:tc>
        <w:tc>
          <w:tcPr>
            <w:tcW w:w="1413" w:type="dxa"/>
            <w:tcBorders>
              <w:bottom w:val="nil"/>
            </w:tcBorders>
            <w:vAlign w:val="center"/>
          </w:tcPr>
          <w:p w14:paraId="1FC1B7FF" w14:textId="5D9DA998" w:rsidR="004954D9" w:rsidRPr="00752E29" w:rsidRDefault="004954D9" w:rsidP="004954D9">
            <w:pPr>
              <w:spacing w:after="0" w:line="240" w:lineRule="auto"/>
              <w:ind w:firstLine="709"/>
              <w:jc w:val="center"/>
              <w:rPr>
                <w:rFonts w:ascii="Times New Roman" w:hAnsi="Times New Roman" w:cs="Times New Roman"/>
              </w:rPr>
            </w:pPr>
            <w:r w:rsidRPr="00752E29">
              <w:rPr>
                <w:rFonts w:ascii="Times New Roman" w:hAnsi="Times New Roman" w:cs="Times New Roman"/>
                <w:sz w:val="24"/>
                <w:szCs w:val="24"/>
              </w:rPr>
              <w:t>1,00</w:t>
            </w:r>
          </w:p>
        </w:tc>
        <w:tc>
          <w:tcPr>
            <w:tcW w:w="1842" w:type="dxa"/>
            <w:tcBorders>
              <w:bottom w:val="nil"/>
            </w:tcBorders>
            <w:vAlign w:val="center"/>
          </w:tcPr>
          <w:p w14:paraId="65BC6470" w14:textId="048020BC" w:rsidR="004954D9" w:rsidRPr="00752E29" w:rsidRDefault="004954D9" w:rsidP="004954D9">
            <w:pPr>
              <w:spacing w:after="0" w:line="240" w:lineRule="auto"/>
              <w:ind w:firstLine="709"/>
              <w:jc w:val="center"/>
              <w:rPr>
                <w:rFonts w:ascii="Times New Roman" w:hAnsi="Times New Roman" w:cs="Times New Roman"/>
              </w:rPr>
            </w:pPr>
            <w:r w:rsidRPr="00752E29">
              <w:rPr>
                <w:rFonts w:ascii="Times New Roman" w:hAnsi="Times New Roman" w:cs="Times New Roman"/>
                <w:sz w:val="24"/>
                <w:szCs w:val="24"/>
              </w:rPr>
              <w:t>1,00</w:t>
            </w:r>
          </w:p>
        </w:tc>
      </w:tr>
      <w:tr w:rsidR="004954D9" w:rsidRPr="00334CF7" w14:paraId="30AAA515" w14:textId="77777777" w:rsidTr="00F13077">
        <w:tc>
          <w:tcPr>
            <w:tcW w:w="4253" w:type="dxa"/>
            <w:vAlign w:val="center"/>
          </w:tcPr>
          <w:p w14:paraId="463C2788" w14:textId="09ECC065" w:rsidR="004954D9" w:rsidRPr="00334CF7" w:rsidRDefault="004954D9" w:rsidP="004954D9">
            <w:pPr>
              <w:suppressAutoHyphens/>
              <w:spacing w:after="0" w:line="240" w:lineRule="auto"/>
              <w:jc w:val="both"/>
              <w:rPr>
                <w:rFonts w:ascii="Times New Roman" w:hAnsi="Times New Roman" w:cs="Times New Roman"/>
                <w:sz w:val="24"/>
                <w:szCs w:val="24"/>
              </w:rPr>
            </w:pPr>
            <w:r w:rsidRPr="00334CF7">
              <w:rPr>
                <w:rFonts w:ascii="Times New Roman" w:hAnsi="Times New Roman" w:cs="Times New Roman"/>
                <w:sz w:val="24"/>
                <w:szCs w:val="24"/>
              </w:rPr>
              <w:t>11.Цель «Эффективность и своевременность исполнения государственных обязательств»</w:t>
            </w:r>
          </w:p>
        </w:tc>
        <w:tc>
          <w:tcPr>
            <w:tcW w:w="2126" w:type="dxa"/>
            <w:vAlign w:val="center"/>
          </w:tcPr>
          <w:p w14:paraId="0CC56CFE" w14:textId="77777777" w:rsidR="004954D9" w:rsidRPr="00334CF7" w:rsidRDefault="004954D9" w:rsidP="004954D9">
            <w:pPr>
              <w:suppressAutoHyphens/>
              <w:spacing w:after="0" w:line="240" w:lineRule="auto"/>
              <w:ind w:firstLine="603"/>
              <w:jc w:val="center"/>
              <w:rPr>
                <w:rFonts w:ascii="Times New Roman" w:hAnsi="Times New Roman" w:cs="Times New Roman"/>
                <w:sz w:val="24"/>
                <w:szCs w:val="24"/>
              </w:rPr>
            </w:pPr>
            <w:r w:rsidRPr="00334CF7">
              <w:rPr>
                <w:rFonts w:ascii="Times New Roman" w:hAnsi="Times New Roman" w:cs="Times New Roman"/>
                <w:sz w:val="24"/>
                <w:szCs w:val="24"/>
              </w:rPr>
              <w:t>1,00</w:t>
            </w:r>
          </w:p>
        </w:tc>
        <w:tc>
          <w:tcPr>
            <w:tcW w:w="1413" w:type="dxa"/>
            <w:vAlign w:val="center"/>
          </w:tcPr>
          <w:p w14:paraId="0CF304EC" w14:textId="77777777" w:rsidR="004954D9" w:rsidRPr="00334CF7" w:rsidRDefault="004954D9" w:rsidP="004954D9">
            <w:pPr>
              <w:suppressAutoHyphens/>
              <w:spacing w:after="0" w:line="240" w:lineRule="auto"/>
              <w:ind w:firstLine="709"/>
              <w:jc w:val="center"/>
              <w:rPr>
                <w:rFonts w:ascii="Times New Roman" w:hAnsi="Times New Roman" w:cs="Times New Roman"/>
                <w:sz w:val="24"/>
                <w:szCs w:val="24"/>
              </w:rPr>
            </w:pPr>
            <w:r w:rsidRPr="00334CF7">
              <w:rPr>
                <w:rFonts w:ascii="Times New Roman" w:hAnsi="Times New Roman" w:cs="Times New Roman"/>
                <w:sz w:val="24"/>
                <w:szCs w:val="24"/>
              </w:rPr>
              <w:t>1,00</w:t>
            </w:r>
          </w:p>
        </w:tc>
        <w:tc>
          <w:tcPr>
            <w:tcW w:w="1842" w:type="dxa"/>
            <w:vAlign w:val="center"/>
          </w:tcPr>
          <w:p w14:paraId="6210917F" w14:textId="77777777" w:rsidR="004954D9" w:rsidRPr="00334CF7" w:rsidRDefault="004954D9" w:rsidP="004954D9">
            <w:pPr>
              <w:suppressAutoHyphens/>
              <w:spacing w:after="0" w:line="240" w:lineRule="auto"/>
              <w:ind w:firstLine="709"/>
              <w:jc w:val="center"/>
              <w:rPr>
                <w:rFonts w:ascii="Times New Roman" w:hAnsi="Times New Roman" w:cs="Times New Roman"/>
                <w:sz w:val="24"/>
                <w:szCs w:val="24"/>
              </w:rPr>
            </w:pPr>
            <w:r w:rsidRPr="00334CF7">
              <w:rPr>
                <w:rFonts w:ascii="Times New Roman" w:hAnsi="Times New Roman" w:cs="Times New Roman"/>
                <w:sz w:val="24"/>
                <w:szCs w:val="24"/>
              </w:rPr>
              <w:t>1,00</w:t>
            </w:r>
          </w:p>
        </w:tc>
      </w:tr>
      <w:tr w:rsidR="004954D9" w:rsidRPr="00334CF7" w14:paraId="55718C39" w14:textId="77777777" w:rsidTr="00F13077">
        <w:tc>
          <w:tcPr>
            <w:tcW w:w="4253" w:type="dxa"/>
            <w:vAlign w:val="center"/>
          </w:tcPr>
          <w:p w14:paraId="18F766E9" w14:textId="4227BAD3" w:rsidR="004954D9" w:rsidRPr="00334CF7" w:rsidRDefault="004954D9" w:rsidP="004954D9">
            <w:pPr>
              <w:spacing w:after="0" w:line="240" w:lineRule="auto"/>
              <w:jc w:val="both"/>
              <w:rPr>
                <w:rFonts w:ascii="Times New Roman" w:hAnsi="Times New Roman" w:cs="Times New Roman"/>
                <w:sz w:val="24"/>
                <w:szCs w:val="24"/>
              </w:rPr>
            </w:pPr>
            <w:r w:rsidRPr="00334CF7">
              <w:rPr>
                <w:rFonts w:ascii="Times New Roman" w:hAnsi="Times New Roman" w:cs="Times New Roman"/>
                <w:sz w:val="24"/>
                <w:szCs w:val="24"/>
              </w:rPr>
              <w:t>12.Задача. «Исполнение обязательств государства»</w:t>
            </w:r>
          </w:p>
        </w:tc>
        <w:tc>
          <w:tcPr>
            <w:tcW w:w="2126" w:type="dxa"/>
            <w:vAlign w:val="center"/>
          </w:tcPr>
          <w:p w14:paraId="6633C24C" w14:textId="77777777" w:rsidR="004954D9" w:rsidRPr="00334CF7" w:rsidRDefault="004954D9" w:rsidP="004954D9">
            <w:pPr>
              <w:spacing w:after="0" w:line="240" w:lineRule="auto"/>
              <w:ind w:firstLine="603"/>
              <w:jc w:val="center"/>
              <w:rPr>
                <w:rFonts w:ascii="Times New Roman" w:hAnsi="Times New Roman" w:cs="Times New Roman"/>
                <w:sz w:val="24"/>
                <w:szCs w:val="24"/>
              </w:rPr>
            </w:pPr>
            <w:r w:rsidRPr="00334CF7">
              <w:rPr>
                <w:rFonts w:ascii="Times New Roman" w:hAnsi="Times New Roman" w:cs="Times New Roman"/>
                <w:sz w:val="24"/>
                <w:szCs w:val="24"/>
              </w:rPr>
              <w:t>1,00</w:t>
            </w:r>
          </w:p>
        </w:tc>
        <w:tc>
          <w:tcPr>
            <w:tcW w:w="1413" w:type="dxa"/>
            <w:vAlign w:val="center"/>
          </w:tcPr>
          <w:p w14:paraId="6AB1CCA7" w14:textId="77777777" w:rsidR="004954D9" w:rsidRPr="00334CF7" w:rsidRDefault="004954D9" w:rsidP="004954D9">
            <w:pPr>
              <w:spacing w:after="0" w:line="240" w:lineRule="auto"/>
              <w:ind w:firstLine="709"/>
              <w:jc w:val="center"/>
              <w:rPr>
                <w:rFonts w:ascii="Times New Roman" w:hAnsi="Times New Roman" w:cs="Times New Roman"/>
                <w:sz w:val="24"/>
                <w:szCs w:val="24"/>
              </w:rPr>
            </w:pPr>
            <w:r w:rsidRPr="00334CF7">
              <w:rPr>
                <w:rFonts w:ascii="Times New Roman" w:hAnsi="Times New Roman" w:cs="Times New Roman"/>
                <w:sz w:val="24"/>
                <w:szCs w:val="24"/>
              </w:rPr>
              <w:t>1,00</w:t>
            </w:r>
          </w:p>
        </w:tc>
        <w:tc>
          <w:tcPr>
            <w:tcW w:w="1842" w:type="dxa"/>
            <w:vAlign w:val="center"/>
          </w:tcPr>
          <w:p w14:paraId="420503DA" w14:textId="77777777" w:rsidR="004954D9" w:rsidRPr="00334CF7" w:rsidRDefault="004954D9" w:rsidP="004954D9">
            <w:pPr>
              <w:spacing w:after="0" w:line="240" w:lineRule="auto"/>
              <w:ind w:firstLine="709"/>
              <w:jc w:val="center"/>
              <w:rPr>
                <w:rFonts w:ascii="Times New Roman" w:hAnsi="Times New Roman" w:cs="Times New Roman"/>
                <w:sz w:val="24"/>
                <w:szCs w:val="24"/>
              </w:rPr>
            </w:pPr>
            <w:r w:rsidRPr="00334CF7">
              <w:rPr>
                <w:rFonts w:ascii="Times New Roman" w:hAnsi="Times New Roman" w:cs="Times New Roman"/>
                <w:sz w:val="24"/>
                <w:szCs w:val="24"/>
              </w:rPr>
              <w:t>1,00</w:t>
            </w:r>
          </w:p>
        </w:tc>
      </w:tr>
      <w:tr w:rsidR="004954D9" w:rsidRPr="00BF6A5B" w14:paraId="405B096F" w14:textId="77777777" w:rsidTr="00F13077">
        <w:tc>
          <w:tcPr>
            <w:tcW w:w="4253" w:type="dxa"/>
            <w:vAlign w:val="center"/>
          </w:tcPr>
          <w:p w14:paraId="7FE86E02" w14:textId="22A8FC98" w:rsidR="004954D9" w:rsidRPr="00BF6A5B" w:rsidRDefault="004954D9" w:rsidP="004954D9">
            <w:pPr>
              <w:spacing w:after="0" w:line="240" w:lineRule="auto"/>
              <w:jc w:val="both"/>
              <w:rPr>
                <w:rFonts w:ascii="Times New Roman" w:hAnsi="Times New Roman" w:cs="Times New Roman"/>
                <w:sz w:val="24"/>
                <w:szCs w:val="24"/>
              </w:rPr>
            </w:pPr>
            <w:r w:rsidRPr="00BF6A5B">
              <w:rPr>
                <w:rFonts w:ascii="Times New Roman" w:hAnsi="Times New Roman" w:cs="Times New Roman"/>
                <w:sz w:val="24"/>
                <w:szCs w:val="24"/>
              </w:rPr>
              <w:t>13.Цель «Обеспечение исполнения общегосударственных расходов»</w:t>
            </w:r>
          </w:p>
        </w:tc>
        <w:tc>
          <w:tcPr>
            <w:tcW w:w="2126" w:type="dxa"/>
            <w:vAlign w:val="center"/>
          </w:tcPr>
          <w:p w14:paraId="12D134FF" w14:textId="77777777" w:rsidR="004954D9" w:rsidRPr="00BF6A5B" w:rsidRDefault="004954D9" w:rsidP="004954D9">
            <w:pPr>
              <w:spacing w:after="0" w:line="240" w:lineRule="auto"/>
              <w:ind w:firstLine="603"/>
              <w:jc w:val="center"/>
              <w:rPr>
                <w:rFonts w:ascii="Times New Roman" w:hAnsi="Times New Roman" w:cs="Times New Roman"/>
                <w:sz w:val="24"/>
                <w:szCs w:val="24"/>
              </w:rPr>
            </w:pPr>
            <w:r w:rsidRPr="00BF6A5B">
              <w:rPr>
                <w:rFonts w:ascii="Times New Roman" w:hAnsi="Times New Roman" w:cs="Times New Roman"/>
                <w:sz w:val="24"/>
                <w:szCs w:val="24"/>
              </w:rPr>
              <w:t>1,00</w:t>
            </w:r>
          </w:p>
        </w:tc>
        <w:tc>
          <w:tcPr>
            <w:tcW w:w="1413" w:type="dxa"/>
            <w:vAlign w:val="center"/>
          </w:tcPr>
          <w:p w14:paraId="7EEADCA5" w14:textId="77777777" w:rsidR="004954D9" w:rsidRPr="00BF6A5B" w:rsidRDefault="004954D9" w:rsidP="004954D9">
            <w:pPr>
              <w:spacing w:after="0" w:line="240" w:lineRule="auto"/>
              <w:ind w:firstLine="709"/>
              <w:jc w:val="center"/>
              <w:rPr>
                <w:rFonts w:ascii="Times New Roman" w:hAnsi="Times New Roman" w:cs="Times New Roman"/>
                <w:sz w:val="24"/>
                <w:szCs w:val="24"/>
              </w:rPr>
            </w:pPr>
            <w:r w:rsidRPr="00BF6A5B">
              <w:rPr>
                <w:rFonts w:ascii="Times New Roman" w:hAnsi="Times New Roman" w:cs="Times New Roman"/>
                <w:sz w:val="24"/>
                <w:szCs w:val="24"/>
              </w:rPr>
              <w:t>1,00</w:t>
            </w:r>
          </w:p>
        </w:tc>
        <w:tc>
          <w:tcPr>
            <w:tcW w:w="1842" w:type="dxa"/>
            <w:vAlign w:val="center"/>
          </w:tcPr>
          <w:p w14:paraId="131FA71F" w14:textId="77777777" w:rsidR="004954D9" w:rsidRPr="00BF6A5B" w:rsidRDefault="004954D9" w:rsidP="004954D9">
            <w:pPr>
              <w:spacing w:after="0" w:line="240" w:lineRule="auto"/>
              <w:ind w:firstLine="709"/>
              <w:jc w:val="center"/>
              <w:rPr>
                <w:rFonts w:ascii="Times New Roman" w:hAnsi="Times New Roman" w:cs="Times New Roman"/>
                <w:sz w:val="24"/>
                <w:szCs w:val="24"/>
              </w:rPr>
            </w:pPr>
            <w:r w:rsidRPr="00BF6A5B">
              <w:rPr>
                <w:rFonts w:ascii="Times New Roman" w:hAnsi="Times New Roman" w:cs="Times New Roman"/>
                <w:sz w:val="24"/>
                <w:szCs w:val="24"/>
              </w:rPr>
              <w:t>1,00</w:t>
            </w:r>
          </w:p>
        </w:tc>
      </w:tr>
      <w:tr w:rsidR="004954D9" w:rsidRPr="00BF6A5B" w14:paraId="46F774F5" w14:textId="77777777" w:rsidTr="009F72C9">
        <w:tc>
          <w:tcPr>
            <w:tcW w:w="9634" w:type="dxa"/>
            <w:gridSpan w:val="4"/>
            <w:vAlign w:val="center"/>
          </w:tcPr>
          <w:p w14:paraId="7F85B180" w14:textId="4A605580" w:rsidR="004954D9" w:rsidRPr="00BF6A5B" w:rsidRDefault="004954D9" w:rsidP="00CA331D">
            <w:pPr>
              <w:spacing w:after="0" w:line="240" w:lineRule="auto"/>
              <w:ind w:firstLine="709"/>
              <w:rPr>
                <w:rFonts w:ascii="Times New Roman" w:hAnsi="Times New Roman" w:cs="Times New Roman"/>
                <w:sz w:val="24"/>
                <w:szCs w:val="24"/>
              </w:rPr>
            </w:pPr>
            <w:r w:rsidRPr="00BF6A5B">
              <w:rPr>
                <w:rFonts w:ascii="Times New Roman" w:hAnsi="Times New Roman" w:cs="Times New Roman"/>
                <w:sz w:val="24"/>
                <w:szCs w:val="24"/>
                <w:lang w:val="kk-KZ"/>
              </w:rPr>
              <w:t>Примечание - составлена на основании источника [1</w:t>
            </w:r>
            <w:r w:rsidRPr="00BF6A5B">
              <w:rPr>
                <w:rFonts w:ascii="Times New Roman" w:hAnsi="Times New Roman" w:cs="Times New Roman"/>
                <w:sz w:val="24"/>
                <w:szCs w:val="24"/>
              </w:rPr>
              <w:t>2</w:t>
            </w:r>
            <w:r w:rsidR="00CA331D" w:rsidRPr="00CA331D">
              <w:rPr>
                <w:rFonts w:ascii="Times New Roman" w:hAnsi="Times New Roman" w:cs="Times New Roman"/>
                <w:sz w:val="24"/>
                <w:szCs w:val="24"/>
              </w:rPr>
              <w:t>8</w:t>
            </w:r>
            <w:r w:rsidRPr="00BF6A5B">
              <w:rPr>
                <w:rFonts w:ascii="Times New Roman" w:hAnsi="Times New Roman" w:cs="Times New Roman"/>
                <w:sz w:val="24"/>
                <w:szCs w:val="24"/>
                <w:lang w:val="kk-KZ"/>
              </w:rPr>
              <w:t>]</w:t>
            </w:r>
          </w:p>
        </w:tc>
      </w:tr>
    </w:tbl>
    <w:p w14:paraId="1E4EC5C7" w14:textId="7F602AC3" w:rsidR="00AB6D92" w:rsidRPr="00752E29" w:rsidRDefault="00AB6D92" w:rsidP="006157ED">
      <w:pPr>
        <w:spacing w:after="0" w:line="240" w:lineRule="auto"/>
        <w:ind w:firstLine="709"/>
        <w:contextualSpacing/>
        <w:jc w:val="both"/>
        <w:rPr>
          <w:rFonts w:ascii="Times New Roman" w:hAnsi="Times New Roman" w:cs="Times New Roman"/>
          <w:sz w:val="28"/>
          <w:szCs w:val="28"/>
        </w:rPr>
      </w:pPr>
    </w:p>
    <w:p w14:paraId="227C5740" w14:textId="56A67D63" w:rsidR="001400A8" w:rsidRPr="00752E29" w:rsidRDefault="001400A8" w:rsidP="001400A8">
      <w:pPr>
        <w:adjustRightInd w:val="0"/>
        <w:snapToGrid w:val="0"/>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Данные таблицы 2</w:t>
      </w:r>
      <w:r w:rsidR="009B7CEF">
        <w:rPr>
          <w:rFonts w:ascii="Times New Roman" w:hAnsi="Times New Roman" w:cs="Times New Roman"/>
          <w:sz w:val="28"/>
          <w:szCs w:val="28"/>
          <w:lang w:val="kk-KZ"/>
        </w:rPr>
        <w:t>4</w:t>
      </w:r>
      <w:r w:rsidRPr="00752E29">
        <w:rPr>
          <w:rFonts w:ascii="Times New Roman" w:hAnsi="Times New Roman" w:cs="Times New Roman"/>
          <w:sz w:val="28"/>
          <w:szCs w:val="28"/>
          <w:lang w:val="kk-KZ"/>
        </w:rPr>
        <w:t xml:space="preserve"> показывают, что коэффициенты достижения большинства целей и задач Министерства финансов находятся в диапазоне от 0,95 до 1,00. Исключение составляет задача «Внедрение цифровых решений», коэффициент достижения которой после применения корректирующего параметра составил 0,90. В целом результаты свидетельствуют о высоком формальном уровне выполнения показателей Плана развития.</w:t>
      </w:r>
    </w:p>
    <w:p w14:paraId="172BEDF8" w14:textId="1EA8AD03" w:rsidR="001400A8" w:rsidRPr="00752E29" w:rsidRDefault="001400A8" w:rsidP="001400A8">
      <w:pPr>
        <w:adjustRightInd w:val="0"/>
        <w:snapToGrid w:val="0"/>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 xml:space="preserve">Однако близкие к единице коэффициенты не во всех случаях могут рассматриваться как достаточное доказательство фактической эффективности деятельности </w:t>
      </w:r>
      <w:r w:rsidR="002456EC" w:rsidRPr="00752E29">
        <w:rPr>
          <w:rFonts w:ascii="Times New Roman" w:hAnsi="Times New Roman" w:cs="Times New Roman"/>
          <w:sz w:val="28"/>
          <w:szCs w:val="28"/>
          <w:lang w:val="kk-KZ"/>
        </w:rPr>
        <w:t>МФ.</w:t>
      </w:r>
      <w:r w:rsidRPr="00752E29">
        <w:rPr>
          <w:rFonts w:ascii="Times New Roman" w:hAnsi="Times New Roman" w:cs="Times New Roman"/>
          <w:sz w:val="28"/>
          <w:szCs w:val="28"/>
          <w:lang w:val="kk-KZ"/>
        </w:rPr>
        <w:t xml:space="preserve"> В расчетах основное внимание уделяется достижению </w:t>
      </w:r>
      <w:r w:rsidRPr="00752E29">
        <w:rPr>
          <w:rFonts w:ascii="Times New Roman" w:hAnsi="Times New Roman" w:cs="Times New Roman"/>
          <w:sz w:val="28"/>
          <w:szCs w:val="28"/>
          <w:lang w:val="kk-KZ"/>
        </w:rPr>
        <w:lastRenderedPageBreak/>
        <w:t xml:space="preserve">количественных значений показателей, тогда как качество планирования, обоснованность первоначальных значений, соответствие расходов полученным результатам и влияние деятельности </w:t>
      </w:r>
      <w:r w:rsidR="002456EC" w:rsidRPr="00752E29">
        <w:rPr>
          <w:rFonts w:ascii="Times New Roman" w:hAnsi="Times New Roman" w:cs="Times New Roman"/>
          <w:sz w:val="28"/>
          <w:szCs w:val="28"/>
          <w:lang w:val="kk-KZ"/>
        </w:rPr>
        <w:t>ГО</w:t>
      </w:r>
      <w:r w:rsidRPr="00752E29">
        <w:rPr>
          <w:rFonts w:ascii="Times New Roman" w:hAnsi="Times New Roman" w:cs="Times New Roman"/>
          <w:sz w:val="28"/>
          <w:szCs w:val="28"/>
          <w:lang w:val="kk-KZ"/>
        </w:rPr>
        <w:t xml:space="preserve"> на социально-экономические процессы учитываются ограниченно.</w:t>
      </w:r>
    </w:p>
    <w:p w14:paraId="3205E332" w14:textId="1B552E8F" w:rsidR="001400A8" w:rsidRPr="00752E29" w:rsidRDefault="001400A8" w:rsidP="001400A8">
      <w:pPr>
        <w:adjustRightInd w:val="0"/>
        <w:snapToGrid w:val="0"/>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Два ключевых национальных индикатора Плана развития МФ были исключены из расчета вследствие отсутствия отчетных данных об их фактическом исполнении за 2024 год. Это позволило провести оценку по остальным показателям, однако одновременно сузило ее информационную базу. В результате положительный итоговый балл сформирован без учета части показателей, имеющих значение для определения вклада ГО в достижение национальных целей.</w:t>
      </w:r>
    </w:p>
    <w:p w14:paraId="026651A6" w14:textId="49D4BB42" w:rsidR="00AA26BA" w:rsidRPr="00752E29" w:rsidRDefault="001400A8" w:rsidP="006157ED">
      <w:pPr>
        <w:adjustRightInd w:val="0"/>
        <w:snapToGrid w:val="0"/>
        <w:spacing w:after="0" w:line="240" w:lineRule="auto"/>
        <w:ind w:firstLine="709"/>
        <w:contextualSpacing/>
        <w:jc w:val="both"/>
        <w:rPr>
          <w:rFonts w:ascii="Times New Roman" w:hAnsi="Times New Roman" w:cs="Times New Roman"/>
          <w:iCs/>
          <w:sz w:val="28"/>
          <w:szCs w:val="28"/>
        </w:rPr>
      </w:pPr>
      <w:r w:rsidRPr="00752E29">
        <w:rPr>
          <w:rFonts w:ascii="Times New Roman" w:hAnsi="Times New Roman" w:cs="Times New Roman"/>
          <w:sz w:val="28"/>
          <w:szCs w:val="28"/>
          <w:lang w:val="kk-KZ"/>
        </w:rPr>
        <w:t xml:space="preserve">Кроме того, при разработке Плана развития </w:t>
      </w:r>
      <w:r w:rsidR="002456EC" w:rsidRPr="00752E29">
        <w:rPr>
          <w:rFonts w:ascii="Times New Roman" w:hAnsi="Times New Roman" w:cs="Times New Roman"/>
          <w:sz w:val="28"/>
          <w:szCs w:val="28"/>
          <w:lang w:val="kk-KZ"/>
        </w:rPr>
        <w:t>МФ</w:t>
      </w:r>
      <w:r w:rsidRPr="00752E29">
        <w:rPr>
          <w:rFonts w:ascii="Times New Roman" w:hAnsi="Times New Roman" w:cs="Times New Roman"/>
          <w:sz w:val="28"/>
          <w:szCs w:val="28"/>
          <w:lang w:val="kk-KZ"/>
        </w:rPr>
        <w:t xml:space="preserve"> допущено несоответствие (или нарушены) требованиям </w:t>
      </w:r>
      <w:r w:rsidRPr="00752E29">
        <w:rPr>
          <w:rFonts w:ascii="Times New Roman" w:hAnsi="Times New Roman" w:cs="Times New Roman"/>
          <w:iCs/>
          <w:sz w:val="28"/>
          <w:szCs w:val="28"/>
        </w:rPr>
        <w:t xml:space="preserve">по разработке планов развития ГО, регламентированные Приказом МНЭ РК от 1 декабря 2025 года № 128 «Об утверждении Методики разработки, реализации, проведения мониторинга и корректировки Национального плана развития </w:t>
      </w:r>
      <w:r w:rsidR="002456EC" w:rsidRPr="00752E29">
        <w:rPr>
          <w:rFonts w:ascii="Times New Roman" w:hAnsi="Times New Roman" w:cs="Times New Roman"/>
          <w:iCs/>
          <w:sz w:val="28"/>
          <w:szCs w:val="28"/>
        </w:rPr>
        <w:t>РК</w:t>
      </w:r>
      <w:r w:rsidRPr="00752E29">
        <w:rPr>
          <w:rFonts w:ascii="Times New Roman" w:hAnsi="Times New Roman" w:cs="Times New Roman"/>
          <w:iCs/>
          <w:sz w:val="28"/>
          <w:szCs w:val="28"/>
        </w:rPr>
        <w:t>, планов развития государственных органов, областей, городов республиканского значения, столицы, районов (городов областного значения)» (далее - Методика).</w:t>
      </w:r>
      <w:r w:rsidRPr="00752E29">
        <w:rPr>
          <w:rFonts w:ascii="Times New Roman" w:hAnsi="Times New Roman" w:cs="Times New Roman"/>
          <w:sz w:val="28"/>
          <w:szCs w:val="28"/>
        </w:rPr>
        <w:t xml:space="preserve"> </w:t>
      </w:r>
      <w:r w:rsidR="00AA26BA" w:rsidRPr="00752E29">
        <w:rPr>
          <w:rFonts w:ascii="Times New Roman" w:hAnsi="Times New Roman" w:cs="Times New Roman"/>
          <w:iCs/>
          <w:sz w:val="28"/>
          <w:szCs w:val="28"/>
        </w:rPr>
        <w:t>Так, по цел</w:t>
      </w:r>
      <w:r w:rsidR="00E802F2" w:rsidRPr="00752E29">
        <w:rPr>
          <w:rFonts w:ascii="Times New Roman" w:hAnsi="Times New Roman" w:cs="Times New Roman"/>
          <w:iCs/>
          <w:sz w:val="28"/>
          <w:szCs w:val="28"/>
        </w:rPr>
        <w:t>и</w:t>
      </w:r>
      <w:r w:rsidR="00AA26BA" w:rsidRPr="00752E29">
        <w:rPr>
          <w:rFonts w:ascii="Times New Roman" w:hAnsi="Times New Roman" w:cs="Times New Roman"/>
          <w:iCs/>
          <w:sz w:val="28"/>
          <w:szCs w:val="28"/>
        </w:rPr>
        <w:t xml:space="preserve"> «</w:t>
      </w:r>
      <w:r w:rsidR="00AA26BA" w:rsidRPr="00752E29">
        <w:rPr>
          <w:rFonts w:ascii="Times New Roman" w:hAnsi="Times New Roman" w:cs="Times New Roman"/>
          <w:sz w:val="28"/>
          <w:szCs w:val="28"/>
        </w:rPr>
        <w:t>Обеспечение исполнения общегосударственных расходов»</w:t>
      </w:r>
      <w:r w:rsidR="00AA26BA" w:rsidRPr="00752E29">
        <w:rPr>
          <w:rFonts w:ascii="Times New Roman" w:hAnsi="Times New Roman" w:cs="Times New Roman"/>
          <w:iCs/>
          <w:sz w:val="28"/>
          <w:szCs w:val="28"/>
        </w:rPr>
        <w:t xml:space="preserve"> установлены 5 показателей результатов</w:t>
      </w:r>
      <w:r w:rsidR="00E802F2" w:rsidRPr="00752E29">
        <w:rPr>
          <w:rFonts w:ascii="Times New Roman" w:hAnsi="Times New Roman" w:cs="Times New Roman"/>
          <w:iCs/>
          <w:sz w:val="28"/>
          <w:szCs w:val="28"/>
        </w:rPr>
        <w:t>, при отсутсвии соответствующего ЦИ</w:t>
      </w:r>
      <w:r w:rsidR="00AA26BA" w:rsidRPr="00752E29">
        <w:rPr>
          <w:rFonts w:ascii="Times New Roman" w:hAnsi="Times New Roman" w:cs="Times New Roman"/>
          <w:iCs/>
          <w:sz w:val="28"/>
          <w:szCs w:val="28"/>
        </w:rPr>
        <w:t xml:space="preserve">. </w:t>
      </w:r>
      <w:r w:rsidR="00C67B57" w:rsidRPr="00752E29">
        <w:rPr>
          <w:rFonts w:ascii="Times New Roman" w:hAnsi="Times New Roman" w:cs="Times New Roman"/>
          <w:iCs/>
          <w:sz w:val="28"/>
          <w:szCs w:val="28"/>
        </w:rPr>
        <w:t xml:space="preserve">В соответствии с </w:t>
      </w:r>
      <w:r w:rsidR="00AA26BA" w:rsidRPr="00752E29">
        <w:rPr>
          <w:rFonts w:ascii="Times New Roman" w:hAnsi="Times New Roman" w:cs="Times New Roman"/>
          <w:iCs/>
          <w:sz w:val="28"/>
          <w:szCs w:val="28"/>
        </w:rPr>
        <w:t>п</w:t>
      </w:r>
      <w:r w:rsidR="00E802F2" w:rsidRPr="00752E29">
        <w:rPr>
          <w:rFonts w:ascii="Times New Roman" w:hAnsi="Times New Roman" w:cs="Times New Roman"/>
          <w:iCs/>
          <w:sz w:val="28"/>
          <w:szCs w:val="28"/>
        </w:rPr>
        <w:t xml:space="preserve">унктом </w:t>
      </w:r>
      <w:r w:rsidR="00AA26BA" w:rsidRPr="00752E29">
        <w:rPr>
          <w:rFonts w:ascii="Times New Roman" w:hAnsi="Times New Roman" w:cs="Times New Roman"/>
          <w:iCs/>
          <w:sz w:val="28"/>
          <w:szCs w:val="28"/>
        </w:rPr>
        <w:t xml:space="preserve">2 </w:t>
      </w:r>
      <w:r w:rsidR="00E802F2" w:rsidRPr="00752E29">
        <w:rPr>
          <w:rFonts w:ascii="Times New Roman" w:hAnsi="Times New Roman" w:cs="Times New Roman"/>
          <w:iCs/>
          <w:sz w:val="28"/>
          <w:szCs w:val="28"/>
        </w:rPr>
        <w:t>Методики</w:t>
      </w:r>
      <w:r w:rsidR="00AA26BA" w:rsidRPr="00752E29">
        <w:rPr>
          <w:rFonts w:ascii="Times New Roman" w:hAnsi="Times New Roman" w:cs="Times New Roman"/>
          <w:iCs/>
          <w:sz w:val="28"/>
          <w:szCs w:val="28"/>
        </w:rPr>
        <w:t xml:space="preserve">, </w:t>
      </w:r>
      <w:r w:rsidR="00E802F2" w:rsidRPr="00752E29">
        <w:rPr>
          <w:rFonts w:ascii="Times New Roman" w:hAnsi="Times New Roman" w:cs="Times New Roman"/>
          <w:iCs/>
          <w:sz w:val="28"/>
          <w:szCs w:val="28"/>
        </w:rPr>
        <w:t>ЦИ -</w:t>
      </w:r>
      <w:r w:rsidR="00AA26BA" w:rsidRPr="00752E29">
        <w:rPr>
          <w:rFonts w:ascii="Times New Roman" w:hAnsi="Times New Roman" w:cs="Times New Roman"/>
          <w:iCs/>
          <w:sz w:val="28"/>
          <w:szCs w:val="28"/>
        </w:rPr>
        <w:t xml:space="preserve"> это количественное значение цели, позволяющее измерить уровень прогресса в достижении цели или его отсутствия, а </w:t>
      </w:r>
      <w:r w:rsidRPr="00752E29">
        <w:rPr>
          <w:rFonts w:ascii="Times New Roman" w:hAnsi="Times New Roman" w:cs="Times New Roman"/>
          <w:iCs/>
          <w:sz w:val="28"/>
          <w:szCs w:val="28"/>
        </w:rPr>
        <w:t>ЦИ</w:t>
      </w:r>
      <w:r w:rsidR="00AA26BA" w:rsidRPr="00752E29">
        <w:rPr>
          <w:rFonts w:ascii="Times New Roman" w:hAnsi="Times New Roman" w:cs="Times New Roman"/>
          <w:spacing w:val="2"/>
          <w:sz w:val="28"/>
          <w:szCs w:val="28"/>
          <w:shd w:val="clear" w:color="auto" w:fill="FFFFFF"/>
        </w:rPr>
        <w:t xml:space="preserve"> </w:t>
      </w:r>
      <w:r w:rsidRPr="00752E29">
        <w:rPr>
          <w:rFonts w:ascii="Times New Roman" w:hAnsi="Times New Roman" w:cs="Times New Roman"/>
          <w:spacing w:val="2"/>
          <w:sz w:val="28"/>
          <w:szCs w:val="28"/>
          <w:shd w:val="clear" w:color="auto" w:fill="FFFFFF"/>
        </w:rPr>
        <w:t>-</w:t>
      </w:r>
      <w:r w:rsidR="00AA26BA" w:rsidRPr="00752E29">
        <w:rPr>
          <w:rFonts w:ascii="Times New Roman" w:hAnsi="Times New Roman" w:cs="Times New Roman"/>
          <w:iCs/>
          <w:sz w:val="28"/>
          <w:szCs w:val="28"/>
        </w:rPr>
        <w:t xml:space="preserve"> количественно измеримый показатель, позволяющий определить уровень </w:t>
      </w:r>
      <w:r w:rsidRPr="00752E29">
        <w:rPr>
          <w:rFonts w:ascii="Times New Roman" w:hAnsi="Times New Roman" w:cs="Times New Roman"/>
          <w:sz w:val="28"/>
          <w:szCs w:val="28"/>
          <w:lang w:val="kk-KZ"/>
        </w:rPr>
        <w:t>достижения данной цели, отсутствуют.</w:t>
      </w:r>
      <w:r w:rsidR="0095580E" w:rsidRPr="00752E29">
        <w:rPr>
          <w:rFonts w:ascii="Times New Roman" w:hAnsi="Times New Roman" w:cs="Times New Roman"/>
          <w:sz w:val="28"/>
          <w:szCs w:val="28"/>
          <w:lang w:val="kk-KZ"/>
        </w:rPr>
        <w:t xml:space="preserve"> </w:t>
      </w:r>
      <w:r w:rsidRPr="00752E29">
        <w:rPr>
          <w:rFonts w:ascii="Times New Roman" w:hAnsi="Times New Roman" w:cs="Times New Roman"/>
          <w:iCs/>
          <w:sz w:val="28"/>
          <w:szCs w:val="28"/>
        </w:rPr>
        <w:t>Отсутствие ЦИ нарушает логическую взаимосвязь между целью и показателями ее достижения, что снижает объективность оценки достижения стратегических целей ГО.</w:t>
      </w:r>
    </w:p>
    <w:p w14:paraId="2169B355" w14:textId="4954B427" w:rsidR="00CE162B" w:rsidRPr="00752E29" w:rsidRDefault="00CE162B" w:rsidP="006157ED">
      <w:pPr>
        <w:adjustRightInd w:val="0"/>
        <w:snapToGrid w:val="0"/>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целом по данному критерию наблюдается положительная динамика по сравнению с предыдущим циклом оценки (в 2023 году коэффициент составил 0,93). Вместе с тем повышение коэффициента достижения не следует рассматривать как безусловное свидетельство повышения эффективности деятельности МФ, поскольку результаты аудита выявили существенные недостатки бюджетного управления и неэффективное использование бюджетных ресурсов.</w:t>
      </w:r>
    </w:p>
    <w:p w14:paraId="661F11D4" w14:textId="3453AE92" w:rsidR="009A00F5" w:rsidRPr="00752E29" w:rsidRDefault="009A00F5" w:rsidP="006157ED">
      <w:pPr>
        <w:spacing w:after="0" w:line="240" w:lineRule="auto"/>
        <w:ind w:firstLine="709"/>
        <w:contextualSpacing/>
        <w:jc w:val="both"/>
        <w:rPr>
          <w:rFonts w:ascii="Times New Roman" w:hAnsi="Times New Roman" w:cs="Times New Roman"/>
          <w:i/>
          <w:sz w:val="28"/>
          <w:szCs w:val="28"/>
        </w:rPr>
      </w:pPr>
      <w:r w:rsidRPr="00752E29">
        <w:rPr>
          <w:rFonts w:ascii="Times New Roman" w:hAnsi="Times New Roman" w:cs="Times New Roman"/>
          <w:i/>
          <w:sz w:val="28"/>
          <w:szCs w:val="28"/>
        </w:rPr>
        <w:t>Задача 1. «Внедрение цифровых решений»</w:t>
      </w:r>
    </w:p>
    <w:p w14:paraId="2D2DB5DB" w14:textId="417A16FA" w:rsidR="008158C7" w:rsidRPr="00752E29" w:rsidRDefault="009A00F5" w:rsidP="006157ED">
      <w:pPr>
        <w:spacing w:after="0" w:line="240" w:lineRule="auto"/>
        <w:ind w:firstLine="709"/>
        <w:contextualSpacing/>
        <w:jc w:val="both"/>
        <w:rPr>
          <w:rFonts w:ascii="Times New Roman" w:hAnsi="Times New Roman" w:cs="Times New Roman"/>
          <w:bCs/>
          <w:sz w:val="28"/>
          <w:szCs w:val="28"/>
        </w:rPr>
      </w:pPr>
      <w:r w:rsidRPr="00752E29">
        <w:rPr>
          <w:rFonts w:ascii="Times New Roman" w:hAnsi="Times New Roman" w:cs="Times New Roman"/>
          <w:bCs/>
          <w:sz w:val="28"/>
          <w:szCs w:val="28"/>
        </w:rPr>
        <w:t xml:space="preserve">Коэффициент реализации задачи без учета корректирующего параметра составил 1,00, с учетом корректирующего параметра </w:t>
      </w:r>
      <w:r w:rsidR="00AA2820" w:rsidRPr="00752E29">
        <w:rPr>
          <w:rFonts w:ascii="Times New Roman" w:hAnsi="Times New Roman" w:cs="Times New Roman"/>
          <w:bCs/>
          <w:sz w:val="28"/>
          <w:szCs w:val="28"/>
        </w:rPr>
        <w:t>-</w:t>
      </w:r>
      <w:r w:rsidRPr="00752E29">
        <w:rPr>
          <w:rFonts w:ascii="Times New Roman" w:hAnsi="Times New Roman" w:cs="Times New Roman"/>
          <w:bCs/>
          <w:sz w:val="28"/>
          <w:szCs w:val="28"/>
        </w:rPr>
        <w:t xml:space="preserve"> 0,90.</w:t>
      </w:r>
      <w:r w:rsidR="008C1840" w:rsidRPr="00752E29">
        <w:rPr>
          <w:rFonts w:ascii="Times New Roman" w:hAnsi="Times New Roman" w:cs="Times New Roman"/>
          <w:bCs/>
          <w:sz w:val="28"/>
          <w:szCs w:val="28"/>
        </w:rPr>
        <w:t xml:space="preserve"> </w:t>
      </w:r>
      <w:r w:rsidRPr="00752E29">
        <w:rPr>
          <w:rFonts w:ascii="Times New Roman" w:hAnsi="Times New Roman" w:cs="Times New Roman"/>
          <w:sz w:val="28"/>
          <w:szCs w:val="28"/>
        </w:rPr>
        <w:t xml:space="preserve">В расчет </w:t>
      </w:r>
      <w:r w:rsidR="008C1840" w:rsidRPr="00752E29">
        <w:rPr>
          <w:rFonts w:ascii="Times New Roman" w:hAnsi="Times New Roman" w:cs="Times New Roman"/>
          <w:sz w:val="28"/>
          <w:szCs w:val="28"/>
        </w:rPr>
        <w:t>включен</w:t>
      </w:r>
      <w:r w:rsidRPr="00752E29">
        <w:rPr>
          <w:rFonts w:ascii="Times New Roman" w:hAnsi="Times New Roman" w:cs="Times New Roman"/>
          <w:sz w:val="28"/>
          <w:szCs w:val="28"/>
        </w:rPr>
        <w:t xml:space="preserve"> 1 показатель результата, плановое значение которого достигнуто в полном объеме.</w:t>
      </w:r>
      <w:r w:rsidR="00AD2642" w:rsidRPr="00752E29">
        <w:rPr>
          <w:rFonts w:ascii="Times New Roman" w:hAnsi="Times New Roman" w:cs="Times New Roman"/>
          <w:sz w:val="28"/>
          <w:szCs w:val="28"/>
        </w:rPr>
        <w:t xml:space="preserve"> </w:t>
      </w:r>
      <w:r w:rsidR="00AA2820" w:rsidRPr="00752E29">
        <w:rPr>
          <w:rFonts w:ascii="Times New Roman" w:hAnsi="Times New Roman" w:cs="Times New Roman"/>
          <w:bCs/>
          <w:sz w:val="28"/>
          <w:szCs w:val="28"/>
        </w:rPr>
        <w:t>К</w:t>
      </w:r>
      <w:r w:rsidRPr="00752E29">
        <w:rPr>
          <w:rFonts w:ascii="Times New Roman" w:hAnsi="Times New Roman" w:cs="Times New Roman"/>
          <w:bCs/>
          <w:sz w:val="28"/>
          <w:szCs w:val="28"/>
        </w:rPr>
        <w:t>орректирующ</w:t>
      </w:r>
      <w:r w:rsidR="00AA2820" w:rsidRPr="00752E29">
        <w:rPr>
          <w:rFonts w:ascii="Times New Roman" w:hAnsi="Times New Roman" w:cs="Times New Roman"/>
          <w:bCs/>
          <w:sz w:val="28"/>
          <w:szCs w:val="28"/>
        </w:rPr>
        <w:t>ий</w:t>
      </w:r>
      <w:r w:rsidRPr="00752E29">
        <w:rPr>
          <w:rFonts w:ascii="Times New Roman" w:hAnsi="Times New Roman" w:cs="Times New Roman"/>
          <w:bCs/>
          <w:sz w:val="28"/>
          <w:szCs w:val="28"/>
        </w:rPr>
        <w:t xml:space="preserve"> параметр 0,90 обусловлено перевыполнени</w:t>
      </w:r>
      <w:r w:rsidR="00AA2820" w:rsidRPr="00752E29">
        <w:rPr>
          <w:rFonts w:ascii="Times New Roman" w:hAnsi="Times New Roman" w:cs="Times New Roman"/>
          <w:bCs/>
          <w:sz w:val="28"/>
          <w:szCs w:val="28"/>
        </w:rPr>
        <w:t>ем</w:t>
      </w:r>
      <w:r w:rsidRPr="00752E29">
        <w:rPr>
          <w:rFonts w:ascii="Times New Roman" w:hAnsi="Times New Roman" w:cs="Times New Roman"/>
          <w:bCs/>
          <w:sz w:val="28"/>
          <w:szCs w:val="28"/>
        </w:rPr>
        <w:t xml:space="preserve"> план</w:t>
      </w:r>
      <w:r w:rsidR="00AA2820" w:rsidRPr="00752E29">
        <w:rPr>
          <w:rFonts w:ascii="Times New Roman" w:hAnsi="Times New Roman" w:cs="Times New Roman"/>
          <w:bCs/>
          <w:sz w:val="28"/>
          <w:szCs w:val="28"/>
        </w:rPr>
        <w:t>ового значения</w:t>
      </w:r>
      <w:r w:rsidRPr="00752E29">
        <w:rPr>
          <w:rFonts w:ascii="Times New Roman" w:hAnsi="Times New Roman" w:cs="Times New Roman"/>
          <w:bCs/>
          <w:sz w:val="28"/>
          <w:szCs w:val="28"/>
        </w:rPr>
        <w:t xml:space="preserve"> показател</w:t>
      </w:r>
      <w:r w:rsidR="00AA2820" w:rsidRPr="00752E29">
        <w:rPr>
          <w:rFonts w:ascii="Times New Roman" w:hAnsi="Times New Roman" w:cs="Times New Roman"/>
          <w:bCs/>
          <w:sz w:val="28"/>
          <w:szCs w:val="28"/>
        </w:rPr>
        <w:t>я</w:t>
      </w:r>
      <w:r w:rsidRPr="00752E29">
        <w:rPr>
          <w:rFonts w:ascii="Times New Roman" w:hAnsi="Times New Roman" w:cs="Times New Roman"/>
          <w:bCs/>
          <w:sz w:val="28"/>
          <w:szCs w:val="28"/>
        </w:rPr>
        <w:t xml:space="preserve"> результата «Среднее количество автоматически выпущенных таможенных деклараций» на 80 % (план </w:t>
      </w:r>
      <w:r w:rsidR="00AA2820" w:rsidRPr="00752E29">
        <w:rPr>
          <w:rFonts w:ascii="Times New Roman" w:hAnsi="Times New Roman" w:cs="Times New Roman"/>
          <w:bCs/>
          <w:sz w:val="28"/>
          <w:szCs w:val="28"/>
        </w:rPr>
        <w:t>-</w:t>
      </w:r>
      <w:r w:rsidRPr="00752E29">
        <w:rPr>
          <w:rFonts w:ascii="Times New Roman" w:hAnsi="Times New Roman" w:cs="Times New Roman"/>
          <w:bCs/>
          <w:sz w:val="28"/>
          <w:szCs w:val="28"/>
        </w:rPr>
        <w:t xml:space="preserve"> 40 на 1000 ед.; факт</w:t>
      </w:r>
      <w:r w:rsidR="00AA2820" w:rsidRPr="00752E29">
        <w:rPr>
          <w:rFonts w:ascii="Times New Roman" w:hAnsi="Times New Roman" w:cs="Times New Roman"/>
          <w:bCs/>
          <w:sz w:val="28"/>
          <w:szCs w:val="28"/>
        </w:rPr>
        <w:t xml:space="preserve"> -</w:t>
      </w:r>
      <w:r w:rsidRPr="00752E29">
        <w:rPr>
          <w:rFonts w:ascii="Times New Roman" w:hAnsi="Times New Roman" w:cs="Times New Roman"/>
          <w:bCs/>
          <w:sz w:val="28"/>
          <w:szCs w:val="28"/>
        </w:rPr>
        <w:t xml:space="preserve"> 72 на 1000 ед.). В </w:t>
      </w:r>
      <w:r w:rsidR="00AA2820" w:rsidRPr="00752E29">
        <w:rPr>
          <w:rFonts w:ascii="Times New Roman" w:hAnsi="Times New Roman" w:cs="Times New Roman"/>
          <w:bCs/>
          <w:sz w:val="28"/>
          <w:szCs w:val="28"/>
        </w:rPr>
        <w:t>соответствии с</w:t>
      </w:r>
      <w:r w:rsidRPr="00752E29">
        <w:rPr>
          <w:rFonts w:ascii="Times New Roman" w:hAnsi="Times New Roman" w:cs="Times New Roman"/>
          <w:bCs/>
          <w:sz w:val="28"/>
          <w:szCs w:val="28"/>
        </w:rPr>
        <w:t xml:space="preserve"> </w:t>
      </w:r>
      <w:r w:rsidR="00B96D76" w:rsidRPr="00752E29">
        <w:rPr>
          <w:rFonts w:ascii="Times New Roman" w:hAnsi="Times New Roman" w:cs="Times New Roman"/>
          <w:bCs/>
          <w:sz w:val="28"/>
          <w:szCs w:val="28"/>
        </w:rPr>
        <w:t>Методик</w:t>
      </w:r>
      <w:r w:rsidR="00AA2820" w:rsidRPr="00752E29">
        <w:rPr>
          <w:rFonts w:ascii="Times New Roman" w:hAnsi="Times New Roman" w:cs="Times New Roman"/>
          <w:bCs/>
          <w:sz w:val="28"/>
          <w:szCs w:val="28"/>
        </w:rPr>
        <w:t>ой результат достижения показателя скорректирован (</w:t>
      </w:r>
      <w:r w:rsidRPr="00752E29">
        <w:rPr>
          <w:rFonts w:ascii="Times New Roman" w:hAnsi="Times New Roman" w:cs="Times New Roman"/>
          <w:bCs/>
          <w:sz w:val="28"/>
          <w:szCs w:val="28"/>
        </w:rPr>
        <w:t>умножен</w:t>
      </w:r>
      <w:r w:rsidR="00AA2820" w:rsidRPr="00752E29">
        <w:rPr>
          <w:rFonts w:ascii="Times New Roman" w:hAnsi="Times New Roman" w:cs="Times New Roman"/>
          <w:bCs/>
          <w:sz w:val="28"/>
          <w:szCs w:val="28"/>
        </w:rPr>
        <w:t>)</w:t>
      </w:r>
      <w:r w:rsidRPr="00752E29">
        <w:rPr>
          <w:rFonts w:ascii="Times New Roman" w:hAnsi="Times New Roman" w:cs="Times New Roman"/>
          <w:bCs/>
          <w:sz w:val="28"/>
          <w:szCs w:val="28"/>
        </w:rPr>
        <w:t xml:space="preserve"> на коэффициент 0,9.</w:t>
      </w:r>
      <w:r w:rsidR="00AA2820" w:rsidRPr="00752E29">
        <w:rPr>
          <w:rFonts w:ascii="Times New Roman" w:hAnsi="Times New Roman" w:cs="Times New Roman"/>
          <w:bCs/>
          <w:sz w:val="28"/>
          <w:szCs w:val="28"/>
        </w:rPr>
        <w:t xml:space="preserve"> </w:t>
      </w:r>
      <w:r w:rsidR="008158C7" w:rsidRPr="00752E29">
        <w:rPr>
          <w:rFonts w:ascii="Times New Roman" w:hAnsi="Times New Roman" w:cs="Times New Roman"/>
          <w:bCs/>
          <w:sz w:val="28"/>
          <w:szCs w:val="28"/>
        </w:rPr>
        <w:t xml:space="preserve">По данной задаче отсутствовали факты корректировки плановых показателей и отрицательной динамики исполнения показателя результата. Вместе с тем значительное превышение планового значения свидетельствует о необходимости оценки обоснованности </w:t>
      </w:r>
      <w:r w:rsidR="008158C7" w:rsidRPr="00752E29">
        <w:rPr>
          <w:rFonts w:ascii="Times New Roman" w:hAnsi="Times New Roman" w:cs="Times New Roman"/>
          <w:bCs/>
          <w:sz w:val="28"/>
          <w:szCs w:val="28"/>
        </w:rPr>
        <w:lastRenderedPageBreak/>
        <w:t>установленных плановых ориентиров, поскольку перевыполнение показателя может быть обусловлено как повышением результативности деятельности, так и недостаточно напряженным уровнем планирования.</w:t>
      </w:r>
    </w:p>
    <w:p w14:paraId="570B5919" w14:textId="77777777" w:rsidR="009A00F5" w:rsidRPr="00752E29" w:rsidRDefault="009A00F5" w:rsidP="006157ED">
      <w:pPr>
        <w:spacing w:after="0" w:line="240" w:lineRule="auto"/>
        <w:ind w:firstLine="709"/>
        <w:contextualSpacing/>
        <w:jc w:val="both"/>
        <w:rPr>
          <w:rFonts w:ascii="Times New Roman" w:hAnsi="Times New Roman" w:cs="Times New Roman"/>
          <w:i/>
          <w:sz w:val="28"/>
          <w:szCs w:val="28"/>
        </w:rPr>
      </w:pPr>
      <w:r w:rsidRPr="00752E29">
        <w:rPr>
          <w:rFonts w:ascii="Times New Roman" w:hAnsi="Times New Roman" w:cs="Times New Roman"/>
          <w:i/>
          <w:sz w:val="28"/>
          <w:szCs w:val="28"/>
        </w:rPr>
        <w:t>Направление 1. Укрепление доходной части бюджета для обеспечения устойчивых государственных финансов</w:t>
      </w:r>
    </w:p>
    <w:p w14:paraId="6966048C" w14:textId="77777777" w:rsidR="009A00F5" w:rsidRPr="00752E29" w:rsidRDefault="009A00F5" w:rsidP="006157ED">
      <w:pPr>
        <w:spacing w:after="0" w:line="240" w:lineRule="auto"/>
        <w:ind w:firstLine="709"/>
        <w:contextualSpacing/>
        <w:jc w:val="both"/>
        <w:rPr>
          <w:rFonts w:ascii="Times New Roman" w:hAnsi="Times New Roman" w:cs="Times New Roman"/>
          <w:i/>
          <w:sz w:val="28"/>
          <w:szCs w:val="28"/>
        </w:rPr>
      </w:pPr>
      <w:r w:rsidRPr="00752E29">
        <w:rPr>
          <w:rFonts w:ascii="Times New Roman" w:hAnsi="Times New Roman" w:cs="Times New Roman"/>
          <w:i/>
          <w:sz w:val="28"/>
          <w:szCs w:val="28"/>
        </w:rPr>
        <w:t>Задача 2. «Повышение эффективности налогового администрирования»</w:t>
      </w:r>
    </w:p>
    <w:p w14:paraId="548391CE" w14:textId="457AF04D" w:rsidR="009A00F5" w:rsidRPr="00752E29" w:rsidRDefault="008853E6" w:rsidP="006157ED">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bCs/>
          <w:sz w:val="28"/>
          <w:szCs w:val="28"/>
        </w:rPr>
        <w:t>Коэффициент реализации задачи без учета корректирующего параметра составил 1,00, с учетом корректирующего параметра – 0,95.</w:t>
      </w:r>
      <w:r w:rsidR="008C1840" w:rsidRPr="00752E29">
        <w:rPr>
          <w:rFonts w:ascii="Times New Roman" w:hAnsi="Times New Roman" w:cs="Times New Roman"/>
          <w:bCs/>
          <w:sz w:val="28"/>
          <w:szCs w:val="28"/>
        </w:rPr>
        <w:t xml:space="preserve"> </w:t>
      </w:r>
      <w:r w:rsidRPr="00752E29">
        <w:rPr>
          <w:rFonts w:ascii="Times New Roman" w:hAnsi="Times New Roman" w:cs="Times New Roman"/>
          <w:bCs/>
          <w:sz w:val="28"/>
          <w:szCs w:val="28"/>
        </w:rPr>
        <w:t xml:space="preserve">В расчет </w:t>
      </w:r>
      <w:r w:rsidR="008C1840" w:rsidRPr="00752E29">
        <w:rPr>
          <w:rFonts w:ascii="Times New Roman" w:hAnsi="Times New Roman" w:cs="Times New Roman"/>
          <w:bCs/>
          <w:sz w:val="28"/>
          <w:szCs w:val="28"/>
        </w:rPr>
        <w:t xml:space="preserve">включены </w:t>
      </w:r>
      <w:r w:rsidRPr="00752E29">
        <w:rPr>
          <w:rFonts w:ascii="Times New Roman" w:hAnsi="Times New Roman" w:cs="Times New Roman"/>
          <w:bCs/>
          <w:sz w:val="28"/>
          <w:szCs w:val="28"/>
        </w:rPr>
        <w:t>2 показателя результата, плановые значения которых достигнуты в полном объеме.</w:t>
      </w:r>
      <w:r w:rsidR="00580726" w:rsidRPr="00752E29">
        <w:rPr>
          <w:rFonts w:ascii="Times New Roman" w:hAnsi="Times New Roman" w:cs="Times New Roman"/>
          <w:bCs/>
          <w:sz w:val="28"/>
          <w:szCs w:val="28"/>
        </w:rPr>
        <w:t xml:space="preserve"> </w:t>
      </w:r>
      <w:r w:rsidR="007C5A19" w:rsidRPr="00752E29">
        <w:rPr>
          <w:rFonts w:ascii="Times New Roman" w:hAnsi="Times New Roman" w:cs="Times New Roman"/>
          <w:bCs/>
          <w:sz w:val="28"/>
          <w:szCs w:val="28"/>
        </w:rPr>
        <w:t>К</w:t>
      </w:r>
      <w:r w:rsidR="009A00F5" w:rsidRPr="00752E29">
        <w:rPr>
          <w:rFonts w:ascii="Times New Roman" w:hAnsi="Times New Roman" w:cs="Times New Roman"/>
          <w:bCs/>
          <w:sz w:val="28"/>
          <w:szCs w:val="28"/>
        </w:rPr>
        <w:t>орректирующ</w:t>
      </w:r>
      <w:r w:rsidR="007C5A19" w:rsidRPr="00752E29">
        <w:rPr>
          <w:rFonts w:ascii="Times New Roman" w:hAnsi="Times New Roman" w:cs="Times New Roman"/>
          <w:bCs/>
          <w:sz w:val="28"/>
          <w:szCs w:val="28"/>
        </w:rPr>
        <w:t>ий</w:t>
      </w:r>
      <w:r w:rsidR="009A00F5" w:rsidRPr="00752E29">
        <w:rPr>
          <w:rFonts w:ascii="Times New Roman" w:hAnsi="Times New Roman" w:cs="Times New Roman"/>
          <w:bCs/>
          <w:sz w:val="28"/>
          <w:szCs w:val="28"/>
        </w:rPr>
        <w:t xml:space="preserve"> параметр 0,95 обусловлен перевыполнени</w:t>
      </w:r>
      <w:r w:rsidR="007C5A19" w:rsidRPr="00752E29">
        <w:rPr>
          <w:rFonts w:ascii="Times New Roman" w:hAnsi="Times New Roman" w:cs="Times New Roman"/>
          <w:bCs/>
          <w:sz w:val="28"/>
          <w:szCs w:val="28"/>
        </w:rPr>
        <w:t>ем в</w:t>
      </w:r>
      <w:r w:rsidR="009A00F5" w:rsidRPr="00752E29">
        <w:rPr>
          <w:rFonts w:ascii="Times New Roman" w:hAnsi="Times New Roman" w:cs="Times New Roman"/>
          <w:bCs/>
          <w:sz w:val="28"/>
          <w:szCs w:val="28"/>
        </w:rPr>
        <w:t xml:space="preserve"> 2024 год</w:t>
      </w:r>
      <w:r w:rsidR="007C5A19" w:rsidRPr="00752E29">
        <w:rPr>
          <w:rFonts w:ascii="Times New Roman" w:hAnsi="Times New Roman" w:cs="Times New Roman"/>
          <w:bCs/>
          <w:sz w:val="28"/>
          <w:szCs w:val="28"/>
        </w:rPr>
        <w:t>у</w:t>
      </w:r>
      <w:r w:rsidR="009A00F5" w:rsidRPr="00752E29">
        <w:rPr>
          <w:rFonts w:ascii="Times New Roman" w:hAnsi="Times New Roman" w:cs="Times New Roman"/>
          <w:bCs/>
          <w:sz w:val="28"/>
          <w:szCs w:val="28"/>
        </w:rPr>
        <w:t xml:space="preserve"> показател</w:t>
      </w:r>
      <w:r w:rsidR="007C5A19" w:rsidRPr="00752E29">
        <w:rPr>
          <w:rFonts w:ascii="Times New Roman" w:hAnsi="Times New Roman" w:cs="Times New Roman"/>
          <w:bCs/>
          <w:sz w:val="28"/>
          <w:szCs w:val="28"/>
        </w:rPr>
        <w:t>я</w:t>
      </w:r>
      <w:r w:rsidR="009A00F5" w:rsidRPr="00752E29">
        <w:rPr>
          <w:rFonts w:ascii="Times New Roman" w:hAnsi="Times New Roman" w:cs="Times New Roman"/>
          <w:bCs/>
          <w:sz w:val="28"/>
          <w:szCs w:val="28"/>
        </w:rPr>
        <w:t xml:space="preserve"> результата «Удельный вес уровня цифровизации мер налогового контроля» на 37,7% (план – 53%; факт – 73%). В </w:t>
      </w:r>
      <w:r w:rsidR="007C5A19" w:rsidRPr="00752E29">
        <w:rPr>
          <w:rFonts w:ascii="Times New Roman" w:hAnsi="Times New Roman" w:cs="Times New Roman"/>
          <w:bCs/>
          <w:sz w:val="28"/>
          <w:szCs w:val="28"/>
        </w:rPr>
        <w:t>соответствие с</w:t>
      </w:r>
      <w:r w:rsidR="009A00F5" w:rsidRPr="00752E29">
        <w:rPr>
          <w:rFonts w:ascii="Times New Roman" w:hAnsi="Times New Roman" w:cs="Times New Roman"/>
          <w:bCs/>
          <w:sz w:val="28"/>
          <w:szCs w:val="28"/>
        </w:rPr>
        <w:t xml:space="preserve"> </w:t>
      </w:r>
      <w:r w:rsidR="00B96D76" w:rsidRPr="00752E29">
        <w:rPr>
          <w:rFonts w:ascii="Times New Roman" w:hAnsi="Times New Roman" w:cs="Times New Roman"/>
          <w:bCs/>
          <w:sz w:val="28"/>
          <w:szCs w:val="28"/>
        </w:rPr>
        <w:t>Методик</w:t>
      </w:r>
      <w:r w:rsidR="007C5A19" w:rsidRPr="00752E29">
        <w:rPr>
          <w:rFonts w:ascii="Times New Roman" w:hAnsi="Times New Roman" w:cs="Times New Roman"/>
          <w:bCs/>
          <w:sz w:val="28"/>
          <w:szCs w:val="28"/>
        </w:rPr>
        <w:t xml:space="preserve">ой </w:t>
      </w:r>
      <w:r w:rsidR="009A00F5" w:rsidRPr="00752E29">
        <w:rPr>
          <w:rFonts w:ascii="Times New Roman" w:hAnsi="Times New Roman" w:cs="Times New Roman"/>
          <w:bCs/>
          <w:sz w:val="28"/>
          <w:szCs w:val="28"/>
        </w:rPr>
        <w:t xml:space="preserve">результат достижения показателя </w:t>
      </w:r>
      <w:r w:rsidR="007C5A19" w:rsidRPr="00752E29">
        <w:rPr>
          <w:rFonts w:ascii="Times New Roman" w:hAnsi="Times New Roman" w:cs="Times New Roman"/>
          <w:bCs/>
          <w:sz w:val="28"/>
          <w:szCs w:val="28"/>
        </w:rPr>
        <w:t>скорректирован</w:t>
      </w:r>
      <w:r w:rsidR="009A00F5" w:rsidRPr="00752E29">
        <w:rPr>
          <w:rFonts w:ascii="Times New Roman" w:hAnsi="Times New Roman" w:cs="Times New Roman"/>
          <w:bCs/>
          <w:sz w:val="28"/>
          <w:szCs w:val="28"/>
        </w:rPr>
        <w:t xml:space="preserve"> на коэффициент 0,9.</w:t>
      </w:r>
      <w:r w:rsidR="00580726" w:rsidRPr="00752E29">
        <w:rPr>
          <w:rFonts w:ascii="Times New Roman" w:hAnsi="Times New Roman" w:cs="Times New Roman"/>
          <w:bCs/>
          <w:sz w:val="28"/>
          <w:szCs w:val="28"/>
        </w:rPr>
        <w:t xml:space="preserve"> </w:t>
      </w:r>
      <w:r w:rsidR="009A00F5" w:rsidRPr="00752E29">
        <w:rPr>
          <w:rFonts w:ascii="Times New Roman" w:hAnsi="Times New Roman" w:cs="Times New Roman"/>
          <w:sz w:val="28"/>
          <w:szCs w:val="28"/>
        </w:rPr>
        <w:t>По данной задаче отсутствуют факты корректировки плановых показателей и отрицательной динамики исполнения показателя результата.</w:t>
      </w:r>
      <w:r w:rsidR="007C5A19" w:rsidRPr="00752E29">
        <w:t xml:space="preserve"> </w:t>
      </w:r>
      <w:r w:rsidR="007C5A19" w:rsidRPr="00752E29">
        <w:rPr>
          <w:rFonts w:ascii="Times New Roman" w:hAnsi="Times New Roman" w:cs="Times New Roman"/>
          <w:sz w:val="28"/>
          <w:szCs w:val="28"/>
        </w:rPr>
        <w:t>Вместе с тем значительное превышение планового значения свидетельствует о необходимости повышения обоснованности плановых ориентиров, поскольку действующая Методика не позволяет разграничить эффект цифровизации и влияние недостаточно напряженного планирования.</w:t>
      </w:r>
    </w:p>
    <w:p w14:paraId="567D763C" w14:textId="77777777" w:rsidR="009A00F5" w:rsidRPr="00752E29" w:rsidRDefault="009A00F5" w:rsidP="006157ED">
      <w:pPr>
        <w:spacing w:after="0" w:line="240" w:lineRule="auto"/>
        <w:ind w:firstLine="709"/>
        <w:contextualSpacing/>
        <w:jc w:val="both"/>
        <w:rPr>
          <w:rFonts w:ascii="Times New Roman" w:hAnsi="Times New Roman" w:cs="Times New Roman"/>
          <w:bCs/>
          <w:i/>
          <w:sz w:val="28"/>
          <w:szCs w:val="28"/>
        </w:rPr>
      </w:pPr>
      <w:r w:rsidRPr="00752E29">
        <w:rPr>
          <w:rFonts w:ascii="Times New Roman" w:hAnsi="Times New Roman" w:cs="Times New Roman"/>
          <w:bCs/>
          <w:i/>
          <w:sz w:val="28"/>
          <w:szCs w:val="28"/>
        </w:rPr>
        <w:t>Задача 3. «Обеспечение сбалансированности бюджета»</w:t>
      </w:r>
    </w:p>
    <w:p w14:paraId="40879CCA" w14:textId="42F770D8" w:rsidR="009A00F5" w:rsidRPr="00752E29" w:rsidRDefault="009A00F5" w:rsidP="006157ED">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Коэффициент реализации задачи </w:t>
      </w:r>
      <w:r w:rsidR="00334CF7" w:rsidRPr="00752E29">
        <w:rPr>
          <w:rFonts w:ascii="Times New Roman" w:hAnsi="Times New Roman" w:cs="Times New Roman"/>
          <w:sz w:val="28"/>
          <w:szCs w:val="28"/>
        </w:rPr>
        <w:t>с</w:t>
      </w:r>
      <w:r w:rsidR="00C67B57" w:rsidRPr="00752E29">
        <w:rPr>
          <w:rFonts w:ascii="Times New Roman" w:hAnsi="Times New Roman" w:cs="Times New Roman"/>
          <w:sz w:val="28"/>
          <w:szCs w:val="28"/>
        </w:rPr>
        <w:t xml:space="preserve"> применением </w:t>
      </w:r>
      <w:r w:rsidRPr="00752E29">
        <w:rPr>
          <w:rFonts w:ascii="Times New Roman" w:hAnsi="Times New Roman" w:cs="Times New Roman"/>
          <w:sz w:val="28"/>
          <w:szCs w:val="28"/>
        </w:rPr>
        <w:t xml:space="preserve">корректирующего </w:t>
      </w:r>
      <w:r w:rsidR="005D03CA" w:rsidRPr="00752E29">
        <w:rPr>
          <w:rFonts w:ascii="Times New Roman" w:hAnsi="Times New Roman" w:cs="Times New Roman"/>
          <w:sz w:val="28"/>
          <w:szCs w:val="28"/>
        </w:rPr>
        <w:t>параметра</w:t>
      </w:r>
      <w:r w:rsidRPr="00752E29" w:rsidDel="002E2AB4">
        <w:rPr>
          <w:rFonts w:ascii="Times New Roman" w:hAnsi="Times New Roman" w:cs="Times New Roman"/>
          <w:sz w:val="28"/>
          <w:szCs w:val="28"/>
        </w:rPr>
        <w:t xml:space="preserve"> </w:t>
      </w:r>
      <w:r w:rsidRPr="00752E29">
        <w:rPr>
          <w:rFonts w:ascii="Times New Roman" w:hAnsi="Times New Roman" w:cs="Times New Roman"/>
          <w:sz w:val="28"/>
          <w:szCs w:val="28"/>
        </w:rPr>
        <w:t>составил 0,98.</w:t>
      </w:r>
      <w:r w:rsidR="005D03CA" w:rsidRPr="00752E29">
        <w:rPr>
          <w:rFonts w:ascii="Times New Roman" w:hAnsi="Times New Roman" w:cs="Times New Roman"/>
          <w:sz w:val="28"/>
          <w:szCs w:val="28"/>
        </w:rPr>
        <w:t xml:space="preserve"> </w:t>
      </w:r>
      <w:r w:rsidRPr="00752E29">
        <w:rPr>
          <w:rFonts w:ascii="Times New Roman" w:hAnsi="Times New Roman" w:cs="Times New Roman"/>
          <w:sz w:val="28"/>
          <w:szCs w:val="28"/>
        </w:rPr>
        <w:t>В расчет в</w:t>
      </w:r>
      <w:r w:rsidR="00C67B57" w:rsidRPr="00752E29">
        <w:rPr>
          <w:rFonts w:ascii="Times New Roman" w:hAnsi="Times New Roman" w:cs="Times New Roman"/>
          <w:sz w:val="28"/>
          <w:szCs w:val="28"/>
        </w:rPr>
        <w:t>ключены</w:t>
      </w:r>
      <w:r w:rsidRPr="00752E29">
        <w:rPr>
          <w:rFonts w:ascii="Times New Roman" w:hAnsi="Times New Roman" w:cs="Times New Roman"/>
          <w:sz w:val="28"/>
          <w:szCs w:val="28"/>
        </w:rPr>
        <w:t xml:space="preserve"> 6 показателей результат</w:t>
      </w:r>
      <w:r w:rsidR="00F95847" w:rsidRPr="00752E29">
        <w:rPr>
          <w:rFonts w:ascii="Times New Roman" w:hAnsi="Times New Roman" w:cs="Times New Roman"/>
          <w:sz w:val="28"/>
          <w:szCs w:val="28"/>
        </w:rPr>
        <w:t>а</w:t>
      </w:r>
      <w:r w:rsidRPr="00752E29">
        <w:rPr>
          <w:rFonts w:ascii="Times New Roman" w:hAnsi="Times New Roman" w:cs="Times New Roman"/>
          <w:sz w:val="28"/>
          <w:szCs w:val="28"/>
        </w:rPr>
        <w:t xml:space="preserve">, из которых по 5 </w:t>
      </w:r>
      <w:r w:rsidR="00C67B57" w:rsidRPr="00752E29">
        <w:rPr>
          <w:rFonts w:ascii="Times New Roman" w:hAnsi="Times New Roman" w:cs="Times New Roman"/>
          <w:sz w:val="28"/>
          <w:szCs w:val="28"/>
        </w:rPr>
        <w:t xml:space="preserve">плановые </w:t>
      </w:r>
      <w:r w:rsidRPr="00752E29">
        <w:rPr>
          <w:rFonts w:ascii="Times New Roman" w:hAnsi="Times New Roman" w:cs="Times New Roman"/>
          <w:sz w:val="28"/>
          <w:szCs w:val="28"/>
        </w:rPr>
        <w:t>значения достигнуты в полном объеме.</w:t>
      </w:r>
      <w:r w:rsidR="005D03CA" w:rsidRPr="00752E29">
        <w:rPr>
          <w:rFonts w:ascii="Times New Roman" w:hAnsi="Times New Roman" w:cs="Times New Roman"/>
          <w:sz w:val="28"/>
          <w:szCs w:val="28"/>
        </w:rPr>
        <w:t xml:space="preserve"> </w:t>
      </w:r>
      <w:r w:rsidR="00F95847" w:rsidRPr="00752E29">
        <w:rPr>
          <w:rFonts w:ascii="Times New Roman" w:hAnsi="Times New Roman" w:cs="Times New Roman"/>
          <w:sz w:val="28"/>
          <w:szCs w:val="28"/>
        </w:rPr>
        <w:t xml:space="preserve">Случаи </w:t>
      </w:r>
      <w:r w:rsidRPr="00752E29">
        <w:rPr>
          <w:rFonts w:ascii="Times New Roman" w:hAnsi="Times New Roman" w:cs="Times New Roman"/>
          <w:sz w:val="28"/>
          <w:szCs w:val="28"/>
        </w:rPr>
        <w:t>перевыполнения</w:t>
      </w:r>
      <w:r w:rsidR="00314EC5" w:rsidRPr="00752E29">
        <w:rPr>
          <w:rFonts w:ascii="Times New Roman" w:hAnsi="Times New Roman" w:cs="Times New Roman"/>
          <w:sz w:val="28"/>
          <w:szCs w:val="28"/>
        </w:rPr>
        <w:t xml:space="preserve"> и </w:t>
      </w:r>
      <w:r w:rsidR="00334CF7" w:rsidRPr="00752E29">
        <w:rPr>
          <w:rFonts w:ascii="Times New Roman" w:hAnsi="Times New Roman" w:cs="Times New Roman"/>
          <w:sz w:val="28"/>
          <w:szCs w:val="28"/>
        </w:rPr>
        <w:t xml:space="preserve">корректировки </w:t>
      </w:r>
      <w:r w:rsidR="00314EC5" w:rsidRPr="00752E29">
        <w:rPr>
          <w:rFonts w:ascii="Times New Roman" w:hAnsi="Times New Roman" w:cs="Times New Roman"/>
          <w:sz w:val="28"/>
          <w:szCs w:val="28"/>
        </w:rPr>
        <w:t>ЦИ не установлены</w:t>
      </w:r>
      <w:r w:rsidR="00334CF7" w:rsidRPr="00752E29">
        <w:rPr>
          <w:rFonts w:ascii="Times New Roman" w:hAnsi="Times New Roman" w:cs="Times New Roman"/>
          <w:sz w:val="28"/>
          <w:szCs w:val="28"/>
        </w:rPr>
        <w:t>.</w:t>
      </w:r>
    </w:p>
    <w:p w14:paraId="2D96D87C" w14:textId="77777777" w:rsidR="009A00F5" w:rsidRPr="00752E29" w:rsidRDefault="009A00F5" w:rsidP="006157ED">
      <w:pPr>
        <w:spacing w:after="0" w:line="240" w:lineRule="auto"/>
        <w:ind w:firstLine="709"/>
        <w:contextualSpacing/>
        <w:jc w:val="both"/>
        <w:rPr>
          <w:rFonts w:ascii="Times New Roman" w:hAnsi="Times New Roman" w:cs="Times New Roman"/>
          <w:bCs/>
          <w:i/>
          <w:sz w:val="28"/>
          <w:szCs w:val="28"/>
        </w:rPr>
      </w:pPr>
      <w:r w:rsidRPr="00752E29">
        <w:rPr>
          <w:rFonts w:ascii="Times New Roman" w:hAnsi="Times New Roman" w:cs="Times New Roman"/>
          <w:bCs/>
          <w:i/>
          <w:sz w:val="28"/>
          <w:szCs w:val="28"/>
        </w:rPr>
        <w:t>Задача 4. «Создание благоприятной бизнес-среды и снижение административных барьеров для бизнеса и населения»</w:t>
      </w:r>
    </w:p>
    <w:p w14:paraId="7CA22F9A" w14:textId="3CA487DD" w:rsidR="009A00F5" w:rsidRPr="00752E29" w:rsidRDefault="009A00F5" w:rsidP="006157ED">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Коэффициент реализации задачи с учетом корректирующего параметра</w:t>
      </w:r>
      <w:r w:rsidRPr="00752E29" w:rsidDel="002E2AB4">
        <w:rPr>
          <w:rFonts w:ascii="Times New Roman" w:hAnsi="Times New Roman" w:cs="Times New Roman"/>
          <w:sz w:val="28"/>
          <w:szCs w:val="28"/>
        </w:rPr>
        <w:t xml:space="preserve"> </w:t>
      </w:r>
      <w:r w:rsidRPr="00752E29">
        <w:rPr>
          <w:rFonts w:ascii="Times New Roman" w:hAnsi="Times New Roman" w:cs="Times New Roman"/>
          <w:sz w:val="28"/>
          <w:szCs w:val="28"/>
        </w:rPr>
        <w:t>составил 1,00.</w:t>
      </w:r>
      <w:r w:rsidR="005D03CA"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В расчет </w:t>
      </w:r>
      <w:r w:rsidR="005D03CA" w:rsidRPr="00752E29">
        <w:rPr>
          <w:rFonts w:ascii="Times New Roman" w:hAnsi="Times New Roman" w:cs="Times New Roman"/>
          <w:sz w:val="28"/>
          <w:szCs w:val="28"/>
        </w:rPr>
        <w:t>включен</w:t>
      </w:r>
      <w:r w:rsidRPr="00752E29">
        <w:rPr>
          <w:rFonts w:ascii="Times New Roman" w:hAnsi="Times New Roman" w:cs="Times New Roman"/>
          <w:sz w:val="28"/>
          <w:szCs w:val="28"/>
        </w:rPr>
        <w:t xml:space="preserve"> 1 показатель результата, плановое значение которого достигнуто в полном объеме.</w:t>
      </w:r>
      <w:r w:rsidR="005D03CA" w:rsidRPr="00752E29">
        <w:rPr>
          <w:rFonts w:ascii="Times New Roman" w:hAnsi="Times New Roman" w:cs="Times New Roman"/>
          <w:sz w:val="28"/>
          <w:szCs w:val="28"/>
        </w:rPr>
        <w:t xml:space="preserve"> </w:t>
      </w:r>
      <w:r w:rsidR="00314EC5" w:rsidRPr="00752E29">
        <w:rPr>
          <w:rFonts w:ascii="Times New Roman" w:hAnsi="Times New Roman" w:cs="Times New Roman"/>
          <w:sz w:val="28"/>
          <w:szCs w:val="28"/>
        </w:rPr>
        <w:t>Ф</w:t>
      </w:r>
      <w:r w:rsidRPr="00752E29">
        <w:rPr>
          <w:rFonts w:ascii="Times New Roman" w:hAnsi="Times New Roman" w:cs="Times New Roman"/>
          <w:sz w:val="28"/>
          <w:szCs w:val="28"/>
        </w:rPr>
        <w:t xml:space="preserve">акты перевыполнения, корректировки плановых показателей и отрицательной динамики исполнения </w:t>
      </w:r>
      <w:r w:rsidR="00314EC5" w:rsidRPr="00752E29">
        <w:rPr>
          <w:rFonts w:ascii="Times New Roman" w:hAnsi="Times New Roman" w:cs="Times New Roman"/>
          <w:sz w:val="28"/>
          <w:szCs w:val="28"/>
        </w:rPr>
        <w:t>не выявлены</w:t>
      </w:r>
      <w:r w:rsidRPr="00752E29">
        <w:rPr>
          <w:rFonts w:ascii="Times New Roman" w:hAnsi="Times New Roman" w:cs="Times New Roman"/>
          <w:sz w:val="28"/>
          <w:szCs w:val="28"/>
        </w:rPr>
        <w:t>.</w:t>
      </w:r>
    </w:p>
    <w:p w14:paraId="75090F9E" w14:textId="77777777" w:rsidR="009A00F5" w:rsidRPr="00752E29" w:rsidRDefault="009A00F5" w:rsidP="006157ED">
      <w:pPr>
        <w:spacing w:after="0" w:line="240" w:lineRule="auto"/>
        <w:ind w:firstLine="709"/>
        <w:contextualSpacing/>
        <w:jc w:val="both"/>
        <w:rPr>
          <w:rFonts w:ascii="Times New Roman" w:hAnsi="Times New Roman" w:cs="Times New Roman"/>
          <w:bCs/>
          <w:i/>
          <w:sz w:val="28"/>
          <w:szCs w:val="28"/>
        </w:rPr>
      </w:pPr>
      <w:r w:rsidRPr="00752E29">
        <w:rPr>
          <w:rFonts w:ascii="Times New Roman" w:hAnsi="Times New Roman" w:cs="Times New Roman"/>
          <w:bCs/>
          <w:i/>
          <w:sz w:val="28"/>
          <w:szCs w:val="28"/>
        </w:rPr>
        <w:t>Задача 5. «Реализация государственной политики в области внутреннего государственного аудита и финансового контроля»</w:t>
      </w:r>
    </w:p>
    <w:p w14:paraId="339AFED2" w14:textId="699F73EF" w:rsidR="009A00F5" w:rsidRPr="00752E29" w:rsidRDefault="009A00F5" w:rsidP="006157ED">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Коэффициент реализации задачи без учета корректирующего параметра</w:t>
      </w:r>
      <w:r w:rsidRPr="00752E29" w:rsidDel="002E2AB4">
        <w:rPr>
          <w:rFonts w:ascii="Times New Roman" w:hAnsi="Times New Roman" w:cs="Times New Roman"/>
          <w:sz w:val="28"/>
          <w:szCs w:val="28"/>
        </w:rPr>
        <w:t xml:space="preserve"> </w:t>
      </w:r>
      <w:r w:rsidRPr="00752E29">
        <w:rPr>
          <w:rFonts w:ascii="Times New Roman" w:hAnsi="Times New Roman" w:cs="Times New Roman"/>
          <w:sz w:val="28"/>
          <w:szCs w:val="28"/>
        </w:rPr>
        <w:t>составил 1,00, с учетом корректирующего параметра 0,95.</w:t>
      </w:r>
      <w:r w:rsidR="005D03CA"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В расчет </w:t>
      </w:r>
      <w:r w:rsidR="008C1840" w:rsidRPr="00752E29">
        <w:rPr>
          <w:rFonts w:ascii="Times New Roman" w:hAnsi="Times New Roman" w:cs="Times New Roman"/>
          <w:sz w:val="28"/>
          <w:szCs w:val="28"/>
        </w:rPr>
        <w:t>включены</w:t>
      </w:r>
      <w:r w:rsidRPr="00752E29">
        <w:rPr>
          <w:rFonts w:ascii="Times New Roman" w:hAnsi="Times New Roman" w:cs="Times New Roman"/>
          <w:sz w:val="28"/>
          <w:szCs w:val="28"/>
        </w:rPr>
        <w:t xml:space="preserve"> 2 показателя результата, плановые значения которых достигнуты в полном объеме.</w:t>
      </w:r>
      <w:r w:rsidR="00AD2642" w:rsidRPr="00752E29">
        <w:rPr>
          <w:rFonts w:ascii="Times New Roman" w:hAnsi="Times New Roman" w:cs="Times New Roman"/>
          <w:sz w:val="28"/>
          <w:szCs w:val="28"/>
        </w:rPr>
        <w:t xml:space="preserve"> </w:t>
      </w:r>
      <w:r w:rsidR="00314EC5" w:rsidRPr="00752E29">
        <w:rPr>
          <w:rFonts w:ascii="Times New Roman" w:hAnsi="Times New Roman" w:cs="Times New Roman"/>
          <w:bCs/>
          <w:sz w:val="28"/>
          <w:szCs w:val="28"/>
        </w:rPr>
        <w:t>К</w:t>
      </w:r>
      <w:r w:rsidRPr="00752E29">
        <w:rPr>
          <w:rFonts w:ascii="Times New Roman" w:hAnsi="Times New Roman" w:cs="Times New Roman"/>
          <w:bCs/>
          <w:sz w:val="28"/>
          <w:szCs w:val="28"/>
        </w:rPr>
        <w:t>орректирующ</w:t>
      </w:r>
      <w:r w:rsidR="00314EC5" w:rsidRPr="00752E29">
        <w:rPr>
          <w:rFonts w:ascii="Times New Roman" w:hAnsi="Times New Roman" w:cs="Times New Roman"/>
          <w:bCs/>
          <w:sz w:val="28"/>
          <w:szCs w:val="28"/>
        </w:rPr>
        <w:t>ий</w:t>
      </w:r>
      <w:r w:rsidRPr="00752E29">
        <w:rPr>
          <w:rFonts w:ascii="Times New Roman" w:hAnsi="Times New Roman" w:cs="Times New Roman"/>
          <w:bCs/>
          <w:sz w:val="28"/>
          <w:szCs w:val="28"/>
        </w:rPr>
        <w:t xml:space="preserve"> параметр 0,95 обусловлен перевыполнени</w:t>
      </w:r>
      <w:r w:rsidR="00314EC5" w:rsidRPr="00752E29">
        <w:rPr>
          <w:rFonts w:ascii="Times New Roman" w:hAnsi="Times New Roman" w:cs="Times New Roman"/>
          <w:bCs/>
          <w:sz w:val="28"/>
          <w:szCs w:val="28"/>
        </w:rPr>
        <w:t xml:space="preserve">ем показателя </w:t>
      </w:r>
      <w:r w:rsidRPr="00752E29">
        <w:rPr>
          <w:rFonts w:ascii="Times New Roman" w:hAnsi="Times New Roman" w:cs="Times New Roman"/>
          <w:bCs/>
          <w:sz w:val="28"/>
          <w:szCs w:val="28"/>
        </w:rPr>
        <w:t xml:space="preserve">результата «Доля охваченных аудиторских мероприятий электронным государственным аудитом к общему количеству </w:t>
      </w:r>
      <w:r w:rsidR="00265F93" w:rsidRPr="00752E29">
        <w:rPr>
          <w:rFonts w:ascii="Times New Roman" w:hAnsi="Times New Roman" w:cs="Times New Roman"/>
          <w:bCs/>
          <w:sz w:val="28"/>
          <w:szCs w:val="28"/>
        </w:rPr>
        <w:t>в аудиторских мероприятиях</w:t>
      </w:r>
      <w:r w:rsidRPr="00752E29">
        <w:rPr>
          <w:rFonts w:ascii="Times New Roman" w:hAnsi="Times New Roman" w:cs="Times New Roman"/>
          <w:bCs/>
          <w:sz w:val="28"/>
          <w:szCs w:val="28"/>
        </w:rPr>
        <w:t xml:space="preserve">» на 51,7% (план – 23%, факт – 34,9%). </w:t>
      </w:r>
      <w:r w:rsidR="00314EC5" w:rsidRPr="00752E29">
        <w:rPr>
          <w:rFonts w:ascii="Times New Roman" w:hAnsi="Times New Roman" w:cs="Times New Roman"/>
          <w:sz w:val="28"/>
          <w:szCs w:val="28"/>
        </w:rPr>
        <w:t>Ф</w:t>
      </w:r>
      <w:r w:rsidRPr="00752E29">
        <w:rPr>
          <w:rFonts w:ascii="Times New Roman" w:hAnsi="Times New Roman" w:cs="Times New Roman"/>
          <w:sz w:val="28"/>
          <w:szCs w:val="28"/>
        </w:rPr>
        <w:t xml:space="preserve">акты корректировки плановых показателей и отрицательной динамики исполнения </w:t>
      </w:r>
      <w:r w:rsidR="00314EC5" w:rsidRPr="00752E29">
        <w:rPr>
          <w:rFonts w:ascii="Times New Roman" w:hAnsi="Times New Roman" w:cs="Times New Roman"/>
          <w:sz w:val="28"/>
          <w:szCs w:val="28"/>
        </w:rPr>
        <w:t>отсутствовали</w:t>
      </w:r>
      <w:r w:rsidRPr="00752E29">
        <w:rPr>
          <w:rFonts w:ascii="Times New Roman" w:hAnsi="Times New Roman" w:cs="Times New Roman"/>
          <w:sz w:val="28"/>
          <w:szCs w:val="28"/>
        </w:rPr>
        <w:t>.</w:t>
      </w:r>
    </w:p>
    <w:p w14:paraId="5C2E9C06" w14:textId="77777777" w:rsidR="009A00F5" w:rsidRPr="00752E29" w:rsidRDefault="009A00F5" w:rsidP="006157ED">
      <w:pPr>
        <w:spacing w:after="0" w:line="240" w:lineRule="auto"/>
        <w:ind w:firstLine="709"/>
        <w:contextualSpacing/>
        <w:jc w:val="both"/>
        <w:rPr>
          <w:rFonts w:ascii="Times New Roman" w:hAnsi="Times New Roman" w:cs="Times New Roman"/>
          <w:i/>
          <w:sz w:val="28"/>
          <w:szCs w:val="28"/>
        </w:rPr>
      </w:pPr>
      <w:r w:rsidRPr="00752E29">
        <w:rPr>
          <w:rFonts w:ascii="Times New Roman" w:hAnsi="Times New Roman" w:cs="Times New Roman"/>
          <w:i/>
          <w:sz w:val="28"/>
          <w:szCs w:val="28"/>
        </w:rPr>
        <w:t>Цель 1. «Повышение эффективности управления государственными активами»</w:t>
      </w:r>
    </w:p>
    <w:p w14:paraId="24A346CB" w14:textId="3756D1F4" w:rsidR="009A00F5" w:rsidRPr="00752E29" w:rsidRDefault="009A00F5" w:rsidP="006157ED">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Коэффициент достижения цели с учетом корректирующего параметра</w:t>
      </w:r>
      <w:r w:rsidRPr="00752E29" w:rsidDel="002E2AB4">
        <w:rPr>
          <w:rFonts w:ascii="Times New Roman" w:hAnsi="Times New Roman" w:cs="Times New Roman"/>
          <w:sz w:val="28"/>
          <w:szCs w:val="28"/>
        </w:rPr>
        <w:t xml:space="preserve"> </w:t>
      </w:r>
      <w:r w:rsidRPr="00752E29">
        <w:rPr>
          <w:rFonts w:ascii="Times New Roman" w:hAnsi="Times New Roman" w:cs="Times New Roman"/>
          <w:sz w:val="28"/>
          <w:szCs w:val="28"/>
        </w:rPr>
        <w:t>составил 1,00.</w:t>
      </w:r>
      <w:r w:rsidR="005D03CA"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В расчет </w:t>
      </w:r>
      <w:r w:rsidR="00580726" w:rsidRPr="00752E29">
        <w:rPr>
          <w:rFonts w:ascii="Times New Roman" w:hAnsi="Times New Roman" w:cs="Times New Roman"/>
          <w:sz w:val="28"/>
          <w:szCs w:val="28"/>
        </w:rPr>
        <w:t>включен</w:t>
      </w:r>
      <w:r w:rsidRPr="00752E29">
        <w:rPr>
          <w:rFonts w:ascii="Times New Roman" w:hAnsi="Times New Roman" w:cs="Times New Roman"/>
          <w:sz w:val="28"/>
          <w:szCs w:val="28"/>
        </w:rPr>
        <w:t xml:space="preserve"> 1 </w:t>
      </w:r>
      <w:r w:rsidR="00064C69" w:rsidRPr="00752E29">
        <w:rPr>
          <w:rFonts w:ascii="Times New Roman" w:hAnsi="Times New Roman" w:cs="Times New Roman"/>
          <w:sz w:val="28"/>
          <w:szCs w:val="28"/>
        </w:rPr>
        <w:t>ЦИ</w:t>
      </w:r>
      <w:r w:rsidRPr="00752E29">
        <w:rPr>
          <w:rFonts w:ascii="Times New Roman" w:hAnsi="Times New Roman" w:cs="Times New Roman"/>
          <w:sz w:val="28"/>
          <w:szCs w:val="28"/>
        </w:rPr>
        <w:t xml:space="preserve">, плановое значение которого достигнуто в </w:t>
      </w:r>
      <w:r w:rsidRPr="00752E29">
        <w:rPr>
          <w:rFonts w:ascii="Times New Roman" w:hAnsi="Times New Roman" w:cs="Times New Roman"/>
          <w:sz w:val="28"/>
          <w:szCs w:val="28"/>
        </w:rPr>
        <w:lastRenderedPageBreak/>
        <w:t>полном объеме.</w:t>
      </w:r>
      <w:r w:rsidR="005D03CA" w:rsidRPr="00752E29">
        <w:rPr>
          <w:rFonts w:ascii="Times New Roman" w:hAnsi="Times New Roman" w:cs="Times New Roman"/>
          <w:sz w:val="28"/>
          <w:szCs w:val="28"/>
        </w:rPr>
        <w:t xml:space="preserve"> </w:t>
      </w:r>
      <w:r w:rsidR="00F74C8F" w:rsidRPr="00752E29">
        <w:rPr>
          <w:rFonts w:ascii="Times New Roman" w:hAnsi="Times New Roman" w:cs="Times New Roman"/>
          <w:sz w:val="28"/>
          <w:szCs w:val="28"/>
        </w:rPr>
        <w:t>П</w:t>
      </w:r>
      <w:r w:rsidRPr="00752E29">
        <w:rPr>
          <w:rFonts w:ascii="Times New Roman" w:hAnsi="Times New Roman" w:cs="Times New Roman"/>
          <w:sz w:val="28"/>
          <w:szCs w:val="28"/>
        </w:rPr>
        <w:t>еревыполнени</w:t>
      </w:r>
      <w:r w:rsidR="00F74C8F" w:rsidRPr="00752E29">
        <w:rPr>
          <w:rFonts w:ascii="Times New Roman" w:hAnsi="Times New Roman" w:cs="Times New Roman"/>
          <w:sz w:val="28"/>
          <w:szCs w:val="28"/>
        </w:rPr>
        <w:t>е</w:t>
      </w:r>
      <w:r w:rsidRPr="00752E29">
        <w:rPr>
          <w:rFonts w:ascii="Times New Roman" w:hAnsi="Times New Roman" w:cs="Times New Roman"/>
          <w:sz w:val="28"/>
          <w:szCs w:val="28"/>
        </w:rPr>
        <w:t>, корректировк</w:t>
      </w:r>
      <w:r w:rsidR="00F74C8F" w:rsidRPr="00752E29">
        <w:rPr>
          <w:rFonts w:ascii="Times New Roman" w:hAnsi="Times New Roman" w:cs="Times New Roman"/>
          <w:sz w:val="28"/>
          <w:szCs w:val="28"/>
        </w:rPr>
        <w:t>а</w:t>
      </w:r>
      <w:r w:rsidRPr="00752E29">
        <w:rPr>
          <w:rFonts w:ascii="Times New Roman" w:hAnsi="Times New Roman" w:cs="Times New Roman"/>
          <w:sz w:val="28"/>
          <w:szCs w:val="28"/>
        </w:rPr>
        <w:t xml:space="preserve"> плановых показателей и отрицательной динамики исполнения </w:t>
      </w:r>
      <w:r w:rsidR="00F74C8F" w:rsidRPr="00752E29">
        <w:rPr>
          <w:rFonts w:ascii="Times New Roman" w:hAnsi="Times New Roman" w:cs="Times New Roman"/>
          <w:sz w:val="28"/>
          <w:szCs w:val="28"/>
        </w:rPr>
        <w:t>не установлены</w:t>
      </w:r>
      <w:r w:rsidRPr="00752E29">
        <w:rPr>
          <w:rFonts w:ascii="Times New Roman" w:hAnsi="Times New Roman" w:cs="Times New Roman"/>
          <w:sz w:val="28"/>
          <w:szCs w:val="28"/>
        </w:rPr>
        <w:t>.</w:t>
      </w:r>
    </w:p>
    <w:p w14:paraId="26DF9ED5" w14:textId="77777777" w:rsidR="009A00F5" w:rsidRPr="00752E29" w:rsidRDefault="009A00F5" w:rsidP="006157ED">
      <w:pPr>
        <w:spacing w:after="0" w:line="240" w:lineRule="auto"/>
        <w:ind w:firstLine="709"/>
        <w:contextualSpacing/>
        <w:jc w:val="both"/>
        <w:rPr>
          <w:rFonts w:ascii="Times New Roman" w:hAnsi="Times New Roman" w:cs="Times New Roman"/>
          <w:bCs/>
          <w:i/>
          <w:sz w:val="28"/>
          <w:szCs w:val="28"/>
        </w:rPr>
      </w:pPr>
      <w:r w:rsidRPr="00752E29">
        <w:rPr>
          <w:rFonts w:ascii="Times New Roman" w:hAnsi="Times New Roman" w:cs="Times New Roman"/>
          <w:bCs/>
          <w:i/>
          <w:sz w:val="28"/>
          <w:szCs w:val="28"/>
        </w:rPr>
        <w:t>Задача 6. «Приватизация объектов республиканской собственности»</w:t>
      </w:r>
    </w:p>
    <w:p w14:paraId="57E8255D" w14:textId="678DA52B" w:rsidR="009A00F5" w:rsidRPr="00752E29" w:rsidRDefault="006B0343" w:rsidP="006157ED">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w:t>
      </w:r>
      <w:r w:rsidR="009A00F5" w:rsidRPr="00752E29">
        <w:rPr>
          <w:rFonts w:ascii="Times New Roman" w:hAnsi="Times New Roman" w:cs="Times New Roman"/>
          <w:sz w:val="28"/>
          <w:szCs w:val="28"/>
        </w:rPr>
        <w:t xml:space="preserve">оэффициент реализации задачи </w:t>
      </w:r>
      <w:r w:rsidRPr="00752E29">
        <w:rPr>
          <w:rFonts w:ascii="Times New Roman" w:hAnsi="Times New Roman" w:cs="Times New Roman"/>
          <w:sz w:val="28"/>
          <w:szCs w:val="28"/>
        </w:rPr>
        <w:t>с учетом корректирующего параметра</w:t>
      </w:r>
      <w:r w:rsidRPr="00752E29" w:rsidDel="002E2AB4">
        <w:rPr>
          <w:rFonts w:ascii="Times New Roman" w:hAnsi="Times New Roman" w:cs="Times New Roman"/>
          <w:sz w:val="28"/>
          <w:szCs w:val="28"/>
        </w:rPr>
        <w:t xml:space="preserve"> </w:t>
      </w:r>
      <w:r w:rsidR="009A00F5" w:rsidRPr="00752E29">
        <w:rPr>
          <w:rFonts w:ascii="Times New Roman" w:hAnsi="Times New Roman" w:cs="Times New Roman"/>
          <w:sz w:val="28"/>
          <w:szCs w:val="28"/>
        </w:rPr>
        <w:t>составил 1,00.</w:t>
      </w:r>
      <w:r w:rsidR="00064C69" w:rsidRPr="00752E29">
        <w:rPr>
          <w:rFonts w:ascii="Times New Roman" w:hAnsi="Times New Roman" w:cs="Times New Roman"/>
          <w:sz w:val="28"/>
          <w:szCs w:val="28"/>
        </w:rPr>
        <w:t xml:space="preserve"> </w:t>
      </w:r>
      <w:r w:rsidR="009A00F5" w:rsidRPr="00752E29">
        <w:rPr>
          <w:rFonts w:ascii="Times New Roman" w:hAnsi="Times New Roman" w:cs="Times New Roman"/>
          <w:sz w:val="28"/>
          <w:szCs w:val="28"/>
        </w:rPr>
        <w:t xml:space="preserve">В расчет </w:t>
      </w:r>
      <w:r w:rsidR="00580726" w:rsidRPr="00752E29">
        <w:rPr>
          <w:rFonts w:ascii="Times New Roman" w:hAnsi="Times New Roman" w:cs="Times New Roman"/>
          <w:sz w:val="28"/>
          <w:szCs w:val="28"/>
        </w:rPr>
        <w:t>включен</w:t>
      </w:r>
      <w:r w:rsidR="009A00F5" w:rsidRPr="00752E29">
        <w:rPr>
          <w:rFonts w:ascii="Times New Roman" w:hAnsi="Times New Roman" w:cs="Times New Roman"/>
          <w:sz w:val="28"/>
          <w:szCs w:val="28"/>
        </w:rPr>
        <w:t xml:space="preserve"> 1 показатель результата, плановое значение </w:t>
      </w:r>
      <w:r w:rsidRPr="00752E29">
        <w:rPr>
          <w:rFonts w:ascii="Times New Roman" w:hAnsi="Times New Roman" w:cs="Times New Roman"/>
          <w:sz w:val="28"/>
          <w:szCs w:val="28"/>
        </w:rPr>
        <w:t xml:space="preserve">которого </w:t>
      </w:r>
      <w:r w:rsidR="009A00F5" w:rsidRPr="00752E29">
        <w:rPr>
          <w:rFonts w:ascii="Times New Roman" w:hAnsi="Times New Roman" w:cs="Times New Roman"/>
          <w:sz w:val="28"/>
          <w:szCs w:val="28"/>
        </w:rPr>
        <w:t xml:space="preserve">достигнуто </w:t>
      </w:r>
      <w:r w:rsidR="00064C69" w:rsidRPr="00752E29">
        <w:rPr>
          <w:rFonts w:ascii="Times New Roman" w:hAnsi="Times New Roman" w:cs="Times New Roman"/>
          <w:sz w:val="28"/>
          <w:szCs w:val="28"/>
        </w:rPr>
        <w:t xml:space="preserve">в полном объеме. </w:t>
      </w:r>
      <w:r w:rsidRPr="00752E29">
        <w:rPr>
          <w:rFonts w:ascii="Times New Roman" w:hAnsi="Times New Roman" w:cs="Times New Roman"/>
          <w:sz w:val="28"/>
          <w:szCs w:val="28"/>
        </w:rPr>
        <w:t>П</w:t>
      </w:r>
      <w:r w:rsidR="009A00F5" w:rsidRPr="00752E29">
        <w:rPr>
          <w:rFonts w:ascii="Times New Roman" w:hAnsi="Times New Roman" w:cs="Times New Roman"/>
          <w:sz w:val="28"/>
          <w:szCs w:val="28"/>
        </w:rPr>
        <w:t>еревыполнени</w:t>
      </w:r>
      <w:r w:rsidRPr="00752E29">
        <w:rPr>
          <w:rFonts w:ascii="Times New Roman" w:hAnsi="Times New Roman" w:cs="Times New Roman"/>
          <w:sz w:val="28"/>
          <w:szCs w:val="28"/>
        </w:rPr>
        <w:t>е</w:t>
      </w:r>
      <w:r w:rsidR="009A00F5" w:rsidRPr="00752E29">
        <w:rPr>
          <w:rFonts w:ascii="Times New Roman" w:hAnsi="Times New Roman" w:cs="Times New Roman"/>
          <w:sz w:val="28"/>
          <w:szCs w:val="28"/>
        </w:rPr>
        <w:t>, корректировки плановых показателей и отрицательной динамики исполнения показателя результата</w:t>
      </w:r>
      <w:r w:rsidRPr="00752E29">
        <w:rPr>
          <w:rFonts w:ascii="Times New Roman" w:hAnsi="Times New Roman" w:cs="Times New Roman"/>
          <w:sz w:val="28"/>
          <w:szCs w:val="28"/>
        </w:rPr>
        <w:t xml:space="preserve"> не установлены</w:t>
      </w:r>
      <w:r w:rsidR="009A00F5" w:rsidRPr="00752E29">
        <w:rPr>
          <w:rFonts w:ascii="Times New Roman" w:hAnsi="Times New Roman" w:cs="Times New Roman"/>
          <w:sz w:val="28"/>
          <w:szCs w:val="28"/>
        </w:rPr>
        <w:t>.</w:t>
      </w:r>
    </w:p>
    <w:p w14:paraId="7FEE3CF2" w14:textId="77777777" w:rsidR="009A00F5" w:rsidRPr="00752E29" w:rsidRDefault="009A00F5" w:rsidP="006157ED">
      <w:pPr>
        <w:spacing w:after="0" w:line="240" w:lineRule="auto"/>
        <w:ind w:firstLine="709"/>
        <w:contextualSpacing/>
        <w:jc w:val="both"/>
        <w:rPr>
          <w:rFonts w:ascii="Times New Roman" w:hAnsi="Times New Roman" w:cs="Times New Roman"/>
          <w:i/>
          <w:sz w:val="28"/>
          <w:szCs w:val="28"/>
        </w:rPr>
      </w:pPr>
      <w:r w:rsidRPr="00752E29">
        <w:rPr>
          <w:rFonts w:ascii="Times New Roman" w:hAnsi="Times New Roman" w:cs="Times New Roman"/>
          <w:i/>
          <w:sz w:val="28"/>
          <w:szCs w:val="28"/>
        </w:rPr>
        <w:t>Цель 2. «Эффективность и своевременность исполнения государственных обязательств»</w:t>
      </w:r>
    </w:p>
    <w:p w14:paraId="08ED58AF" w14:textId="77777777" w:rsidR="003D7776" w:rsidRPr="00752E29" w:rsidRDefault="009A00F5" w:rsidP="006157ED">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Коэффициент достижения цели с учетом корректирующего параметра составил 1,00.</w:t>
      </w:r>
      <w:r w:rsidR="00064C69"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В расчет </w:t>
      </w:r>
      <w:r w:rsidR="00580726" w:rsidRPr="00752E29">
        <w:rPr>
          <w:rFonts w:ascii="Times New Roman" w:hAnsi="Times New Roman" w:cs="Times New Roman"/>
          <w:sz w:val="28"/>
          <w:szCs w:val="28"/>
        </w:rPr>
        <w:t>включен</w:t>
      </w:r>
      <w:r w:rsidRPr="00752E29">
        <w:rPr>
          <w:rFonts w:ascii="Times New Roman" w:hAnsi="Times New Roman" w:cs="Times New Roman"/>
          <w:sz w:val="28"/>
          <w:szCs w:val="28"/>
        </w:rPr>
        <w:t xml:space="preserve"> 1 </w:t>
      </w:r>
      <w:r w:rsidR="00064C69" w:rsidRPr="00752E29">
        <w:rPr>
          <w:rFonts w:ascii="Times New Roman" w:hAnsi="Times New Roman" w:cs="Times New Roman"/>
          <w:sz w:val="28"/>
          <w:szCs w:val="28"/>
        </w:rPr>
        <w:t>ЦИ</w:t>
      </w:r>
      <w:r w:rsidRPr="00752E29">
        <w:rPr>
          <w:rFonts w:ascii="Times New Roman" w:hAnsi="Times New Roman" w:cs="Times New Roman"/>
          <w:sz w:val="28"/>
          <w:szCs w:val="28"/>
        </w:rPr>
        <w:t>, плановое значение которого достигнуто в полном объеме.</w:t>
      </w:r>
      <w:r w:rsidR="00064C69" w:rsidRPr="00752E29">
        <w:rPr>
          <w:rFonts w:ascii="Times New Roman" w:hAnsi="Times New Roman" w:cs="Times New Roman"/>
          <w:sz w:val="28"/>
          <w:szCs w:val="28"/>
        </w:rPr>
        <w:t xml:space="preserve"> </w:t>
      </w:r>
      <w:r w:rsidR="003D7776" w:rsidRPr="00752E29">
        <w:rPr>
          <w:rFonts w:ascii="Times New Roman" w:hAnsi="Times New Roman" w:cs="Times New Roman"/>
          <w:sz w:val="28"/>
          <w:szCs w:val="28"/>
        </w:rPr>
        <w:t>Отклонений от установленных параметров оценки не установлено.</w:t>
      </w:r>
    </w:p>
    <w:p w14:paraId="4B2BE986" w14:textId="77777777" w:rsidR="009A00F5" w:rsidRPr="00752E29" w:rsidRDefault="009A00F5" w:rsidP="006157ED">
      <w:pPr>
        <w:spacing w:after="0" w:line="240" w:lineRule="auto"/>
        <w:ind w:firstLine="709"/>
        <w:contextualSpacing/>
        <w:jc w:val="both"/>
        <w:rPr>
          <w:rFonts w:ascii="Times New Roman" w:hAnsi="Times New Roman" w:cs="Times New Roman"/>
          <w:bCs/>
          <w:i/>
          <w:sz w:val="28"/>
          <w:szCs w:val="28"/>
        </w:rPr>
      </w:pPr>
      <w:r w:rsidRPr="00752E29">
        <w:rPr>
          <w:rFonts w:ascii="Times New Roman" w:hAnsi="Times New Roman" w:cs="Times New Roman"/>
          <w:bCs/>
          <w:i/>
          <w:sz w:val="28"/>
          <w:szCs w:val="28"/>
        </w:rPr>
        <w:t>Задача 7. «Исполнение обязательств государства»</w:t>
      </w:r>
    </w:p>
    <w:p w14:paraId="31FE371E" w14:textId="12082C68" w:rsidR="003D7776" w:rsidRPr="00752E29" w:rsidRDefault="009A00F5" w:rsidP="003D7776">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Коэффициент реализации задачи с учетом корректирующего параметра</w:t>
      </w:r>
      <w:r w:rsidRPr="00752E29" w:rsidDel="002E2AB4">
        <w:rPr>
          <w:rFonts w:ascii="Times New Roman" w:hAnsi="Times New Roman" w:cs="Times New Roman"/>
          <w:sz w:val="28"/>
          <w:szCs w:val="28"/>
        </w:rPr>
        <w:t xml:space="preserve"> </w:t>
      </w:r>
      <w:r w:rsidRPr="00752E29">
        <w:rPr>
          <w:rFonts w:ascii="Times New Roman" w:hAnsi="Times New Roman" w:cs="Times New Roman"/>
          <w:sz w:val="28"/>
          <w:szCs w:val="28"/>
        </w:rPr>
        <w:t>составил 1,00.</w:t>
      </w:r>
      <w:r w:rsidR="00580726"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В расчет </w:t>
      </w:r>
      <w:r w:rsidR="00580726" w:rsidRPr="00752E29">
        <w:rPr>
          <w:rFonts w:ascii="Times New Roman" w:hAnsi="Times New Roman" w:cs="Times New Roman"/>
          <w:sz w:val="28"/>
          <w:szCs w:val="28"/>
        </w:rPr>
        <w:t>включены</w:t>
      </w:r>
      <w:r w:rsidRPr="00752E29">
        <w:rPr>
          <w:rFonts w:ascii="Times New Roman" w:hAnsi="Times New Roman" w:cs="Times New Roman"/>
          <w:sz w:val="28"/>
          <w:szCs w:val="28"/>
        </w:rPr>
        <w:t xml:space="preserve"> 5 показателей результатов, плановые значения которых достигнуты в полном объеме.</w:t>
      </w:r>
      <w:r w:rsidR="00064C69" w:rsidRPr="00752E29">
        <w:rPr>
          <w:rFonts w:ascii="Times New Roman" w:hAnsi="Times New Roman" w:cs="Times New Roman"/>
          <w:sz w:val="28"/>
          <w:szCs w:val="28"/>
        </w:rPr>
        <w:t xml:space="preserve"> </w:t>
      </w:r>
      <w:r w:rsidR="003D7776" w:rsidRPr="00752E29">
        <w:rPr>
          <w:rFonts w:ascii="Times New Roman" w:hAnsi="Times New Roman" w:cs="Times New Roman"/>
          <w:sz w:val="28"/>
          <w:szCs w:val="28"/>
        </w:rPr>
        <w:t>Отклонений от установленных параметров оценки не установлено.</w:t>
      </w:r>
    </w:p>
    <w:p w14:paraId="5CB53995" w14:textId="77777777" w:rsidR="009A00F5" w:rsidRPr="00752E29" w:rsidRDefault="009A00F5" w:rsidP="006157ED">
      <w:pPr>
        <w:spacing w:after="0" w:line="240" w:lineRule="auto"/>
        <w:ind w:firstLine="709"/>
        <w:contextualSpacing/>
        <w:jc w:val="both"/>
        <w:rPr>
          <w:rFonts w:ascii="Times New Roman" w:hAnsi="Times New Roman" w:cs="Times New Roman"/>
          <w:bCs/>
          <w:i/>
          <w:sz w:val="28"/>
          <w:szCs w:val="28"/>
        </w:rPr>
      </w:pPr>
      <w:r w:rsidRPr="00752E29">
        <w:rPr>
          <w:rFonts w:ascii="Times New Roman" w:hAnsi="Times New Roman" w:cs="Times New Roman"/>
          <w:bCs/>
          <w:i/>
          <w:sz w:val="28"/>
          <w:szCs w:val="28"/>
        </w:rPr>
        <w:t>Цель 3. «Обеспечение исполнения общегосударственных расходов»</w:t>
      </w:r>
    </w:p>
    <w:p w14:paraId="0E486334" w14:textId="77777777" w:rsidR="00F00721" w:rsidRPr="00752E29" w:rsidRDefault="009A00F5" w:rsidP="00F00721">
      <w:pPr>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Коэффициент достижения цели с учетом корректирующего параметра составил 1,00.</w:t>
      </w:r>
      <w:r w:rsidR="00064C69" w:rsidRPr="00752E29">
        <w:rPr>
          <w:rFonts w:ascii="Times New Roman" w:hAnsi="Times New Roman" w:cs="Times New Roman"/>
          <w:sz w:val="28"/>
          <w:szCs w:val="28"/>
        </w:rPr>
        <w:t xml:space="preserve"> </w:t>
      </w:r>
      <w:r w:rsidRPr="00752E29">
        <w:rPr>
          <w:rFonts w:ascii="Times New Roman" w:hAnsi="Times New Roman" w:cs="Times New Roman"/>
          <w:sz w:val="28"/>
          <w:szCs w:val="28"/>
        </w:rPr>
        <w:t>В расчет в</w:t>
      </w:r>
      <w:r w:rsidR="00580726" w:rsidRPr="00752E29">
        <w:rPr>
          <w:rFonts w:ascii="Times New Roman" w:hAnsi="Times New Roman" w:cs="Times New Roman"/>
          <w:sz w:val="28"/>
          <w:szCs w:val="28"/>
        </w:rPr>
        <w:t>ключен</w:t>
      </w:r>
      <w:r w:rsidRPr="00752E29">
        <w:rPr>
          <w:rFonts w:ascii="Times New Roman" w:hAnsi="Times New Roman" w:cs="Times New Roman"/>
          <w:sz w:val="28"/>
          <w:szCs w:val="28"/>
        </w:rPr>
        <w:t xml:space="preserve"> 1 </w:t>
      </w:r>
      <w:r w:rsidR="00064C69" w:rsidRPr="00752E29">
        <w:rPr>
          <w:rFonts w:ascii="Times New Roman" w:hAnsi="Times New Roman" w:cs="Times New Roman"/>
          <w:sz w:val="28"/>
          <w:szCs w:val="28"/>
        </w:rPr>
        <w:t>ЦИ</w:t>
      </w:r>
      <w:r w:rsidRPr="00752E29">
        <w:rPr>
          <w:rFonts w:ascii="Times New Roman" w:hAnsi="Times New Roman" w:cs="Times New Roman"/>
          <w:sz w:val="28"/>
          <w:szCs w:val="28"/>
        </w:rPr>
        <w:t xml:space="preserve"> и 5 показателей результатов, плановое значение которого достигнуто в полном объеме.</w:t>
      </w:r>
      <w:r w:rsidR="00580726" w:rsidRPr="00752E29">
        <w:rPr>
          <w:rFonts w:ascii="Times New Roman" w:hAnsi="Times New Roman" w:cs="Times New Roman"/>
          <w:sz w:val="28"/>
          <w:szCs w:val="28"/>
        </w:rPr>
        <w:t xml:space="preserve"> </w:t>
      </w:r>
      <w:r w:rsidR="00A92F64" w:rsidRPr="00752E29">
        <w:rPr>
          <w:rFonts w:ascii="Times New Roman" w:hAnsi="Times New Roman" w:cs="Times New Roman"/>
          <w:sz w:val="28"/>
          <w:szCs w:val="28"/>
        </w:rPr>
        <w:t>З</w:t>
      </w:r>
      <w:r w:rsidR="00C038BC" w:rsidRPr="00752E29">
        <w:rPr>
          <w:rFonts w:ascii="Times New Roman" w:hAnsi="Times New Roman" w:cs="Times New Roman"/>
          <w:sz w:val="28"/>
          <w:szCs w:val="28"/>
        </w:rPr>
        <w:t xml:space="preserve">афиксировано недостижение планового значения по </w:t>
      </w:r>
      <w:r w:rsidR="00A92F64" w:rsidRPr="00752E29">
        <w:rPr>
          <w:rFonts w:ascii="Times New Roman" w:hAnsi="Times New Roman" w:cs="Times New Roman"/>
          <w:sz w:val="28"/>
          <w:szCs w:val="28"/>
        </w:rPr>
        <w:t>ЦИ</w:t>
      </w:r>
      <w:r w:rsidR="00C038BC" w:rsidRPr="00752E29">
        <w:rPr>
          <w:rFonts w:ascii="Times New Roman" w:hAnsi="Times New Roman" w:cs="Times New Roman"/>
          <w:sz w:val="28"/>
          <w:szCs w:val="28"/>
        </w:rPr>
        <w:t xml:space="preserve"> </w:t>
      </w:r>
      <w:r w:rsidR="00A92F64" w:rsidRPr="00752E29">
        <w:rPr>
          <w:rFonts w:ascii="Times New Roman" w:hAnsi="Times New Roman" w:cs="Times New Roman"/>
          <w:sz w:val="28"/>
          <w:szCs w:val="28"/>
        </w:rPr>
        <w:t>«</w:t>
      </w:r>
      <w:r w:rsidR="00C038BC" w:rsidRPr="00752E29">
        <w:rPr>
          <w:rFonts w:ascii="Times New Roman" w:hAnsi="Times New Roman" w:cs="Times New Roman"/>
          <w:sz w:val="28"/>
          <w:szCs w:val="28"/>
        </w:rPr>
        <w:t>Охват всеобщим декларированием доходов и расходов физических лиц</w:t>
      </w:r>
      <w:r w:rsidR="00A92F64" w:rsidRPr="00752E29">
        <w:rPr>
          <w:rFonts w:ascii="Times New Roman" w:hAnsi="Times New Roman" w:cs="Times New Roman"/>
          <w:sz w:val="28"/>
          <w:szCs w:val="28"/>
        </w:rPr>
        <w:t>»</w:t>
      </w:r>
      <w:r w:rsidR="00C038BC" w:rsidRPr="00752E29">
        <w:rPr>
          <w:rFonts w:ascii="Times New Roman" w:hAnsi="Times New Roman" w:cs="Times New Roman"/>
          <w:sz w:val="28"/>
          <w:szCs w:val="28"/>
        </w:rPr>
        <w:t>. При запланированном уровне в 31,3% фактический показатель составил 27,7% что отражает исполнение утвержденного плана на 88%</w:t>
      </w:r>
      <w:r w:rsidR="00356627" w:rsidRPr="00752E29">
        <w:rPr>
          <w:rFonts w:ascii="Times New Roman" w:hAnsi="Times New Roman" w:cs="Times New Roman"/>
          <w:sz w:val="28"/>
          <w:szCs w:val="28"/>
        </w:rPr>
        <w:t xml:space="preserve"> [1</w:t>
      </w:r>
      <w:r w:rsidR="00952059" w:rsidRPr="00752E29">
        <w:rPr>
          <w:rFonts w:ascii="Times New Roman" w:hAnsi="Times New Roman" w:cs="Times New Roman"/>
          <w:sz w:val="28"/>
          <w:szCs w:val="28"/>
        </w:rPr>
        <w:t>21</w:t>
      </w:r>
      <w:r w:rsidR="00356627" w:rsidRPr="00752E29">
        <w:rPr>
          <w:rFonts w:ascii="Times New Roman" w:hAnsi="Times New Roman" w:cs="Times New Roman"/>
          <w:sz w:val="28"/>
          <w:szCs w:val="28"/>
        </w:rPr>
        <w:t>]</w:t>
      </w:r>
      <w:r w:rsidR="00C038BC" w:rsidRPr="00752E29">
        <w:rPr>
          <w:rFonts w:ascii="Times New Roman" w:hAnsi="Times New Roman" w:cs="Times New Roman"/>
          <w:sz w:val="28"/>
          <w:szCs w:val="28"/>
        </w:rPr>
        <w:t xml:space="preserve">. </w:t>
      </w:r>
      <w:r w:rsidR="00A92F64" w:rsidRPr="00752E29">
        <w:rPr>
          <w:rFonts w:ascii="Times New Roman" w:hAnsi="Times New Roman" w:cs="Times New Roman"/>
          <w:sz w:val="28"/>
          <w:szCs w:val="28"/>
        </w:rPr>
        <w:t>Данное расхождение свидетельствует, что итоговый коэффициент достижения цели не всегда отражает фактическое выполнение отдельных стратегически значимых показателей, что необходимо учитывать при проведении АЭ.</w:t>
      </w:r>
    </w:p>
    <w:p w14:paraId="342F48C0" w14:textId="0302677A" w:rsidR="009A00F5" w:rsidRPr="00752E29" w:rsidRDefault="009A00F5" w:rsidP="00F00721">
      <w:pPr>
        <w:spacing w:after="0" w:line="240" w:lineRule="auto"/>
        <w:ind w:firstLine="709"/>
        <w:contextualSpacing/>
        <w:jc w:val="both"/>
        <w:rPr>
          <w:rFonts w:ascii="Times New Roman" w:eastAsia="Times New Roman" w:hAnsi="Times New Roman" w:cs="Times New Roman"/>
          <w:i/>
          <w:sz w:val="28"/>
          <w:szCs w:val="28"/>
          <w:lang w:val="x-none" w:eastAsia="ru-RU"/>
        </w:rPr>
      </w:pPr>
      <w:r w:rsidRPr="00752E29">
        <w:rPr>
          <w:rFonts w:ascii="Times New Roman" w:eastAsia="Times New Roman" w:hAnsi="Times New Roman" w:cs="Times New Roman"/>
          <w:i/>
          <w:sz w:val="28"/>
          <w:szCs w:val="28"/>
          <w:lang w:val="x-none" w:eastAsia="ru-RU"/>
        </w:rPr>
        <w:t>Результаты оценки по критерию «Эффективность исполнения бюджетных программ в достижении цели плана</w:t>
      </w:r>
      <w:r w:rsidRPr="00752E29">
        <w:rPr>
          <w:rFonts w:ascii="Times New Roman" w:eastAsia="Times New Roman" w:hAnsi="Times New Roman" w:cs="Times New Roman"/>
          <w:i/>
          <w:sz w:val="28"/>
          <w:szCs w:val="28"/>
          <w:lang w:eastAsia="ru-RU"/>
        </w:rPr>
        <w:t xml:space="preserve"> развития</w:t>
      </w:r>
      <w:r w:rsidRPr="00752E29">
        <w:rPr>
          <w:rFonts w:ascii="Times New Roman" w:eastAsia="Times New Roman" w:hAnsi="Times New Roman" w:cs="Times New Roman"/>
          <w:i/>
          <w:sz w:val="28"/>
          <w:szCs w:val="28"/>
          <w:lang w:val="x-none" w:eastAsia="ru-RU"/>
        </w:rPr>
        <w:t xml:space="preserve">» </w:t>
      </w:r>
    </w:p>
    <w:p w14:paraId="1506B190" w14:textId="0AA4AA9C" w:rsidR="009A00F5" w:rsidRPr="00752E29" w:rsidRDefault="009A00F5" w:rsidP="006157ED">
      <w:pPr>
        <w:autoSpaceDE w:val="0"/>
        <w:autoSpaceDN w:val="0"/>
        <w:spacing w:after="0" w:line="240" w:lineRule="auto"/>
        <w:ind w:firstLine="709"/>
        <w:jc w:val="both"/>
        <w:rPr>
          <w:rFonts w:ascii="Times New Roman" w:eastAsia="Times New Roman" w:hAnsi="Times New Roman" w:cs="Times New Roman"/>
          <w:bCs/>
          <w:iCs/>
          <w:sz w:val="28"/>
          <w:szCs w:val="28"/>
          <w:lang w:eastAsia="ru-RU"/>
        </w:rPr>
      </w:pPr>
      <w:r w:rsidRPr="00752E29">
        <w:rPr>
          <w:rFonts w:ascii="Times New Roman" w:eastAsia="Times New Roman" w:hAnsi="Times New Roman" w:cs="Times New Roman"/>
          <w:sz w:val="28"/>
          <w:szCs w:val="28"/>
          <w:lang w:eastAsia="ru-RU"/>
        </w:rPr>
        <w:t>В 2024 году на реализацию 4 целей МФ предусмотрен</w:t>
      </w:r>
      <w:r w:rsidR="0097789D" w:rsidRPr="00752E29">
        <w:rPr>
          <w:rFonts w:ascii="Times New Roman" w:eastAsia="Times New Roman" w:hAnsi="Times New Roman" w:cs="Times New Roman"/>
          <w:sz w:val="28"/>
          <w:szCs w:val="28"/>
          <w:lang w:eastAsia="ru-RU"/>
        </w:rPr>
        <w:t>о</w:t>
      </w:r>
      <w:r w:rsidRPr="00752E29">
        <w:rPr>
          <w:rFonts w:ascii="Times New Roman" w:eastAsia="Times New Roman" w:hAnsi="Times New Roman" w:cs="Times New Roman"/>
          <w:sz w:val="28"/>
          <w:szCs w:val="28"/>
          <w:lang w:eastAsia="ru-RU"/>
        </w:rPr>
        <w:t xml:space="preserve"> 15</w:t>
      </w:r>
      <w:r w:rsidRPr="00752E29">
        <w:rPr>
          <w:rFonts w:ascii="Times New Roman" w:eastAsia="Times New Roman" w:hAnsi="Times New Roman" w:cs="Times New Roman"/>
          <w:bCs/>
          <w:sz w:val="28"/>
          <w:szCs w:val="28"/>
          <w:lang w:eastAsia="ru-RU"/>
        </w:rPr>
        <w:t xml:space="preserve"> </w:t>
      </w:r>
      <w:r w:rsidR="00383B3F" w:rsidRPr="00752E29">
        <w:rPr>
          <w:rFonts w:ascii="Times New Roman" w:eastAsia="Times New Roman" w:hAnsi="Times New Roman" w:cs="Times New Roman"/>
          <w:bCs/>
          <w:sz w:val="28"/>
          <w:szCs w:val="28"/>
          <w:lang w:eastAsia="ru-RU"/>
        </w:rPr>
        <w:t>БП</w:t>
      </w:r>
      <w:r w:rsidRPr="00752E29">
        <w:rPr>
          <w:rFonts w:ascii="Times New Roman" w:eastAsia="Times New Roman" w:hAnsi="Times New Roman" w:cs="Times New Roman"/>
          <w:bCs/>
          <w:sz w:val="28"/>
          <w:szCs w:val="28"/>
          <w:lang w:eastAsia="ru-RU"/>
        </w:rPr>
        <w:t xml:space="preserve"> </w:t>
      </w:r>
      <w:r w:rsidRPr="00752E29">
        <w:rPr>
          <w:rFonts w:ascii="Times New Roman" w:eastAsia="Times New Roman" w:hAnsi="Times New Roman" w:cs="Times New Roman"/>
          <w:sz w:val="28"/>
          <w:szCs w:val="28"/>
          <w:lang w:eastAsia="ru-RU"/>
        </w:rPr>
        <w:t>с 11</w:t>
      </w:r>
      <w:r w:rsidRPr="00752E29">
        <w:rPr>
          <w:rFonts w:ascii="Times New Roman" w:eastAsia="Times New Roman" w:hAnsi="Times New Roman" w:cs="Times New Roman"/>
          <w:bCs/>
          <w:sz w:val="28"/>
          <w:szCs w:val="28"/>
          <w:lang w:eastAsia="ru-RU"/>
        </w:rPr>
        <w:t xml:space="preserve"> </w:t>
      </w:r>
      <w:r w:rsidRPr="00752E29">
        <w:rPr>
          <w:rFonts w:ascii="Times New Roman" w:eastAsia="Times New Roman" w:hAnsi="Times New Roman" w:cs="Times New Roman"/>
          <w:sz w:val="28"/>
          <w:szCs w:val="28"/>
          <w:lang w:eastAsia="ru-RU"/>
        </w:rPr>
        <w:t>подпрограммам.</w:t>
      </w:r>
      <w:r w:rsidRPr="00752E29">
        <w:rPr>
          <w:rFonts w:ascii="Times New Roman" w:eastAsia="Times New Roman" w:hAnsi="Times New Roman" w:cs="Times New Roman"/>
          <w:bCs/>
          <w:sz w:val="28"/>
          <w:szCs w:val="28"/>
          <w:lang w:eastAsia="ru-RU"/>
        </w:rPr>
        <w:t xml:space="preserve"> </w:t>
      </w:r>
      <w:r w:rsidRPr="00752E29">
        <w:rPr>
          <w:rFonts w:ascii="Times New Roman" w:eastAsia="Times New Roman" w:hAnsi="Times New Roman" w:cs="Times New Roman"/>
          <w:sz w:val="28"/>
          <w:szCs w:val="28"/>
          <w:lang w:eastAsia="ru-RU"/>
        </w:rPr>
        <w:t>О</w:t>
      </w:r>
      <w:r w:rsidR="0097789D" w:rsidRPr="00752E29">
        <w:rPr>
          <w:rFonts w:ascii="Times New Roman" w:eastAsia="Times New Roman" w:hAnsi="Times New Roman" w:cs="Times New Roman"/>
          <w:sz w:val="28"/>
          <w:szCs w:val="28"/>
          <w:lang w:eastAsia="ru-RU"/>
        </w:rPr>
        <w:t>бщий о</w:t>
      </w:r>
      <w:r w:rsidRPr="00752E29">
        <w:rPr>
          <w:rFonts w:ascii="Times New Roman" w:eastAsia="Times New Roman" w:hAnsi="Times New Roman" w:cs="Times New Roman"/>
          <w:sz w:val="28"/>
          <w:szCs w:val="28"/>
          <w:lang w:eastAsia="ru-RU"/>
        </w:rPr>
        <w:t xml:space="preserve">бъем бюджетных средств </w:t>
      </w:r>
      <w:r w:rsidR="0097789D" w:rsidRPr="00752E29">
        <w:rPr>
          <w:rFonts w:ascii="Times New Roman" w:eastAsia="Times New Roman" w:hAnsi="Times New Roman" w:cs="Times New Roman"/>
          <w:sz w:val="28"/>
          <w:szCs w:val="28"/>
          <w:lang w:eastAsia="ru-RU"/>
        </w:rPr>
        <w:t>с</w:t>
      </w:r>
      <w:r w:rsidRPr="00752E29">
        <w:rPr>
          <w:rFonts w:ascii="Times New Roman" w:eastAsia="Times New Roman" w:hAnsi="Times New Roman" w:cs="Times New Roman"/>
          <w:sz w:val="28"/>
          <w:szCs w:val="28"/>
          <w:lang w:eastAsia="ru-RU"/>
        </w:rPr>
        <w:t>оставил 7 606 413 732,2 тыс</w:t>
      </w:r>
      <w:r w:rsidRPr="00752E29">
        <w:rPr>
          <w:rFonts w:ascii="Times New Roman" w:eastAsia="Times New Roman" w:hAnsi="Times New Roman" w:cs="Times New Roman"/>
          <w:bCs/>
          <w:sz w:val="28"/>
          <w:szCs w:val="28"/>
          <w:lang w:eastAsia="ru-RU"/>
        </w:rPr>
        <w:t xml:space="preserve">яч тенге, </w:t>
      </w:r>
      <w:r w:rsidR="0097789D" w:rsidRPr="00752E29">
        <w:rPr>
          <w:rFonts w:ascii="Times New Roman" w:eastAsia="Times New Roman" w:hAnsi="Times New Roman" w:cs="Times New Roman"/>
          <w:bCs/>
          <w:sz w:val="28"/>
          <w:szCs w:val="28"/>
          <w:lang w:eastAsia="ru-RU"/>
        </w:rPr>
        <w:t xml:space="preserve">из </w:t>
      </w:r>
      <w:r w:rsidRPr="00752E29">
        <w:rPr>
          <w:rFonts w:ascii="Times New Roman" w:eastAsia="Times New Roman" w:hAnsi="Times New Roman" w:cs="Times New Roman"/>
          <w:sz w:val="28"/>
          <w:szCs w:val="28"/>
          <w:lang w:eastAsia="ru-RU"/>
        </w:rPr>
        <w:t>которы</w:t>
      </w:r>
      <w:r w:rsidR="0097789D" w:rsidRPr="00752E29">
        <w:rPr>
          <w:rFonts w:ascii="Times New Roman" w:eastAsia="Times New Roman" w:hAnsi="Times New Roman" w:cs="Times New Roman"/>
          <w:sz w:val="28"/>
          <w:szCs w:val="28"/>
          <w:lang w:eastAsia="ru-RU"/>
        </w:rPr>
        <w:t>х</w:t>
      </w:r>
      <w:r w:rsidRPr="00752E29">
        <w:rPr>
          <w:rFonts w:ascii="Times New Roman" w:eastAsia="Times New Roman" w:hAnsi="Times New Roman" w:cs="Times New Roman"/>
          <w:sz w:val="28"/>
          <w:szCs w:val="28"/>
          <w:lang w:eastAsia="ru-RU"/>
        </w:rPr>
        <w:t xml:space="preserve"> освоен</w:t>
      </w:r>
      <w:r w:rsidR="0097789D" w:rsidRPr="00752E29">
        <w:rPr>
          <w:rFonts w:ascii="Times New Roman" w:eastAsia="Times New Roman" w:hAnsi="Times New Roman" w:cs="Times New Roman"/>
          <w:sz w:val="28"/>
          <w:szCs w:val="28"/>
          <w:lang w:eastAsia="ru-RU"/>
        </w:rPr>
        <w:t>о</w:t>
      </w:r>
      <w:r w:rsidRPr="00752E29">
        <w:rPr>
          <w:rFonts w:ascii="Times New Roman" w:eastAsia="Times New Roman" w:hAnsi="Times New Roman" w:cs="Times New Roman"/>
          <w:bCs/>
          <w:sz w:val="28"/>
          <w:szCs w:val="28"/>
          <w:lang w:eastAsia="ru-RU"/>
        </w:rPr>
        <w:t xml:space="preserve"> на 99,68%</w:t>
      </w:r>
      <w:r w:rsidRPr="00752E29">
        <w:rPr>
          <w:rFonts w:ascii="Times New Roman" w:eastAsia="Times New Roman" w:hAnsi="Times New Roman" w:cs="Times New Roman"/>
          <w:b/>
          <w:bCs/>
          <w:sz w:val="28"/>
          <w:szCs w:val="28"/>
          <w:lang w:eastAsia="ru-RU"/>
        </w:rPr>
        <w:t xml:space="preserve"> </w:t>
      </w:r>
      <w:r w:rsidR="0097789D" w:rsidRPr="00752E29">
        <w:rPr>
          <w:rFonts w:ascii="Times New Roman" w:eastAsia="Times New Roman" w:hAnsi="Times New Roman" w:cs="Times New Roman"/>
          <w:bCs/>
          <w:sz w:val="28"/>
          <w:szCs w:val="28"/>
          <w:lang w:eastAsia="ru-RU"/>
        </w:rPr>
        <w:t xml:space="preserve">(не освоено </w:t>
      </w:r>
      <w:r w:rsidRPr="00752E29">
        <w:rPr>
          <w:rFonts w:ascii="Times New Roman" w:eastAsia="Times New Roman" w:hAnsi="Times New Roman" w:cs="Times New Roman"/>
          <w:bCs/>
          <w:iCs/>
          <w:sz w:val="28"/>
          <w:szCs w:val="28"/>
          <w:lang w:eastAsia="ru-RU"/>
        </w:rPr>
        <w:t>24 362 992,3 тысяч тенге).</w:t>
      </w:r>
    </w:p>
    <w:p w14:paraId="3CD6A38D" w14:textId="2B617AA8" w:rsidR="009A00F5" w:rsidRPr="00752E29" w:rsidRDefault="009A00F5" w:rsidP="006157ED">
      <w:pPr>
        <w:spacing w:after="0" w:line="240" w:lineRule="auto"/>
        <w:ind w:firstLine="709"/>
        <w:jc w:val="both"/>
        <w:rPr>
          <w:rFonts w:ascii="Times New Roman" w:eastAsia="Times New Roman" w:hAnsi="Times New Roman" w:cs="Times New Roman"/>
          <w:i/>
          <w:sz w:val="28"/>
          <w:szCs w:val="28"/>
          <w:lang w:eastAsia="ru-RU"/>
        </w:rPr>
      </w:pPr>
      <w:r w:rsidRPr="00752E29">
        <w:rPr>
          <w:rFonts w:ascii="Times New Roman" w:eastAsia="Times New Roman" w:hAnsi="Times New Roman" w:cs="Times New Roman"/>
          <w:sz w:val="28"/>
          <w:szCs w:val="28"/>
          <w:lang w:eastAsia="ru-RU"/>
        </w:rPr>
        <w:t xml:space="preserve">По итогам оценки за 2024 год установлено, что </w:t>
      </w:r>
      <w:r w:rsidR="00F00721" w:rsidRPr="00752E29">
        <w:rPr>
          <w:rFonts w:ascii="Times New Roman" w:eastAsia="Times New Roman" w:hAnsi="Times New Roman" w:cs="Times New Roman"/>
          <w:sz w:val="28"/>
          <w:szCs w:val="28"/>
          <w:lang w:eastAsia="ru-RU"/>
        </w:rPr>
        <w:t>из</w:t>
      </w:r>
      <w:r w:rsidRPr="00752E29">
        <w:rPr>
          <w:rFonts w:ascii="Times New Roman" w:eastAsia="Times New Roman" w:hAnsi="Times New Roman" w:cs="Times New Roman"/>
          <w:sz w:val="28"/>
          <w:szCs w:val="28"/>
          <w:lang w:eastAsia="ru-RU"/>
        </w:rPr>
        <w:t xml:space="preserve"> 15 </w:t>
      </w:r>
      <w:r w:rsidR="00383B3F" w:rsidRPr="00752E29">
        <w:rPr>
          <w:rFonts w:ascii="Times New Roman" w:eastAsia="Times New Roman" w:hAnsi="Times New Roman" w:cs="Times New Roman"/>
          <w:sz w:val="28"/>
          <w:szCs w:val="28"/>
          <w:lang w:eastAsia="ru-RU"/>
        </w:rPr>
        <w:t>БП</w:t>
      </w:r>
      <w:r w:rsidRPr="00752E29">
        <w:rPr>
          <w:rFonts w:ascii="Times New Roman" w:eastAsia="Times New Roman" w:hAnsi="Times New Roman" w:cs="Times New Roman"/>
          <w:sz w:val="28"/>
          <w:szCs w:val="28"/>
          <w:lang w:eastAsia="ru-RU"/>
        </w:rPr>
        <w:t xml:space="preserve"> результаты </w:t>
      </w:r>
      <w:r w:rsidR="00F00721" w:rsidRPr="00752E29">
        <w:rPr>
          <w:rFonts w:ascii="Times New Roman" w:eastAsia="Times New Roman" w:hAnsi="Times New Roman" w:cs="Times New Roman"/>
          <w:sz w:val="28"/>
          <w:szCs w:val="28"/>
          <w:lang w:eastAsia="ru-RU"/>
        </w:rPr>
        <w:t xml:space="preserve">в полном объеме достигнуты </w:t>
      </w:r>
      <w:r w:rsidRPr="00752E29">
        <w:rPr>
          <w:rFonts w:ascii="Times New Roman" w:eastAsia="Times New Roman" w:hAnsi="Times New Roman" w:cs="Times New Roman"/>
          <w:sz w:val="28"/>
          <w:szCs w:val="28"/>
          <w:lang w:eastAsia="ru-RU"/>
        </w:rPr>
        <w:t xml:space="preserve">по 12 </w:t>
      </w:r>
      <w:r w:rsidR="00383B3F" w:rsidRPr="00752E29">
        <w:rPr>
          <w:rFonts w:ascii="Times New Roman" w:eastAsia="Times New Roman" w:hAnsi="Times New Roman" w:cs="Times New Roman"/>
          <w:sz w:val="28"/>
          <w:szCs w:val="28"/>
          <w:lang w:eastAsia="ru-RU"/>
        </w:rPr>
        <w:t>БП</w:t>
      </w:r>
      <w:r w:rsidRPr="00752E29">
        <w:rPr>
          <w:rFonts w:ascii="Times New Roman" w:eastAsia="Times New Roman" w:hAnsi="Times New Roman" w:cs="Times New Roman"/>
          <w:sz w:val="28"/>
          <w:szCs w:val="28"/>
          <w:lang w:eastAsia="ru-RU"/>
        </w:rPr>
        <w:t xml:space="preserve"> и по 3 </w:t>
      </w:r>
      <w:r w:rsidR="00F00721" w:rsidRPr="00752E29">
        <w:rPr>
          <w:rFonts w:ascii="Times New Roman" w:eastAsia="Times New Roman" w:hAnsi="Times New Roman" w:cs="Times New Roman"/>
          <w:sz w:val="28"/>
          <w:szCs w:val="28"/>
          <w:lang w:eastAsia="ru-RU"/>
        </w:rPr>
        <w:t xml:space="preserve">- </w:t>
      </w:r>
      <w:r w:rsidRPr="00752E29">
        <w:rPr>
          <w:rFonts w:ascii="Times New Roman" w:eastAsia="Times New Roman" w:hAnsi="Times New Roman" w:cs="Times New Roman"/>
          <w:sz w:val="28"/>
          <w:szCs w:val="28"/>
          <w:lang w:eastAsia="ru-RU"/>
        </w:rPr>
        <w:t>частично.</w:t>
      </w:r>
      <w:r w:rsidRPr="00752E29">
        <w:rPr>
          <w:rFonts w:ascii="Times New Roman" w:eastAsia="Times New Roman" w:hAnsi="Times New Roman" w:cs="Times New Roman"/>
          <w:i/>
          <w:sz w:val="28"/>
          <w:szCs w:val="28"/>
          <w:lang w:eastAsia="ru-RU"/>
        </w:rPr>
        <w:t xml:space="preserve"> </w:t>
      </w:r>
      <w:r w:rsidRPr="00752E29">
        <w:rPr>
          <w:rFonts w:ascii="Times New Roman" w:eastAsia="Times New Roman" w:hAnsi="Times New Roman" w:cs="Times New Roman"/>
          <w:bCs/>
          <w:sz w:val="28"/>
          <w:szCs w:val="28"/>
          <w:lang w:eastAsia="ru-RU"/>
        </w:rPr>
        <w:t xml:space="preserve">Среднее значение достижения результатов составило 98,25%, эффективности исполнения </w:t>
      </w:r>
      <w:r w:rsidR="00383B3F" w:rsidRPr="00752E29">
        <w:rPr>
          <w:rFonts w:ascii="Times New Roman" w:eastAsia="Times New Roman" w:hAnsi="Times New Roman" w:cs="Times New Roman"/>
          <w:bCs/>
          <w:sz w:val="28"/>
          <w:szCs w:val="28"/>
          <w:lang w:eastAsia="ru-RU"/>
        </w:rPr>
        <w:t>БП</w:t>
      </w:r>
      <w:r w:rsidRPr="00752E29">
        <w:rPr>
          <w:rFonts w:ascii="Times New Roman" w:eastAsia="Times New Roman" w:hAnsi="Times New Roman" w:cs="Times New Roman"/>
          <w:bCs/>
          <w:sz w:val="28"/>
          <w:szCs w:val="28"/>
          <w:lang w:eastAsia="ru-RU"/>
        </w:rPr>
        <w:t xml:space="preserve"> в достижении целей </w:t>
      </w:r>
      <w:r w:rsidR="00F00721" w:rsidRPr="00752E29">
        <w:rPr>
          <w:rFonts w:ascii="Times New Roman" w:eastAsia="Times New Roman" w:hAnsi="Times New Roman" w:cs="Times New Roman"/>
          <w:bCs/>
          <w:sz w:val="28"/>
          <w:szCs w:val="28"/>
          <w:lang w:eastAsia="ru-RU"/>
        </w:rPr>
        <w:t>-</w:t>
      </w:r>
      <w:r w:rsidRPr="00752E29">
        <w:rPr>
          <w:rFonts w:ascii="Times New Roman" w:eastAsia="Times New Roman" w:hAnsi="Times New Roman" w:cs="Times New Roman"/>
          <w:bCs/>
          <w:sz w:val="28"/>
          <w:szCs w:val="28"/>
          <w:lang w:eastAsia="ru-RU"/>
        </w:rPr>
        <w:t xml:space="preserve"> </w:t>
      </w:r>
      <w:r w:rsidRPr="00752E29">
        <w:rPr>
          <w:rFonts w:ascii="Times New Roman" w:eastAsia="Times New Roman" w:hAnsi="Times New Roman" w:cs="Times New Roman"/>
          <w:sz w:val="28"/>
          <w:szCs w:val="28"/>
          <w:lang w:eastAsia="ru-RU"/>
        </w:rPr>
        <w:t>98,56%.</w:t>
      </w:r>
      <w:r w:rsidRPr="00752E29">
        <w:rPr>
          <w:rFonts w:ascii="Times New Roman" w:eastAsia="Times New Roman" w:hAnsi="Times New Roman" w:cs="Times New Roman"/>
          <w:i/>
          <w:sz w:val="28"/>
          <w:szCs w:val="28"/>
          <w:lang w:eastAsia="ru-RU"/>
        </w:rPr>
        <w:t xml:space="preserve"> </w:t>
      </w:r>
      <w:r w:rsidRPr="00752E29">
        <w:rPr>
          <w:rFonts w:ascii="Times New Roman" w:eastAsia="Times New Roman" w:hAnsi="Times New Roman" w:cs="Times New Roman"/>
          <w:iCs/>
          <w:sz w:val="28"/>
          <w:szCs w:val="28"/>
          <w:lang w:eastAsia="ru-RU"/>
        </w:rPr>
        <w:t xml:space="preserve">В полном объеме </w:t>
      </w:r>
      <w:r w:rsidR="009C445B" w:rsidRPr="00752E29">
        <w:rPr>
          <w:rFonts w:ascii="Times New Roman" w:eastAsia="Times New Roman" w:hAnsi="Times New Roman" w:cs="Times New Roman"/>
          <w:iCs/>
          <w:sz w:val="28"/>
          <w:szCs w:val="28"/>
          <w:lang w:eastAsia="ru-RU"/>
        </w:rPr>
        <w:t xml:space="preserve">26 из 29 показателей прямых результатов </w:t>
      </w:r>
      <w:r w:rsidRPr="00752E29">
        <w:rPr>
          <w:rFonts w:ascii="Times New Roman" w:eastAsia="Times New Roman" w:hAnsi="Times New Roman" w:cs="Times New Roman"/>
          <w:sz w:val="28"/>
          <w:szCs w:val="28"/>
          <w:lang w:eastAsia="ru-RU"/>
        </w:rPr>
        <w:t>(</w:t>
      </w:r>
      <w:r w:rsidR="009C445B" w:rsidRPr="00752E29">
        <w:rPr>
          <w:rFonts w:ascii="Times New Roman" w:eastAsia="Times New Roman" w:hAnsi="Times New Roman" w:cs="Times New Roman"/>
          <w:sz w:val="28"/>
          <w:szCs w:val="28"/>
          <w:lang w:eastAsia="ru-RU"/>
        </w:rPr>
        <w:t>90%</w:t>
      </w:r>
      <w:r w:rsidRPr="00752E29">
        <w:rPr>
          <w:rFonts w:ascii="Times New Roman" w:eastAsia="Times New Roman" w:hAnsi="Times New Roman" w:cs="Times New Roman"/>
          <w:sz w:val="28"/>
          <w:szCs w:val="28"/>
          <w:lang w:eastAsia="ru-RU"/>
        </w:rPr>
        <w:t>)</w:t>
      </w:r>
      <w:r w:rsidRPr="00752E29">
        <w:rPr>
          <w:rFonts w:ascii="Times New Roman" w:eastAsia="Times New Roman" w:hAnsi="Times New Roman" w:cs="Times New Roman"/>
          <w:iCs/>
          <w:sz w:val="28"/>
          <w:szCs w:val="28"/>
          <w:lang w:eastAsia="ru-RU"/>
        </w:rPr>
        <w:t xml:space="preserve"> и 19</w:t>
      </w:r>
      <w:r w:rsidR="009C445B" w:rsidRPr="00752E29">
        <w:rPr>
          <w:rFonts w:ascii="Times New Roman" w:eastAsia="Times New Roman" w:hAnsi="Times New Roman" w:cs="Times New Roman"/>
          <w:iCs/>
          <w:sz w:val="28"/>
          <w:szCs w:val="28"/>
          <w:lang w:eastAsia="ru-RU"/>
        </w:rPr>
        <w:t xml:space="preserve"> из 21 </w:t>
      </w:r>
      <w:r w:rsidR="008923B8" w:rsidRPr="00752E29">
        <w:rPr>
          <w:rFonts w:ascii="Times New Roman" w:eastAsia="Times New Roman" w:hAnsi="Times New Roman" w:cs="Times New Roman"/>
          <w:iCs/>
          <w:sz w:val="28"/>
          <w:szCs w:val="28"/>
          <w:lang w:eastAsia="ru-RU"/>
        </w:rPr>
        <w:t>ПКР</w:t>
      </w:r>
      <w:r w:rsidRPr="00752E29">
        <w:rPr>
          <w:rFonts w:ascii="Times New Roman" w:eastAsia="Times New Roman" w:hAnsi="Times New Roman" w:cs="Times New Roman"/>
          <w:iCs/>
          <w:sz w:val="28"/>
          <w:szCs w:val="28"/>
          <w:lang w:eastAsia="ru-RU"/>
        </w:rPr>
        <w:t xml:space="preserve"> (</w:t>
      </w:r>
      <w:r w:rsidR="009C445B" w:rsidRPr="00752E29">
        <w:rPr>
          <w:rFonts w:ascii="Times New Roman" w:eastAsia="Times New Roman" w:hAnsi="Times New Roman" w:cs="Times New Roman"/>
          <w:iCs/>
          <w:sz w:val="28"/>
          <w:szCs w:val="28"/>
          <w:lang w:eastAsia="ru-RU"/>
        </w:rPr>
        <w:t>90,48%).</w:t>
      </w:r>
    </w:p>
    <w:p w14:paraId="570DFDEF" w14:textId="3B8EE0A0" w:rsidR="009A00F5" w:rsidRPr="00752E29" w:rsidRDefault="009C445B" w:rsidP="006E5D47">
      <w:pPr>
        <w:adjustRightInd w:val="0"/>
        <w:snapToGrid w:val="0"/>
        <w:spacing w:after="0" w:line="240" w:lineRule="auto"/>
        <w:ind w:firstLine="709"/>
        <w:jc w:val="both"/>
        <w:rPr>
          <w:rFonts w:ascii="Times New Roman" w:hAnsi="Times New Roman" w:cs="Times New Roman"/>
          <w:sz w:val="28"/>
          <w:szCs w:val="28"/>
          <w:lang w:eastAsia="ru-RU"/>
        </w:rPr>
      </w:pPr>
      <w:r w:rsidRPr="00752E29">
        <w:rPr>
          <w:rFonts w:ascii="Times New Roman" w:eastAsia="Times New Roman" w:hAnsi="Times New Roman" w:cs="Times New Roman"/>
          <w:sz w:val="28"/>
          <w:szCs w:val="28"/>
          <w:lang w:eastAsia="ru-RU"/>
        </w:rPr>
        <w:t>П</w:t>
      </w:r>
      <w:r w:rsidR="009A00F5" w:rsidRPr="00752E29">
        <w:rPr>
          <w:rFonts w:ascii="Times New Roman" w:eastAsia="Times New Roman" w:hAnsi="Times New Roman" w:cs="Times New Roman"/>
          <w:sz w:val="28"/>
          <w:szCs w:val="28"/>
          <w:lang w:eastAsia="ru-RU"/>
        </w:rPr>
        <w:t xml:space="preserve">о данному критерию </w:t>
      </w:r>
      <w:r w:rsidR="009A00F5" w:rsidRPr="00752E29">
        <w:rPr>
          <w:rFonts w:ascii="Times New Roman" w:eastAsia="Times New Roman" w:hAnsi="Times New Roman" w:cs="Times New Roman"/>
          <w:bCs/>
          <w:sz w:val="28"/>
          <w:szCs w:val="28"/>
          <w:lang w:eastAsia="ru-RU"/>
        </w:rPr>
        <w:t>отмечена положительная динамика</w:t>
      </w:r>
      <w:r w:rsidRPr="00752E29">
        <w:rPr>
          <w:rFonts w:ascii="Times New Roman" w:eastAsia="Times New Roman" w:hAnsi="Times New Roman" w:cs="Times New Roman"/>
          <w:bCs/>
          <w:sz w:val="28"/>
          <w:szCs w:val="28"/>
          <w:lang w:eastAsia="ru-RU"/>
        </w:rPr>
        <w:t xml:space="preserve"> по сравнению с предыдущим периодом: </w:t>
      </w:r>
      <w:r w:rsidR="009A00F5" w:rsidRPr="00752E29">
        <w:rPr>
          <w:rFonts w:ascii="Times New Roman" w:eastAsia="Times New Roman" w:hAnsi="Times New Roman" w:cs="Times New Roman"/>
          <w:bCs/>
          <w:sz w:val="28"/>
          <w:szCs w:val="28"/>
          <w:lang w:eastAsia="ru-RU"/>
        </w:rPr>
        <w:t>с</w:t>
      </w:r>
      <w:r w:rsidR="009A00F5" w:rsidRPr="00752E29">
        <w:rPr>
          <w:rFonts w:ascii="Times New Roman" w:eastAsia="Times New Roman" w:hAnsi="Times New Roman" w:cs="Times New Roman"/>
          <w:sz w:val="28"/>
          <w:szCs w:val="28"/>
          <w:lang w:eastAsia="ru-RU"/>
        </w:rPr>
        <w:t xml:space="preserve">реднее значение коэффициента эффективности исполнения </w:t>
      </w:r>
      <w:r w:rsidR="00383B3F" w:rsidRPr="00752E29">
        <w:rPr>
          <w:rFonts w:ascii="Times New Roman" w:eastAsia="Times New Roman" w:hAnsi="Times New Roman" w:cs="Times New Roman"/>
          <w:sz w:val="28"/>
          <w:szCs w:val="28"/>
          <w:lang w:eastAsia="ru-RU"/>
        </w:rPr>
        <w:t>БП</w:t>
      </w:r>
      <w:r w:rsidR="009A00F5" w:rsidRPr="00752E29">
        <w:rPr>
          <w:rFonts w:ascii="Times New Roman" w:eastAsia="Times New Roman" w:hAnsi="Times New Roman" w:cs="Times New Roman"/>
          <w:sz w:val="28"/>
          <w:szCs w:val="28"/>
          <w:lang w:eastAsia="ru-RU"/>
        </w:rPr>
        <w:t xml:space="preserve"> в достижении целей </w:t>
      </w:r>
      <w:r w:rsidR="006E5D47" w:rsidRPr="00752E29">
        <w:rPr>
          <w:rFonts w:ascii="Times New Roman" w:eastAsia="Times New Roman" w:hAnsi="Times New Roman" w:cs="Times New Roman"/>
          <w:sz w:val="28"/>
          <w:szCs w:val="28"/>
          <w:lang w:eastAsia="ru-RU"/>
        </w:rPr>
        <w:t xml:space="preserve">увеличилось с 0,96 до </w:t>
      </w:r>
      <w:r w:rsidR="009A00F5" w:rsidRPr="00752E29">
        <w:rPr>
          <w:rFonts w:ascii="Times New Roman" w:eastAsia="Times New Roman" w:hAnsi="Times New Roman" w:cs="Times New Roman"/>
          <w:sz w:val="28"/>
          <w:szCs w:val="28"/>
          <w:lang w:eastAsia="ru-RU"/>
        </w:rPr>
        <w:t>0,99</w:t>
      </w:r>
      <w:r w:rsidR="006E5D47" w:rsidRPr="00752E29">
        <w:rPr>
          <w:rFonts w:ascii="Times New Roman" w:eastAsia="Times New Roman" w:hAnsi="Times New Roman" w:cs="Times New Roman"/>
          <w:sz w:val="28"/>
          <w:szCs w:val="28"/>
          <w:lang w:eastAsia="ru-RU"/>
        </w:rPr>
        <w:t xml:space="preserve">. </w:t>
      </w:r>
      <w:r w:rsidR="009A00F5" w:rsidRPr="00752E29">
        <w:rPr>
          <w:rFonts w:ascii="Times New Roman" w:hAnsi="Times New Roman" w:cs="Times New Roman"/>
          <w:sz w:val="28"/>
          <w:szCs w:val="28"/>
          <w:lang w:eastAsia="ru-RU"/>
        </w:rPr>
        <w:t xml:space="preserve">Максимальный </w:t>
      </w:r>
      <w:r w:rsidR="009A00F5" w:rsidRPr="00752E29">
        <w:rPr>
          <w:rFonts w:ascii="Times New Roman" w:hAnsi="Times New Roman" w:cs="Times New Roman"/>
          <w:sz w:val="28"/>
          <w:szCs w:val="28"/>
          <w:lang w:eastAsia="ru-RU"/>
        </w:rPr>
        <w:lastRenderedPageBreak/>
        <w:t>100%-ный уровень эффективности использования бюджетных средств достигнут по 3 целям.</w:t>
      </w:r>
    </w:p>
    <w:p w14:paraId="20904511" w14:textId="1A8CD8E9" w:rsidR="00E1657A" w:rsidRPr="00752E29" w:rsidRDefault="009A00F5" w:rsidP="00E1657A">
      <w:pPr>
        <w:spacing w:after="0" w:line="240" w:lineRule="auto"/>
        <w:ind w:firstLine="709"/>
        <w:jc w:val="both"/>
        <w:rPr>
          <w:rFonts w:ascii="Times New Roman" w:eastAsia="Times New Roman" w:hAnsi="Times New Roman" w:cs="Times New Roman"/>
          <w:sz w:val="28"/>
          <w:szCs w:val="28"/>
        </w:rPr>
      </w:pPr>
      <w:r w:rsidRPr="00752E29">
        <w:rPr>
          <w:rFonts w:ascii="Times New Roman" w:eastAsia="Times New Roman" w:hAnsi="Times New Roman" w:cs="Times New Roman"/>
          <w:iCs/>
          <w:sz w:val="28"/>
          <w:szCs w:val="28"/>
        </w:rPr>
        <w:t xml:space="preserve">Для реализации цели 1 </w:t>
      </w:r>
      <w:r w:rsidRPr="00752E29">
        <w:rPr>
          <w:rFonts w:ascii="Times New Roman" w:eastAsia="Times New Roman" w:hAnsi="Times New Roman" w:cs="Times New Roman"/>
          <w:i/>
          <w:iCs/>
          <w:sz w:val="28"/>
          <w:szCs w:val="28"/>
        </w:rPr>
        <w:t>«Совершенствование налогового администрирования»</w:t>
      </w:r>
      <w:r w:rsidRPr="00752E29">
        <w:rPr>
          <w:rFonts w:ascii="Times New Roman" w:eastAsia="Times New Roman" w:hAnsi="Times New Roman" w:cs="Times New Roman"/>
          <w:iCs/>
          <w:sz w:val="28"/>
          <w:szCs w:val="28"/>
        </w:rPr>
        <w:t xml:space="preserve"> предусмотрены 2 </w:t>
      </w:r>
      <w:r w:rsidR="00383B3F" w:rsidRPr="00752E29">
        <w:rPr>
          <w:rFonts w:ascii="Times New Roman" w:eastAsia="Times New Roman" w:hAnsi="Times New Roman" w:cs="Times New Roman"/>
          <w:iCs/>
          <w:sz w:val="28"/>
          <w:szCs w:val="28"/>
        </w:rPr>
        <w:t>БП</w:t>
      </w:r>
      <w:r w:rsidRPr="00752E29">
        <w:rPr>
          <w:rFonts w:ascii="Times New Roman" w:eastAsia="Times New Roman" w:hAnsi="Times New Roman" w:cs="Times New Roman"/>
          <w:iCs/>
          <w:sz w:val="28"/>
          <w:szCs w:val="28"/>
        </w:rPr>
        <w:t xml:space="preserve"> </w:t>
      </w:r>
      <w:r w:rsidRPr="00752E29">
        <w:rPr>
          <w:rFonts w:ascii="Times New Roman" w:eastAsia="Times New Roman" w:hAnsi="Times New Roman" w:cs="Times New Roman"/>
          <w:bCs/>
          <w:iCs/>
          <w:sz w:val="28"/>
          <w:szCs w:val="28"/>
        </w:rPr>
        <w:t>(001 подпрограммы 104 и 123;</w:t>
      </w:r>
      <w:r w:rsidRPr="00752E29">
        <w:rPr>
          <w:rFonts w:ascii="Times New Roman" w:hAnsi="Times New Roman" w:cs="Times New Roman"/>
          <w:iCs/>
          <w:sz w:val="28"/>
          <w:szCs w:val="28"/>
        </w:rPr>
        <w:t xml:space="preserve"> </w:t>
      </w:r>
      <w:r w:rsidRPr="00752E29">
        <w:rPr>
          <w:rFonts w:ascii="Times New Roman" w:eastAsia="Times New Roman" w:hAnsi="Times New Roman" w:cs="Times New Roman"/>
          <w:bCs/>
          <w:iCs/>
          <w:sz w:val="28"/>
          <w:szCs w:val="28"/>
          <w:lang w:eastAsia="ru-RU"/>
        </w:rPr>
        <w:t>205</w:t>
      </w:r>
      <w:r w:rsidRPr="00752E29">
        <w:rPr>
          <w:rFonts w:ascii="Times New Roman" w:eastAsia="Times New Roman" w:hAnsi="Times New Roman" w:cs="Times New Roman"/>
          <w:iCs/>
          <w:sz w:val="28"/>
          <w:szCs w:val="28"/>
          <w:lang w:eastAsia="ru-RU"/>
        </w:rPr>
        <w:t xml:space="preserve">) </w:t>
      </w:r>
      <w:r w:rsidRPr="00752E29">
        <w:rPr>
          <w:rFonts w:ascii="Times New Roman" w:eastAsia="Times New Roman" w:hAnsi="Times New Roman" w:cs="Times New Roman"/>
          <w:sz w:val="28"/>
          <w:szCs w:val="28"/>
          <w:lang w:eastAsia="ru-RU"/>
        </w:rPr>
        <w:t>с общей суммой расходов</w:t>
      </w:r>
      <w:r w:rsidRPr="00752E29">
        <w:rPr>
          <w:rFonts w:ascii="Times New Roman" w:eastAsia="Times New Roman" w:hAnsi="Times New Roman" w:cs="Times New Roman"/>
          <w:bCs/>
          <w:iCs/>
          <w:sz w:val="28"/>
          <w:szCs w:val="28"/>
          <w:lang w:eastAsia="ru-RU"/>
        </w:rPr>
        <w:t xml:space="preserve"> 119 558</w:t>
      </w:r>
      <w:r w:rsidRPr="00752E29">
        <w:rPr>
          <w:rFonts w:ascii="Times New Roman" w:eastAsia="Times New Roman" w:hAnsi="Times New Roman" w:cs="Times New Roman"/>
          <w:iCs/>
          <w:sz w:val="28"/>
          <w:szCs w:val="28"/>
        </w:rPr>
        <w:t> 034 тысяч тенге</w:t>
      </w:r>
      <w:r w:rsidRPr="00752E29">
        <w:rPr>
          <w:rFonts w:ascii="Times New Roman" w:eastAsia="Times New Roman" w:hAnsi="Times New Roman" w:cs="Times New Roman"/>
          <w:bCs/>
          <w:sz w:val="28"/>
          <w:szCs w:val="28"/>
        </w:rPr>
        <w:t>,</w:t>
      </w:r>
      <w:r w:rsidRPr="00752E29">
        <w:rPr>
          <w:rFonts w:ascii="Times New Roman" w:eastAsia="Times New Roman" w:hAnsi="Times New Roman" w:cs="Times New Roman"/>
          <w:iCs/>
          <w:sz w:val="28"/>
          <w:szCs w:val="28"/>
        </w:rPr>
        <w:t xml:space="preserve"> освоен</w:t>
      </w:r>
      <w:r w:rsidR="00E1657A" w:rsidRPr="00752E29">
        <w:rPr>
          <w:rFonts w:ascii="Times New Roman" w:eastAsia="Times New Roman" w:hAnsi="Times New Roman" w:cs="Times New Roman"/>
          <w:iCs/>
          <w:sz w:val="28"/>
          <w:szCs w:val="28"/>
        </w:rPr>
        <w:t>ие</w:t>
      </w:r>
      <w:r w:rsidRPr="00752E29">
        <w:rPr>
          <w:rFonts w:ascii="Times New Roman" w:eastAsia="Times New Roman" w:hAnsi="Times New Roman" w:cs="Times New Roman"/>
          <w:iCs/>
          <w:sz w:val="28"/>
          <w:szCs w:val="28"/>
        </w:rPr>
        <w:t xml:space="preserve"> на </w:t>
      </w:r>
      <w:r w:rsidRPr="00752E29">
        <w:rPr>
          <w:rFonts w:ascii="Times New Roman" w:eastAsia="Times New Roman" w:hAnsi="Times New Roman" w:cs="Times New Roman"/>
          <w:bCs/>
          <w:iCs/>
          <w:sz w:val="28"/>
          <w:szCs w:val="28"/>
        </w:rPr>
        <w:t>79,89%</w:t>
      </w:r>
      <w:r w:rsidRPr="00752E29">
        <w:rPr>
          <w:rFonts w:ascii="Times New Roman" w:eastAsia="Times New Roman" w:hAnsi="Times New Roman" w:cs="Times New Roman"/>
          <w:iCs/>
          <w:sz w:val="28"/>
          <w:szCs w:val="28"/>
        </w:rPr>
        <w:t xml:space="preserve"> </w:t>
      </w:r>
      <w:r w:rsidRPr="00752E29">
        <w:rPr>
          <w:rFonts w:ascii="Times New Roman" w:eastAsia="Times New Roman" w:hAnsi="Times New Roman" w:cs="Times New Roman"/>
          <w:sz w:val="28"/>
          <w:szCs w:val="28"/>
        </w:rPr>
        <w:t>(не освоен</w:t>
      </w:r>
      <w:r w:rsidR="00E1657A" w:rsidRPr="00752E29">
        <w:rPr>
          <w:rFonts w:ascii="Times New Roman" w:eastAsia="Times New Roman" w:hAnsi="Times New Roman" w:cs="Times New Roman"/>
          <w:sz w:val="28"/>
          <w:szCs w:val="28"/>
        </w:rPr>
        <w:t>о</w:t>
      </w:r>
      <w:r w:rsidRPr="00752E29">
        <w:rPr>
          <w:rFonts w:ascii="Times New Roman" w:eastAsia="Times New Roman" w:hAnsi="Times New Roman" w:cs="Times New Roman"/>
          <w:sz w:val="28"/>
          <w:szCs w:val="28"/>
        </w:rPr>
        <w:t xml:space="preserve"> 24 044 389,3 тысяч тенге).</w:t>
      </w:r>
      <w:r w:rsidR="00E1657A" w:rsidRPr="00752E29">
        <w:rPr>
          <w:rFonts w:ascii="Times New Roman" w:eastAsia="Times New Roman" w:hAnsi="Times New Roman" w:cs="Times New Roman"/>
          <w:sz w:val="28"/>
          <w:szCs w:val="28"/>
        </w:rPr>
        <w:t xml:space="preserve"> Согласно отчетным данным</w:t>
      </w:r>
      <w:r w:rsidR="00432DE7" w:rsidRPr="00752E29">
        <w:rPr>
          <w:rFonts w:ascii="Times New Roman" w:eastAsia="Times New Roman" w:hAnsi="Times New Roman" w:cs="Times New Roman"/>
          <w:sz w:val="28"/>
          <w:szCs w:val="28"/>
        </w:rPr>
        <w:t xml:space="preserve"> МФ за 2024 год</w:t>
      </w:r>
      <w:r w:rsidR="00E1657A" w:rsidRPr="00752E29">
        <w:rPr>
          <w:rFonts w:ascii="Times New Roman" w:eastAsia="Times New Roman" w:hAnsi="Times New Roman" w:cs="Times New Roman"/>
          <w:sz w:val="28"/>
          <w:szCs w:val="28"/>
        </w:rPr>
        <w:t>,</w:t>
      </w:r>
      <w:r w:rsidR="00432DE7" w:rsidRPr="00752E29">
        <w:rPr>
          <w:rFonts w:ascii="Times New Roman" w:eastAsia="Times New Roman" w:hAnsi="Times New Roman" w:cs="Times New Roman"/>
          <w:sz w:val="28"/>
          <w:szCs w:val="28"/>
        </w:rPr>
        <w:t xml:space="preserve"> среднее значение показателей БП составило 92,99%</w:t>
      </w:r>
      <w:r w:rsidR="00E1657A" w:rsidRPr="00752E29">
        <w:rPr>
          <w:rFonts w:ascii="Times New Roman" w:eastAsia="Times New Roman" w:hAnsi="Times New Roman" w:cs="Times New Roman"/>
          <w:sz w:val="28"/>
          <w:szCs w:val="28"/>
        </w:rPr>
        <w:t>. В полном объеме достигнуты</w:t>
      </w:r>
      <w:r w:rsidR="00432DE7" w:rsidRPr="00752E29">
        <w:rPr>
          <w:rFonts w:ascii="Times New Roman" w:eastAsia="Times New Roman" w:hAnsi="Times New Roman" w:cs="Times New Roman"/>
          <w:sz w:val="28"/>
          <w:szCs w:val="28"/>
        </w:rPr>
        <w:t xml:space="preserve"> 9 </w:t>
      </w:r>
      <w:r w:rsidR="00E1657A" w:rsidRPr="00752E29">
        <w:rPr>
          <w:rFonts w:ascii="Times New Roman" w:eastAsia="Times New Roman" w:hAnsi="Times New Roman" w:cs="Times New Roman"/>
          <w:sz w:val="28"/>
          <w:szCs w:val="28"/>
        </w:rPr>
        <w:t xml:space="preserve">из 11 </w:t>
      </w:r>
      <w:r w:rsidR="008923B8" w:rsidRPr="00752E29">
        <w:rPr>
          <w:rFonts w:ascii="Times New Roman" w:eastAsia="Times New Roman" w:hAnsi="Times New Roman" w:cs="Times New Roman"/>
          <w:sz w:val="28"/>
          <w:szCs w:val="28"/>
        </w:rPr>
        <w:t>ПКР</w:t>
      </w:r>
      <w:r w:rsidR="00E1657A" w:rsidRPr="00752E29">
        <w:rPr>
          <w:rFonts w:ascii="Times New Roman" w:eastAsia="Times New Roman" w:hAnsi="Times New Roman" w:cs="Times New Roman"/>
          <w:sz w:val="28"/>
          <w:szCs w:val="28"/>
        </w:rPr>
        <w:t xml:space="preserve"> и</w:t>
      </w:r>
      <w:r w:rsidR="00432DE7" w:rsidRPr="00752E29">
        <w:rPr>
          <w:rFonts w:ascii="Times New Roman" w:eastAsia="Times New Roman" w:hAnsi="Times New Roman" w:cs="Times New Roman"/>
          <w:sz w:val="28"/>
          <w:szCs w:val="28"/>
        </w:rPr>
        <w:t xml:space="preserve"> 13 </w:t>
      </w:r>
      <w:r w:rsidR="00E1657A" w:rsidRPr="00752E29">
        <w:rPr>
          <w:rFonts w:ascii="Times New Roman" w:eastAsia="Times New Roman" w:hAnsi="Times New Roman" w:cs="Times New Roman"/>
          <w:sz w:val="28"/>
          <w:szCs w:val="28"/>
        </w:rPr>
        <w:t xml:space="preserve">из 16 </w:t>
      </w:r>
      <w:r w:rsidR="008923B8" w:rsidRPr="00752E29">
        <w:rPr>
          <w:rFonts w:ascii="Times New Roman" w:eastAsia="Times New Roman" w:hAnsi="Times New Roman" w:cs="Times New Roman"/>
          <w:sz w:val="28"/>
          <w:szCs w:val="28"/>
        </w:rPr>
        <w:t>ППР</w:t>
      </w:r>
      <w:r w:rsidR="00E1657A" w:rsidRPr="00752E29">
        <w:rPr>
          <w:rFonts w:ascii="Times New Roman" w:eastAsia="Times New Roman" w:hAnsi="Times New Roman" w:cs="Times New Roman"/>
          <w:sz w:val="28"/>
          <w:szCs w:val="28"/>
        </w:rPr>
        <w:t>,</w:t>
      </w:r>
      <w:r w:rsidR="00432DE7" w:rsidRPr="00752E29">
        <w:rPr>
          <w:rFonts w:ascii="Times New Roman" w:eastAsia="Times New Roman" w:hAnsi="Times New Roman" w:cs="Times New Roman"/>
          <w:sz w:val="28"/>
          <w:szCs w:val="28"/>
        </w:rPr>
        <w:t xml:space="preserve"> </w:t>
      </w:r>
      <w:r w:rsidR="00E1657A" w:rsidRPr="00752E29">
        <w:rPr>
          <w:rFonts w:ascii="Times New Roman" w:eastAsia="Times New Roman" w:hAnsi="Times New Roman" w:cs="Times New Roman"/>
          <w:sz w:val="28"/>
          <w:szCs w:val="28"/>
        </w:rPr>
        <w:t xml:space="preserve">2 конечных и 2 прямых показателя исполнены частично, 1 </w:t>
      </w:r>
      <w:r w:rsidR="008923B8" w:rsidRPr="00752E29">
        <w:rPr>
          <w:rFonts w:ascii="Times New Roman" w:eastAsia="Times New Roman" w:hAnsi="Times New Roman" w:cs="Times New Roman"/>
          <w:sz w:val="28"/>
          <w:szCs w:val="28"/>
        </w:rPr>
        <w:t>ППР</w:t>
      </w:r>
      <w:r w:rsidR="00E1657A" w:rsidRPr="00752E29">
        <w:rPr>
          <w:rFonts w:ascii="Times New Roman" w:eastAsia="Times New Roman" w:hAnsi="Times New Roman" w:cs="Times New Roman"/>
          <w:sz w:val="28"/>
          <w:szCs w:val="28"/>
        </w:rPr>
        <w:t xml:space="preserve"> не достигнут.</w:t>
      </w:r>
    </w:p>
    <w:p w14:paraId="6E93CC4B" w14:textId="05A2E98C" w:rsidR="00D05C52" w:rsidRPr="00752E29" w:rsidRDefault="00432DE7" w:rsidP="00432DE7">
      <w:pPr>
        <w:spacing w:after="0" w:line="240" w:lineRule="auto"/>
        <w:ind w:firstLine="709"/>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В</w:t>
      </w:r>
      <w:r w:rsidR="00D05C52" w:rsidRPr="00752E29">
        <w:rPr>
          <w:rFonts w:ascii="Times New Roman" w:eastAsia="Times New Roman" w:hAnsi="Times New Roman" w:cs="Times New Roman"/>
          <w:sz w:val="28"/>
          <w:szCs w:val="28"/>
        </w:rPr>
        <w:t xml:space="preserve"> рамках реализации </w:t>
      </w:r>
      <w:r w:rsidR="008923B8" w:rsidRPr="00752E29">
        <w:rPr>
          <w:rFonts w:ascii="Times New Roman" w:eastAsia="Times New Roman" w:hAnsi="Times New Roman" w:cs="Times New Roman"/>
          <w:sz w:val="28"/>
          <w:szCs w:val="28"/>
        </w:rPr>
        <w:t>БП</w:t>
      </w:r>
      <w:r w:rsidR="00D05C52" w:rsidRPr="00752E29">
        <w:rPr>
          <w:rFonts w:ascii="Times New Roman" w:eastAsia="Times New Roman" w:hAnsi="Times New Roman" w:cs="Times New Roman"/>
          <w:sz w:val="28"/>
          <w:szCs w:val="28"/>
        </w:rPr>
        <w:t xml:space="preserve"> обеспечено развитие цифровизации налогового и таможенного администрирования, совершенствование системы управления налоговыми рисками, расширение применения электронного государственного аудита, повышение эффективности контроля государственных закупок и сокращение сроков проведения таможенных операций. Вместе с тем эффективность исполнения </w:t>
      </w:r>
      <w:r w:rsidR="00EE2E70" w:rsidRPr="00752E29">
        <w:rPr>
          <w:rFonts w:ascii="Times New Roman" w:eastAsia="Times New Roman" w:hAnsi="Times New Roman" w:cs="Times New Roman"/>
          <w:sz w:val="28"/>
          <w:szCs w:val="28"/>
        </w:rPr>
        <w:t>БП</w:t>
      </w:r>
      <w:r w:rsidR="00D05C52" w:rsidRPr="00752E29">
        <w:rPr>
          <w:rFonts w:ascii="Times New Roman" w:eastAsia="Times New Roman" w:hAnsi="Times New Roman" w:cs="Times New Roman"/>
          <w:sz w:val="28"/>
          <w:szCs w:val="28"/>
        </w:rPr>
        <w:t xml:space="preserve"> по данной цели составила 0,90, что свидетельствует о наличии резервов повышения результативности использования бюджетных средств, несмотря на достижение большинства плановых показателей.</w:t>
      </w:r>
    </w:p>
    <w:p w14:paraId="4D29803B" w14:textId="0B2D0405" w:rsidR="00432DE7" w:rsidRPr="00752E29" w:rsidRDefault="00432DE7" w:rsidP="00432DE7">
      <w:pPr>
        <w:spacing w:after="0" w:line="240" w:lineRule="auto"/>
        <w:ind w:firstLine="709"/>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 xml:space="preserve">Для реализации цели 2 «Повышение эффективности управления государственными активами» предусмотрена </w:t>
      </w:r>
      <w:r w:rsidR="002150CB" w:rsidRPr="00752E29">
        <w:rPr>
          <w:rFonts w:ascii="Times New Roman" w:eastAsia="Times New Roman" w:hAnsi="Times New Roman" w:cs="Times New Roman"/>
          <w:sz w:val="28"/>
          <w:szCs w:val="28"/>
        </w:rPr>
        <w:t>БП</w:t>
      </w:r>
      <w:r w:rsidRPr="00752E29">
        <w:rPr>
          <w:rFonts w:ascii="Times New Roman" w:eastAsia="Times New Roman" w:hAnsi="Times New Roman" w:cs="Times New Roman"/>
          <w:sz w:val="28"/>
          <w:szCs w:val="28"/>
        </w:rPr>
        <w:t xml:space="preserve"> 094 «Управление государственными активами» </w:t>
      </w:r>
      <w:r w:rsidR="002150CB" w:rsidRPr="00752E29">
        <w:rPr>
          <w:rFonts w:ascii="Times New Roman" w:eastAsia="Times New Roman" w:hAnsi="Times New Roman" w:cs="Times New Roman"/>
          <w:sz w:val="28"/>
          <w:szCs w:val="28"/>
        </w:rPr>
        <w:t>с объемом финасирования</w:t>
      </w:r>
      <w:r w:rsidRPr="00752E29">
        <w:rPr>
          <w:rFonts w:ascii="Times New Roman" w:eastAsia="Times New Roman" w:hAnsi="Times New Roman" w:cs="Times New Roman"/>
          <w:sz w:val="28"/>
          <w:szCs w:val="28"/>
        </w:rPr>
        <w:t xml:space="preserve"> 398 450 тыс. тенге, которые освоены на 100%.</w:t>
      </w:r>
      <w:r w:rsidR="00EF3193" w:rsidRPr="00752E29">
        <w:rPr>
          <w:rFonts w:ascii="Times New Roman" w:eastAsia="Times New Roman" w:hAnsi="Times New Roman" w:cs="Times New Roman"/>
          <w:sz w:val="28"/>
          <w:szCs w:val="28"/>
        </w:rPr>
        <w:t xml:space="preserve"> </w:t>
      </w:r>
      <w:r w:rsidRPr="00752E29">
        <w:rPr>
          <w:rFonts w:ascii="Times New Roman" w:eastAsia="Times New Roman" w:hAnsi="Times New Roman" w:cs="Times New Roman"/>
          <w:sz w:val="28"/>
          <w:szCs w:val="28"/>
        </w:rPr>
        <w:t xml:space="preserve">Достижение намеченных результатов составило 100%, коэффициент эффективности </w:t>
      </w:r>
      <w:r w:rsidR="00EF3193" w:rsidRPr="00752E29">
        <w:rPr>
          <w:rFonts w:ascii="Times New Roman" w:eastAsia="Times New Roman" w:hAnsi="Times New Roman" w:cs="Times New Roman"/>
          <w:sz w:val="28"/>
          <w:szCs w:val="28"/>
        </w:rPr>
        <w:t xml:space="preserve">- </w:t>
      </w:r>
      <w:r w:rsidRPr="00752E29">
        <w:rPr>
          <w:rFonts w:ascii="Times New Roman" w:eastAsia="Times New Roman" w:hAnsi="Times New Roman" w:cs="Times New Roman"/>
          <w:sz w:val="28"/>
          <w:szCs w:val="28"/>
        </w:rPr>
        <w:t>1,0.</w:t>
      </w:r>
    </w:p>
    <w:p w14:paraId="52C7E9F4" w14:textId="77777777" w:rsidR="00C356DC" w:rsidRPr="00752E29" w:rsidRDefault="00432DE7" w:rsidP="00432DE7">
      <w:pPr>
        <w:spacing w:after="0" w:line="240" w:lineRule="auto"/>
        <w:ind w:firstLine="709"/>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 xml:space="preserve">В рамках данной программы достигнут удельный вес выставленных на торги объектов республиканской собственности на 100%, выставлены 747 объектов республиканской собственности, подлежащих приватизации, приняты в республиканскую собственность по отдельным основаниям 8 955 726 единиц имущества. </w:t>
      </w:r>
      <w:r w:rsidR="00C356DC" w:rsidRPr="00752E29">
        <w:rPr>
          <w:rFonts w:ascii="Times New Roman" w:eastAsia="Times New Roman" w:hAnsi="Times New Roman" w:cs="Times New Roman"/>
          <w:sz w:val="28"/>
          <w:szCs w:val="28"/>
        </w:rPr>
        <w:t>Вместе с тем использование исключительно количественных показателей не позволяет оценить экономическую эффективность приватизации, в том числе влияние проведенных мероприятий на повышение эффективности управления государственными активами и бюджетную отдачу.</w:t>
      </w:r>
    </w:p>
    <w:p w14:paraId="7FCE6496" w14:textId="24053643" w:rsidR="005B3E5B" w:rsidRPr="00752E29" w:rsidRDefault="00432DE7" w:rsidP="00432DE7">
      <w:pPr>
        <w:spacing w:after="0" w:line="240" w:lineRule="auto"/>
        <w:ind w:firstLine="709"/>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 xml:space="preserve">Для реализации цели 3 «Эффективность и своевременность исполнения государственных обязательств» предусмотрены 5 БП (013, 208, 006, 044, 002) с </w:t>
      </w:r>
      <w:r w:rsidR="00D67A97" w:rsidRPr="00752E29">
        <w:rPr>
          <w:rFonts w:ascii="Times New Roman" w:eastAsia="Times New Roman" w:hAnsi="Times New Roman" w:cs="Times New Roman"/>
          <w:sz w:val="28"/>
          <w:szCs w:val="28"/>
        </w:rPr>
        <w:t xml:space="preserve">объемом финансирования 2 193 943 060,0 тыс. тенге, </w:t>
      </w:r>
      <w:r w:rsidRPr="00752E29">
        <w:rPr>
          <w:rFonts w:ascii="Times New Roman" w:eastAsia="Times New Roman" w:hAnsi="Times New Roman" w:cs="Times New Roman"/>
          <w:sz w:val="28"/>
          <w:szCs w:val="28"/>
        </w:rPr>
        <w:t>освоен</w:t>
      </w:r>
      <w:r w:rsidR="00D67A97" w:rsidRPr="00752E29">
        <w:rPr>
          <w:rFonts w:ascii="Times New Roman" w:eastAsia="Times New Roman" w:hAnsi="Times New Roman" w:cs="Times New Roman"/>
          <w:sz w:val="28"/>
          <w:szCs w:val="28"/>
        </w:rPr>
        <w:t>н</w:t>
      </w:r>
      <w:r w:rsidRPr="00752E29">
        <w:rPr>
          <w:rFonts w:ascii="Times New Roman" w:eastAsia="Times New Roman" w:hAnsi="Times New Roman" w:cs="Times New Roman"/>
          <w:sz w:val="28"/>
          <w:szCs w:val="28"/>
        </w:rPr>
        <w:t>ы</w:t>
      </w:r>
      <w:r w:rsidR="00D67A97" w:rsidRPr="00752E29">
        <w:rPr>
          <w:rFonts w:ascii="Times New Roman" w:eastAsia="Times New Roman" w:hAnsi="Times New Roman" w:cs="Times New Roman"/>
          <w:sz w:val="28"/>
          <w:szCs w:val="28"/>
        </w:rPr>
        <w:t>е на 99,99% (не освоено</w:t>
      </w:r>
      <w:r w:rsidRPr="00752E29">
        <w:rPr>
          <w:rFonts w:ascii="Times New Roman" w:eastAsia="Times New Roman" w:hAnsi="Times New Roman" w:cs="Times New Roman"/>
          <w:sz w:val="28"/>
          <w:szCs w:val="28"/>
        </w:rPr>
        <w:t xml:space="preserve"> 318 584,34 тыс. тенге).</w:t>
      </w:r>
      <w:r w:rsidR="005B3E5B" w:rsidRPr="00752E29">
        <w:rPr>
          <w:rFonts w:ascii="Times New Roman" w:eastAsia="Times New Roman" w:hAnsi="Times New Roman" w:cs="Times New Roman"/>
          <w:sz w:val="28"/>
          <w:szCs w:val="28"/>
        </w:rPr>
        <w:t xml:space="preserve"> Все н</w:t>
      </w:r>
      <w:r w:rsidRPr="00752E29">
        <w:rPr>
          <w:rFonts w:ascii="Times New Roman" w:eastAsia="Times New Roman" w:hAnsi="Times New Roman" w:cs="Times New Roman"/>
          <w:sz w:val="28"/>
          <w:szCs w:val="28"/>
        </w:rPr>
        <w:t>амеченные 5 конечных и 6 прямых показателей БП исполнены в полном объеме. Эффективность исполнения составила 100%, коэффициент эффективности 1,0.</w:t>
      </w:r>
      <w:r w:rsidR="005B3E5B" w:rsidRPr="00752E29">
        <w:rPr>
          <w:rFonts w:ascii="Times New Roman" w:eastAsia="Times New Roman" w:hAnsi="Times New Roman" w:cs="Times New Roman"/>
          <w:sz w:val="28"/>
          <w:szCs w:val="28"/>
        </w:rPr>
        <w:t xml:space="preserve"> Реализация БП обеспечила своевременное исполнение финансовых обязательств государства, включая обслуживание государственного долга, участие в международных финансовых организациях и выполнение иных обязательств, предусмотренных законодательством. При этом высокая степень исполнения БП характеризует соблюдение финансовой дисциплины, однако не отражает эффективность использования бюджетных средств с позиции достижения долгосрочных социально-экономических результатов.</w:t>
      </w:r>
    </w:p>
    <w:p w14:paraId="4C77CC5E" w14:textId="15F32E9A" w:rsidR="00432DE7" w:rsidRPr="00752E29" w:rsidRDefault="00432DE7" w:rsidP="00432DE7">
      <w:pPr>
        <w:spacing w:after="0" w:line="240" w:lineRule="auto"/>
        <w:ind w:firstLine="709"/>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lastRenderedPageBreak/>
        <w:t>Для реализации цели 4 «Обеспечение исполнения общегосударственных расходов» предусмотрены 4 БП (099, 120, 067 и 400) с суммой расходов 5 292 511 188,0 тыс. тенге, освоен</w:t>
      </w:r>
      <w:r w:rsidR="00C50EE8" w:rsidRPr="00752E29">
        <w:rPr>
          <w:rFonts w:ascii="Times New Roman" w:eastAsia="Times New Roman" w:hAnsi="Times New Roman" w:cs="Times New Roman"/>
          <w:sz w:val="28"/>
          <w:szCs w:val="28"/>
        </w:rPr>
        <w:t>н</w:t>
      </w:r>
      <w:r w:rsidRPr="00752E29">
        <w:rPr>
          <w:rFonts w:ascii="Times New Roman" w:eastAsia="Times New Roman" w:hAnsi="Times New Roman" w:cs="Times New Roman"/>
          <w:sz w:val="28"/>
          <w:szCs w:val="28"/>
        </w:rPr>
        <w:t>ы</w:t>
      </w:r>
      <w:r w:rsidR="00C50EE8" w:rsidRPr="00752E29">
        <w:rPr>
          <w:rFonts w:ascii="Times New Roman" w:eastAsia="Times New Roman" w:hAnsi="Times New Roman" w:cs="Times New Roman"/>
          <w:sz w:val="28"/>
          <w:szCs w:val="28"/>
        </w:rPr>
        <w:t>е</w:t>
      </w:r>
      <w:r w:rsidRPr="00752E29">
        <w:rPr>
          <w:rFonts w:ascii="Times New Roman" w:eastAsia="Times New Roman" w:hAnsi="Times New Roman" w:cs="Times New Roman"/>
          <w:sz w:val="28"/>
          <w:szCs w:val="28"/>
        </w:rPr>
        <w:t xml:space="preserve"> на 100%.</w:t>
      </w:r>
      <w:r w:rsidR="00C50EE8" w:rsidRPr="00752E29">
        <w:rPr>
          <w:rFonts w:ascii="Times New Roman" w:eastAsia="Times New Roman" w:hAnsi="Times New Roman" w:cs="Times New Roman"/>
          <w:sz w:val="28"/>
          <w:szCs w:val="28"/>
        </w:rPr>
        <w:t xml:space="preserve"> Все показатели</w:t>
      </w:r>
      <w:r w:rsidRPr="00752E29">
        <w:rPr>
          <w:rFonts w:ascii="Times New Roman" w:eastAsia="Times New Roman" w:hAnsi="Times New Roman" w:cs="Times New Roman"/>
          <w:sz w:val="28"/>
          <w:szCs w:val="28"/>
        </w:rPr>
        <w:t xml:space="preserve"> 4 конечных и 4 прямых показателей БП исполнены в полном объеме. </w:t>
      </w:r>
    </w:p>
    <w:p w14:paraId="2D4F7DDF" w14:textId="62E4BA50" w:rsidR="00E85EF6" w:rsidRPr="00752E29" w:rsidRDefault="00E85EF6" w:rsidP="0085025F">
      <w:pPr>
        <w:spacing w:after="0" w:line="240" w:lineRule="auto"/>
        <w:ind w:firstLine="709"/>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Реализация БП обеспечила исполнение финансовых обязательств государства по финансированию отдельных государственных функций и межбюджетных трансфертов. Эффективность исполнения БП по данной цели составила 100% (коэффициент эффективности - 1,0). Вместе с тем достижение всех плановых показателей свидетельствует прежде всего об исполнении бюджетных обязательств, но не позволяет сделать вывод об эффективности использования бюджетных средств без оценки конечного общественного и экономического эффекта.</w:t>
      </w:r>
      <w:r w:rsidR="0085025F" w:rsidRPr="00752E29">
        <w:t xml:space="preserve"> </w:t>
      </w:r>
      <w:r w:rsidR="0085025F" w:rsidRPr="00752E29">
        <w:rPr>
          <w:rFonts w:ascii="Times New Roman" w:eastAsia="Times New Roman" w:hAnsi="Times New Roman" w:cs="Times New Roman"/>
          <w:sz w:val="28"/>
          <w:szCs w:val="28"/>
        </w:rPr>
        <w:t>Итоговый коэффициент по критерию «Эффективность исполнения БП в достижении цели плана развития» составил 0,99.</w:t>
      </w:r>
    </w:p>
    <w:p w14:paraId="0531D2CB" w14:textId="1E787890" w:rsidR="00432DE7" w:rsidRPr="00752E29" w:rsidRDefault="00432DE7" w:rsidP="006157ED">
      <w:pPr>
        <w:spacing w:after="0" w:line="240" w:lineRule="auto"/>
        <w:ind w:firstLine="709"/>
        <w:jc w:val="both"/>
        <w:rPr>
          <w:rFonts w:ascii="Times New Roman" w:eastAsia="Times New Roman" w:hAnsi="Times New Roman" w:cs="Times New Roman"/>
          <w:b/>
          <w:sz w:val="28"/>
          <w:szCs w:val="28"/>
        </w:rPr>
      </w:pPr>
      <w:r w:rsidRPr="00752E29">
        <w:rPr>
          <w:rFonts w:ascii="Times New Roman" w:eastAsia="Times New Roman" w:hAnsi="Times New Roman" w:cs="Times New Roman"/>
          <w:sz w:val="28"/>
          <w:szCs w:val="28"/>
        </w:rPr>
        <w:t xml:space="preserve">Результаты оценки по критерию «Взаимосвязь цели плана развития с бюджетными программами» </w:t>
      </w:r>
      <w:r w:rsidR="007313C4" w:rsidRPr="00752E29">
        <w:rPr>
          <w:rFonts w:ascii="Times New Roman" w:eastAsia="Times New Roman" w:hAnsi="Times New Roman" w:cs="Times New Roman"/>
          <w:sz w:val="28"/>
          <w:szCs w:val="28"/>
        </w:rPr>
        <w:t>представлены</w:t>
      </w:r>
      <w:r w:rsidRPr="00752E29">
        <w:rPr>
          <w:rFonts w:ascii="Times New Roman" w:eastAsia="Times New Roman" w:hAnsi="Times New Roman" w:cs="Times New Roman"/>
          <w:sz w:val="28"/>
          <w:szCs w:val="28"/>
        </w:rPr>
        <w:t xml:space="preserve"> в таблице 2</w:t>
      </w:r>
      <w:r w:rsidR="009B7CEF">
        <w:rPr>
          <w:rFonts w:ascii="Times New Roman" w:eastAsia="Times New Roman" w:hAnsi="Times New Roman" w:cs="Times New Roman"/>
          <w:sz w:val="28"/>
          <w:szCs w:val="28"/>
        </w:rPr>
        <w:t>5</w:t>
      </w:r>
      <w:r w:rsidRPr="00752E29">
        <w:rPr>
          <w:rFonts w:ascii="Times New Roman" w:eastAsia="Times New Roman" w:hAnsi="Times New Roman" w:cs="Times New Roman"/>
          <w:sz w:val="28"/>
          <w:szCs w:val="28"/>
        </w:rPr>
        <w:t xml:space="preserve">, где ППР </w:t>
      </w:r>
      <w:r w:rsidR="007313C4" w:rsidRPr="00752E29">
        <w:rPr>
          <w:rFonts w:ascii="Times New Roman" w:eastAsia="Times New Roman" w:hAnsi="Times New Roman" w:cs="Times New Roman"/>
          <w:sz w:val="28"/>
          <w:szCs w:val="28"/>
        </w:rPr>
        <w:t xml:space="preserve">- </w:t>
      </w:r>
      <w:r w:rsidRPr="00752E29">
        <w:rPr>
          <w:rFonts w:ascii="Times New Roman" w:eastAsia="Times New Roman" w:hAnsi="Times New Roman" w:cs="Times New Roman"/>
          <w:sz w:val="28"/>
          <w:szCs w:val="28"/>
        </w:rPr>
        <w:t>показател</w:t>
      </w:r>
      <w:r w:rsidR="007313C4" w:rsidRPr="00752E29">
        <w:rPr>
          <w:rFonts w:ascii="Times New Roman" w:eastAsia="Times New Roman" w:hAnsi="Times New Roman" w:cs="Times New Roman"/>
          <w:sz w:val="28"/>
          <w:szCs w:val="28"/>
        </w:rPr>
        <w:t>и</w:t>
      </w:r>
      <w:r w:rsidRPr="00752E29">
        <w:rPr>
          <w:rFonts w:ascii="Times New Roman" w:eastAsia="Times New Roman" w:hAnsi="Times New Roman" w:cs="Times New Roman"/>
          <w:sz w:val="28"/>
          <w:szCs w:val="28"/>
        </w:rPr>
        <w:t xml:space="preserve"> прямых результатов, ПКР – показатель конечных результатов.</w:t>
      </w:r>
      <w:r w:rsidRPr="00752E29">
        <w:rPr>
          <w:rFonts w:ascii="Times New Roman" w:eastAsia="Times New Roman" w:hAnsi="Times New Roman" w:cs="Times New Roman"/>
          <w:b/>
          <w:sz w:val="28"/>
          <w:szCs w:val="28"/>
        </w:rPr>
        <w:t xml:space="preserve"> </w:t>
      </w:r>
    </w:p>
    <w:p w14:paraId="77E83A0B" w14:textId="77777777" w:rsidR="002456EC" w:rsidRPr="00752E29" w:rsidRDefault="002456EC" w:rsidP="006157ED">
      <w:pPr>
        <w:spacing w:after="0" w:line="240" w:lineRule="auto"/>
        <w:ind w:firstLine="709"/>
        <w:jc w:val="both"/>
        <w:rPr>
          <w:rFonts w:ascii="Times New Roman" w:eastAsia="Times New Roman" w:hAnsi="Times New Roman" w:cs="Times New Roman"/>
          <w:sz w:val="28"/>
          <w:szCs w:val="28"/>
        </w:rPr>
      </w:pPr>
    </w:p>
    <w:p w14:paraId="4CD56550" w14:textId="51F2474D" w:rsidR="009A00F5" w:rsidRPr="00752E29" w:rsidRDefault="009A00F5" w:rsidP="00C21944">
      <w:pPr>
        <w:tabs>
          <w:tab w:val="left" w:pos="0"/>
          <w:tab w:val="left" w:pos="426"/>
          <w:tab w:val="left" w:pos="993"/>
          <w:tab w:val="left" w:pos="1560"/>
          <w:tab w:val="left" w:pos="1843"/>
          <w:tab w:val="left" w:pos="2127"/>
        </w:tabs>
        <w:spacing w:after="0" w:line="240" w:lineRule="auto"/>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Таблица </w:t>
      </w:r>
      <w:r w:rsidR="00432B41" w:rsidRPr="00752E29">
        <w:rPr>
          <w:rFonts w:ascii="Times New Roman" w:hAnsi="Times New Roman" w:cs="Times New Roman"/>
          <w:sz w:val="28"/>
          <w:szCs w:val="28"/>
        </w:rPr>
        <w:t>2</w:t>
      </w:r>
      <w:r w:rsidR="009B7CEF">
        <w:rPr>
          <w:rFonts w:ascii="Times New Roman" w:hAnsi="Times New Roman" w:cs="Times New Roman"/>
          <w:sz w:val="28"/>
          <w:szCs w:val="28"/>
        </w:rPr>
        <w:t>5</w:t>
      </w:r>
      <w:r w:rsidRPr="00752E29">
        <w:rPr>
          <w:rFonts w:ascii="Times New Roman" w:hAnsi="Times New Roman" w:cs="Times New Roman"/>
          <w:sz w:val="28"/>
          <w:szCs w:val="28"/>
        </w:rPr>
        <w:t xml:space="preserve"> – </w:t>
      </w:r>
      <w:r w:rsidRPr="00752E29">
        <w:rPr>
          <w:rFonts w:ascii="Times New Roman" w:hAnsi="Times New Roman" w:cs="Times New Roman"/>
          <w:sz w:val="28"/>
          <w:szCs w:val="28"/>
          <w:lang w:val="kk-KZ"/>
        </w:rPr>
        <w:t>В</w:t>
      </w:r>
      <w:r w:rsidRPr="00752E29">
        <w:rPr>
          <w:rFonts w:ascii="Times New Roman" w:hAnsi="Times New Roman" w:cs="Times New Roman"/>
          <w:sz w:val="28"/>
          <w:szCs w:val="28"/>
        </w:rPr>
        <w:t>заимосвязь целей с бюджетными программам</w:t>
      </w:r>
      <w:r w:rsidR="00675935" w:rsidRPr="00752E29">
        <w:rPr>
          <w:rFonts w:ascii="Times New Roman" w:hAnsi="Times New Roman" w:cs="Times New Roman"/>
          <w:sz w:val="28"/>
          <w:szCs w:val="28"/>
        </w:rPr>
        <w:t>и</w:t>
      </w:r>
    </w:p>
    <w:p w14:paraId="319C79E4" w14:textId="77777777" w:rsidR="00546838" w:rsidRPr="00752E29" w:rsidRDefault="00546838" w:rsidP="006157ED">
      <w:pPr>
        <w:pStyle w:val="ad"/>
        <w:tabs>
          <w:tab w:val="left" w:pos="0"/>
          <w:tab w:val="left" w:pos="426"/>
          <w:tab w:val="left" w:pos="993"/>
          <w:tab w:val="left" w:pos="1560"/>
          <w:tab w:val="left" w:pos="1843"/>
          <w:tab w:val="left" w:pos="2127"/>
        </w:tabs>
        <w:spacing w:after="0" w:line="240" w:lineRule="auto"/>
        <w:ind w:left="0" w:firstLine="709"/>
        <w:rPr>
          <w:rFonts w:ascii="Times New Roman" w:hAnsi="Times New Roman" w:cs="Times New Roman"/>
          <w:sz w:val="28"/>
          <w:szCs w:val="28"/>
        </w:rPr>
      </w:pPr>
    </w:p>
    <w:tbl>
      <w:tblPr>
        <w:tblStyle w:val="23"/>
        <w:tblW w:w="9683" w:type="dxa"/>
        <w:tblLayout w:type="fixed"/>
        <w:tblLook w:val="04A0" w:firstRow="1" w:lastRow="0" w:firstColumn="1" w:lastColumn="0" w:noHBand="0" w:noVBand="1"/>
      </w:tblPr>
      <w:tblGrid>
        <w:gridCol w:w="421"/>
        <w:gridCol w:w="4394"/>
        <w:gridCol w:w="850"/>
        <w:gridCol w:w="709"/>
        <w:gridCol w:w="851"/>
        <w:gridCol w:w="708"/>
        <w:gridCol w:w="1750"/>
      </w:tblGrid>
      <w:tr w:rsidR="00EA75FE" w:rsidRPr="00752E29" w14:paraId="7962A0EB" w14:textId="77777777" w:rsidTr="004D5994">
        <w:trPr>
          <w:trHeight w:val="519"/>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14:paraId="5AFCF2C6" w14:textId="77777777" w:rsidR="009A00F5" w:rsidRPr="00752E29" w:rsidRDefault="009A00F5" w:rsidP="006157ED">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34FA72B1" w14:textId="77777777" w:rsidR="009A00F5" w:rsidRPr="00752E29" w:rsidRDefault="009A00F5"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Цели</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070EC533" w14:textId="77777777" w:rsidR="009A00F5" w:rsidRPr="00752E29" w:rsidRDefault="009A00F5"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Всего</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5CAFE149" w14:textId="77777777" w:rsidR="009A00F5" w:rsidRPr="00752E29" w:rsidRDefault="009A00F5"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Отсутствует взаимосвязь</w:t>
            </w:r>
          </w:p>
        </w:tc>
        <w:tc>
          <w:tcPr>
            <w:tcW w:w="1750" w:type="dxa"/>
            <w:vMerge w:val="restart"/>
            <w:tcBorders>
              <w:top w:val="single" w:sz="4" w:space="0" w:color="auto"/>
              <w:left w:val="single" w:sz="4" w:space="0" w:color="auto"/>
              <w:bottom w:val="single" w:sz="4" w:space="0" w:color="auto"/>
              <w:right w:val="single" w:sz="4" w:space="0" w:color="auto"/>
            </w:tcBorders>
            <w:vAlign w:val="center"/>
            <w:hideMark/>
          </w:tcPr>
          <w:p w14:paraId="62628A5B" w14:textId="77777777" w:rsidR="009A00F5" w:rsidRPr="00752E29" w:rsidRDefault="009A00F5"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Коэффициент взаимосвязи</w:t>
            </w:r>
          </w:p>
        </w:tc>
      </w:tr>
      <w:tr w:rsidR="00EA75FE" w:rsidRPr="00752E29" w14:paraId="1FF9BFC5" w14:textId="77777777" w:rsidTr="004D5994">
        <w:trPr>
          <w:trHeight w:val="265"/>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57C44BBC" w14:textId="77777777" w:rsidR="009A00F5" w:rsidRPr="00752E29" w:rsidRDefault="009A00F5" w:rsidP="006157ED">
            <w:pPr>
              <w:suppressAutoHyphens/>
              <w:spacing w:after="0" w:line="240" w:lineRule="auto"/>
              <w:ind w:firstLine="709"/>
              <w:rPr>
                <w:rFonts w:ascii="Times New Roman" w:eastAsia="Times New Roman" w:hAnsi="Times New Roman"/>
                <w:bCs/>
                <w:sz w:val="24"/>
                <w:szCs w:val="24"/>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209A4896" w14:textId="77777777" w:rsidR="009A00F5" w:rsidRPr="00752E29" w:rsidRDefault="009A00F5" w:rsidP="006157ED">
            <w:pPr>
              <w:suppressAutoHyphens/>
              <w:spacing w:after="0" w:line="240" w:lineRule="auto"/>
              <w:ind w:firstLine="709"/>
              <w:jc w:val="both"/>
              <w:rPr>
                <w:rFonts w:ascii="Times New Roman" w:eastAsia="Times New Roman" w:hAnsi="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9DF5B70" w14:textId="2935E742" w:rsidR="009A00F5" w:rsidRPr="00752E29" w:rsidRDefault="009A00F5" w:rsidP="006157ED">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ППР</w:t>
            </w:r>
            <w:r w:rsidR="0060280B" w:rsidRPr="00752E29">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C3B353" w14:textId="77777777" w:rsidR="009A00F5" w:rsidRPr="00752E29" w:rsidRDefault="009A00F5"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ПКР</w:t>
            </w:r>
          </w:p>
        </w:tc>
        <w:tc>
          <w:tcPr>
            <w:tcW w:w="851" w:type="dxa"/>
            <w:tcBorders>
              <w:top w:val="single" w:sz="4" w:space="0" w:color="auto"/>
              <w:left w:val="single" w:sz="4" w:space="0" w:color="auto"/>
              <w:bottom w:val="single" w:sz="4" w:space="0" w:color="auto"/>
              <w:right w:val="single" w:sz="4" w:space="0" w:color="auto"/>
            </w:tcBorders>
            <w:vAlign w:val="center"/>
            <w:hideMark/>
          </w:tcPr>
          <w:p w14:paraId="36C3569D" w14:textId="77777777" w:rsidR="009A00F5" w:rsidRPr="00752E29" w:rsidRDefault="009A00F5"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ППР</w:t>
            </w:r>
          </w:p>
        </w:tc>
        <w:tc>
          <w:tcPr>
            <w:tcW w:w="708" w:type="dxa"/>
            <w:tcBorders>
              <w:top w:val="single" w:sz="4" w:space="0" w:color="auto"/>
              <w:left w:val="single" w:sz="4" w:space="0" w:color="auto"/>
              <w:bottom w:val="single" w:sz="4" w:space="0" w:color="auto"/>
              <w:right w:val="single" w:sz="4" w:space="0" w:color="auto"/>
            </w:tcBorders>
            <w:vAlign w:val="center"/>
            <w:hideMark/>
          </w:tcPr>
          <w:p w14:paraId="0332D928" w14:textId="77777777" w:rsidR="00C557A6" w:rsidRPr="00752E29" w:rsidRDefault="009A00F5"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ПКР</w:t>
            </w:r>
          </w:p>
          <w:p w14:paraId="7EDE883E" w14:textId="43B14863" w:rsidR="009A00F5" w:rsidRPr="00752E29" w:rsidRDefault="0060280B" w:rsidP="006157ED">
            <w:pPr>
              <w:suppressAutoHyphens/>
              <w:spacing w:after="0" w:line="240" w:lineRule="auto"/>
              <w:jc w:val="both"/>
              <w:rPr>
                <w:rFonts w:ascii="Times New Roman" w:eastAsia="Times New Roman" w:hAnsi="Times New Roman"/>
                <w:bCs/>
                <w:sz w:val="24"/>
                <w:szCs w:val="24"/>
              </w:rPr>
            </w:pPr>
            <w:r w:rsidRPr="00752E29">
              <w:t xml:space="preserve"> </w:t>
            </w:r>
          </w:p>
        </w:tc>
        <w:tc>
          <w:tcPr>
            <w:tcW w:w="1750" w:type="dxa"/>
            <w:vMerge/>
            <w:tcBorders>
              <w:top w:val="single" w:sz="4" w:space="0" w:color="auto"/>
              <w:left w:val="single" w:sz="4" w:space="0" w:color="auto"/>
              <w:bottom w:val="single" w:sz="4" w:space="0" w:color="auto"/>
              <w:right w:val="single" w:sz="4" w:space="0" w:color="auto"/>
            </w:tcBorders>
            <w:vAlign w:val="center"/>
            <w:hideMark/>
          </w:tcPr>
          <w:p w14:paraId="3A1DB01B" w14:textId="77777777" w:rsidR="009A00F5" w:rsidRPr="00752E29" w:rsidRDefault="009A00F5" w:rsidP="006157ED">
            <w:pPr>
              <w:suppressAutoHyphens/>
              <w:spacing w:after="0" w:line="240" w:lineRule="auto"/>
              <w:ind w:firstLine="709"/>
              <w:jc w:val="both"/>
              <w:rPr>
                <w:rFonts w:ascii="Times New Roman" w:eastAsia="Times New Roman" w:hAnsi="Times New Roman"/>
                <w:bCs/>
                <w:sz w:val="24"/>
                <w:szCs w:val="24"/>
              </w:rPr>
            </w:pPr>
          </w:p>
        </w:tc>
      </w:tr>
      <w:tr w:rsidR="004D5994" w:rsidRPr="00752E29" w14:paraId="6D2E14DB" w14:textId="77777777" w:rsidTr="004D5994">
        <w:trPr>
          <w:trHeight w:val="167"/>
        </w:trPr>
        <w:tc>
          <w:tcPr>
            <w:tcW w:w="421" w:type="dxa"/>
            <w:tcBorders>
              <w:top w:val="single" w:sz="4" w:space="0" w:color="auto"/>
              <w:left w:val="single" w:sz="4" w:space="0" w:color="auto"/>
              <w:bottom w:val="single" w:sz="4" w:space="0" w:color="auto"/>
              <w:right w:val="single" w:sz="4" w:space="0" w:color="auto"/>
            </w:tcBorders>
            <w:vAlign w:val="center"/>
          </w:tcPr>
          <w:p w14:paraId="4B3EB8BD" w14:textId="77777777" w:rsidR="004D5994" w:rsidRPr="00752E29" w:rsidRDefault="004D5994" w:rsidP="006157ED">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1</w:t>
            </w:r>
          </w:p>
        </w:tc>
        <w:tc>
          <w:tcPr>
            <w:tcW w:w="4394" w:type="dxa"/>
            <w:tcBorders>
              <w:top w:val="single" w:sz="4" w:space="0" w:color="auto"/>
              <w:left w:val="single" w:sz="4" w:space="0" w:color="auto"/>
              <w:bottom w:val="single" w:sz="4" w:space="0" w:color="auto"/>
              <w:right w:val="single" w:sz="4" w:space="0" w:color="auto"/>
            </w:tcBorders>
            <w:vAlign w:val="center"/>
            <w:hideMark/>
          </w:tcPr>
          <w:p w14:paraId="40421223" w14:textId="77777777" w:rsidR="004D5994" w:rsidRPr="00752E29" w:rsidRDefault="004D5994" w:rsidP="006157ED">
            <w:pPr>
              <w:suppressAutoHyphens/>
              <w:spacing w:after="0" w:line="240" w:lineRule="auto"/>
              <w:jc w:val="both"/>
              <w:rPr>
                <w:rFonts w:ascii="Times New Roman" w:eastAsia="Times New Roman" w:hAnsi="Times New Roman"/>
                <w:bCs/>
                <w:iCs/>
                <w:sz w:val="24"/>
                <w:szCs w:val="24"/>
              </w:rPr>
            </w:pPr>
            <w:r w:rsidRPr="00752E29">
              <w:rPr>
                <w:rFonts w:ascii="Times New Roman" w:eastAsia="Times New Roman" w:hAnsi="Times New Roman"/>
                <w:bCs/>
                <w:iCs/>
                <w:sz w:val="24"/>
                <w:szCs w:val="24"/>
              </w:rPr>
              <w:t>«Совершенствование налогового администрирования»</w:t>
            </w:r>
          </w:p>
        </w:tc>
        <w:tc>
          <w:tcPr>
            <w:tcW w:w="850" w:type="dxa"/>
            <w:tcBorders>
              <w:top w:val="single" w:sz="4" w:space="0" w:color="auto"/>
              <w:left w:val="single" w:sz="4" w:space="0" w:color="auto"/>
              <w:bottom w:val="single" w:sz="4" w:space="0" w:color="auto"/>
              <w:right w:val="single" w:sz="4" w:space="0" w:color="auto"/>
            </w:tcBorders>
            <w:vAlign w:val="center"/>
          </w:tcPr>
          <w:p w14:paraId="41BE9CA2" w14:textId="77777777" w:rsidR="004D5994" w:rsidRPr="00752E29" w:rsidRDefault="004D5994" w:rsidP="006157ED">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16</w:t>
            </w:r>
          </w:p>
        </w:tc>
        <w:tc>
          <w:tcPr>
            <w:tcW w:w="709" w:type="dxa"/>
            <w:tcBorders>
              <w:top w:val="single" w:sz="4" w:space="0" w:color="auto"/>
              <w:left w:val="single" w:sz="4" w:space="0" w:color="auto"/>
              <w:bottom w:val="single" w:sz="4" w:space="0" w:color="auto"/>
              <w:right w:val="single" w:sz="4" w:space="0" w:color="auto"/>
            </w:tcBorders>
            <w:vAlign w:val="center"/>
          </w:tcPr>
          <w:p w14:paraId="488BDD79" w14:textId="77777777" w:rsidR="004D5994" w:rsidRPr="00752E29" w:rsidRDefault="004D5994"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1</w:t>
            </w:r>
          </w:p>
        </w:tc>
        <w:tc>
          <w:tcPr>
            <w:tcW w:w="851" w:type="dxa"/>
            <w:tcBorders>
              <w:top w:val="single" w:sz="4" w:space="0" w:color="auto"/>
              <w:left w:val="single" w:sz="4" w:space="0" w:color="auto"/>
              <w:bottom w:val="single" w:sz="4" w:space="0" w:color="auto"/>
              <w:right w:val="single" w:sz="4" w:space="0" w:color="auto"/>
            </w:tcBorders>
            <w:hideMark/>
          </w:tcPr>
          <w:p w14:paraId="38BC5701" w14:textId="17F1E192" w:rsidR="004D5994" w:rsidRPr="00752E29" w:rsidRDefault="004D5994"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2C62985B" w14:textId="7B2DD2CE" w:rsidR="004D5994" w:rsidRPr="00752E29" w:rsidRDefault="004D5994" w:rsidP="006157ED">
            <w:pPr>
              <w:suppressAutoHyphens/>
              <w:spacing w:after="0" w:line="240" w:lineRule="auto"/>
              <w:jc w:val="both"/>
              <w:rPr>
                <w:rFonts w:ascii="Times New Roman" w:eastAsia="Times New Roman" w:hAnsi="Times New Roman"/>
                <w:bCs/>
                <w:iCs/>
                <w:sz w:val="24"/>
                <w:szCs w:val="24"/>
              </w:rPr>
            </w:pPr>
            <w:r w:rsidRPr="00752E29">
              <w:rPr>
                <w:rFonts w:ascii="Times New Roman" w:eastAsia="Times New Roman" w:hAnsi="Times New Roman"/>
                <w:bCs/>
                <w:sz w:val="24"/>
                <w:szCs w:val="24"/>
              </w:rPr>
              <w:t>–</w:t>
            </w:r>
          </w:p>
        </w:tc>
        <w:tc>
          <w:tcPr>
            <w:tcW w:w="1750" w:type="dxa"/>
            <w:tcBorders>
              <w:top w:val="single" w:sz="4" w:space="0" w:color="auto"/>
              <w:left w:val="single" w:sz="4" w:space="0" w:color="auto"/>
              <w:bottom w:val="single" w:sz="4" w:space="0" w:color="auto"/>
              <w:right w:val="single" w:sz="4" w:space="0" w:color="auto"/>
            </w:tcBorders>
            <w:vAlign w:val="center"/>
            <w:hideMark/>
          </w:tcPr>
          <w:p w14:paraId="5D7BB07A" w14:textId="77777777" w:rsidR="004D5994" w:rsidRPr="00752E29" w:rsidRDefault="004D5994"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1,0</w:t>
            </w:r>
          </w:p>
        </w:tc>
      </w:tr>
      <w:tr w:rsidR="004D5994" w:rsidRPr="00752E29" w14:paraId="2F1347FB" w14:textId="77777777" w:rsidTr="000E10D0">
        <w:trPr>
          <w:trHeight w:val="796"/>
        </w:trPr>
        <w:tc>
          <w:tcPr>
            <w:tcW w:w="421" w:type="dxa"/>
            <w:tcBorders>
              <w:top w:val="single" w:sz="4" w:space="0" w:color="auto"/>
              <w:left w:val="single" w:sz="4" w:space="0" w:color="auto"/>
              <w:bottom w:val="nil"/>
              <w:right w:val="single" w:sz="4" w:space="0" w:color="auto"/>
            </w:tcBorders>
            <w:vAlign w:val="center"/>
          </w:tcPr>
          <w:p w14:paraId="1BE2FBEA" w14:textId="77777777" w:rsidR="004D5994" w:rsidRPr="00752E29" w:rsidRDefault="004D5994" w:rsidP="006157ED">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2</w:t>
            </w:r>
          </w:p>
        </w:tc>
        <w:tc>
          <w:tcPr>
            <w:tcW w:w="4394" w:type="dxa"/>
            <w:tcBorders>
              <w:top w:val="single" w:sz="4" w:space="0" w:color="auto"/>
              <w:left w:val="single" w:sz="4" w:space="0" w:color="auto"/>
              <w:bottom w:val="nil"/>
              <w:right w:val="single" w:sz="4" w:space="0" w:color="auto"/>
            </w:tcBorders>
            <w:vAlign w:val="center"/>
          </w:tcPr>
          <w:p w14:paraId="6DE6F847" w14:textId="0B0FF9CC" w:rsidR="00C557A6" w:rsidRPr="00752E29" w:rsidRDefault="004D5994" w:rsidP="004954D9">
            <w:pPr>
              <w:suppressAutoHyphens/>
              <w:spacing w:after="0" w:line="240" w:lineRule="auto"/>
              <w:jc w:val="both"/>
              <w:rPr>
                <w:rFonts w:ascii="Times New Roman" w:eastAsia="Times New Roman" w:hAnsi="Times New Roman"/>
                <w:bCs/>
                <w:iCs/>
                <w:sz w:val="24"/>
                <w:szCs w:val="24"/>
              </w:rPr>
            </w:pPr>
            <w:r w:rsidRPr="00752E29">
              <w:rPr>
                <w:rFonts w:ascii="Times New Roman" w:eastAsia="Times New Roman" w:hAnsi="Times New Roman"/>
                <w:bCs/>
                <w:iCs/>
                <w:sz w:val="24"/>
                <w:szCs w:val="24"/>
              </w:rPr>
              <w:t>«Повышение эффективности управления государственными активами»</w:t>
            </w:r>
          </w:p>
        </w:tc>
        <w:tc>
          <w:tcPr>
            <w:tcW w:w="850" w:type="dxa"/>
            <w:tcBorders>
              <w:top w:val="single" w:sz="4" w:space="0" w:color="auto"/>
              <w:left w:val="single" w:sz="4" w:space="0" w:color="auto"/>
              <w:bottom w:val="nil"/>
              <w:right w:val="single" w:sz="4" w:space="0" w:color="auto"/>
            </w:tcBorders>
            <w:vAlign w:val="center"/>
          </w:tcPr>
          <w:p w14:paraId="50CFA571" w14:textId="77777777" w:rsidR="004D5994" w:rsidRPr="00752E29" w:rsidRDefault="004D5994" w:rsidP="006157ED">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3</w:t>
            </w:r>
          </w:p>
        </w:tc>
        <w:tc>
          <w:tcPr>
            <w:tcW w:w="709" w:type="dxa"/>
            <w:tcBorders>
              <w:top w:val="single" w:sz="4" w:space="0" w:color="auto"/>
              <w:left w:val="single" w:sz="4" w:space="0" w:color="auto"/>
              <w:bottom w:val="nil"/>
              <w:right w:val="single" w:sz="4" w:space="0" w:color="auto"/>
            </w:tcBorders>
            <w:vAlign w:val="center"/>
          </w:tcPr>
          <w:p w14:paraId="490ABE63" w14:textId="77777777" w:rsidR="004D5994" w:rsidRPr="00752E29" w:rsidRDefault="004D5994"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1</w:t>
            </w:r>
          </w:p>
        </w:tc>
        <w:tc>
          <w:tcPr>
            <w:tcW w:w="851" w:type="dxa"/>
            <w:tcBorders>
              <w:top w:val="single" w:sz="4" w:space="0" w:color="auto"/>
              <w:left w:val="single" w:sz="4" w:space="0" w:color="auto"/>
              <w:bottom w:val="nil"/>
              <w:right w:val="single" w:sz="4" w:space="0" w:color="auto"/>
            </w:tcBorders>
          </w:tcPr>
          <w:p w14:paraId="3C36A9BE" w14:textId="596F7273" w:rsidR="004D5994" w:rsidRPr="00752E29" w:rsidRDefault="004D5994"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w:t>
            </w:r>
          </w:p>
        </w:tc>
        <w:tc>
          <w:tcPr>
            <w:tcW w:w="708" w:type="dxa"/>
            <w:tcBorders>
              <w:top w:val="single" w:sz="4" w:space="0" w:color="auto"/>
              <w:left w:val="single" w:sz="4" w:space="0" w:color="auto"/>
              <w:bottom w:val="nil"/>
              <w:right w:val="single" w:sz="4" w:space="0" w:color="auto"/>
            </w:tcBorders>
          </w:tcPr>
          <w:p w14:paraId="181AA655" w14:textId="37E821B0" w:rsidR="004D5994" w:rsidRPr="00752E29" w:rsidRDefault="004D5994"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w:t>
            </w:r>
          </w:p>
        </w:tc>
        <w:tc>
          <w:tcPr>
            <w:tcW w:w="1750" w:type="dxa"/>
            <w:tcBorders>
              <w:top w:val="single" w:sz="4" w:space="0" w:color="auto"/>
              <w:left w:val="single" w:sz="4" w:space="0" w:color="auto"/>
              <w:bottom w:val="nil"/>
              <w:right w:val="single" w:sz="4" w:space="0" w:color="auto"/>
            </w:tcBorders>
            <w:vAlign w:val="center"/>
          </w:tcPr>
          <w:p w14:paraId="516BC938" w14:textId="77777777" w:rsidR="004D5994" w:rsidRPr="00752E29" w:rsidRDefault="004D5994" w:rsidP="006157ED">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1,0</w:t>
            </w:r>
          </w:p>
        </w:tc>
      </w:tr>
      <w:tr w:rsidR="00C978CF" w:rsidRPr="00752E29" w14:paraId="0FFCE026" w14:textId="77777777" w:rsidTr="000E10D0">
        <w:trPr>
          <w:trHeight w:val="796"/>
        </w:trPr>
        <w:tc>
          <w:tcPr>
            <w:tcW w:w="421" w:type="dxa"/>
            <w:tcBorders>
              <w:top w:val="single" w:sz="4" w:space="0" w:color="auto"/>
              <w:left w:val="single" w:sz="4" w:space="0" w:color="auto"/>
              <w:bottom w:val="single" w:sz="4" w:space="0" w:color="auto"/>
              <w:right w:val="single" w:sz="4" w:space="0" w:color="auto"/>
            </w:tcBorders>
            <w:vAlign w:val="center"/>
          </w:tcPr>
          <w:p w14:paraId="1252BA25" w14:textId="717048AC" w:rsidR="00C978CF" w:rsidRPr="00752E29" w:rsidRDefault="00C978CF" w:rsidP="00C978CF">
            <w:pPr>
              <w:spacing w:after="0" w:line="240" w:lineRule="auto"/>
              <w:rPr>
                <w:rFonts w:ascii="Times New Roman" w:eastAsia="Times New Roman" w:hAnsi="Times New Roman"/>
                <w:bCs/>
              </w:rPr>
            </w:pPr>
            <w:r w:rsidRPr="00752E29">
              <w:rPr>
                <w:rFonts w:ascii="Times New Roman" w:eastAsia="Times New Roman" w:hAnsi="Times New Roman"/>
                <w:bCs/>
                <w:sz w:val="24"/>
                <w:szCs w:val="24"/>
              </w:rPr>
              <w:t>3</w:t>
            </w:r>
          </w:p>
        </w:tc>
        <w:tc>
          <w:tcPr>
            <w:tcW w:w="4394" w:type="dxa"/>
            <w:tcBorders>
              <w:top w:val="single" w:sz="4" w:space="0" w:color="auto"/>
              <w:left w:val="single" w:sz="4" w:space="0" w:color="auto"/>
              <w:bottom w:val="single" w:sz="4" w:space="0" w:color="auto"/>
              <w:right w:val="single" w:sz="4" w:space="0" w:color="auto"/>
            </w:tcBorders>
            <w:vAlign w:val="center"/>
          </w:tcPr>
          <w:p w14:paraId="0ABBD51E" w14:textId="7BA0D3B6" w:rsidR="00C978CF" w:rsidRPr="00752E29" w:rsidRDefault="00C978CF" w:rsidP="00C978CF">
            <w:pPr>
              <w:spacing w:after="0" w:line="240" w:lineRule="auto"/>
              <w:jc w:val="both"/>
              <w:rPr>
                <w:rFonts w:ascii="Times New Roman" w:eastAsia="Times New Roman" w:hAnsi="Times New Roman"/>
                <w:bCs/>
              </w:rPr>
            </w:pPr>
            <w:r w:rsidRPr="00752E29">
              <w:rPr>
                <w:rFonts w:ascii="Times New Roman" w:eastAsia="Times New Roman" w:hAnsi="Times New Roman"/>
                <w:bCs/>
                <w:sz w:val="24"/>
                <w:szCs w:val="24"/>
              </w:rPr>
              <w:t>«Эффективность и своевременность исполнения государственных обязательств»</w:t>
            </w:r>
          </w:p>
        </w:tc>
        <w:tc>
          <w:tcPr>
            <w:tcW w:w="850" w:type="dxa"/>
            <w:tcBorders>
              <w:top w:val="single" w:sz="4" w:space="0" w:color="auto"/>
              <w:left w:val="single" w:sz="4" w:space="0" w:color="auto"/>
              <w:bottom w:val="single" w:sz="4" w:space="0" w:color="auto"/>
              <w:right w:val="single" w:sz="4" w:space="0" w:color="auto"/>
            </w:tcBorders>
            <w:vAlign w:val="center"/>
          </w:tcPr>
          <w:p w14:paraId="62EB91CD" w14:textId="63E6D63D" w:rsidR="00C978CF" w:rsidRPr="00752E29" w:rsidRDefault="00C978CF" w:rsidP="00C978CF">
            <w:pPr>
              <w:spacing w:after="0" w:line="240" w:lineRule="auto"/>
              <w:rPr>
                <w:rFonts w:ascii="Times New Roman" w:eastAsia="Times New Roman" w:hAnsi="Times New Roman"/>
                <w:bCs/>
              </w:rPr>
            </w:pPr>
            <w:r w:rsidRPr="00752E29">
              <w:rPr>
                <w:rFonts w:ascii="Times New Roman" w:eastAsia="Times New Roman" w:hAnsi="Times New Roman"/>
                <w:bCs/>
                <w:sz w:val="24"/>
                <w:szCs w:val="24"/>
              </w:rPr>
              <w:t>6</w:t>
            </w:r>
          </w:p>
        </w:tc>
        <w:tc>
          <w:tcPr>
            <w:tcW w:w="709" w:type="dxa"/>
            <w:tcBorders>
              <w:top w:val="single" w:sz="4" w:space="0" w:color="auto"/>
              <w:left w:val="single" w:sz="4" w:space="0" w:color="auto"/>
              <w:bottom w:val="single" w:sz="4" w:space="0" w:color="auto"/>
              <w:right w:val="single" w:sz="4" w:space="0" w:color="auto"/>
            </w:tcBorders>
            <w:vAlign w:val="center"/>
          </w:tcPr>
          <w:p w14:paraId="02453E44" w14:textId="29B5DC5F" w:rsidR="00C978CF" w:rsidRPr="00752E29" w:rsidRDefault="00C978CF" w:rsidP="00C978CF">
            <w:pPr>
              <w:spacing w:after="0" w:line="240" w:lineRule="auto"/>
              <w:jc w:val="both"/>
              <w:rPr>
                <w:rFonts w:ascii="Times New Roman" w:eastAsia="Times New Roman" w:hAnsi="Times New Roman"/>
                <w:bCs/>
              </w:rPr>
            </w:pPr>
            <w:r w:rsidRPr="00752E29">
              <w:rPr>
                <w:rFonts w:ascii="Times New Roman" w:eastAsia="Times New Roman" w:hAnsi="Times New Roman"/>
                <w:bCs/>
                <w:sz w:val="24"/>
                <w:szCs w:val="24"/>
              </w:rPr>
              <w:t>5</w:t>
            </w:r>
          </w:p>
        </w:tc>
        <w:tc>
          <w:tcPr>
            <w:tcW w:w="851" w:type="dxa"/>
            <w:tcBorders>
              <w:top w:val="single" w:sz="4" w:space="0" w:color="auto"/>
              <w:left w:val="single" w:sz="4" w:space="0" w:color="auto"/>
              <w:bottom w:val="single" w:sz="4" w:space="0" w:color="auto"/>
              <w:right w:val="single" w:sz="4" w:space="0" w:color="auto"/>
            </w:tcBorders>
            <w:vAlign w:val="center"/>
          </w:tcPr>
          <w:p w14:paraId="3572738C" w14:textId="40D3E5CE" w:rsidR="00C978CF" w:rsidRPr="00752E29" w:rsidRDefault="00C978CF" w:rsidP="00C978CF">
            <w:pPr>
              <w:spacing w:after="0" w:line="240" w:lineRule="auto"/>
              <w:jc w:val="both"/>
              <w:rPr>
                <w:rFonts w:ascii="Times New Roman" w:eastAsia="Times New Roman" w:hAnsi="Times New Roman"/>
                <w:bCs/>
              </w:rPr>
            </w:pPr>
            <w:r w:rsidRPr="00752E29">
              <w:rPr>
                <w:rFonts w:ascii="Times New Roman" w:eastAsia="Times New Roman" w:hAnsi="Times New Roman"/>
                <w:bCs/>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tcPr>
          <w:p w14:paraId="02C78839" w14:textId="1C23D9A5" w:rsidR="00C978CF" w:rsidRPr="00752E29" w:rsidRDefault="00C978CF" w:rsidP="00C978CF">
            <w:pPr>
              <w:spacing w:after="0" w:line="240" w:lineRule="auto"/>
              <w:jc w:val="both"/>
              <w:rPr>
                <w:rFonts w:ascii="Times New Roman" w:eastAsia="Times New Roman" w:hAnsi="Times New Roman"/>
                <w:bCs/>
              </w:rPr>
            </w:pPr>
            <w:r w:rsidRPr="00752E29">
              <w:rPr>
                <w:rFonts w:ascii="Times New Roman" w:eastAsia="Times New Roman" w:hAnsi="Times New Roman"/>
                <w:bCs/>
                <w:sz w:val="24"/>
                <w:szCs w:val="24"/>
              </w:rPr>
              <w:t>–</w:t>
            </w:r>
          </w:p>
        </w:tc>
        <w:tc>
          <w:tcPr>
            <w:tcW w:w="1750" w:type="dxa"/>
            <w:tcBorders>
              <w:top w:val="single" w:sz="4" w:space="0" w:color="auto"/>
              <w:left w:val="single" w:sz="4" w:space="0" w:color="auto"/>
              <w:bottom w:val="single" w:sz="4" w:space="0" w:color="auto"/>
              <w:right w:val="single" w:sz="4" w:space="0" w:color="auto"/>
            </w:tcBorders>
            <w:vAlign w:val="center"/>
          </w:tcPr>
          <w:p w14:paraId="3BC1AC54" w14:textId="26613F32" w:rsidR="00C978CF" w:rsidRPr="00752E29" w:rsidRDefault="00C978CF" w:rsidP="00C978CF">
            <w:pPr>
              <w:spacing w:after="0" w:line="240" w:lineRule="auto"/>
              <w:jc w:val="both"/>
              <w:rPr>
                <w:rFonts w:ascii="Times New Roman" w:eastAsia="Times New Roman" w:hAnsi="Times New Roman"/>
                <w:bCs/>
              </w:rPr>
            </w:pPr>
            <w:r w:rsidRPr="00752E29">
              <w:rPr>
                <w:rFonts w:ascii="Times New Roman" w:eastAsia="Times New Roman" w:hAnsi="Times New Roman"/>
                <w:bCs/>
                <w:sz w:val="24"/>
                <w:szCs w:val="24"/>
              </w:rPr>
              <w:t>1,0</w:t>
            </w:r>
          </w:p>
        </w:tc>
      </w:tr>
      <w:tr w:rsidR="00C978CF" w:rsidRPr="00752E29" w14:paraId="0CC169D1" w14:textId="77777777" w:rsidTr="004D5994">
        <w:trPr>
          <w:trHeight w:val="449"/>
        </w:trPr>
        <w:tc>
          <w:tcPr>
            <w:tcW w:w="421" w:type="dxa"/>
            <w:tcBorders>
              <w:top w:val="single" w:sz="4" w:space="0" w:color="auto"/>
              <w:left w:val="single" w:sz="4" w:space="0" w:color="auto"/>
              <w:bottom w:val="single" w:sz="4" w:space="0" w:color="auto"/>
              <w:right w:val="single" w:sz="4" w:space="0" w:color="auto"/>
            </w:tcBorders>
            <w:vAlign w:val="center"/>
          </w:tcPr>
          <w:p w14:paraId="4EA2290D" w14:textId="77777777" w:rsidR="00C978CF" w:rsidRPr="00752E29" w:rsidRDefault="00C978CF" w:rsidP="00C978CF">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4</w:t>
            </w:r>
          </w:p>
        </w:tc>
        <w:tc>
          <w:tcPr>
            <w:tcW w:w="4394" w:type="dxa"/>
            <w:tcBorders>
              <w:top w:val="single" w:sz="4" w:space="0" w:color="auto"/>
              <w:left w:val="single" w:sz="4" w:space="0" w:color="auto"/>
              <w:bottom w:val="single" w:sz="4" w:space="0" w:color="auto"/>
              <w:right w:val="single" w:sz="4" w:space="0" w:color="auto"/>
            </w:tcBorders>
            <w:vAlign w:val="center"/>
          </w:tcPr>
          <w:p w14:paraId="3E0DB6A8" w14:textId="77777777" w:rsidR="00C978CF" w:rsidRPr="00752E29" w:rsidRDefault="00C978CF" w:rsidP="00C978CF">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«Обеспечение исполнения общегосударственных расходов»</w:t>
            </w:r>
          </w:p>
        </w:tc>
        <w:tc>
          <w:tcPr>
            <w:tcW w:w="850" w:type="dxa"/>
            <w:tcBorders>
              <w:top w:val="single" w:sz="4" w:space="0" w:color="auto"/>
              <w:left w:val="single" w:sz="4" w:space="0" w:color="auto"/>
              <w:bottom w:val="single" w:sz="4" w:space="0" w:color="auto"/>
              <w:right w:val="single" w:sz="4" w:space="0" w:color="auto"/>
            </w:tcBorders>
            <w:vAlign w:val="center"/>
          </w:tcPr>
          <w:p w14:paraId="2F252A31" w14:textId="77777777" w:rsidR="00C978CF" w:rsidRPr="00752E29" w:rsidRDefault="00C978CF" w:rsidP="00C978CF">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tcPr>
          <w:p w14:paraId="3FD06780" w14:textId="77777777" w:rsidR="00C978CF" w:rsidRPr="00752E29" w:rsidRDefault="00C978CF" w:rsidP="00C978CF">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391F8134" w14:textId="77777777" w:rsidR="00C978CF" w:rsidRPr="00752E29" w:rsidRDefault="00C978CF" w:rsidP="00C978CF">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08AC6A5B" w14:textId="77777777" w:rsidR="00C978CF" w:rsidRPr="00752E29" w:rsidRDefault="00C978CF" w:rsidP="00C978CF">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w:t>
            </w:r>
          </w:p>
        </w:tc>
        <w:tc>
          <w:tcPr>
            <w:tcW w:w="1750" w:type="dxa"/>
            <w:tcBorders>
              <w:top w:val="single" w:sz="4" w:space="0" w:color="auto"/>
              <w:left w:val="single" w:sz="4" w:space="0" w:color="auto"/>
              <w:bottom w:val="single" w:sz="4" w:space="0" w:color="auto"/>
              <w:right w:val="single" w:sz="4" w:space="0" w:color="auto"/>
            </w:tcBorders>
            <w:vAlign w:val="center"/>
            <w:hideMark/>
          </w:tcPr>
          <w:p w14:paraId="5978DCF4" w14:textId="77777777" w:rsidR="00C978CF" w:rsidRPr="00752E29" w:rsidRDefault="00C978CF" w:rsidP="00C978CF">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1,0</w:t>
            </w:r>
          </w:p>
        </w:tc>
      </w:tr>
      <w:tr w:rsidR="00C978CF" w:rsidRPr="00752E29" w14:paraId="08F62BCF" w14:textId="77777777" w:rsidTr="004D5994">
        <w:trPr>
          <w:trHeight w:val="60"/>
        </w:trPr>
        <w:tc>
          <w:tcPr>
            <w:tcW w:w="4815" w:type="dxa"/>
            <w:gridSpan w:val="2"/>
            <w:tcBorders>
              <w:top w:val="single" w:sz="4" w:space="0" w:color="auto"/>
              <w:left w:val="single" w:sz="4" w:space="0" w:color="auto"/>
              <w:bottom w:val="single" w:sz="4" w:space="0" w:color="auto"/>
              <w:right w:val="single" w:sz="4" w:space="0" w:color="auto"/>
            </w:tcBorders>
            <w:vAlign w:val="center"/>
          </w:tcPr>
          <w:p w14:paraId="73051CFD" w14:textId="77777777" w:rsidR="00C978CF" w:rsidRPr="00752E29" w:rsidRDefault="00C978CF" w:rsidP="00C978CF">
            <w:pPr>
              <w:suppressAutoHyphens/>
              <w:spacing w:after="0" w:line="240" w:lineRule="auto"/>
              <w:rPr>
                <w:rFonts w:ascii="Times New Roman" w:eastAsia="Times New Roman" w:hAnsi="Times New Roman"/>
                <w:bCs/>
                <w:iCs/>
                <w:sz w:val="24"/>
                <w:szCs w:val="24"/>
              </w:rPr>
            </w:pPr>
            <w:r w:rsidRPr="00752E29">
              <w:rPr>
                <w:rFonts w:ascii="Times New Roman" w:eastAsia="Times New Roman" w:hAnsi="Times New Roman"/>
                <w:bCs/>
                <w:iCs/>
                <w:sz w:val="24"/>
                <w:szCs w:val="24"/>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2635FA3E" w14:textId="77777777" w:rsidR="00C978CF" w:rsidRPr="00752E29" w:rsidRDefault="00C978CF" w:rsidP="00C978CF">
            <w:pPr>
              <w:suppressAutoHyphens/>
              <w:spacing w:after="0" w:line="240" w:lineRule="auto"/>
              <w:rPr>
                <w:rFonts w:ascii="Times New Roman" w:eastAsia="Times New Roman" w:hAnsi="Times New Roman"/>
                <w:bCs/>
                <w:sz w:val="24"/>
                <w:szCs w:val="24"/>
              </w:rPr>
            </w:pPr>
            <w:r w:rsidRPr="00752E29">
              <w:rPr>
                <w:rFonts w:ascii="Times New Roman" w:eastAsia="Times New Roman" w:hAnsi="Times New Roman"/>
                <w:bCs/>
                <w:sz w:val="24"/>
                <w:szCs w:val="24"/>
              </w:rPr>
              <w:t>29</w:t>
            </w:r>
          </w:p>
        </w:tc>
        <w:tc>
          <w:tcPr>
            <w:tcW w:w="709" w:type="dxa"/>
            <w:tcBorders>
              <w:top w:val="single" w:sz="4" w:space="0" w:color="auto"/>
              <w:left w:val="single" w:sz="4" w:space="0" w:color="auto"/>
              <w:bottom w:val="single" w:sz="4" w:space="0" w:color="auto"/>
              <w:right w:val="single" w:sz="4" w:space="0" w:color="auto"/>
            </w:tcBorders>
            <w:vAlign w:val="center"/>
          </w:tcPr>
          <w:p w14:paraId="7FCDD863" w14:textId="77777777" w:rsidR="00C978CF" w:rsidRPr="00752E29" w:rsidRDefault="00C978CF" w:rsidP="00C978CF">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21</w:t>
            </w:r>
          </w:p>
        </w:tc>
        <w:tc>
          <w:tcPr>
            <w:tcW w:w="851" w:type="dxa"/>
            <w:tcBorders>
              <w:top w:val="single" w:sz="4" w:space="0" w:color="auto"/>
              <w:left w:val="single" w:sz="4" w:space="0" w:color="auto"/>
              <w:bottom w:val="single" w:sz="4" w:space="0" w:color="auto"/>
              <w:right w:val="single" w:sz="4" w:space="0" w:color="auto"/>
            </w:tcBorders>
          </w:tcPr>
          <w:p w14:paraId="16F35331" w14:textId="16F9D7F7" w:rsidR="00C978CF" w:rsidRPr="00752E29" w:rsidRDefault="00C978CF" w:rsidP="00C978CF">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w:t>
            </w:r>
          </w:p>
        </w:tc>
        <w:tc>
          <w:tcPr>
            <w:tcW w:w="708" w:type="dxa"/>
            <w:tcBorders>
              <w:top w:val="single" w:sz="4" w:space="0" w:color="auto"/>
              <w:left w:val="single" w:sz="4" w:space="0" w:color="auto"/>
              <w:bottom w:val="single" w:sz="4" w:space="0" w:color="auto"/>
              <w:right w:val="single" w:sz="4" w:space="0" w:color="auto"/>
            </w:tcBorders>
          </w:tcPr>
          <w:p w14:paraId="0FCB30C8" w14:textId="43081A60" w:rsidR="00C978CF" w:rsidRPr="00752E29" w:rsidRDefault="00C978CF" w:rsidP="00C978CF">
            <w:pPr>
              <w:suppressAutoHyphens/>
              <w:spacing w:after="0" w:line="240" w:lineRule="auto"/>
              <w:rPr>
                <w:rFonts w:ascii="Times New Roman" w:eastAsia="Times New Roman" w:hAnsi="Times New Roman"/>
                <w:bCs/>
                <w:iCs/>
                <w:sz w:val="24"/>
                <w:szCs w:val="24"/>
              </w:rPr>
            </w:pPr>
            <w:r w:rsidRPr="00752E29">
              <w:rPr>
                <w:rFonts w:ascii="Times New Roman" w:eastAsia="Times New Roman" w:hAnsi="Times New Roman"/>
                <w:bCs/>
                <w:sz w:val="24"/>
                <w:szCs w:val="24"/>
              </w:rPr>
              <w:t>–</w:t>
            </w:r>
          </w:p>
        </w:tc>
        <w:tc>
          <w:tcPr>
            <w:tcW w:w="1750" w:type="dxa"/>
            <w:tcBorders>
              <w:top w:val="single" w:sz="4" w:space="0" w:color="auto"/>
              <w:left w:val="single" w:sz="4" w:space="0" w:color="auto"/>
              <w:bottom w:val="single" w:sz="4" w:space="0" w:color="auto"/>
              <w:right w:val="single" w:sz="4" w:space="0" w:color="auto"/>
            </w:tcBorders>
            <w:vAlign w:val="center"/>
          </w:tcPr>
          <w:p w14:paraId="011B220E" w14:textId="77777777" w:rsidR="00C978CF" w:rsidRPr="00752E29" w:rsidRDefault="00C978CF" w:rsidP="00C978CF">
            <w:pPr>
              <w:suppressAutoHyphens/>
              <w:spacing w:after="0" w:line="240" w:lineRule="auto"/>
              <w:jc w:val="both"/>
              <w:rPr>
                <w:rFonts w:ascii="Times New Roman" w:eastAsia="Times New Roman" w:hAnsi="Times New Roman"/>
                <w:bCs/>
                <w:sz w:val="24"/>
                <w:szCs w:val="24"/>
              </w:rPr>
            </w:pPr>
            <w:r w:rsidRPr="00752E29">
              <w:rPr>
                <w:rFonts w:ascii="Times New Roman" w:eastAsia="Times New Roman" w:hAnsi="Times New Roman"/>
                <w:bCs/>
                <w:sz w:val="24"/>
                <w:szCs w:val="24"/>
              </w:rPr>
              <w:t>1,0</w:t>
            </w:r>
          </w:p>
        </w:tc>
      </w:tr>
      <w:tr w:rsidR="00C978CF" w:rsidRPr="00752E29" w14:paraId="564223C9" w14:textId="77777777" w:rsidTr="009F72C9">
        <w:trPr>
          <w:trHeight w:val="60"/>
        </w:trPr>
        <w:tc>
          <w:tcPr>
            <w:tcW w:w="9683" w:type="dxa"/>
            <w:gridSpan w:val="7"/>
            <w:tcBorders>
              <w:top w:val="single" w:sz="4" w:space="0" w:color="auto"/>
              <w:left w:val="single" w:sz="4" w:space="0" w:color="auto"/>
              <w:bottom w:val="single" w:sz="4" w:space="0" w:color="auto"/>
              <w:right w:val="single" w:sz="4" w:space="0" w:color="auto"/>
            </w:tcBorders>
            <w:vAlign w:val="center"/>
          </w:tcPr>
          <w:p w14:paraId="66FB6AEE" w14:textId="56CF09B6" w:rsidR="00C978CF" w:rsidRPr="00752E29" w:rsidRDefault="00C978CF" w:rsidP="00CA331D">
            <w:pPr>
              <w:suppressAutoHyphens/>
              <w:spacing w:after="0" w:line="240" w:lineRule="auto"/>
              <w:ind w:firstLine="709"/>
              <w:jc w:val="both"/>
              <w:rPr>
                <w:rFonts w:ascii="Times New Roman" w:eastAsia="Times New Roman" w:hAnsi="Times New Roman"/>
                <w:bCs/>
                <w:sz w:val="24"/>
                <w:szCs w:val="24"/>
              </w:rPr>
            </w:pPr>
            <w:r w:rsidRPr="00752E29">
              <w:rPr>
                <w:rFonts w:ascii="Times New Roman" w:eastAsia="Times New Roman" w:hAnsi="Times New Roman"/>
                <w:bCs/>
                <w:iCs/>
                <w:sz w:val="24"/>
                <w:szCs w:val="24"/>
                <w:lang w:eastAsia="ru-RU"/>
              </w:rPr>
              <w:t xml:space="preserve">Примечание - </w:t>
            </w:r>
            <w:r w:rsidRPr="00752E29">
              <w:rPr>
                <w:rFonts w:ascii="Times New Roman" w:eastAsia="Times New Roman" w:hAnsi="Times New Roman"/>
                <w:bCs/>
                <w:iCs/>
                <w:sz w:val="24"/>
                <w:szCs w:val="24"/>
                <w:lang w:val="kk-KZ" w:eastAsia="ru-RU"/>
              </w:rPr>
              <w:t>с</w:t>
            </w:r>
            <w:r w:rsidRPr="00752E29">
              <w:rPr>
                <w:rFonts w:ascii="Times New Roman" w:eastAsia="Times New Roman" w:hAnsi="Times New Roman"/>
                <w:bCs/>
                <w:iCs/>
                <w:sz w:val="24"/>
                <w:szCs w:val="24"/>
                <w:lang w:eastAsia="ru-RU"/>
              </w:rPr>
              <w:t xml:space="preserve">оставлена </w:t>
            </w:r>
            <w:r w:rsidRPr="00752E29">
              <w:rPr>
                <w:rFonts w:ascii="Times New Roman" w:eastAsia="Times New Roman" w:hAnsi="Times New Roman"/>
                <w:bCs/>
                <w:iCs/>
                <w:sz w:val="24"/>
                <w:szCs w:val="24"/>
                <w:lang w:val="kk-KZ" w:eastAsia="ru-RU"/>
              </w:rPr>
              <w:t xml:space="preserve">на основании </w:t>
            </w:r>
            <w:r w:rsidRPr="00752E29">
              <w:rPr>
                <w:rFonts w:ascii="Times New Roman" w:eastAsia="Times New Roman" w:hAnsi="Times New Roman"/>
                <w:bCs/>
                <w:iCs/>
                <w:sz w:val="24"/>
                <w:szCs w:val="24"/>
                <w:lang w:eastAsia="ru-RU"/>
              </w:rPr>
              <w:t>источнику [12</w:t>
            </w:r>
            <w:r w:rsidR="00CA331D" w:rsidRPr="00CA331D">
              <w:rPr>
                <w:rFonts w:ascii="Times New Roman" w:eastAsia="Times New Roman" w:hAnsi="Times New Roman"/>
                <w:bCs/>
                <w:iCs/>
                <w:sz w:val="24"/>
                <w:szCs w:val="24"/>
                <w:lang w:eastAsia="ru-RU"/>
              </w:rPr>
              <w:t>8</w:t>
            </w:r>
            <w:r w:rsidRPr="00752E29">
              <w:rPr>
                <w:rFonts w:ascii="Times New Roman" w:eastAsia="Times New Roman" w:hAnsi="Times New Roman"/>
                <w:bCs/>
                <w:iCs/>
                <w:sz w:val="24"/>
                <w:szCs w:val="24"/>
                <w:lang w:eastAsia="ru-RU"/>
              </w:rPr>
              <w:t>]</w:t>
            </w:r>
          </w:p>
        </w:tc>
      </w:tr>
    </w:tbl>
    <w:p w14:paraId="488C8272" w14:textId="77777777" w:rsidR="0060280B" w:rsidRPr="00752E29" w:rsidRDefault="0060280B" w:rsidP="006157ED">
      <w:pPr>
        <w:pStyle w:val="ad"/>
        <w:spacing w:after="0" w:line="240" w:lineRule="auto"/>
        <w:ind w:left="0" w:firstLine="709"/>
        <w:jc w:val="both"/>
        <w:rPr>
          <w:rFonts w:ascii="Times New Roman" w:eastAsia="Times New Roman" w:hAnsi="Times New Roman" w:cs="Times New Roman"/>
          <w:sz w:val="28"/>
          <w:szCs w:val="28"/>
          <w:lang w:eastAsia="ru-RU"/>
        </w:rPr>
      </w:pPr>
    </w:p>
    <w:p w14:paraId="70CAFFD6" w14:textId="503FF990" w:rsidR="009A00F5" w:rsidRPr="00752E29" w:rsidRDefault="009A00F5" w:rsidP="006157ED">
      <w:pPr>
        <w:spacing w:after="0" w:line="240" w:lineRule="auto"/>
        <w:ind w:firstLine="709"/>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sz w:val="28"/>
          <w:szCs w:val="28"/>
          <w:lang w:eastAsia="ru-RU"/>
        </w:rPr>
        <w:t xml:space="preserve">По итогам оценки установлено, что предусмотренные 50 показателей (29 </w:t>
      </w:r>
      <w:r w:rsidR="001B2251" w:rsidRPr="00752E29">
        <w:rPr>
          <w:rFonts w:ascii="Times New Roman" w:eastAsia="Times New Roman" w:hAnsi="Times New Roman" w:cs="Times New Roman"/>
          <w:sz w:val="28"/>
          <w:szCs w:val="28"/>
          <w:lang w:eastAsia="ru-RU"/>
        </w:rPr>
        <w:t>ППР</w:t>
      </w:r>
      <w:r w:rsidRPr="00752E29">
        <w:rPr>
          <w:rFonts w:ascii="Times New Roman" w:eastAsia="Times New Roman" w:hAnsi="Times New Roman" w:cs="Times New Roman"/>
          <w:sz w:val="28"/>
          <w:szCs w:val="28"/>
          <w:lang w:eastAsia="ru-RU"/>
        </w:rPr>
        <w:t xml:space="preserve"> и 21 </w:t>
      </w:r>
      <w:r w:rsidR="001B2251" w:rsidRPr="00752E29">
        <w:rPr>
          <w:rFonts w:ascii="Times New Roman" w:eastAsia="Times New Roman" w:hAnsi="Times New Roman" w:cs="Times New Roman"/>
          <w:sz w:val="28"/>
          <w:szCs w:val="28"/>
          <w:lang w:eastAsia="ru-RU"/>
        </w:rPr>
        <w:t>ПКР</w:t>
      </w:r>
      <w:r w:rsidRPr="00752E29">
        <w:rPr>
          <w:rFonts w:ascii="Times New Roman" w:eastAsia="Times New Roman" w:hAnsi="Times New Roman" w:cs="Times New Roman"/>
          <w:sz w:val="28"/>
          <w:szCs w:val="28"/>
          <w:lang w:eastAsia="ru-RU"/>
        </w:rPr>
        <w:t xml:space="preserve">) </w:t>
      </w:r>
      <w:r w:rsidR="001B2251" w:rsidRPr="00752E29">
        <w:rPr>
          <w:rFonts w:ascii="Times New Roman" w:eastAsia="Times New Roman" w:hAnsi="Times New Roman" w:cs="Times New Roman"/>
          <w:sz w:val="28"/>
          <w:szCs w:val="28"/>
          <w:lang w:eastAsia="ru-RU"/>
        </w:rPr>
        <w:t>обеспечивают взаимосвязь между БП, целями и ЦИ Плана развития. И</w:t>
      </w:r>
      <w:r w:rsidRPr="00752E29">
        <w:rPr>
          <w:rFonts w:ascii="Times New Roman" w:eastAsia="Times New Roman" w:hAnsi="Times New Roman" w:cs="Times New Roman"/>
          <w:sz w:val="28"/>
          <w:szCs w:val="28"/>
          <w:lang w:eastAsia="ru-RU"/>
        </w:rPr>
        <w:t>тоговый коэффициент по критерию «Взаимосвязь цели плана развития с бюджетными программами» составил 1,00.</w:t>
      </w:r>
    </w:p>
    <w:p w14:paraId="135F8F6C" w14:textId="0A27E166" w:rsidR="002401D3" w:rsidRPr="00752E29" w:rsidRDefault="00FB6271" w:rsidP="006157ED">
      <w:pPr>
        <w:spacing w:after="0" w:line="240" w:lineRule="auto"/>
        <w:ind w:firstLine="709"/>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sz w:val="28"/>
          <w:szCs w:val="28"/>
          <w:lang w:eastAsia="ru-RU"/>
        </w:rPr>
        <w:t>Вместе с тем высокий уровень исполнения БП следует оценивать в совокупности с результатами АЭ, поскольку степень освоения бюджетных средств и достижение программных показателей не всегда отражают эффективность их использования и достижение запланированных социально-экономических результатов.</w:t>
      </w:r>
    </w:p>
    <w:p w14:paraId="36C5A25D" w14:textId="77777777" w:rsidR="009A00F5" w:rsidRPr="00752E29" w:rsidRDefault="009A00F5" w:rsidP="006157ED">
      <w:pPr>
        <w:pStyle w:val="ad"/>
        <w:spacing w:after="0" w:line="240" w:lineRule="auto"/>
        <w:ind w:left="0" w:firstLine="709"/>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sz w:val="28"/>
          <w:szCs w:val="28"/>
          <w:lang w:eastAsia="ru-RU"/>
        </w:rPr>
        <w:t>4. Вычет штрафных баллов:</w:t>
      </w:r>
    </w:p>
    <w:p w14:paraId="5EEFD0E8" w14:textId="6E72EB6B" w:rsidR="00786536" w:rsidRPr="00752E29" w:rsidRDefault="009A00F5" w:rsidP="006157ED">
      <w:pPr>
        <w:pBdr>
          <w:bottom w:val="single" w:sz="4" w:space="0" w:color="FFFFFF"/>
        </w:pBdr>
        <w:shd w:val="clear" w:color="auto" w:fill="FFFFFF" w:themeFill="background1"/>
        <w:tabs>
          <w:tab w:val="left" w:pos="709"/>
          <w:tab w:val="center" w:pos="4677"/>
          <w:tab w:val="right" w:pos="9355"/>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lastRenderedPageBreak/>
        <w:t xml:space="preserve">По стратегическому компоненту: </w:t>
      </w:r>
      <w:r w:rsidRPr="00752E29">
        <w:rPr>
          <w:rFonts w:ascii="Times New Roman" w:eastAsia="Times New Roman" w:hAnsi="Times New Roman" w:cs="Times New Roman"/>
          <w:sz w:val="28"/>
          <w:szCs w:val="28"/>
          <w:lang w:eastAsia="ru-RU"/>
        </w:rPr>
        <w:t xml:space="preserve">отчетная информация об исполнении плана развития за 2024 год размещена </w:t>
      </w:r>
      <w:r w:rsidRPr="00752E29">
        <w:rPr>
          <w:rFonts w:ascii="Times New Roman" w:eastAsia="Times New Roman" w:hAnsi="Times New Roman" w:cs="Times New Roman"/>
          <w:sz w:val="28"/>
          <w:szCs w:val="28"/>
          <w:shd w:val="clear" w:color="auto" w:fill="FFFFFF" w:themeFill="background1"/>
          <w:lang w:eastAsia="ru-RU"/>
        </w:rPr>
        <w:t xml:space="preserve">позже установленных сроков (3 марта </w:t>
      </w:r>
      <w:r w:rsidR="00D67A75" w:rsidRPr="00752E29">
        <w:rPr>
          <w:rFonts w:ascii="Times New Roman" w:eastAsia="Times New Roman" w:hAnsi="Times New Roman" w:cs="Times New Roman"/>
          <w:sz w:val="28"/>
          <w:szCs w:val="28"/>
          <w:shd w:val="clear" w:color="auto" w:fill="FFFFFF" w:themeFill="background1"/>
          <w:lang w:eastAsia="ru-RU"/>
        </w:rPr>
        <w:t>2025 года</w:t>
      </w:r>
      <w:r w:rsidRPr="00752E29">
        <w:rPr>
          <w:rFonts w:ascii="Times New Roman" w:eastAsia="Times New Roman" w:hAnsi="Times New Roman" w:cs="Times New Roman"/>
          <w:sz w:val="28"/>
          <w:szCs w:val="28"/>
          <w:shd w:val="clear" w:color="auto" w:fill="FFFFFF" w:themeFill="background1"/>
          <w:lang w:eastAsia="ru-RU"/>
        </w:rPr>
        <w:t>).</w:t>
      </w:r>
      <w:r w:rsidR="003A6AE5" w:rsidRPr="00752E29">
        <w:rPr>
          <w:rFonts w:ascii="Times New Roman" w:eastAsia="Times New Roman" w:hAnsi="Times New Roman" w:cs="Times New Roman"/>
          <w:sz w:val="28"/>
          <w:szCs w:val="28"/>
          <w:shd w:val="clear" w:color="auto" w:fill="FFFFFF" w:themeFill="background1"/>
          <w:lang w:eastAsia="ru-RU"/>
        </w:rPr>
        <w:t xml:space="preserve"> </w:t>
      </w:r>
      <w:r w:rsidRPr="00752E29">
        <w:rPr>
          <w:rFonts w:ascii="Times New Roman" w:eastAsia="Times New Roman" w:hAnsi="Times New Roman" w:cs="Times New Roman"/>
          <w:iCs/>
          <w:sz w:val="28"/>
          <w:szCs w:val="28"/>
          <w:lang w:eastAsia="ru-RU"/>
        </w:rPr>
        <w:t>В соответствии с пунктом 17 Методики, за представлен</w:t>
      </w:r>
      <w:r w:rsidR="008853E6" w:rsidRPr="00752E29">
        <w:rPr>
          <w:rFonts w:ascii="Times New Roman" w:eastAsia="Times New Roman" w:hAnsi="Times New Roman" w:cs="Times New Roman"/>
          <w:iCs/>
          <w:sz w:val="28"/>
          <w:szCs w:val="28"/>
          <w:lang w:eastAsia="ru-RU"/>
        </w:rPr>
        <w:t xml:space="preserve">ие/размещение оцениваемым </w:t>
      </w:r>
      <w:r w:rsidR="00D525B1" w:rsidRPr="00752E29">
        <w:rPr>
          <w:rFonts w:ascii="Times New Roman" w:eastAsia="Times New Roman" w:hAnsi="Times New Roman" w:cs="Times New Roman"/>
          <w:iCs/>
          <w:sz w:val="28"/>
          <w:szCs w:val="28"/>
          <w:lang w:eastAsia="ru-RU"/>
        </w:rPr>
        <w:t>ГО</w:t>
      </w:r>
      <w:r w:rsidRPr="00752E29">
        <w:rPr>
          <w:rFonts w:ascii="Times New Roman" w:eastAsia="Times New Roman" w:hAnsi="Times New Roman" w:cs="Times New Roman"/>
          <w:iCs/>
          <w:sz w:val="28"/>
          <w:szCs w:val="28"/>
          <w:lang w:eastAsia="ru-RU"/>
        </w:rPr>
        <w:t xml:space="preserve"> несвоевременной отчетной информации производится вычет 1,5 штрафных балла.</w:t>
      </w:r>
      <w:r w:rsidR="003A6AE5" w:rsidRPr="00752E29">
        <w:rPr>
          <w:rFonts w:ascii="Times New Roman" w:eastAsia="Times New Roman" w:hAnsi="Times New Roman" w:cs="Times New Roman"/>
          <w:iCs/>
          <w:sz w:val="28"/>
          <w:szCs w:val="28"/>
          <w:lang w:eastAsia="ru-RU"/>
        </w:rPr>
        <w:t xml:space="preserve"> </w:t>
      </w:r>
      <w:r w:rsidRPr="00752E29">
        <w:rPr>
          <w:rFonts w:ascii="Times New Roman" w:hAnsi="Times New Roman" w:cs="Times New Roman"/>
          <w:sz w:val="28"/>
          <w:szCs w:val="28"/>
        </w:rPr>
        <w:t>В этой связи, штрафной вычет по стратегическому компоненту составил 1,5 балла.</w:t>
      </w:r>
    </w:p>
    <w:p w14:paraId="38C97841" w14:textId="77777777" w:rsidR="00100885" w:rsidRPr="00752E29" w:rsidRDefault="009A00F5" w:rsidP="009D724A">
      <w:pPr>
        <w:pBdr>
          <w:bottom w:val="single" w:sz="4" w:space="0" w:color="FFFFFF"/>
        </w:pBdr>
        <w:shd w:val="clear" w:color="auto" w:fill="FFFFFF" w:themeFill="background1"/>
        <w:tabs>
          <w:tab w:val="left" w:pos="709"/>
          <w:tab w:val="center" w:pos="4677"/>
          <w:tab w:val="right" w:pos="9355"/>
        </w:tabs>
        <w:spacing w:after="0" w:line="240" w:lineRule="auto"/>
        <w:ind w:firstLine="709"/>
        <w:contextualSpacing/>
        <w:jc w:val="both"/>
        <w:rPr>
          <w:rFonts w:ascii="Times New Roman" w:eastAsia="Times New Roman" w:hAnsi="Times New Roman" w:cs="Times New Roman"/>
          <w:iCs/>
          <w:sz w:val="28"/>
          <w:szCs w:val="28"/>
          <w:lang w:eastAsia="ru-RU"/>
        </w:rPr>
      </w:pPr>
      <w:r w:rsidRPr="00752E29">
        <w:rPr>
          <w:rFonts w:ascii="Times New Roman" w:eastAsia="Times New Roman" w:hAnsi="Times New Roman" w:cs="Times New Roman"/>
          <w:bCs/>
          <w:sz w:val="28"/>
          <w:szCs w:val="28"/>
        </w:rPr>
        <w:t xml:space="preserve">По бюджетному компоненту </w:t>
      </w:r>
      <w:r w:rsidRPr="00752E29">
        <w:rPr>
          <w:rFonts w:ascii="Times New Roman" w:eastAsia="Times New Roman" w:hAnsi="Times New Roman" w:cs="Times New Roman"/>
          <w:bCs/>
          <w:iCs/>
          <w:sz w:val="28"/>
          <w:szCs w:val="28"/>
          <w:lang w:eastAsia="ru-RU"/>
        </w:rPr>
        <w:t>штрафные</w:t>
      </w:r>
      <w:r w:rsidRPr="00752E29">
        <w:rPr>
          <w:rFonts w:ascii="Times New Roman" w:eastAsia="Times New Roman" w:hAnsi="Times New Roman" w:cs="Times New Roman"/>
          <w:iCs/>
          <w:sz w:val="28"/>
          <w:szCs w:val="28"/>
          <w:lang w:eastAsia="ru-RU"/>
        </w:rPr>
        <w:t xml:space="preserve"> баллы </w:t>
      </w:r>
      <w:r w:rsidR="00100885" w:rsidRPr="00752E29">
        <w:rPr>
          <w:rFonts w:ascii="Times New Roman" w:eastAsia="Times New Roman" w:hAnsi="Times New Roman" w:cs="Times New Roman"/>
          <w:iCs/>
          <w:sz w:val="28"/>
          <w:szCs w:val="28"/>
          <w:lang w:eastAsia="ru-RU"/>
        </w:rPr>
        <w:t xml:space="preserve">начислены </w:t>
      </w:r>
      <w:r w:rsidRPr="00752E29">
        <w:rPr>
          <w:rFonts w:ascii="Times New Roman" w:eastAsia="Times New Roman" w:hAnsi="Times New Roman" w:cs="Times New Roman"/>
          <w:iCs/>
          <w:sz w:val="28"/>
          <w:szCs w:val="28"/>
          <w:lang w:eastAsia="ru-RU"/>
        </w:rPr>
        <w:t xml:space="preserve">за перевыполнение </w:t>
      </w:r>
      <w:r w:rsidR="00100885" w:rsidRPr="00752E29">
        <w:rPr>
          <w:rFonts w:ascii="Times New Roman" w:eastAsia="Times New Roman" w:hAnsi="Times New Roman" w:cs="Times New Roman"/>
          <w:iCs/>
          <w:sz w:val="28"/>
          <w:szCs w:val="28"/>
          <w:lang w:eastAsia="ru-RU"/>
        </w:rPr>
        <w:t xml:space="preserve">плановых значений </w:t>
      </w:r>
      <w:r w:rsidRPr="00752E29">
        <w:rPr>
          <w:rFonts w:ascii="Times New Roman" w:eastAsia="Times New Roman" w:hAnsi="Times New Roman" w:cs="Times New Roman"/>
          <w:iCs/>
          <w:sz w:val="28"/>
          <w:szCs w:val="28"/>
          <w:lang w:eastAsia="ru-RU"/>
        </w:rPr>
        <w:t xml:space="preserve">свыше 5% по 2 </w:t>
      </w:r>
      <w:r w:rsidR="00100885" w:rsidRPr="00752E29">
        <w:rPr>
          <w:rFonts w:ascii="Times New Roman" w:eastAsia="Times New Roman" w:hAnsi="Times New Roman" w:cs="Times New Roman"/>
          <w:iCs/>
          <w:sz w:val="28"/>
          <w:szCs w:val="28"/>
          <w:lang w:eastAsia="ru-RU"/>
        </w:rPr>
        <w:t>ППР</w:t>
      </w:r>
      <w:r w:rsidRPr="00752E29">
        <w:rPr>
          <w:rFonts w:ascii="Times New Roman" w:eastAsia="Times New Roman" w:hAnsi="Times New Roman" w:cs="Times New Roman"/>
          <w:iCs/>
          <w:sz w:val="28"/>
          <w:szCs w:val="28"/>
          <w:lang w:eastAsia="ru-RU"/>
        </w:rPr>
        <w:t xml:space="preserve"> и 4 </w:t>
      </w:r>
      <w:r w:rsidR="00100885" w:rsidRPr="00752E29">
        <w:rPr>
          <w:rFonts w:ascii="Times New Roman" w:eastAsia="Times New Roman" w:hAnsi="Times New Roman" w:cs="Times New Roman"/>
          <w:iCs/>
          <w:sz w:val="28"/>
          <w:szCs w:val="28"/>
          <w:lang w:eastAsia="ru-RU"/>
        </w:rPr>
        <w:t>ПКР</w:t>
      </w:r>
      <w:r w:rsidRPr="00752E29">
        <w:rPr>
          <w:rFonts w:ascii="Times New Roman" w:eastAsia="Times New Roman" w:hAnsi="Times New Roman" w:cs="Times New Roman"/>
          <w:iCs/>
          <w:sz w:val="28"/>
          <w:szCs w:val="28"/>
          <w:lang w:eastAsia="ru-RU"/>
        </w:rPr>
        <w:t>:</w:t>
      </w:r>
    </w:p>
    <w:p w14:paraId="77789ABA" w14:textId="21C46208" w:rsidR="00100885" w:rsidRPr="00752E29" w:rsidRDefault="00100885" w:rsidP="009D724A">
      <w:pPr>
        <w:pBdr>
          <w:bottom w:val="single" w:sz="4" w:space="0" w:color="FFFFFF"/>
        </w:pBdr>
        <w:shd w:val="clear" w:color="auto" w:fill="FFFFFF" w:themeFill="background1"/>
        <w:tabs>
          <w:tab w:val="left" w:pos="709"/>
          <w:tab w:val="center" w:pos="4677"/>
          <w:tab w:val="right" w:pos="9355"/>
        </w:tabs>
        <w:spacing w:after="0" w:line="240" w:lineRule="auto"/>
        <w:ind w:firstLine="709"/>
        <w:contextualSpacing/>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iCs/>
          <w:sz w:val="28"/>
          <w:szCs w:val="28"/>
          <w:lang w:eastAsia="ru-RU"/>
        </w:rPr>
        <w:t xml:space="preserve">- </w:t>
      </w:r>
      <w:r w:rsidR="009A00F5" w:rsidRPr="00752E29">
        <w:rPr>
          <w:rFonts w:ascii="Times New Roman" w:eastAsia="Times New Roman" w:hAnsi="Times New Roman" w:cs="Times New Roman"/>
          <w:iCs/>
          <w:sz w:val="28"/>
          <w:szCs w:val="28"/>
          <w:lang w:eastAsia="ru-RU"/>
        </w:rPr>
        <w:t xml:space="preserve">по </w:t>
      </w:r>
      <w:r w:rsidRPr="00752E29">
        <w:rPr>
          <w:rFonts w:ascii="Times New Roman" w:eastAsia="Times New Roman" w:hAnsi="Times New Roman" w:cs="Times New Roman"/>
          <w:iCs/>
          <w:sz w:val="28"/>
          <w:szCs w:val="28"/>
          <w:lang w:eastAsia="ru-RU"/>
        </w:rPr>
        <w:t>ППР</w:t>
      </w:r>
      <w:r w:rsidR="009A00F5" w:rsidRPr="00752E29">
        <w:rPr>
          <w:rFonts w:ascii="Times New Roman" w:eastAsia="Times New Roman" w:hAnsi="Times New Roman" w:cs="Times New Roman"/>
          <w:iCs/>
          <w:sz w:val="28"/>
          <w:szCs w:val="28"/>
          <w:lang w:eastAsia="ru-RU"/>
        </w:rPr>
        <w:t xml:space="preserve"> «Количество обс</w:t>
      </w:r>
      <w:r w:rsidR="007F6216" w:rsidRPr="00752E29">
        <w:rPr>
          <w:rFonts w:ascii="Times New Roman" w:eastAsia="Times New Roman" w:hAnsi="Times New Roman" w:cs="Times New Roman"/>
          <w:iCs/>
          <w:sz w:val="28"/>
          <w:szCs w:val="28"/>
          <w:lang w:val="kk-KZ" w:eastAsia="ru-RU"/>
        </w:rPr>
        <w:t>л</w:t>
      </w:r>
      <w:r w:rsidR="009A00F5" w:rsidRPr="00752E29">
        <w:rPr>
          <w:rFonts w:ascii="Times New Roman" w:eastAsia="Times New Roman" w:hAnsi="Times New Roman" w:cs="Times New Roman"/>
          <w:iCs/>
          <w:sz w:val="28"/>
          <w:szCs w:val="28"/>
          <w:lang w:eastAsia="ru-RU"/>
        </w:rPr>
        <w:t>уживающихся контрольных счетов наличности по четырехуровневому государственному бюджету</w:t>
      </w:r>
      <w:r w:rsidR="009A00F5" w:rsidRPr="00752E29">
        <w:rPr>
          <w:rFonts w:ascii="Times New Roman" w:eastAsia="Times New Roman" w:hAnsi="Times New Roman" w:cs="Times New Roman"/>
          <w:sz w:val="28"/>
          <w:szCs w:val="28"/>
          <w:lang w:eastAsia="ru-RU"/>
        </w:rPr>
        <w:t xml:space="preserve">» перевыполнение </w:t>
      </w:r>
      <w:r w:rsidR="009D724A" w:rsidRPr="00752E29">
        <w:rPr>
          <w:rFonts w:ascii="Times New Roman" w:eastAsia="Times New Roman" w:hAnsi="Times New Roman" w:cs="Times New Roman"/>
          <w:sz w:val="28"/>
          <w:szCs w:val="28"/>
          <w:lang w:eastAsia="ru-RU"/>
        </w:rPr>
        <w:t xml:space="preserve">- </w:t>
      </w:r>
      <w:r w:rsidR="009A00F5" w:rsidRPr="00752E29">
        <w:rPr>
          <w:rFonts w:ascii="Times New Roman" w:eastAsia="Times New Roman" w:hAnsi="Times New Roman" w:cs="Times New Roman"/>
          <w:sz w:val="28"/>
          <w:szCs w:val="28"/>
          <w:lang w:eastAsia="ru-RU"/>
        </w:rPr>
        <w:t>22</w:t>
      </w:r>
      <w:r w:rsidR="009A00F5" w:rsidRPr="00752E29">
        <w:rPr>
          <w:rFonts w:ascii="Times New Roman" w:eastAsia="Times New Roman" w:hAnsi="Times New Roman" w:cs="Times New Roman"/>
          <w:iCs/>
          <w:sz w:val="28"/>
          <w:szCs w:val="28"/>
          <w:lang w:eastAsia="ru-RU"/>
        </w:rPr>
        <w:t>%;</w:t>
      </w:r>
    </w:p>
    <w:p w14:paraId="0E2C707C" w14:textId="49B3E830" w:rsidR="009A00F5" w:rsidRPr="00752E29" w:rsidRDefault="00100885" w:rsidP="00100885">
      <w:pPr>
        <w:pBdr>
          <w:bottom w:val="single" w:sz="4" w:space="0" w:color="FFFFFF"/>
        </w:pBdr>
        <w:shd w:val="clear" w:color="auto" w:fill="FFFFFF" w:themeFill="background1"/>
        <w:tabs>
          <w:tab w:val="left" w:pos="709"/>
          <w:tab w:val="center" w:pos="4677"/>
          <w:tab w:val="right" w:pos="9355"/>
        </w:tabs>
        <w:spacing w:after="0" w:line="240" w:lineRule="auto"/>
        <w:ind w:firstLine="709"/>
        <w:contextualSpacing/>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sz w:val="28"/>
          <w:szCs w:val="28"/>
          <w:lang w:eastAsia="ru-RU"/>
        </w:rPr>
        <w:t>-</w:t>
      </w:r>
      <w:r w:rsidR="009A00F5" w:rsidRPr="00752E29">
        <w:rPr>
          <w:rFonts w:ascii="Times New Roman" w:eastAsia="Times New Roman" w:hAnsi="Times New Roman" w:cs="Times New Roman"/>
          <w:iCs/>
          <w:sz w:val="28"/>
          <w:szCs w:val="28"/>
          <w:lang w:eastAsia="ru-RU"/>
        </w:rPr>
        <w:t xml:space="preserve">  </w:t>
      </w:r>
      <w:r w:rsidR="009A00F5" w:rsidRPr="00752E29">
        <w:rPr>
          <w:rFonts w:ascii="Times New Roman" w:eastAsia="Times New Roman" w:hAnsi="Times New Roman" w:cs="Times New Roman"/>
          <w:sz w:val="28"/>
          <w:szCs w:val="28"/>
          <w:lang w:eastAsia="ru-RU"/>
        </w:rPr>
        <w:t xml:space="preserve">по </w:t>
      </w:r>
      <w:r w:rsidRPr="00752E29">
        <w:rPr>
          <w:rFonts w:ascii="Times New Roman" w:eastAsia="Times New Roman" w:hAnsi="Times New Roman" w:cs="Times New Roman"/>
          <w:sz w:val="28"/>
          <w:szCs w:val="28"/>
          <w:lang w:eastAsia="ru-RU"/>
        </w:rPr>
        <w:t>ППР</w:t>
      </w:r>
      <w:r w:rsidR="009A00F5" w:rsidRPr="00752E29">
        <w:rPr>
          <w:rFonts w:ascii="Times New Roman" w:eastAsia="Times New Roman" w:hAnsi="Times New Roman" w:cs="Times New Roman"/>
          <w:sz w:val="28"/>
          <w:szCs w:val="28"/>
          <w:lang w:eastAsia="ru-RU"/>
        </w:rPr>
        <w:t xml:space="preserve"> «Количество охваченных аудиторских мероприятий электронным государственным аудитом» - 44,5%;</w:t>
      </w:r>
    </w:p>
    <w:p w14:paraId="59E3EE7B" w14:textId="10CD763F" w:rsidR="009A00F5" w:rsidRPr="00752E29" w:rsidRDefault="00100885" w:rsidP="00100885">
      <w:pPr>
        <w:pBdr>
          <w:bottom w:val="single" w:sz="4" w:space="0" w:color="FFFFFF"/>
        </w:pBdr>
        <w:shd w:val="clear" w:color="auto" w:fill="FFFFFF" w:themeFill="background1"/>
        <w:tabs>
          <w:tab w:val="left" w:pos="709"/>
          <w:tab w:val="center" w:pos="4677"/>
          <w:tab w:val="right" w:pos="9355"/>
        </w:tabs>
        <w:spacing w:after="0" w:line="240" w:lineRule="auto"/>
        <w:ind w:firstLine="709"/>
        <w:contextualSpacing/>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sz w:val="28"/>
          <w:szCs w:val="28"/>
          <w:lang w:eastAsia="ru-RU"/>
        </w:rPr>
        <w:t>-</w:t>
      </w:r>
      <w:r w:rsidR="009A00F5" w:rsidRPr="00752E29">
        <w:rPr>
          <w:rFonts w:ascii="Times New Roman" w:eastAsia="Times New Roman" w:hAnsi="Times New Roman" w:cs="Times New Roman"/>
          <w:iCs/>
          <w:sz w:val="28"/>
          <w:szCs w:val="28"/>
          <w:lang w:eastAsia="ru-RU"/>
        </w:rPr>
        <w:t xml:space="preserve">  </w:t>
      </w:r>
      <w:r w:rsidR="009A00F5" w:rsidRPr="00752E29">
        <w:rPr>
          <w:rFonts w:ascii="Times New Roman" w:eastAsia="Times New Roman" w:hAnsi="Times New Roman" w:cs="Times New Roman"/>
          <w:sz w:val="28"/>
          <w:szCs w:val="28"/>
          <w:lang w:eastAsia="ru-RU"/>
        </w:rPr>
        <w:t xml:space="preserve">по </w:t>
      </w:r>
      <w:r w:rsidRPr="00752E29">
        <w:rPr>
          <w:rFonts w:ascii="Times New Roman" w:eastAsia="Times New Roman" w:hAnsi="Times New Roman" w:cs="Times New Roman"/>
          <w:sz w:val="28"/>
          <w:szCs w:val="28"/>
          <w:lang w:eastAsia="ru-RU"/>
        </w:rPr>
        <w:t>ПКР</w:t>
      </w:r>
      <w:r w:rsidR="009A00F5" w:rsidRPr="00752E29">
        <w:rPr>
          <w:rFonts w:ascii="Times New Roman" w:eastAsia="Times New Roman" w:hAnsi="Times New Roman" w:cs="Times New Roman"/>
          <w:sz w:val="28"/>
          <w:szCs w:val="28"/>
          <w:lang w:eastAsia="ru-RU"/>
        </w:rPr>
        <w:t xml:space="preserve"> «Результативность применения системы управления рисками при таможенном декларировании» - 9,7%;</w:t>
      </w:r>
    </w:p>
    <w:p w14:paraId="1840CFAF" w14:textId="676B87CF" w:rsidR="009A00F5" w:rsidRPr="00752E29" w:rsidRDefault="00100885" w:rsidP="00994A0E">
      <w:pPr>
        <w:pBdr>
          <w:bottom w:val="single" w:sz="4" w:space="0" w:color="FFFFFF"/>
        </w:pBdr>
        <w:shd w:val="clear" w:color="auto" w:fill="FFFFFF" w:themeFill="background1"/>
        <w:tabs>
          <w:tab w:val="left" w:pos="709"/>
          <w:tab w:val="center" w:pos="4677"/>
          <w:tab w:val="right" w:pos="9355"/>
        </w:tabs>
        <w:spacing w:after="0" w:line="240" w:lineRule="auto"/>
        <w:ind w:firstLine="709"/>
        <w:contextualSpacing/>
        <w:jc w:val="both"/>
        <w:rPr>
          <w:rFonts w:ascii="Times New Roman" w:eastAsia="Times New Roman" w:hAnsi="Times New Roman" w:cs="Times New Roman"/>
          <w:iCs/>
          <w:sz w:val="28"/>
          <w:szCs w:val="28"/>
          <w:lang w:eastAsia="ru-RU"/>
        </w:rPr>
      </w:pPr>
      <w:r w:rsidRPr="00752E29">
        <w:rPr>
          <w:rFonts w:ascii="Times New Roman" w:eastAsia="Times New Roman" w:hAnsi="Times New Roman" w:cs="Times New Roman"/>
          <w:sz w:val="28"/>
          <w:szCs w:val="28"/>
          <w:lang w:eastAsia="ru-RU"/>
        </w:rPr>
        <w:t xml:space="preserve">- </w:t>
      </w:r>
      <w:r w:rsidR="009A00F5" w:rsidRPr="00752E29">
        <w:rPr>
          <w:rFonts w:ascii="Times New Roman" w:eastAsia="Times New Roman" w:hAnsi="Times New Roman" w:cs="Times New Roman"/>
          <w:sz w:val="28"/>
          <w:szCs w:val="28"/>
          <w:lang w:eastAsia="ru-RU"/>
        </w:rPr>
        <w:t xml:space="preserve">по </w:t>
      </w:r>
      <w:r w:rsidRPr="00752E29">
        <w:rPr>
          <w:rFonts w:ascii="Times New Roman" w:eastAsia="Times New Roman" w:hAnsi="Times New Roman" w:cs="Times New Roman"/>
          <w:sz w:val="28"/>
          <w:szCs w:val="28"/>
          <w:lang w:eastAsia="ru-RU"/>
        </w:rPr>
        <w:t>ПКР</w:t>
      </w:r>
      <w:r w:rsidR="009A00F5" w:rsidRPr="00752E29">
        <w:rPr>
          <w:rFonts w:ascii="Times New Roman" w:eastAsia="Times New Roman" w:hAnsi="Times New Roman" w:cs="Times New Roman"/>
          <w:iCs/>
          <w:sz w:val="28"/>
          <w:szCs w:val="28"/>
          <w:lang w:eastAsia="ru-RU"/>
        </w:rPr>
        <w:t xml:space="preserve"> </w:t>
      </w:r>
      <w:r w:rsidR="009A00F5" w:rsidRPr="00752E29">
        <w:rPr>
          <w:rFonts w:ascii="Times New Roman" w:eastAsia="Times New Roman" w:hAnsi="Times New Roman" w:cs="Times New Roman"/>
          <w:sz w:val="28"/>
          <w:szCs w:val="28"/>
          <w:lang w:eastAsia="ru-RU"/>
        </w:rPr>
        <w:t>«</w:t>
      </w:r>
      <w:r w:rsidR="009A00F5" w:rsidRPr="00752E29">
        <w:rPr>
          <w:rFonts w:ascii="Times New Roman" w:eastAsia="Times New Roman" w:hAnsi="Times New Roman" w:cs="Times New Roman"/>
          <w:iCs/>
          <w:sz w:val="28"/>
          <w:szCs w:val="28"/>
          <w:lang w:eastAsia="ru-RU"/>
        </w:rPr>
        <w:t>Доля операций государственного сектора, проводимых через Единый казначейский счет в ВВП» -</w:t>
      </w:r>
      <w:r w:rsidR="009A00F5" w:rsidRPr="00752E29">
        <w:rPr>
          <w:rFonts w:ascii="Times New Roman" w:eastAsia="Times New Roman" w:hAnsi="Times New Roman" w:cs="Times New Roman"/>
          <w:sz w:val="28"/>
          <w:szCs w:val="28"/>
          <w:lang w:eastAsia="ru-RU"/>
        </w:rPr>
        <w:t xml:space="preserve"> 7</w:t>
      </w:r>
      <w:r w:rsidR="009A00F5" w:rsidRPr="00752E29">
        <w:rPr>
          <w:rFonts w:ascii="Times New Roman" w:eastAsia="Times New Roman" w:hAnsi="Times New Roman" w:cs="Times New Roman"/>
          <w:iCs/>
          <w:sz w:val="28"/>
          <w:szCs w:val="28"/>
          <w:lang w:eastAsia="ru-RU"/>
        </w:rPr>
        <w:t>%;</w:t>
      </w:r>
    </w:p>
    <w:p w14:paraId="096C2EBD" w14:textId="3CA7CE18" w:rsidR="009A00F5" w:rsidRPr="00752E29" w:rsidRDefault="00100885" w:rsidP="00994A0E">
      <w:pPr>
        <w:pBdr>
          <w:bottom w:val="single" w:sz="4" w:space="0" w:color="FFFFFF"/>
        </w:pBdr>
        <w:shd w:val="clear" w:color="auto" w:fill="FFFFFF" w:themeFill="background1"/>
        <w:tabs>
          <w:tab w:val="left" w:pos="709"/>
          <w:tab w:val="center" w:pos="4677"/>
          <w:tab w:val="right" w:pos="9355"/>
        </w:tabs>
        <w:spacing w:after="0" w:line="240" w:lineRule="auto"/>
        <w:ind w:firstLine="709"/>
        <w:contextualSpacing/>
        <w:jc w:val="both"/>
        <w:rPr>
          <w:rFonts w:ascii="Times New Roman" w:eastAsia="Times New Roman" w:hAnsi="Times New Roman" w:cs="Times New Roman"/>
          <w:iCs/>
          <w:sz w:val="28"/>
          <w:szCs w:val="28"/>
          <w:lang w:eastAsia="ru-RU"/>
        </w:rPr>
      </w:pPr>
      <w:r w:rsidRPr="00752E29">
        <w:rPr>
          <w:rFonts w:ascii="Times New Roman" w:eastAsia="Times New Roman" w:hAnsi="Times New Roman" w:cs="Times New Roman"/>
          <w:iCs/>
          <w:sz w:val="28"/>
          <w:szCs w:val="28"/>
          <w:lang w:eastAsia="ru-RU"/>
        </w:rPr>
        <w:t xml:space="preserve">- </w:t>
      </w:r>
      <w:r w:rsidR="009A00F5" w:rsidRPr="00752E29">
        <w:rPr>
          <w:rFonts w:ascii="Times New Roman" w:eastAsia="Times New Roman" w:hAnsi="Times New Roman" w:cs="Times New Roman"/>
          <w:sz w:val="28"/>
          <w:szCs w:val="28"/>
          <w:lang w:eastAsia="ru-RU"/>
        </w:rPr>
        <w:t xml:space="preserve">по </w:t>
      </w:r>
      <w:r w:rsidRPr="00752E29">
        <w:rPr>
          <w:rFonts w:ascii="Times New Roman" w:eastAsia="Times New Roman" w:hAnsi="Times New Roman" w:cs="Times New Roman"/>
          <w:sz w:val="28"/>
          <w:szCs w:val="28"/>
          <w:lang w:eastAsia="ru-RU"/>
        </w:rPr>
        <w:t>ПКР</w:t>
      </w:r>
      <w:r w:rsidR="009A00F5" w:rsidRPr="00752E29">
        <w:rPr>
          <w:rFonts w:ascii="Times New Roman" w:eastAsia="Times New Roman" w:hAnsi="Times New Roman" w:cs="Times New Roman"/>
          <w:iCs/>
          <w:sz w:val="28"/>
          <w:szCs w:val="28"/>
          <w:lang w:eastAsia="ru-RU"/>
        </w:rPr>
        <w:t xml:space="preserve"> </w:t>
      </w:r>
      <w:r w:rsidR="009A00F5" w:rsidRPr="00752E29">
        <w:rPr>
          <w:rFonts w:ascii="Times New Roman" w:eastAsia="Times New Roman" w:hAnsi="Times New Roman" w:cs="Times New Roman"/>
          <w:sz w:val="28"/>
          <w:szCs w:val="28"/>
          <w:lang w:eastAsia="ru-RU"/>
        </w:rPr>
        <w:t>«Доля охваченных аудиторских мероприятий электронным государственным аудитом к общему количеству аудиторских мероприятий</w:t>
      </w:r>
      <w:r w:rsidR="009A00F5" w:rsidRPr="00752E29">
        <w:rPr>
          <w:rFonts w:ascii="Times New Roman" w:eastAsia="Times New Roman" w:hAnsi="Times New Roman" w:cs="Times New Roman"/>
          <w:iCs/>
          <w:sz w:val="28"/>
          <w:szCs w:val="28"/>
          <w:lang w:eastAsia="ru-RU"/>
        </w:rPr>
        <w:t>» -</w:t>
      </w:r>
      <w:r w:rsidR="009A00F5" w:rsidRPr="00752E29">
        <w:rPr>
          <w:rFonts w:ascii="Times New Roman" w:eastAsia="Times New Roman" w:hAnsi="Times New Roman" w:cs="Times New Roman"/>
          <w:sz w:val="28"/>
          <w:szCs w:val="28"/>
          <w:lang w:eastAsia="ru-RU"/>
        </w:rPr>
        <w:t xml:space="preserve"> 51,7</w:t>
      </w:r>
      <w:r w:rsidR="009A00F5" w:rsidRPr="00752E29">
        <w:rPr>
          <w:rFonts w:ascii="Times New Roman" w:eastAsia="Times New Roman" w:hAnsi="Times New Roman" w:cs="Times New Roman"/>
          <w:iCs/>
          <w:sz w:val="28"/>
          <w:szCs w:val="28"/>
          <w:lang w:eastAsia="ru-RU"/>
        </w:rPr>
        <w:t>%;</w:t>
      </w:r>
    </w:p>
    <w:p w14:paraId="523E8483" w14:textId="77777777" w:rsidR="00994A0E" w:rsidRPr="00752E29" w:rsidRDefault="00100885" w:rsidP="002456EC">
      <w:pPr>
        <w:pBdr>
          <w:bottom w:val="single" w:sz="4" w:space="0" w:color="FFFFFF"/>
        </w:pBdr>
        <w:shd w:val="clear" w:color="auto" w:fill="FFFFFF" w:themeFill="background1"/>
        <w:tabs>
          <w:tab w:val="left" w:pos="709"/>
          <w:tab w:val="center" w:pos="4677"/>
          <w:tab w:val="right" w:pos="9355"/>
        </w:tabs>
        <w:spacing w:after="0" w:line="240" w:lineRule="auto"/>
        <w:ind w:firstLine="709"/>
        <w:contextualSpacing/>
        <w:jc w:val="both"/>
        <w:rPr>
          <w:rFonts w:ascii="Times New Roman" w:eastAsia="Times New Roman" w:hAnsi="Times New Roman" w:cs="Times New Roman"/>
          <w:bCs/>
          <w:iCs/>
          <w:sz w:val="28"/>
          <w:szCs w:val="28"/>
          <w:lang w:eastAsia="ru-RU"/>
        </w:rPr>
      </w:pPr>
      <w:r w:rsidRPr="00752E29">
        <w:rPr>
          <w:rFonts w:ascii="Times New Roman" w:eastAsia="Times New Roman" w:hAnsi="Times New Roman" w:cs="Times New Roman"/>
          <w:iCs/>
          <w:sz w:val="28"/>
          <w:szCs w:val="28"/>
          <w:lang w:eastAsia="ru-RU"/>
        </w:rPr>
        <w:t xml:space="preserve">- </w:t>
      </w:r>
      <w:r w:rsidR="009A00F5" w:rsidRPr="00752E29">
        <w:rPr>
          <w:rFonts w:ascii="Times New Roman" w:eastAsia="Times New Roman" w:hAnsi="Times New Roman" w:cs="Times New Roman"/>
          <w:bCs/>
          <w:iCs/>
          <w:sz w:val="28"/>
          <w:szCs w:val="28"/>
          <w:lang w:eastAsia="ru-RU"/>
        </w:rPr>
        <w:t xml:space="preserve">по </w:t>
      </w:r>
      <w:r w:rsidRPr="00752E29">
        <w:rPr>
          <w:rFonts w:ascii="Times New Roman" w:eastAsia="Times New Roman" w:hAnsi="Times New Roman" w:cs="Times New Roman"/>
          <w:bCs/>
          <w:iCs/>
          <w:sz w:val="28"/>
          <w:szCs w:val="28"/>
          <w:lang w:eastAsia="ru-RU"/>
        </w:rPr>
        <w:t>ПКР</w:t>
      </w:r>
      <w:r w:rsidR="009A00F5" w:rsidRPr="00752E29">
        <w:rPr>
          <w:rFonts w:ascii="Times New Roman" w:eastAsia="Times New Roman" w:hAnsi="Times New Roman" w:cs="Times New Roman"/>
          <w:bCs/>
          <w:iCs/>
          <w:sz w:val="28"/>
          <w:szCs w:val="28"/>
          <w:lang w:eastAsia="ru-RU"/>
        </w:rPr>
        <w:t xml:space="preserve"> </w:t>
      </w:r>
      <w:r w:rsidRPr="00752E29">
        <w:rPr>
          <w:rFonts w:ascii="Times New Roman" w:eastAsia="Times New Roman" w:hAnsi="Times New Roman" w:cs="Times New Roman"/>
          <w:bCs/>
          <w:iCs/>
          <w:sz w:val="28"/>
          <w:szCs w:val="28"/>
          <w:lang w:eastAsia="ru-RU"/>
        </w:rPr>
        <w:t>«</w:t>
      </w:r>
      <w:r w:rsidR="009A00F5" w:rsidRPr="00752E29">
        <w:rPr>
          <w:rFonts w:ascii="Times New Roman" w:eastAsia="Times New Roman" w:hAnsi="Times New Roman" w:cs="Times New Roman"/>
          <w:bCs/>
          <w:iCs/>
          <w:sz w:val="28"/>
          <w:szCs w:val="28"/>
          <w:lang w:eastAsia="ru-RU"/>
        </w:rPr>
        <w:t>Сокращение времени проведения таможенных операций в автомобильных пунктах пропуска</w:t>
      </w:r>
      <w:r w:rsidRPr="00752E29">
        <w:rPr>
          <w:rFonts w:ascii="Times New Roman" w:eastAsia="Times New Roman" w:hAnsi="Times New Roman" w:cs="Times New Roman"/>
          <w:bCs/>
          <w:iCs/>
          <w:sz w:val="28"/>
          <w:szCs w:val="28"/>
          <w:lang w:eastAsia="ru-RU"/>
        </w:rPr>
        <w:t>»</w:t>
      </w:r>
      <w:r w:rsidR="009A00F5" w:rsidRPr="00752E29">
        <w:rPr>
          <w:rFonts w:ascii="Times New Roman" w:eastAsia="Times New Roman" w:hAnsi="Times New Roman" w:cs="Times New Roman"/>
          <w:bCs/>
          <w:iCs/>
          <w:sz w:val="28"/>
          <w:szCs w:val="28"/>
          <w:lang w:eastAsia="ru-RU"/>
        </w:rPr>
        <w:t xml:space="preserve"> – 13,8%.</w:t>
      </w:r>
    </w:p>
    <w:p w14:paraId="51996C6F" w14:textId="791FC110" w:rsidR="009D724A" w:rsidRPr="00752E29" w:rsidRDefault="009D724A" w:rsidP="002456EC">
      <w:pPr>
        <w:pBdr>
          <w:bottom w:val="single" w:sz="4" w:space="0" w:color="FFFFFF"/>
        </w:pBdr>
        <w:shd w:val="clear" w:color="auto" w:fill="FFFFFF" w:themeFill="background1"/>
        <w:tabs>
          <w:tab w:val="left" w:pos="709"/>
          <w:tab w:val="center" w:pos="4677"/>
          <w:tab w:val="right" w:pos="9355"/>
        </w:tabs>
        <w:spacing w:after="0" w:line="240" w:lineRule="auto"/>
        <w:ind w:firstLine="709"/>
        <w:contextualSpacing/>
        <w:jc w:val="both"/>
        <w:rPr>
          <w:rFonts w:ascii="Times New Roman" w:hAnsi="Times New Roman" w:cs="Times New Roman"/>
          <w:sz w:val="28"/>
          <w:szCs w:val="28"/>
        </w:rPr>
      </w:pPr>
      <w:r w:rsidRPr="00752E29">
        <w:rPr>
          <w:rFonts w:ascii="Times New Roman" w:eastAsia="Times New Roman" w:hAnsi="Times New Roman" w:cs="Times New Roman"/>
          <w:bCs/>
          <w:sz w:val="28"/>
          <w:szCs w:val="28"/>
          <w:lang w:eastAsia="zh-CN"/>
        </w:rPr>
        <w:t xml:space="preserve">В соответствии с Методикой за </w:t>
      </w:r>
      <w:r w:rsidR="00994A0E" w:rsidRPr="00752E29">
        <w:rPr>
          <w:rFonts w:ascii="Times New Roman" w:eastAsia="Times New Roman" w:hAnsi="Times New Roman" w:cs="Times New Roman"/>
          <w:bCs/>
          <w:sz w:val="28"/>
          <w:szCs w:val="28"/>
          <w:lang w:eastAsia="zh-CN"/>
        </w:rPr>
        <w:t>каждый установленный</w:t>
      </w:r>
      <w:r w:rsidRPr="00752E29">
        <w:rPr>
          <w:rFonts w:ascii="Times New Roman" w:eastAsia="Times New Roman" w:hAnsi="Times New Roman" w:cs="Times New Roman"/>
          <w:bCs/>
          <w:sz w:val="28"/>
          <w:szCs w:val="28"/>
          <w:lang w:eastAsia="zh-CN"/>
        </w:rPr>
        <w:t xml:space="preserve"> факт перевыполнения начисляется 0,2 балла., вследствие чего штрафной вычет </w:t>
      </w:r>
      <w:r w:rsidR="009A00F5" w:rsidRPr="00752E29">
        <w:rPr>
          <w:rFonts w:ascii="Times New Roman" w:eastAsia="Times New Roman" w:hAnsi="Times New Roman" w:cs="Times New Roman"/>
          <w:bCs/>
          <w:sz w:val="28"/>
          <w:szCs w:val="28"/>
          <w:lang w:eastAsia="ru-RU"/>
        </w:rPr>
        <w:t>по бюджетному компоненту составил 1,2 балла.</w:t>
      </w:r>
      <w:r w:rsidR="005B14C2" w:rsidRPr="00752E29">
        <w:rPr>
          <w:rFonts w:ascii="Times New Roman" w:eastAsia="Times New Roman" w:hAnsi="Times New Roman" w:cs="Times New Roman"/>
          <w:bCs/>
          <w:sz w:val="28"/>
          <w:szCs w:val="28"/>
          <w:lang w:eastAsia="ru-RU"/>
        </w:rPr>
        <w:t xml:space="preserve"> </w:t>
      </w:r>
      <w:r w:rsidRPr="00752E29">
        <w:rPr>
          <w:rFonts w:ascii="Times New Roman" w:eastAsia="Times New Roman" w:hAnsi="Times New Roman" w:cs="Times New Roman"/>
          <w:bCs/>
          <w:sz w:val="28"/>
          <w:szCs w:val="28"/>
          <w:lang w:eastAsia="ru-RU"/>
        </w:rPr>
        <w:t xml:space="preserve">Общий </w:t>
      </w:r>
      <w:r w:rsidRPr="00752E29">
        <w:rPr>
          <w:rFonts w:ascii="Times New Roman" w:eastAsia="Times New Roman" w:hAnsi="Times New Roman" w:cs="Times New Roman"/>
          <w:bCs/>
          <w:sz w:val="28"/>
          <w:szCs w:val="28"/>
          <w:lang w:eastAsia="zh-CN"/>
        </w:rPr>
        <w:t>штрафной вычет по 2 компонентам 2-м компонентам составил 2,7 балла из возможных 6,5 балла.</w:t>
      </w:r>
      <w:r w:rsidRPr="00752E29">
        <w:rPr>
          <w:rFonts w:ascii="Times New Roman" w:hAnsi="Times New Roman" w:cs="Times New Roman"/>
          <w:sz w:val="28"/>
          <w:szCs w:val="28"/>
        </w:rPr>
        <w:t xml:space="preserve"> </w:t>
      </w:r>
    </w:p>
    <w:p w14:paraId="1B487D3F" w14:textId="38656379" w:rsidR="009D724A" w:rsidRPr="00752E29" w:rsidRDefault="00E2623A" w:rsidP="002456EC">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Несмотря на применение штрафных вычетов, итоговая оценка Министерства финансов по критериям операционной оценки составила 95,1 балла, что в соответствии с Методикой свидетельствует о высокой степени достижения целей Плана развития [1</w:t>
      </w:r>
      <w:r w:rsidR="00CA331D" w:rsidRPr="00CA331D">
        <w:rPr>
          <w:rFonts w:ascii="Times New Roman" w:hAnsi="Times New Roman" w:cs="Times New Roman"/>
          <w:sz w:val="28"/>
          <w:szCs w:val="28"/>
        </w:rPr>
        <w:t>14</w:t>
      </w:r>
      <w:r w:rsidRPr="00752E29">
        <w:rPr>
          <w:rFonts w:ascii="Times New Roman" w:hAnsi="Times New Roman" w:cs="Times New Roman"/>
          <w:sz w:val="28"/>
          <w:szCs w:val="28"/>
        </w:rPr>
        <w:t>].</w:t>
      </w:r>
    </w:p>
    <w:p w14:paraId="29061A6C" w14:textId="3D0DF0A2" w:rsidR="00A65E34" w:rsidRPr="00752E29" w:rsidRDefault="00A65E34" w:rsidP="002456EC">
      <w:pPr>
        <w:tabs>
          <w:tab w:val="left" w:pos="0"/>
          <w:tab w:val="left" w:pos="993"/>
        </w:tabs>
        <w:spacing w:after="0" w:line="240" w:lineRule="auto"/>
        <w:ind w:firstLine="567"/>
        <w:contextualSpacing/>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Вместе с тем проведенный анализ выявил системное противоречие: формально высокая рейтинговая оценка не согласуется с недостатками в управлении и планировании, выявляемыми в ходе АЭ. Данное несоответствие обусловлено тем, что действующая система оценки ориентирована преимущественно на достижение внутренних ведомственных показателей, а не на оценку фактического социально-экономического эффекта деятельности ЦГО. В результате высокая итоговая оценка не всегда отражает реальное качество государственного управления, что подтверждает необходимость совершенствования механизма АЭ.</w:t>
      </w:r>
    </w:p>
    <w:p w14:paraId="1F6DCC21" w14:textId="59ABBC3F" w:rsidR="00B24BBD" w:rsidRPr="00752E29" w:rsidRDefault="00B24BBD" w:rsidP="006157ED">
      <w:pPr>
        <w:tabs>
          <w:tab w:val="left" w:pos="993"/>
          <w:tab w:val="left" w:pos="1134"/>
        </w:tabs>
        <w:spacing w:after="0" w:line="240" w:lineRule="auto"/>
        <w:ind w:firstLine="709"/>
        <w:contextualSpacing/>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lang w:eastAsia="ru-RU"/>
        </w:rPr>
        <w:t>В отчетном периоде итоговый результат по критерию «</w:t>
      </w:r>
      <w:r w:rsidRPr="00752E29">
        <w:rPr>
          <w:rFonts w:ascii="Times New Roman" w:eastAsia="Times New Roman" w:hAnsi="Times New Roman" w:cs="Times New Roman"/>
          <w:sz w:val="28"/>
          <w:szCs w:val="28"/>
          <w:lang w:val="kk-KZ" w:eastAsia="ru-RU"/>
        </w:rPr>
        <w:t>Достижение цели плана развития»</w:t>
      </w:r>
      <w:r w:rsidRPr="00752E29">
        <w:rPr>
          <w:rFonts w:ascii="Times New Roman" w:eastAsia="Times New Roman" w:hAnsi="Times New Roman" w:cs="Times New Roman"/>
          <w:sz w:val="28"/>
          <w:szCs w:val="28"/>
          <w:lang w:eastAsia="ru-RU"/>
        </w:rPr>
        <w:t xml:space="preserve"> </w:t>
      </w:r>
      <w:r w:rsidR="00334CF7" w:rsidRPr="00752E29">
        <w:rPr>
          <w:rFonts w:ascii="Times New Roman" w:eastAsia="Times New Roman" w:hAnsi="Times New Roman" w:cs="Times New Roman"/>
          <w:sz w:val="28"/>
          <w:szCs w:val="28"/>
          <w:lang w:eastAsia="ru-RU"/>
        </w:rPr>
        <w:t>составил 0,98 балла</w:t>
      </w:r>
      <w:r w:rsidRPr="00752E29">
        <w:rPr>
          <w:rFonts w:ascii="Times New Roman" w:eastAsia="Times New Roman" w:hAnsi="Times New Roman" w:cs="Times New Roman"/>
          <w:sz w:val="28"/>
          <w:szCs w:val="28"/>
          <w:lang w:eastAsia="ru-RU"/>
        </w:rPr>
        <w:t xml:space="preserve">. Данный результат обусловлен следующими фактами: </w:t>
      </w:r>
      <w:r w:rsidRPr="00752E29">
        <w:rPr>
          <w:rFonts w:ascii="Times New Roman" w:eastAsia="Times New Roman" w:hAnsi="Times New Roman" w:cs="Times New Roman"/>
          <w:sz w:val="28"/>
          <w:szCs w:val="28"/>
          <w:lang w:val="kk-KZ"/>
        </w:rPr>
        <w:t>установлены</w:t>
      </w:r>
      <w:r w:rsidRPr="00752E29">
        <w:rPr>
          <w:rFonts w:ascii="Times New Roman" w:eastAsia="Times New Roman" w:hAnsi="Times New Roman" w:cs="Times New Roman"/>
          <w:sz w:val="28"/>
          <w:szCs w:val="28"/>
        </w:rPr>
        <w:t xml:space="preserve"> 3 факта перевыполнения планового значения на 25 % и более</w:t>
      </w:r>
      <w:r w:rsidRPr="00752E29">
        <w:rPr>
          <w:rFonts w:ascii="Times New Roman" w:eastAsia="Times New Roman" w:hAnsi="Times New Roman" w:cs="Times New Roman"/>
          <w:sz w:val="28"/>
          <w:szCs w:val="28"/>
          <w:lang w:val="kk-KZ"/>
        </w:rPr>
        <w:t xml:space="preserve"> </w:t>
      </w:r>
      <w:r w:rsidRPr="00752E29">
        <w:rPr>
          <w:rFonts w:ascii="Times New Roman" w:eastAsia="Times New Roman" w:hAnsi="Times New Roman" w:cs="Times New Roman"/>
          <w:sz w:val="28"/>
          <w:szCs w:val="28"/>
        </w:rPr>
        <w:t xml:space="preserve">(в 2023 г. – 1 факт); </w:t>
      </w:r>
      <w:r w:rsidRPr="00752E29">
        <w:rPr>
          <w:rFonts w:ascii="Times New Roman" w:eastAsia="Times New Roman" w:hAnsi="Times New Roman" w:cs="Times New Roman"/>
          <w:sz w:val="28"/>
          <w:szCs w:val="28"/>
          <w:lang w:eastAsia="ru-RU"/>
        </w:rPr>
        <w:t xml:space="preserve">факты отсутствия положительной динамики фактического исполнения показателей не зафиксированы (в 2023 г. – 9 фактов); </w:t>
      </w:r>
      <w:r w:rsidRPr="00752E29">
        <w:rPr>
          <w:rFonts w:ascii="Times New Roman" w:eastAsia="Times New Roman" w:hAnsi="Times New Roman" w:cs="Times New Roman"/>
          <w:sz w:val="28"/>
          <w:szCs w:val="28"/>
        </w:rPr>
        <w:t>факты корректировки плановых значений индикаторов в сторону снижения не установлены (в 2023 г. – 3 факта).</w:t>
      </w:r>
    </w:p>
    <w:p w14:paraId="1EE2C9E2" w14:textId="77777777" w:rsidR="00D918BC" w:rsidRPr="00752E29" w:rsidRDefault="00854EB4" w:rsidP="00D918BC">
      <w:pPr>
        <w:tabs>
          <w:tab w:val="left" w:pos="0"/>
          <w:tab w:val="left" w:pos="993"/>
        </w:tabs>
        <w:spacing w:after="0" w:line="240" w:lineRule="auto"/>
        <w:ind w:firstLine="567"/>
        <w:contextualSpacing/>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lastRenderedPageBreak/>
        <w:t xml:space="preserve">Проведенный анализ </w:t>
      </w:r>
      <w:r w:rsidR="00D918BC" w:rsidRPr="00752E29">
        <w:rPr>
          <w:rFonts w:ascii="Times New Roman" w:eastAsia="Times New Roman" w:hAnsi="Times New Roman" w:cs="Times New Roman"/>
          <w:sz w:val="28"/>
          <w:szCs w:val="28"/>
        </w:rPr>
        <w:t>показывает,</w:t>
      </w:r>
      <w:r w:rsidRPr="00752E29">
        <w:rPr>
          <w:rFonts w:ascii="Times New Roman" w:eastAsia="Times New Roman" w:hAnsi="Times New Roman" w:cs="Times New Roman"/>
          <w:sz w:val="28"/>
          <w:szCs w:val="28"/>
        </w:rPr>
        <w:t xml:space="preserve"> что столь высокий коэффициент </w:t>
      </w:r>
      <w:r w:rsidR="00B24BBD" w:rsidRPr="00752E29">
        <w:rPr>
          <w:rFonts w:ascii="Times New Roman" w:eastAsia="Times New Roman" w:hAnsi="Times New Roman" w:cs="Times New Roman"/>
          <w:sz w:val="28"/>
          <w:szCs w:val="28"/>
        </w:rPr>
        <w:t xml:space="preserve">(0,98) </w:t>
      </w:r>
      <w:r w:rsidRPr="00752E29">
        <w:rPr>
          <w:rFonts w:ascii="Times New Roman" w:eastAsia="Times New Roman" w:hAnsi="Times New Roman" w:cs="Times New Roman"/>
          <w:sz w:val="28"/>
          <w:szCs w:val="28"/>
        </w:rPr>
        <w:t>обусловлен не столько реальной эффективностью ГО, сколько недостатками самой системы мониторинга. Высокое формальное значение объясняется занижением плановых ориентиров на этапе стратегического планирования, регулярными корректировками индикаторов в сторону снижения к концу финансового года, а также исключением из расчета свыше 20%</w:t>
      </w:r>
      <w:r w:rsidR="00B24BBD" w:rsidRPr="00752E29">
        <w:rPr>
          <w:rFonts w:ascii="Times New Roman" w:eastAsia="Times New Roman" w:hAnsi="Times New Roman" w:cs="Times New Roman"/>
          <w:sz w:val="28"/>
          <w:szCs w:val="28"/>
        </w:rPr>
        <w:t xml:space="preserve"> по всем ЦГО</w:t>
      </w:r>
      <w:r w:rsidRPr="00752E29">
        <w:rPr>
          <w:rFonts w:ascii="Times New Roman" w:eastAsia="Times New Roman" w:hAnsi="Times New Roman" w:cs="Times New Roman"/>
          <w:sz w:val="28"/>
          <w:szCs w:val="28"/>
        </w:rPr>
        <w:t xml:space="preserve"> показателей из-за несвоевременного формирования статистической отчетности</w:t>
      </w:r>
      <w:r w:rsidR="00B24BBD" w:rsidRPr="00752E29">
        <w:rPr>
          <w:rFonts w:ascii="Times New Roman" w:eastAsia="Times New Roman" w:hAnsi="Times New Roman" w:cs="Times New Roman"/>
          <w:sz w:val="28"/>
          <w:szCs w:val="28"/>
        </w:rPr>
        <w:t>, в том числе и по МФ.</w:t>
      </w:r>
      <w:r w:rsidR="00D918BC" w:rsidRPr="00752E29">
        <w:t xml:space="preserve"> </w:t>
      </w:r>
      <w:r w:rsidR="00D918BC" w:rsidRPr="00752E29">
        <w:rPr>
          <w:rFonts w:ascii="Times New Roman" w:eastAsia="Times New Roman" w:hAnsi="Times New Roman" w:cs="Times New Roman"/>
          <w:sz w:val="28"/>
          <w:szCs w:val="28"/>
        </w:rPr>
        <w:t>Это снижает объективность оценки достижения стратегических целей и ограничивает ее использование при оценке эффективности деятельности государственных органов.</w:t>
      </w:r>
    </w:p>
    <w:p w14:paraId="0DC083CF" w14:textId="77777777" w:rsidR="00D918BC" w:rsidRPr="00752E29" w:rsidRDefault="00D918BC" w:rsidP="00D918BC">
      <w:pPr>
        <w:tabs>
          <w:tab w:val="left" w:pos="0"/>
          <w:tab w:val="left" w:pos="993"/>
        </w:tabs>
        <w:spacing w:after="0" w:line="240" w:lineRule="auto"/>
        <w:ind w:firstLine="567"/>
        <w:contextualSpacing/>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Ключевой проблемой длительное время оставалось отсутствие практической реализации требований норм Бюджетного кодекса по использованию результатов внешнего государственного аудита при ежегодной оценке деятельности государственных органов. Несмотря на то что прежняя редакция Бюджетного кодекса предусматривала такой механизм, на практике он не функционировал в полной мере, а в новой редакции Кодекса соответствующие нормы были исключены. Однако это не устраняет необходимость формирования объективной, независимой и взаимосвязанной системы оценки качества государственного управления.</w:t>
      </w:r>
    </w:p>
    <w:p w14:paraId="4B59987D" w14:textId="3409486F" w:rsidR="00D918BC" w:rsidRPr="00752E29" w:rsidRDefault="00D918BC" w:rsidP="00216A71">
      <w:pPr>
        <w:tabs>
          <w:tab w:val="left" w:pos="0"/>
          <w:tab w:val="left" w:pos="993"/>
        </w:tabs>
        <w:spacing w:after="0" w:line="240" w:lineRule="auto"/>
        <w:ind w:firstLine="567"/>
        <w:contextualSpacing/>
        <w:jc w:val="both"/>
        <w:rPr>
          <w:rFonts w:ascii="Times New Roman" w:hAnsi="Times New Roman" w:cs="Times New Roman"/>
          <w:sz w:val="28"/>
          <w:szCs w:val="28"/>
          <w:lang w:val="kk-KZ"/>
        </w:rPr>
      </w:pPr>
      <w:r w:rsidRPr="00752E29">
        <w:rPr>
          <w:rFonts w:ascii="Times New Roman" w:eastAsia="Times New Roman" w:hAnsi="Times New Roman" w:cs="Times New Roman"/>
          <w:sz w:val="28"/>
          <w:szCs w:val="28"/>
        </w:rPr>
        <w:t xml:space="preserve">В настоящее время при проведении операционной оценки достижения стратегических целей результаты аудита эффективности деятельности </w:t>
      </w:r>
      <w:r w:rsidR="00FB6271" w:rsidRPr="00752E29">
        <w:rPr>
          <w:rFonts w:ascii="Times New Roman" w:eastAsia="Times New Roman" w:hAnsi="Times New Roman" w:cs="Times New Roman"/>
          <w:sz w:val="28"/>
          <w:szCs w:val="28"/>
        </w:rPr>
        <w:t>МФ</w:t>
      </w:r>
      <w:r w:rsidRPr="00752E29">
        <w:rPr>
          <w:rFonts w:ascii="Times New Roman" w:eastAsia="Times New Roman" w:hAnsi="Times New Roman" w:cs="Times New Roman"/>
          <w:sz w:val="28"/>
          <w:szCs w:val="28"/>
        </w:rPr>
        <w:t>, как и других центральных государственных органов, не учитываются. Такой подход снижает полноту и объективность итоговой оценки, поскольку не позволяет сопоставить формальные результаты достижения целевых показателей с независимой оценкой эффективности использования государственных ресурсов. Более детальный анализ особенностей ежегодной операционной оценки и систематизация ее недостатков представлены в работе [12</w:t>
      </w:r>
      <w:r w:rsidR="00CA331D" w:rsidRPr="00CA331D">
        <w:rPr>
          <w:rFonts w:ascii="Times New Roman" w:eastAsia="Times New Roman" w:hAnsi="Times New Roman" w:cs="Times New Roman"/>
          <w:sz w:val="28"/>
          <w:szCs w:val="28"/>
        </w:rPr>
        <w:t>9</w:t>
      </w:r>
      <w:r w:rsidRPr="00752E29">
        <w:rPr>
          <w:rFonts w:ascii="Times New Roman" w:eastAsia="Times New Roman" w:hAnsi="Times New Roman" w:cs="Times New Roman"/>
          <w:sz w:val="28"/>
          <w:szCs w:val="28"/>
        </w:rPr>
        <w:t>].</w:t>
      </w:r>
    </w:p>
    <w:p w14:paraId="130F35F2" w14:textId="77777777" w:rsidR="009654A6" w:rsidRPr="00752E29" w:rsidRDefault="00F32125" w:rsidP="009654A6">
      <w:pPr>
        <w:tabs>
          <w:tab w:val="left" w:pos="0"/>
          <w:tab w:val="left" w:pos="993"/>
        </w:tabs>
        <w:spacing w:after="0" w:line="240" w:lineRule="auto"/>
        <w:ind w:firstLine="567"/>
        <w:contextualSpacing/>
        <w:jc w:val="both"/>
        <w:rPr>
          <w:rFonts w:ascii="Times New Roman" w:eastAsia="Times New Roman" w:hAnsi="Times New Roman" w:cs="Times New Roman"/>
          <w:sz w:val="28"/>
          <w:szCs w:val="28"/>
        </w:rPr>
      </w:pPr>
      <w:r w:rsidRPr="00752E29">
        <w:rPr>
          <w:rFonts w:ascii="Times New Roman" w:eastAsia="Times New Roman" w:hAnsi="Times New Roman" w:cs="Times New Roman"/>
          <w:sz w:val="28"/>
          <w:szCs w:val="28"/>
        </w:rPr>
        <w:t>Действующая методика оценки имеет</w:t>
      </w:r>
      <w:r w:rsidR="00216A71" w:rsidRPr="00752E29">
        <w:rPr>
          <w:rFonts w:ascii="Times New Roman" w:eastAsia="Times New Roman" w:hAnsi="Times New Roman" w:cs="Times New Roman"/>
          <w:sz w:val="28"/>
          <w:szCs w:val="28"/>
        </w:rPr>
        <w:t xml:space="preserve"> еще одно существенное </w:t>
      </w:r>
      <w:r w:rsidR="009654A6" w:rsidRPr="00752E29">
        <w:rPr>
          <w:rFonts w:ascii="Times New Roman" w:eastAsia="Times New Roman" w:hAnsi="Times New Roman" w:cs="Times New Roman"/>
          <w:sz w:val="28"/>
          <w:szCs w:val="28"/>
        </w:rPr>
        <w:t>ограничение –</w:t>
      </w:r>
      <w:r w:rsidRPr="00752E29">
        <w:rPr>
          <w:rFonts w:ascii="Times New Roman" w:eastAsia="Times New Roman" w:hAnsi="Times New Roman" w:cs="Times New Roman"/>
          <w:sz w:val="28"/>
          <w:szCs w:val="28"/>
        </w:rPr>
        <w:t xml:space="preserve"> она не позволяет </w:t>
      </w:r>
      <w:r w:rsidR="00216A71" w:rsidRPr="00752E29">
        <w:rPr>
          <w:rFonts w:ascii="Times New Roman" w:eastAsia="Times New Roman" w:hAnsi="Times New Roman" w:cs="Times New Roman"/>
          <w:sz w:val="28"/>
          <w:szCs w:val="28"/>
        </w:rPr>
        <w:t xml:space="preserve">объективно оценить вклад ГО в достижение результатов </w:t>
      </w:r>
      <w:r w:rsidR="009654A6" w:rsidRPr="00752E29">
        <w:rPr>
          <w:rFonts w:ascii="Times New Roman" w:eastAsia="Times New Roman" w:hAnsi="Times New Roman" w:cs="Times New Roman"/>
          <w:sz w:val="28"/>
          <w:szCs w:val="28"/>
        </w:rPr>
        <w:t>в развитие курируемой отрасли. Используемые показатели отражают общую социально-экономическую ситуацию, однако не разграничивают результаты управленческой деятельности ГО и влияние внешних факторов. В этой связи совершенствование механизма АЭ должно быть направлено на переход от оценки выполнения внутренних показателей к оценке конечного социально-экономического эффекта деятельности ЦГО.</w:t>
      </w:r>
    </w:p>
    <w:p w14:paraId="2DF44A74" w14:textId="77777777" w:rsidR="002401D3" w:rsidRPr="00752E29" w:rsidRDefault="007C7588" w:rsidP="002401D3">
      <w:pPr>
        <w:tabs>
          <w:tab w:val="left" w:pos="0"/>
          <w:tab w:val="left" w:pos="993"/>
        </w:tabs>
        <w:spacing w:after="0" w:line="240" w:lineRule="auto"/>
        <w:ind w:firstLine="567"/>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 xml:space="preserve">Проведенный анализ выявил системное противоречие: формально высокие рейтинговые баллы ЦГО не отражают реального качества управления. Это несоответствие обусловлено тем, что действующая методика ориентирована на контроль за процессом выполнения внутренних индикаторов, а не на оценку конечного макроэкономического эффекта. Практика занижения плановых ориентиров, регулярные корректировки показтелей в сторону снижения в конце года и исключение из расчетов более 20% данных из-за статистических сбоев искажают объективную картину. Существующий разрыв между ежегодной оценкой и внешним государственным аудитом подтверждает неэффективность </w:t>
      </w:r>
      <w:r w:rsidRPr="00752E29">
        <w:rPr>
          <w:rFonts w:ascii="Times New Roman" w:hAnsi="Times New Roman" w:cs="Times New Roman"/>
          <w:sz w:val="28"/>
          <w:szCs w:val="28"/>
          <w:lang w:val="kk-KZ"/>
        </w:rPr>
        <w:lastRenderedPageBreak/>
        <w:t>текущего мониторинга и обосновывает необходимость модернизации механизма АЭ.</w:t>
      </w:r>
    </w:p>
    <w:p w14:paraId="3DD32501" w14:textId="69645CB8" w:rsidR="009066E6" w:rsidRPr="00752E29" w:rsidRDefault="00DE5032" w:rsidP="002401D3">
      <w:pPr>
        <w:tabs>
          <w:tab w:val="left" w:pos="0"/>
          <w:tab w:val="left" w:pos="993"/>
        </w:tabs>
        <w:spacing w:after="0" w:line="240" w:lineRule="auto"/>
        <w:ind w:firstLine="567"/>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 xml:space="preserve">В </w:t>
      </w:r>
      <w:r w:rsidR="00DC3F56" w:rsidRPr="00752E29">
        <w:rPr>
          <w:rFonts w:ascii="Times New Roman" w:hAnsi="Times New Roman" w:cs="Times New Roman"/>
          <w:sz w:val="28"/>
          <w:szCs w:val="28"/>
          <w:lang w:val="kk-KZ"/>
        </w:rPr>
        <w:t xml:space="preserve">научной литературе представлено множество различных подходов к оценке </w:t>
      </w:r>
      <w:r w:rsidR="009066E6" w:rsidRPr="00752E29">
        <w:rPr>
          <w:rFonts w:ascii="Times New Roman" w:hAnsi="Times New Roman" w:cs="Times New Roman"/>
          <w:sz w:val="28"/>
          <w:szCs w:val="28"/>
          <w:lang w:val="kk-KZ"/>
        </w:rPr>
        <w:t xml:space="preserve">эффективности </w:t>
      </w:r>
      <w:r w:rsidR="00DC3F56" w:rsidRPr="00752E29">
        <w:rPr>
          <w:rFonts w:ascii="Times New Roman" w:hAnsi="Times New Roman" w:cs="Times New Roman"/>
          <w:sz w:val="28"/>
          <w:szCs w:val="28"/>
          <w:lang w:val="kk-KZ"/>
        </w:rPr>
        <w:t xml:space="preserve">государственного управления. </w:t>
      </w:r>
      <w:r w:rsidR="009A00F5" w:rsidRPr="00752E29">
        <w:rPr>
          <w:rFonts w:ascii="Times New Roman" w:hAnsi="Times New Roman" w:cs="Times New Roman"/>
          <w:sz w:val="28"/>
          <w:szCs w:val="28"/>
          <w:lang w:val="en-US"/>
        </w:rPr>
        <w:t>Peters</w:t>
      </w:r>
      <w:r w:rsidR="009A00F5" w:rsidRPr="00752E29">
        <w:rPr>
          <w:rFonts w:ascii="Times New Roman" w:hAnsi="Times New Roman" w:cs="Times New Roman"/>
          <w:sz w:val="28"/>
          <w:szCs w:val="28"/>
        </w:rPr>
        <w:t xml:space="preserve"> </w:t>
      </w:r>
      <w:r w:rsidR="009A00F5" w:rsidRPr="00752E29">
        <w:rPr>
          <w:rFonts w:ascii="Times New Roman" w:hAnsi="Times New Roman" w:cs="Times New Roman"/>
          <w:sz w:val="28"/>
          <w:szCs w:val="28"/>
          <w:lang w:val="en-US"/>
        </w:rPr>
        <w:t>B</w:t>
      </w:r>
      <w:r w:rsidR="009A00F5" w:rsidRPr="00752E29">
        <w:rPr>
          <w:rFonts w:ascii="Times New Roman" w:hAnsi="Times New Roman" w:cs="Times New Roman"/>
          <w:sz w:val="28"/>
          <w:szCs w:val="28"/>
        </w:rPr>
        <w:t>.</w:t>
      </w:r>
      <w:r w:rsidR="009A00F5" w:rsidRPr="00752E29">
        <w:rPr>
          <w:rFonts w:ascii="Times New Roman" w:hAnsi="Times New Roman" w:cs="Times New Roman"/>
          <w:sz w:val="28"/>
          <w:szCs w:val="28"/>
          <w:lang w:val="en-US"/>
        </w:rPr>
        <w:t>G</w:t>
      </w:r>
      <w:r w:rsidR="009A00F5" w:rsidRPr="00752E29">
        <w:rPr>
          <w:rFonts w:ascii="Times New Roman" w:hAnsi="Times New Roman" w:cs="Times New Roman"/>
          <w:sz w:val="28"/>
          <w:szCs w:val="28"/>
        </w:rPr>
        <w:t>.</w:t>
      </w:r>
      <w:r w:rsidR="009A00F5" w:rsidRPr="00752E29">
        <w:rPr>
          <w:rFonts w:ascii="Times New Roman" w:hAnsi="Times New Roman" w:cs="Times New Roman"/>
          <w:sz w:val="28"/>
          <w:szCs w:val="28"/>
          <w:lang w:val="kk-KZ"/>
        </w:rPr>
        <w:t xml:space="preserve"> утверждает, что оценка эффективности должна основываться на объективны</w:t>
      </w:r>
      <w:r w:rsidR="009066E6" w:rsidRPr="00752E29">
        <w:rPr>
          <w:rFonts w:ascii="Times New Roman" w:hAnsi="Times New Roman" w:cs="Times New Roman"/>
          <w:sz w:val="28"/>
          <w:szCs w:val="28"/>
          <w:lang w:val="kk-KZ"/>
        </w:rPr>
        <w:t>х</w:t>
      </w:r>
      <w:r w:rsidR="009A00F5" w:rsidRPr="00752E29">
        <w:rPr>
          <w:rFonts w:ascii="Times New Roman" w:hAnsi="Times New Roman" w:cs="Times New Roman"/>
          <w:sz w:val="28"/>
          <w:szCs w:val="28"/>
          <w:lang w:val="kk-KZ"/>
        </w:rPr>
        <w:t xml:space="preserve"> показател</w:t>
      </w:r>
      <w:r w:rsidR="009066E6" w:rsidRPr="00752E29">
        <w:rPr>
          <w:rFonts w:ascii="Times New Roman" w:hAnsi="Times New Roman" w:cs="Times New Roman"/>
          <w:sz w:val="28"/>
          <w:szCs w:val="28"/>
          <w:lang w:val="kk-KZ"/>
        </w:rPr>
        <w:t xml:space="preserve">ях, </w:t>
      </w:r>
      <w:r w:rsidR="009A00F5" w:rsidRPr="00752E29">
        <w:rPr>
          <w:rFonts w:ascii="Times New Roman" w:hAnsi="Times New Roman" w:cs="Times New Roman"/>
          <w:sz w:val="28"/>
          <w:szCs w:val="28"/>
          <w:lang w:val="kk-KZ"/>
        </w:rPr>
        <w:t>позволя</w:t>
      </w:r>
      <w:r w:rsidR="009066E6" w:rsidRPr="00752E29">
        <w:rPr>
          <w:rFonts w:ascii="Times New Roman" w:hAnsi="Times New Roman" w:cs="Times New Roman"/>
          <w:sz w:val="28"/>
          <w:szCs w:val="28"/>
          <w:lang w:val="kk-KZ"/>
        </w:rPr>
        <w:t>ющих</w:t>
      </w:r>
      <w:r w:rsidR="009A00F5" w:rsidRPr="00752E29">
        <w:rPr>
          <w:rFonts w:ascii="Times New Roman" w:hAnsi="Times New Roman" w:cs="Times New Roman"/>
          <w:sz w:val="28"/>
          <w:szCs w:val="28"/>
          <w:lang w:val="kk-KZ"/>
        </w:rPr>
        <w:t xml:space="preserve"> с</w:t>
      </w:r>
      <w:r w:rsidR="009066E6" w:rsidRPr="00752E29">
        <w:rPr>
          <w:rFonts w:ascii="Times New Roman" w:hAnsi="Times New Roman" w:cs="Times New Roman"/>
          <w:sz w:val="28"/>
          <w:szCs w:val="28"/>
          <w:lang w:val="kk-KZ"/>
        </w:rPr>
        <w:t>опоставлять</w:t>
      </w:r>
      <w:r w:rsidR="009A00F5" w:rsidRPr="00752E29">
        <w:rPr>
          <w:rFonts w:ascii="Times New Roman" w:hAnsi="Times New Roman" w:cs="Times New Roman"/>
          <w:sz w:val="28"/>
          <w:szCs w:val="28"/>
          <w:lang w:val="kk-KZ"/>
        </w:rPr>
        <w:t xml:space="preserve"> результаты деятельности различных </w:t>
      </w:r>
      <w:r w:rsidR="00D525B1" w:rsidRPr="00752E29">
        <w:rPr>
          <w:rFonts w:ascii="Times New Roman" w:hAnsi="Times New Roman" w:cs="Times New Roman"/>
          <w:sz w:val="28"/>
          <w:szCs w:val="28"/>
          <w:lang w:val="kk-KZ"/>
        </w:rPr>
        <w:t>ГО</w:t>
      </w:r>
      <w:r w:rsidR="009A00F5" w:rsidRPr="00752E29">
        <w:rPr>
          <w:rFonts w:ascii="Times New Roman" w:hAnsi="Times New Roman" w:cs="Times New Roman"/>
          <w:sz w:val="28"/>
          <w:szCs w:val="28"/>
          <w:lang w:val="kk-KZ"/>
        </w:rPr>
        <w:t xml:space="preserve"> </w:t>
      </w:r>
      <w:r w:rsidR="009066E6" w:rsidRPr="00752E29">
        <w:rPr>
          <w:rFonts w:ascii="Times New Roman" w:hAnsi="Times New Roman" w:cs="Times New Roman"/>
          <w:sz w:val="28"/>
          <w:szCs w:val="28"/>
          <w:lang w:val="kk-KZ"/>
        </w:rPr>
        <w:t>и обеспечивающих информационную основу для принятия решений о распределении ресурсов [12</w:t>
      </w:r>
      <w:r w:rsidR="00CA331D" w:rsidRPr="00CA331D">
        <w:rPr>
          <w:rFonts w:ascii="Times New Roman" w:hAnsi="Times New Roman" w:cs="Times New Roman"/>
          <w:sz w:val="28"/>
          <w:szCs w:val="28"/>
        </w:rPr>
        <w:t>9</w:t>
      </w:r>
      <w:r w:rsidR="009066E6" w:rsidRPr="00752E29">
        <w:rPr>
          <w:rFonts w:ascii="Times New Roman" w:hAnsi="Times New Roman" w:cs="Times New Roman"/>
          <w:sz w:val="28"/>
          <w:szCs w:val="28"/>
          <w:lang w:val="kk-KZ"/>
        </w:rPr>
        <w:t>]. В этой связи автор предлагает использовать единые стандарты и показатели, обеспечивающие сопоставимость результатов государственного управления на горизонтальном уровне.</w:t>
      </w:r>
    </w:p>
    <w:p w14:paraId="1FAEFBF4" w14:textId="79148325" w:rsidR="009066E6" w:rsidRPr="00752E29" w:rsidRDefault="009066E6" w:rsidP="009066E6">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Lynch T.D., Day S.E. считают</w:t>
      </w:r>
      <w:r w:rsidR="009A00F5" w:rsidRPr="00752E29">
        <w:rPr>
          <w:rFonts w:ascii="Times New Roman" w:hAnsi="Times New Roman" w:cs="Times New Roman"/>
          <w:sz w:val="28"/>
          <w:szCs w:val="28"/>
          <w:lang w:val="kk-KZ"/>
        </w:rPr>
        <w:t xml:space="preserve">, что оценка эффективности должна основываться на реалистичных ожиданиях относительно того, </w:t>
      </w:r>
      <w:r w:rsidRPr="00752E29">
        <w:rPr>
          <w:rFonts w:ascii="Times New Roman" w:hAnsi="Times New Roman" w:cs="Times New Roman"/>
          <w:sz w:val="28"/>
          <w:szCs w:val="28"/>
          <w:lang w:val="kk-KZ"/>
        </w:rPr>
        <w:t>какие результаты ГО способны</w:t>
      </w:r>
      <w:r w:rsidR="009A00F5" w:rsidRPr="00752E29">
        <w:rPr>
          <w:rFonts w:ascii="Times New Roman" w:hAnsi="Times New Roman" w:cs="Times New Roman"/>
          <w:sz w:val="28"/>
          <w:szCs w:val="28"/>
          <w:lang w:val="kk-KZ"/>
        </w:rPr>
        <w:t xml:space="preserve"> контролировать</w:t>
      </w:r>
      <w:r w:rsidRPr="00752E29">
        <w:rPr>
          <w:rFonts w:ascii="Times New Roman" w:hAnsi="Times New Roman" w:cs="Times New Roman"/>
          <w:sz w:val="28"/>
          <w:szCs w:val="28"/>
          <w:lang w:val="kk-KZ"/>
        </w:rPr>
        <w:t>, а какие находятся под воздействием внешних факторов [1</w:t>
      </w:r>
      <w:r w:rsidR="00CA331D" w:rsidRPr="00CA331D">
        <w:rPr>
          <w:rFonts w:ascii="Times New Roman" w:hAnsi="Times New Roman" w:cs="Times New Roman"/>
          <w:sz w:val="28"/>
          <w:szCs w:val="28"/>
        </w:rPr>
        <w:t>31</w:t>
      </w:r>
      <w:r w:rsidRPr="00752E29">
        <w:rPr>
          <w:rFonts w:ascii="Times New Roman" w:hAnsi="Times New Roman" w:cs="Times New Roman"/>
          <w:sz w:val="28"/>
          <w:szCs w:val="28"/>
          <w:lang w:val="kk-KZ"/>
        </w:rPr>
        <w:t>]. По мнению авторов, система оценки должна быть адаптирована к специфике конкретной организации, что позволяет повысить объективность измерения результатов ее деятельности</w:t>
      </w:r>
    </w:p>
    <w:p w14:paraId="17C7FE35" w14:textId="7D2BC23E" w:rsidR="00C24687" w:rsidRPr="00752E29" w:rsidRDefault="009A00F5" w:rsidP="003E34B2">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 xml:space="preserve">Bouckaert G., Halligan J. подчеркивают важность </w:t>
      </w:r>
      <w:r w:rsidR="00C24687" w:rsidRPr="00752E29">
        <w:rPr>
          <w:rFonts w:ascii="Times New Roman" w:hAnsi="Times New Roman" w:cs="Times New Roman"/>
          <w:sz w:val="28"/>
          <w:szCs w:val="28"/>
          <w:lang w:val="kk-KZ"/>
        </w:rPr>
        <w:t xml:space="preserve">применения </w:t>
      </w:r>
      <w:r w:rsidRPr="00752E29">
        <w:rPr>
          <w:rFonts w:ascii="Times New Roman" w:hAnsi="Times New Roman" w:cs="Times New Roman"/>
          <w:sz w:val="28"/>
          <w:szCs w:val="28"/>
          <w:lang w:val="kk-KZ"/>
        </w:rPr>
        <w:t>стандартизированных показателей и методов для с</w:t>
      </w:r>
      <w:r w:rsidR="00C24687" w:rsidRPr="00752E29">
        <w:rPr>
          <w:rFonts w:ascii="Times New Roman" w:hAnsi="Times New Roman" w:cs="Times New Roman"/>
          <w:sz w:val="28"/>
          <w:szCs w:val="28"/>
          <w:lang w:val="kk-KZ"/>
        </w:rPr>
        <w:t>опоставления</w:t>
      </w:r>
      <w:r w:rsidRPr="00752E29">
        <w:rPr>
          <w:rFonts w:ascii="Times New Roman" w:hAnsi="Times New Roman" w:cs="Times New Roman"/>
          <w:sz w:val="28"/>
          <w:szCs w:val="28"/>
          <w:lang w:val="kk-KZ"/>
        </w:rPr>
        <w:t xml:space="preserve"> эффективности государственного управления, </w:t>
      </w:r>
      <w:r w:rsidR="00C24687" w:rsidRPr="00752E29">
        <w:rPr>
          <w:rFonts w:ascii="Times New Roman" w:hAnsi="Times New Roman" w:cs="Times New Roman"/>
          <w:sz w:val="28"/>
          <w:szCs w:val="28"/>
          <w:lang w:val="kk-KZ"/>
        </w:rPr>
        <w:t xml:space="preserve">одновременно отмечая,  что результаты </w:t>
      </w:r>
      <w:r w:rsidRPr="00752E29">
        <w:rPr>
          <w:rFonts w:ascii="Times New Roman" w:hAnsi="Times New Roman" w:cs="Times New Roman"/>
          <w:sz w:val="28"/>
          <w:szCs w:val="28"/>
          <w:lang w:val="kk-KZ"/>
        </w:rPr>
        <w:t xml:space="preserve">оценки могут </w:t>
      </w:r>
      <w:r w:rsidR="007B1756" w:rsidRPr="00752E29">
        <w:rPr>
          <w:rFonts w:ascii="Times New Roman" w:hAnsi="Times New Roman" w:cs="Times New Roman"/>
          <w:sz w:val="28"/>
          <w:szCs w:val="28"/>
          <w:lang w:val="kk-KZ"/>
        </w:rPr>
        <w:t>искажаться вследствие различий в организационной структуре ГО и уровне развития системы государственного управления в отдельных секторах [1</w:t>
      </w:r>
      <w:r w:rsidR="00CA331D" w:rsidRPr="00CA331D">
        <w:rPr>
          <w:rFonts w:ascii="Times New Roman" w:hAnsi="Times New Roman" w:cs="Times New Roman"/>
          <w:sz w:val="28"/>
          <w:szCs w:val="28"/>
        </w:rPr>
        <w:t>32</w:t>
      </w:r>
      <w:r w:rsidR="007B1756" w:rsidRPr="00752E29">
        <w:rPr>
          <w:rFonts w:ascii="Times New Roman" w:hAnsi="Times New Roman" w:cs="Times New Roman"/>
          <w:sz w:val="28"/>
          <w:szCs w:val="28"/>
          <w:lang w:val="kk-KZ"/>
        </w:rPr>
        <w:t>].</w:t>
      </w:r>
      <w:r w:rsidR="007B1756" w:rsidRPr="00752E29">
        <w:t xml:space="preserve"> </w:t>
      </w:r>
      <w:r w:rsidR="007B1756" w:rsidRPr="00752E29">
        <w:rPr>
          <w:rFonts w:ascii="Times New Roman" w:hAnsi="Times New Roman" w:cs="Times New Roman"/>
          <w:sz w:val="28"/>
          <w:szCs w:val="28"/>
          <w:lang w:val="kk-KZ"/>
        </w:rPr>
        <w:t>Вместе с тем внедрение практики стандартизации данных представляет собой сложный процесс, сопровождающийся рядом организационных и институциональных ограничений. К основным из них относятся недостаточная управленческая поддержка, несовершенство нормативно-методической базы, кадровые ограничения и недостаточная зрелость системы управления данными [1</w:t>
      </w:r>
      <w:r w:rsidR="00CA331D" w:rsidRPr="00CA331D">
        <w:rPr>
          <w:rFonts w:ascii="Times New Roman" w:hAnsi="Times New Roman" w:cs="Times New Roman"/>
          <w:sz w:val="28"/>
          <w:szCs w:val="28"/>
        </w:rPr>
        <w:t>33</w:t>
      </w:r>
      <w:r w:rsidR="007B1756" w:rsidRPr="00752E29">
        <w:rPr>
          <w:rFonts w:ascii="Times New Roman" w:hAnsi="Times New Roman" w:cs="Times New Roman"/>
          <w:sz w:val="28"/>
          <w:szCs w:val="28"/>
          <w:lang w:val="kk-KZ"/>
        </w:rPr>
        <w:t>].</w:t>
      </w:r>
    </w:p>
    <w:p w14:paraId="6383B32F" w14:textId="48FEB574" w:rsidR="00D016AD"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 xml:space="preserve">Кроме того, переход к стандартизированным системам </w:t>
      </w:r>
      <w:r w:rsidR="00C43B9A" w:rsidRPr="00752E29">
        <w:rPr>
          <w:rFonts w:ascii="Times New Roman" w:hAnsi="Times New Roman" w:cs="Times New Roman"/>
          <w:sz w:val="28"/>
          <w:szCs w:val="28"/>
          <w:lang w:val="kk-KZ"/>
        </w:rPr>
        <w:t>оценки требует</w:t>
      </w:r>
      <w:r w:rsidR="001663FB" w:rsidRPr="00752E29">
        <w:rPr>
          <w:rFonts w:ascii="Times New Roman" w:hAnsi="Times New Roman" w:cs="Times New Roman"/>
          <w:sz w:val="28"/>
          <w:szCs w:val="28"/>
          <w:lang w:val="kk-KZ"/>
        </w:rPr>
        <w:t xml:space="preserve"> масштабной</w:t>
      </w:r>
      <w:r w:rsidRPr="00752E29">
        <w:rPr>
          <w:rFonts w:ascii="Times New Roman" w:hAnsi="Times New Roman" w:cs="Times New Roman"/>
          <w:sz w:val="28"/>
          <w:szCs w:val="28"/>
          <w:lang w:val="kk-KZ"/>
        </w:rPr>
        <w:t xml:space="preserve"> адаптации </w:t>
      </w:r>
      <w:r w:rsidR="001663FB" w:rsidRPr="00752E29">
        <w:rPr>
          <w:rFonts w:ascii="Times New Roman" w:hAnsi="Times New Roman" w:cs="Times New Roman"/>
          <w:sz w:val="28"/>
          <w:szCs w:val="28"/>
          <w:lang w:val="kk-KZ"/>
        </w:rPr>
        <w:t>информационных</w:t>
      </w:r>
      <w:r w:rsidRPr="00752E29">
        <w:rPr>
          <w:rFonts w:ascii="Times New Roman" w:hAnsi="Times New Roman" w:cs="Times New Roman"/>
          <w:sz w:val="28"/>
          <w:szCs w:val="28"/>
          <w:lang w:val="kk-KZ"/>
        </w:rPr>
        <w:t xml:space="preserve"> систем и </w:t>
      </w:r>
      <w:r w:rsidR="001663FB" w:rsidRPr="00752E29">
        <w:rPr>
          <w:rFonts w:ascii="Times New Roman" w:hAnsi="Times New Roman" w:cs="Times New Roman"/>
          <w:sz w:val="28"/>
          <w:szCs w:val="28"/>
          <w:lang w:val="kk-KZ"/>
        </w:rPr>
        <w:t xml:space="preserve">модернизации </w:t>
      </w:r>
      <w:r w:rsidR="00C43B9A" w:rsidRPr="00752E29">
        <w:rPr>
          <w:rFonts w:ascii="Times New Roman" w:hAnsi="Times New Roman" w:cs="Times New Roman"/>
          <w:sz w:val="28"/>
          <w:szCs w:val="28"/>
          <w:lang w:val="kk-KZ"/>
        </w:rPr>
        <w:t>действующих</w:t>
      </w:r>
      <w:r w:rsidRPr="00752E29">
        <w:rPr>
          <w:rFonts w:ascii="Times New Roman" w:hAnsi="Times New Roman" w:cs="Times New Roman"/>
          <w:sz w:val="28"/>
          <w:szCs w:val="28"/>
          <w:lang w:val="kk-KZ"/>
        </w:rPr>
        <w:t xml:space="preserve"> </w:t>
      </w:r>
      <w:r w:rsidR="001663FB" w:rsidRPr="00752E29">
        <w:rPr>
          <w:rFonts w:ascii="Times New Roman" w:hAnsi="Times New Roman" w:cs="Times New Roman"/>
          <w:sz w:val="28"/>
          <w:szCs w:val="28"/>
          <w:lang w:val="kk-KZ"/>
        </w:rPr>
        <w:t xml:space="preserve">реламентированных </w:t>
      </w:r>
      <w:r w:rsidRPr="00752E29">
        <w:rPr>
          <w:rFonts w:ascii="Times New Roman" w:hAnsi="Times New Roman" w:cs="Times New Roman"/>
          <w:sz w:val="28"/>
          <w:szCs w:val="28"/>
          <w:lang w:val="kk-KZ"/>
        </w:rPr>
        <w:t xml:space="preserve">процедур </w:t>
      </w:r>
      <w:r w:rsidRPr="00752E29">
        <w:rPr>
          <w:rFonts w:ascii="Times New Roman" w:hAnsi="Times New Roman" w:cs="Times New Roman"/>
          <w:sz w:val="28"/>
          <w:szCs w:val="28"/>
        </w:rPr>
        <w:t>[</w:t>
      </w:r>
      <w:r w:rsidR="00D01F61" w:rsidRPr="00752E29">
        <w:rPr>
          <w:rFonts w:ascii="Times New Roman" w:hAnsi="Times New Roman" w:cs="Times New Roman"/>
          <w:sz w:val="28"/>
          <w:szCs w:val="28"/>
        </w:rPr>
        <w:t>1</w:t>
      </w:r>
      <w:r w:rsidR="00CA331D" w:rsidRPr="00CA331D">
        <w:rPr>
          <w:rFonts w:ascii="Times New Roman" w:hAnsi="Times New Roman" w:cs="Times New Roman"/>
          <w:sz w:val="28"/>
          <w:szCs w:val="28"/>
        </w:rPr>
        <w:t>34</w:t>
      </w:r>
      <w:r w:rsidRPr="00752E29">
        <w:rPr>
          <w:rFonts w:ascii="Times New Roman" w:hAnsi="Times New Roman" w:cs="Times New Roman"/>
          <w:sz w:val="28"/>
          <w:szCs w:val="28"/>
        </w:rPr>
        <w:t>]</w:t>
      </w:r>
      <w:r w:rsidRPr="00752E29">
        <w:rPr>
          <w:rFonts w:ascii="Times New Roman" w:hAnsi="Times New Roman" w:cs="Times New Roman"/>
          <w:sz w:val="28"/>
          <w:szCs w:val="28"/>
          <w:lang w:val="kk-KZ"/>
        </w:rPr>
        <w:t xml:space="preserve">. Сам процесс стандартизации </w:t>
      </w:r>
      <w:r w:rsidR="001663FB" w:rsidRPr="00752E29">
        <w:rPr>
          <w:rFonts w:ascii="Times New Roman" w:hAnsi="Times New Roman" w:cs="Times New Roman"/>
          <w:sz w:val="28"/>
          <w:szCs w:val="28"/>
          <w:lang w:val="kk-KZ"/>
        </w:rPr>
        <w:t xml:space="preserve">характеризуется высокой </w:t>
      </w:r>
      <w:r w:rsidRPr="00752E29">
        <w:rPr>
          <w:rFonts w:ascii="Times New Roman" w:hAnsi="Times New Roman" w:cs="Times New Roman"/>
          <w:sz w:val="28"/>
          <w:szCs w:val="28"/>
          <w:lang w:val="kk-KZ"/>
        </w:rPr>
        <w:t xml:space="preserve"> труд</w:t>
      </w:r>
      <w:r w:rsidR="001663FB" w:rsidRPr="00752E29">
        <w:rPr>
          <w:rFonts w:ascii="Times New Roman" w:hAnsi="Times New Roman" w:cs="Times New Roman"/>
          <w:sz w:val="28"/>
          <w:szCs w:val="28"/>
          <w:lang w:val="kk-KZ"/>
        </w:rPr>
        <w:t>оемкостью</w:t>
      </w:r>
      <w:r w:rsidRPr="00752E29">
        <w:rPr>
          <w:rFonts w:ascii="Times New Roman" w:hAnsi="Times New Roman" w:cs="Times New Roman"/>
          <w:sz w:val="28"/>
          <w:szCs w:val="28"/>
          <w:lang w:val="kk-KZ"/>
        </w:rPr>
        <w:t xml:space="preserve"> и </w:t>
      </w:r>
      <w:r w:rsidR="00C43B9A" w:rsidRPr="00752E29">
        <w:rPr>
          <w:rFonts w:ascii="Times New Roman" w:hAnsi="Times New Roman" w:cs="Times New Roman"/>
          <w:sz w:val="28"/>
          <w:szCs w:val="28"/>
          <w:lang w:val="kk-KZ"/>
        </w:rPr>
        <w:t xml:space="preserve">относительно </w:t>
      </w:r>
      <w:r w:rsidR="001663FB" w:rsidRPr="00752E29">
        <w:rPr>
          <w:rFonts w:ascii="Times New Roman" w:hAnsi="Times New Roman" w:cs="Times New Roman"/>
          <w:sz w:val="28"/>
          <w:szCs w:val="28"/>
          <w:lang w:val="kk-KZ"/>
        </w:rPr>
        <w:t>низкими темпами реализаци</w:t>
      </w:r>
      <w:r w:rsidR="00C43B9A" w:rsidRPr="00752E29">
        <w:rPr>
          <w:rFonts w:ascii="Times New Roman" w:hAnsi="Times New Roman" w:cs="Times New Roman"/>
          <w:sz w:val="28"/>
          <w:szCs w:val="28"/>
          <w:lang w:val="kk-KZ"/>
        </w:rPr>
        <w:t>, тогда как</w:t>
      </w:r>
      <w:r w:rsidR="001663FB" w:rsidRPr="00752E29">
        <w:rPr>
          <w:rFonts w:ascii="Times New Roman" w:hAnsi="Times New Roman" w:cs="Times New Roman"/>
          <w:sz w:val="28"/>
          <w:szCs w:val="28"/>
          <w:lang w:val="kk-KZ"/>
        </w:rPr>
        <w:t xml:space="preserve"> межведомственные координационные барьеры </w:t>
      </w:r>
      <w:r w:rsidR="00C43B9A" w:rsidRPr="00752E29">
        <w:rPr>
          <w:rFonts w:ascii="Times New Roman" w:hAnsi="Times New Roman" w:cs="Times New Roman"/>
          <w:sz w:val="28"/>
          <w:szCs w:val="28"/>
          <w:lang w:val="kk-KZ"/>
        </w:rPr>
        <w:t>существенно замедляют проведение соответствующих преобразований [13</w:t>
      </w:r>
      <w:r w:rsidR="00CA331D" w:rsidRPr="00CA331D">
        <w:rPr>
          <w:rFonts w:ascii="Times New Roman" w:hAnsi="Times New Roman" w:cs="Times New Roman"/>
          <w:sz w:val="28"/>
          <w:szCs w:val="28"/>
        </w:rPr>
        <w:t>5</w:t>
      </w:r>
      <w:r w:rsidR="00C43B9A" w:rsidRPr="00752E29">
        <w:rPr>
          <w:rFonts w:ascii="Times New Roman" w:hAnsi="Times New Roman" w:cs="Times New Roman"/>
          <w:sz w:val="28"/>
          <w:szCs w:val="28"/>
          <w:lang w:val="kk-KZ"/>
        </w:rPr>
        <w:t>].</w:t>
      </w:r>
      <w:r w:rsidR="00D016AD" w:rsidRPr="00752E29">
        <w:rPr>
          <w:rFonts w:ascii="Times New Roman" w:hAnsi="Times New Roman" w:cs="Times New Roman"/>
          <w:sz w:val="28"/>
          <w:szCs w:val="28"/>
          <w:lang w:val="kk-KZ"/>
        </w:rPr>
        <w:t xml:space="preserve"> </w:t>
      </w:r>
      <w:r w:rsidR="001663FB" w:rsidRPr="00752E29">
        <w:rPr>
          <w:rFonts w:ascii="Times New Roman" w:hAnsi="Times New Roman" w:cs="Times New Roman"/>
          <w:sz w:val="28"/>
          <w:szCs w:val="28"/>
          <w:lang w:val="kk-KZ"/>
        </w:rPr>
        <w:t xml:space="preserve">Дополнительные </w:t>
      </w:r>
      <w:r w:rsidR="00D016AD" w:rsidRPr="00752E29">
        <w:rPr>
          <w:rFonts w:ascii="Times New Roman" w:hAnsi="Times New Roman" w:cs="Times New Roman"/>
          <w:sz w:val="28"/>
          <w:szCs w:val="28"/>
          <w:lang w:val="kk-KZ"/>
        </w:rPr>
        <w:t>сложности</w:t>
      </w:r>
      <w:r w:rsidR="001663FB" w:rsidRPr="00752E29">
        <w:rPr>
          <w:rFonts w:ascii="Times New Roman" w:hAnsi="Times New Roman" w:cs="Times New Roman"/>
          <w:sz w:val="28"/>
          <w:szCs w:val="28"/>
          <w:lang w:val="kk-KZ"/>
        </w:rPr>
        <w:t xml:space="preserve"> обусловлены качеством </w:t>
      </w:r>
      <w:r w:rsidR="00D016AD" w:rsidRPr="00752E29">
        <w:rPr>
          <w:rFonts w:ascii="Times New Roman" w:hAnsi="Times New Roman" w:cs="Times New Roman"/>
          <w:sz w:val="28"/>
          <w:szCs w:val="28"/>
          <w:lang w:val="kk-KZ"/>
        </w:rPr>
        <w:t xml:space="preserve">разрабатываемых </w:t>
      </w:r>
      <w:r w:rsidR="001663FB" w:rsidRPr="00752E29">
        <w:rPr>
          <w:rFonts w:ascii="Times New Roman" w:hAnsi="Times New Roman" w:cs="Times New Roman"/>
          <w:sz w:val="28"/>
          <w:szCs w:val="28"/>
          <w:lang w:val="kk-KZ"/>
        </w:rPr>
        <w:t xml:space="preserve">стандартов, а также </w:t>
      </w:r>
      <w:r w:rsidR="00D016AD" w:rsidRPr="00752E29">
        <w:rPr>
          <w:rFonts w:ascii="Times New Roman" w:hAnsi="Times New Roman" w:cs="Times New Roman"/>
          <w:sz w:val="28"/>
          <w:szCs w:val="28"/>
          <w:lang w:val="kk-KZ"/>
        </w:rPr>
        <w:t>значительными затратами на их проектирование и последующее методологическое сопровождение [13</w:t>
      </w:r>
      <w:r w:rsidR="00CA331D" w:rsidRPr="00CA331D">
        <w:rPr>
          <w:rFonts w:ascii="Times New Roman" w:hAnsi="Times New Roman" w:cs="Times New Roman"/>
          <w:sz w:val="28"/>
          <w:szCs w:val="28"/>
        </w:rPr>
        <w:t>6</w:t>
      </w:r>
      <w:r w:rsidR="00D016AD" w:rsidRPr="00752E29">
        <w:rPr>
          <w:rFonts w:ascii="Times New Roman" w:hAnsi="Times New Roman" w:cs="Times New Roman"/>
          <w:sz w:val="28"/>
          <w:szCs w:val="28"/>
          <w:lang w:val="kk-KZ"/>
        </w:rPr>
        <w:t>]. Преодоление указанных ограничений требует комплексного решения вопросов рационального распределения ресурсов, развития межведомственного взаимодействия и совершенствования механизмов государственного управления [13</w:t>
      </w:r>
      <w:r w:rsidR="00CA331D" w:rsidRPr="00CA331D">
        <w:rPr>
          <w:rFonts w:ascii="Times New Roman" w:hAnsi="Times New Roman" w:cs="Times New Roman"/>
          <w:sz w:val="28"/>
          <w:szCs w:val="28"/>
        </w:rPr>
        <w:t>7</w:t>
      </w:r>
      <w:r w:rsidR="00D016AD" w:rsidRPr="00752E29">
        <w:rPr>
          <w:rFonts w:ascii="Times New Roman" w:hAnsi="Times New Roman" w:cs="Times New Roman"/>
          <w:sz w:val="28"/>
          <w:szCs w:val="28"/>
          <w:lang w:val="kk-KZ"/>
        </w:rPr>
        <w:t>].</w:t>
      </w:r>
    </w:p>
    <w:p w14:paraId="273775E1" w14:textId="2F447A20" w:rsidR="00EA328F" w:rsidRPr="00752E29" w:rsidRDefault="003055AB" w:rsidP="006157ED">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Кроме</w:t>
      </w:r>
      <w:r w:rsidR="009A00F5" w:rsidRPr="00752E29">
        <w:rPr>
          <w:rFonts w:ascii="Times New Roman" w:hAnsi="Times New Roman" w:cs="Times New Roman"/>
          <w:sz w:val="28"/>
          <w:szCs w:val="28"/>
          <w:lang w:val="kk-KZ"/>
        </w:rPr>
        <w:t xml:space="preserve"> того</w:t>
      </w:r>
      <w:r w:rsidR="00C601F8" w:rsidRPr="00752E29">
        <w:rPr>
          <w:rFonts w:ascii="Times New Roman" w:hAnsi="Times New Roman" w:cs="Times New Roman"/>
          <w:sz w:val="28"/>
          <w:szCs w:val="28"/>
          <w:lang w:val="kk-KZ"/>
        </w:rPr>
        <w:t xml:space="preserve">, ЦГО и МИО </w:t>
      </w:r>
      <w:r w:rsidRPr="00752E29">
        <w:rPr>
          <w:rFonts w:ascii="Times New Roman" w:hAnsi="Times New Roman" w:cs="Times New Roman"/>
          <w:sz w:val="28"/>
          <w:szCs w:val="28"/>
          <w:lang w:val="kk-KZ"/>
        </w:rPr>
        <w:t>нередко</w:t>
      </w:r>
      <w:r w:rsidR="00C601F8" w:rsidRPr="00752E29">
        <w:rPr>
          <w:rFonts w:ascii="Times New Roman" w:hAnsi="Times New Roman" w:cs="Times New Roman"/>
          <w:sz w:val="28"/>
          <w:szCs w:val="28"/>
          <w:lang w:val="kk-KZ"/>
        </w:rPr>
        <w:t xml:space="preserve"> испытывают дефицит специалистов, обладающих </w:t>
      </w:r>
      <w:r w:rsidRPr="00752E29">
        <w:rPr>
          <w:rFonts w:ascii="Times New Roman" w:hAnsi="Times New Roman" w:cs="Times New Roman"/>
          <w:sz w:val="28"/>
          <w:szCs w:val="28"/>
          <w:lang w:val="kk-KZ"/>
        </w:rPr>
        <w:t xml:space="preserve">необходимыми </w:t>
      </w:r>
      <w:r w:rsidR="00C601F8" w:rsidRPr="00752E29">
        <w:rPr>
          <w:rFonts w:ascii="Times New Roman" w:hAnsi="Times New Roman" w:cs="Times New Roman"/>
          <w:sz w:val="28"/>
          <w:szCs w:val="28"/>
          <w:lang w:val="kk-KZ"/>
        </w:rPr>
        <w:t>аналитическим</w:t>
      </w:r>
      <w:r w:rsidRPr="00752E29">
        <w:rPr>
          <w:rFonts w:ascii="Times New Roman" w:hAnsi="Times New Roman" w:cs="Times New Roman"/>
          <w:sz w:val="28"/>
          <w:szCs w:val="28"/>
          <w:lang w:val="kk-KZ"/>
        </w:rPr>
        <w:t>и компетенциями</w:t>
      </w:r>
      <w:r w:rsidR="00C601F8" w:rsidRPr="00752E29">
        <w:rPr>
          <w:rFonts w:ascii="Times New Roman" w:hAnsi="Times New Roman" w:cs="Times New Roman"/>
          <w:sz w:val="28"/>
          <w:szCs w:val="28"/>
          <w:lang w:val="kk-KZ"/>
        </w:rPr>
        <w:t xml:space="preserve"> для объективной оценки </w:t>
      </w:r>
      <w:r w:rsidRPr="00752E29">
        <w:rPr>
          <w:rFonts w:ascii="Times New Roman" w:hAnsi="Times New Roman" w:cs="Times New Roman"/>
          <w:sz w:val="28"/>
          <w:szCs w:val="28"/>
          <w:lang w:val="kk-KZ"/>
        </w:rPr>
        <w:t xml:space="preserve">результатов </w:t>
      </w:r>
      <w:r w:rsidR="00C601F8" w:rsidRPr="00752E29">
        <w:rPr>
          <w:rFonts w:ascii="Times New Roman" w:hAnsi="Times New Roman" w:cs="Times New Roman"/>
          <w:sz w:val="28"/>
          <w:szCs w:val="28"/>
          <w:lang w:val="kk-KZ"/>
        </w:rPr>
        <w:t xml:space="preserve">собственной деятельности </w:t>
      </w:r>
      <w:r w:rsidR="00C601F8" w:rsidRPr="00752E29">
        <w:rPr>
          <w:rFonts w:ascii="Times New Roman" w:hAnsi="Times New Roman" w:cs="Times New Roman"/>
          <w:sz w:val="28"/>
          <w:szCs w:val="28"/>
        </w:rPr>
        <w:t>[1</w:t>
      </w:r>
      <w:r w:rsidR="00952059" w:rsidRPr="00752E29">
        <w:rPr>
          <w:rFonts w:ascii="Times New Roman" w:hAnsi="Times New Roman" w:cs="Times New Roman"/>
          <w:sz w:val="28"/>
          <w:szCs w:val="28"/>
        </w:rPr>
        <w:t>3</w:t>
      </w:r>
      <w:r w:rsidR="00CA331D" w:rsidRPr="00CA331D">
        <w:rPr>
          <w:rFonts w:ascii="Times New Roman" w:hAnsi="Times New Roman" w:cs="Times New Roman"/>
          <w:sz w:val="28"/>
          <w:szCs w:val="28"/>
        </w:rPr>
        <w:t>8</w:t>
      </w:r>
      <w:r w:rsidR="00C601F8" w:rsidRPr="00752E29">
        <w:rPr>
          <w:rFonts w:ascii="Times New Roman" w:hAnsi="Times New Roman" w:cs="Times New Roman"/>
          <w:sz w:val="28"/>
          <w:szCs w:val="28"/>
        </w:rPr>
        <w:t>]</w:t>
      </w:r>
      <w:r w:rsidR="00C601F8" w:rsidRPr="00752E29">
        <w:rPr>
          <w:rFonts w:ascii="Times New Roman" w:hAnsi="Times New Roman" w:cs="Times New Roman"/>
          <w:sz w:val="28"/>
          <w:szCs w:val="28"/>
          <w:lang w:val="kk-KZ"/>
        </w:rPr>
        <w:t xml:space="preserve">. </w:t>
      </w:r>
      <w:r w:rsidR="00EA328F" w:rsidRPr="00752E29">
        <w:rPr>
          <w:rFonts w:ascii="Times New Roman" w:hAnsi="Times New Roman" w:cs="Times New Roman"/>
          <w:sz w:val="28"/>
          <w:szCs w:val="28"/>
          <w:lang w:val="kk-KZ"/>
        </w:rPr>
        <w:t xml:space="preserve">В свою очередь, разработка индивидуальных систем оценки для каждого государственного органа существенно усложняет их практическое применение. В этой связи в последующих разделах диссертации представлена теоретическая основа </w:t>
      </w:r>
      <w:r w:rsidR="00EA328F" w:rsidRPr="00752E29">
        <w:rPr>
          <w:rFonts w:ascii="Times New Roman" w:hAnsi="Times New Roman" w:cs="Times New Roman"/>
          <w:sz w:val="28"/>
          <w:szCs w:val="28"/>
          <w:lang w:val="kk-KZ"/>
        </w:rPr>
        <w:lastRenderedPageBreak/>
        <w:t>формирования универсальной структуры оценки, адаптированной к особенностям деятельности конкретного государственного органа.</w:t>
      </w:r>
    </w:p>
    <w:p w14:paraId="5DFC64F7" w14:textId="1B6F70F4" w:rsidR="00EA328F" w:rsidRPr="00752E29" w:rsidRDefault="00EA328F" w:rsidP="006157ED">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Следует отметить, что одной из наиболее сложных проблем государственного управления остается количественная оценка результатов реализации государственной политики [</w:t>
      </w:r>
      <w:r w:rsidR="00CA331D" w:rsidRPr="00CA331D">
        <w:rPr>
          <w:rFonts w:ascii="Times New Roman" w:hAnsi="Times New Roman" w:cs="Times New Roman"/>
          <w:sz w:val="28"/>
          <w:szCs w:val="28"/>
        </w:rPr>
        <w:t>90</w:t>
      </w:r>
      <w:r w:rsidRPr="00752E29">
        <w:rPr>
          <w:rFonts w:ascii="Times New Roman" w:hAnsi="Times New Roman" w:cs="Times New Roman"/>
          <w:sz w:val="28"/>
          <w:szCs w:val="28"/>
          <w:lang w:val="kk-KZ"/>
        </w:rPr>
        <w:t>]. Государственная политика преимущественно ориентирована на создание общественных благ, многие из которых не имеют прямой стоимостной оценки, что существенно ограничивает применение исключительно финансовых показателей эффективности [13</w:t>
      </w:r>
      <w:r w:rsidR="00CA331D" w:rsidRPr="00260AFA">
        <w:rPr>
          <w:rFonts w:ascii="Times New Roman" w:hAnsi="Times New Roman" w:cs="Times New Roman"/>
          <w:sz w:val="28"/>
          <w:szCs w:val="28"/>
        </w:rPr>
        <w:t>9</w:t>
      </w:r>
      <w:r w:rsidRPr="00752E29">
        <w:rPr>
          <w:rFonts w:ascii="Times New Roman" w:hAnsi="Times New Roman" w:cs="Times New Roman"/>
          <w:sz w:val="28"/>
          <w:szCs w:val="28"/>
          <w:lang w:val="kk-KZ"/>
        </w:rPr>
        <w:t>]. Поэтому использование денежных средств в качестве основного показателя трудновыполнимо. Вследствие этого оценка результативности государственных программ должна учитывать специфику целей, функций и ожидаемых общественных эффектов каждой сферы государственного управления.</w:t>
      </w:r>
    </w:p>
    <w:p w14:paraId="4D6A5006" w14:textId="20740021" w:rsidR="00410DB8" w:rsidRPr="00752E29" w:rsidRDefault="00410DB8" w:rsidP="006157ED">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Проведенный анализ научных подходов свидетельствует, что единого универсального метода оценки эффективности государственного управления в настоящее время не существует. Это подтверждает необходимость совершенствования механизма АЭ путем разработки адаптированного подхода, позволяющего учитывать специфику деятельности ЦГО, обеспечивать сопоставимость результатов оценки и ориентировать государственный аудит на измерение конечного социально-экономического эффекта, а не только степени достижения установленных показателей.</w:t>
      </w:r>
    </w:p>
    <w:p w14:paraId="4235089A" w14:textId="77777777" w:rsidR="00EA328F" w:rsidRPr="00752E29" w:rsidRDefault="00EA328F" w:rsidP="006157ED">
      <w:pPr>
        <w:tabs>
          <w:tab w:val="left" w:pos="9072"/>
        </w:tabs>
        <w:spacing w:after="0" w:line="240" w:lineRule="auto"/>
        <w:ind w:firstLine="709"/>
        <w:contextualSpacing/>
        <w:jc w:val="both"/>
        <w:rPr>
          <w:rFonts w:ascii="Times New Roman" w:hAnsi="Times New Roman" w:cs="Times New Roman"/>
          <w:sz w:val="28"/>
          <w:szCs w:val="28"/>
          <w:lang w:val="kk-KZ"/>
        </w:rPr>
      </w:pPr>
    </w:p>
    <w:p w14:paraId="7FDF0D38" w14:textId="6A72C3C3" w:rsidR="009A00F5" w:rsidRPr="00752E29" w:rsidRDefault="009A00F5" w:rsidP="006157ED">
      <w:pPr>
        <w:tabs>
          <w:tab w:val="left" w:pos="9072"/>
        </w:tabs>
        <w:spacing w:after="0" w:line="240" w:lineRule="auto"/>
        <w:ind w:firstLine="709"/>
        <w:contextualSpacing/>
        <w:jc w:val="both"/>
        <w:rPr>
          <w:rFonts w:ascii="Times New Roman" w:hAnsi="Times New Roman" w:cs="Times New Roman"/>
          <w:b/>
          <w:bCs/>
          <w:sz w:val="28"/>
          <w:szCs w:val="28"/>
        </w:rPr>
      </w:pPr>
      <w:r w:rsidRPr="00752E29">
        <w:rPr>
          <w:rFonts w:ascii="Times New Roman" w:hAnsi="Times New Roman" w:cs="Times New Roman"/>
          <w:b/>
          <w:bCs/>
          <w:sz w:val="28"/>
          <w:szCs w:val="28"/>
        </w:rPr>
        <w:t xml:space="preserve">2.3 Оценка действующего механизма аудита эффективности деятельности </w:t>
      </w:r>
      <w:r w:rsidR="003F2026" w:rsidRPr="00752E29">
        <w:rPr>
          <w:rFonts w:ascii="Times New Roman" w:hAnsi="Times New Roman" w:cs="Times New Roman"/>
          <w:b/>
          <w:bCs/>
          <w:sz w:val="28"/>
          <w:szCs w:val="28"/>
        </w:rPr>
        <w:t xml:space="preserve">центральных </w:t>
      </w:r>
      <w:r w:rsidRPr="00752E29">
        <w:rPr>
          <w:rFonts w:ascii="Times New Roman" w:hAnsi="Times New Roman" w:cs="Times New Roman"/>
          <w:b/>
          <w:bCs/>
          <w:sz w:val="28"/>
          <w:szCs w:val="28"/>
        </w:rPr>
        <w:t>государственных органов Республики Казахстан</w:t>
      </w:r>
    </w:p>
    <w:p w14:paraId="745ED06D" w14:textId="564825E3" w:rsidR="00334CF7" w:rsidRPr="00752E29" w:rsidRDefault="00334CF7"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 соответствии с пунктом 64 Системы ежегодной оценки эффективности деятельности ЦГО и МИО [1</w:t>
      </w:r>
      <w:r w:rsidR="00260AFA" w:rsidRPr="00260AFA">
        <w:rPr>
          <w:rFonts w:ascii="Times New Roman" w:eastAsia="Times New Roman" w:hAnsi="Times New Roman" w:cs="Times New Roman"/>
          <w:kern w:val="0"/>
          <w:sz w:val="28"/>
          <w:szCs w:val="28"/>
          <w:lang w:eastAsia="ru-RU"/>
          <w14:ligatures w14:val="none"/>
        </w:rPr>
        <w:t>13</w:t>
      </w:r>
      <w:r w:rsidRPr="00752E29">
        <w:rPr>
          <w:rFonts w:ascii="Times New Roman" w:eastAsia="Times New Roman" w:hAnsi="Times New Roman" w:cs="Times New Roman"/>
          <w:kern w:val="0"/>
          <w:sz w:val="28"/>
          <w:szCs w:val="28"/>
          <w:lang w:eastAsia="ru-RU"/>
          <w14:ligatures w14:val="none"/>
        </w:rPr>
        <w:t>] ВАП проводит оценку результативности деятельности ГО, в том числе по формированию единой базы данных по оценке на платформе esep.govtec.kz (за 2022-2024гг.).</w:t>
      </w:r>
    </w:p>
    <w:p w14:paraId="28CA0DF2" w14:textId="36A23170" w:rsidR="00BF6A5B" w:rsidRPr="00752E29" w:rsidRDefault="00BF6A5B" w:rsidP="00BF6A5B">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Возвращаясь</w:t>
      </w:r>
      <w:r w:rsidR="00931958">
        <w:rPr>
          <w:rFonts w:ascii="Times New Roman" w:eastAsia="Times New Roman" w:hAnsi="Times New Roman" w:cs="Times New Roman"/>
          <w:kern w:val="0"/>
          <w:sz w:val="28"/>
          <w:szCs w:val="28"/>
          <w:lang w:val="kk-KZ" w:eastAsia="ru-RU"/>
          <w14:ligatures w14:val="none"/>
        </w:rPr>
        <w:t>,</w:t>
      </w:r>
      <w:r w:rsidRPr="00752E29">
        <w:rPr>
          <w:rFonts w:ascii="Times New Roman" w:eastAsia="Times New Roman" w:hAnsi="Times New Roman" w:cs="Times New Roman"/>
          <w:kern w:val="0"/>
          <w:sz w:val="28"/>
          <w:szCs w:val="28"/>
          <w:lang w:eastAsia="ru-RU"/>
          <w14:ligatures w14:val="none"/>
        </w:rPr>
        <w:t xml:space="preserve"> к примеру МФ, согласно приказу Руководителя Администрации Президента </w:t>
      </w:r>
      <w:r w:rsidR="00545193" w:rsidRPr="00752E29">
        <w:rPr>
          <w:rFonts w:ascii="Times New Roman" w:eastAsia="Times New Roman" w:hAnsi="Times New Roman" w:cs="Times New Roman"/>
          <w:kern w:val="0"/>
          <w:sz w:val="28"/>
          <w:szCs w:val="28"/>
          <w:lang w:eastAsia="ru-RU"/>
          <w14:ligatures w14:val="none"/>
        </w:rPr>
        <w:t>РК</w:t>
      </w:r>
      <w:r w:rsidRPr="00752E29">
        <w:rPr>
          <w:rFonts w:ascii="Times New Roman" w:eastAsia="Times New Roman" w:hAnsi="Times New Roman" w:cs="Times New Roman"/>
          <w:kern w:val="0"/>
          <w:sz w:val="28"/>
          <w:szCs w:val="28"/>
          <w:lang w:eastAsia="ru-RU"/>
          <w14:ligatures w14:val="none"/>
        </w:rPr>
        <w:t xml:space="preserve"> «Об утверждении перечня показателей индекса общестранового прогресса и перечня ключевых показателей результативности оцениваемых государственных органов» за МФ закреплены 9 ключевых показателей [1</w:t>
      </w:r>
      <w:r w:rsidR="00260AFA" w:rsidRPr="00260AFA">
        <w:rPr>
          <w:rFonts w:ascii="Times New Roman" w:eastAsia="Times New Roman" w:hAnsi="Times New Roman" w:cs="Times New Roman"/>
          <w:kern w:val="0"/>
          <w:sz w:val="28"/>
          <w:szCs w:val="28"/>
          <w:lang w:eastAsia="ru-RU"/>
          <w14:ligatures w14:val="none"/>
        </w:rPr>
        <w:t>40</w:t>
      </w:r>
      <w:r w:rsidRPr="00752E29">
        <w:rPr>
          <w:rFonts w:ascii="Times New Roman" w:eastAsia="Times New Roman" w:hAnsi="Times New Roman" w:cs="Times New Roman"/>
          <w:kern w:val="0"/>
          <w:sz w:val="28"/>
          <w:szCs w:val="28"/>
          <w:lang w:eastAsia="ru-RU"/>
          <w14:ligatures w14:val="none"/>
        </w:rPr>
        <w:t>], отражено в таблице 2</w:t>
      </w:r>
      <w:r w:rsidR="009B7CEF">
        <w:rPr>
          <w:rFonts w:ascii="Times New Roman" w:eastAsia="Times New Roman" w:hAnsi="Times New Roman" w:cs="Times New Roman"/>
          <w:kern w:val="0"/>
          <w:sz w:val="28"/>
          <w:szCs w:val="28"/>
          <w:lang w:eastAsia="ru-RU"/>
          <w14:ligatures w14:val="none"/>
        </w:rPr>
        <w:t>6</w:t>
      </w:r>
      <w:r w:rsidRPr="00752E29">
        <w:rPr>
          <w:rFonts w:ascii="Times New Roman" w:eastAsia="Times New Roman" w:hAnsi="Times New Roman" w:cs="Times New Roman"/>
          <w:kern w:val="0"/>
          <w:sz w:val="28"/>
          <w:szCs w:val="28"/>
          <w:lang w:eastAsia="ru-RU"/>
          <w14:ligatures w14:val="none"/>
        </w:rPr>
        <w:t>.</w:t>
      </w:r>
    </w:p>
    <w:p w14:paraId="1C85EB6B" w14:textId="77777777" w:rsidR="00BF6A5B" w:rsidRPr="00752E29" w:rsidRDefault="00BF6A5B" w:rsidP="00C21944">
      <w:pPr>
        <w:spacing w:after="0" w:line="240" w:lineRule="auto"/>
        <w:jc w:val="both"/>
        <w:rPr>
          <w:rFonts w:ascii="Times New Roman" w:hAnsi="Times New Roman" w:cs="Times New Roman"/>
          <w:sz w:val="28"/>
          <w:szCs w:val="28"/>
        </w:rPr>
      </w:pPr>
    </w:p>
    <w:p w14:paraId="1D9DD349" w14:textId="178ED2F8" w:rsidR="009A00F5" w:rsidRPr="00752E29" w:rsidRDefault="009A00F5" w:rsidP="00C21944">
      <w:pPr>
        <w:spacing w:after="0" w:line="240" w:lineRule="auto"/>
        <w:jc w:val="both"/>
        <w:rPr>
          <w:rFonts w:ascii="Times New Roman" w:hAnsi="Times New Roman" w:cs="Times New Roman"/>
          <w:sz w:val="28"/>
          <w:szCs w:val="28"/>
        </w:rPr>
      </w:pPr>
      <w:r w:rsidRPr="00752E29">
        <w:rPr>
          <w:rFonts w:ascii="Times New Roman" w:hAnsi="Times New Roman" w:cs="Times New Roman"/>
          <w:sz w:val="28"/>
          <w:szCs w:val="28"/>
        </w:rPr>
        <w:t xml:space="preserve">Таблица </w:t>
      </w:r>
      <w:r w:rsidR="000A7F82" w:rsidRPr="00752E29">
        <w:rPr>
          <w:rFonts w:ascii="Times New Roman" w:hAnsi="Times New Roman" w:cs="Times New Roman"/>
          <w:sz w:val="28"/>
          <w:szCs w:val="28"/>
        </w:rPr>
        <w:t>2</w:t>
      </w:r>
      <w:r w:rsidR="009B7CEF">
        <w:rPr>
          <w:rFonts w:ascii="Times New Roman" w:hAnsi="Times New Roman" w:cs="Times New Roman"/>
          <w:sz w:val="28"/>
          <w:szCs w:val="28"/>
        </w:rPr>
        <w:t>6</w:t>
      </w:r>
      <w:r w:rsidRPr="00752E29">
        <w:rPr>
          <w:rFonts w:ascii="Times New Roman" w:hAnsi="Times New Roman" w:cs="Times New Roman"/>
          <w:sz w:val="28"/>
          <w:szCs w:val="28"/>
        </w:rPr>
        <w:t xml:space="preserve"> – </w:t>
      </w:r>
      <w:r w:rsidRPr="00752E29">
        <w:rPr>
          <w:rFonts w:ascii="Times New Roman" w:hAnsi="Times New Roman" w:cs="Times New Roman"/>
          <w:sz w:val="28"/>
          <w:szCs w:val="28"/>
          <w:lang w:val="kk-KZ"/>
        </w:rPr>
        <w:t>Ключевые показатели Министерства финансов РК</w:t>
      </w:r>
    </w:p>
    <w:p w14:paraId="4ABF4D8B" w14:textId="77777777" w:rsidR="009A00F5"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Style w:val="11"/>
        <w:tblW w:w="9634" w:type="dxa"/>
        <w:tblLook w:val="04A0" w:firstRow="1" w:lastRow="0" w:firstColumn="1" w:lastColumn="0" w:noHBand="0" w:noVBand="1"/>
      </w:tblPr>
      <w:tblGrid>
        <w:gridCol w:w="507"/>
        <w:gridCol w:w="4733"/>
        <w:gridCol w:w="1985"/>
        <w:gridCol w:w="2409"/>
      </w:tblGrid>
      <w:tr w:rsidR="00EA75FE" w:rsidRPr="00752E29" w14:paraId="616E89F9" w14:textId="77777777" w:rsidTr="009F72C9">
        <w:tc>
          <w:tcPr>
            <w:tcW w:w="507" w:type="dxa"/>
          </w:tcPr>
          <w:p w14:paraId="280EA5EA" w14:textId="77777777" w:rsidR="009A00F5" w:rsidRPr="00752E29" w:rsidRDefault="009A00F5" w:rsidP="006157ED">
            <w:pPr>
              <w:suppressAutoHyphens/>
              <w:spacing w:after="0" w:line="240" w:lineRule="auto"/>
              <w:rPr>
                <w:rFonts w:ascii="Times New Roman" w:eastAsia="Times New Roman" w:hAnsi="Times New Roman" w:cs="Times New Roman"/>
                <w:b/>
                <w:bCs/>
                <w:kern w:val="0"/>
                <w:lang w:eastAsia="ru-RU"/>
                <w14:ligatures w14:val="none"/>
              </w:rPr>
            </w:pPr>
            <w:r w:rsidRPr="00752E29">
              <w:rPr>
                <w:rFonts w:ascii="Times New Roman" w:eastAsia="Times New Roman" w:hAnsi="Times New Roman" w:cs="Times New Roman"/>
                <w:b/>
                <w:bCs/>
                <w:kern w:val="0"/>
                <w:lang w:eastAsia="ru-RU"/>
                <w14:ligatures w14:val="none"/>
              </w:rPr>
              <w:t>№</w:t>
            </w:r>
          </w:p>
        </w:tc>
        <w:tc>
          <w:tcPr>
            <w:tcW w:w="4733" w:type="dxa"/>
          </w:tcPr>
          <w:p w14:paraId="54FFC25F" w14:textId="77777777" w:rsidR="009A00F5" w:rsidRPr="00752E29" w:rsidRDefault="009A00F5" w:rsidP="006157ED">
            <w:pPr>
              <w:suppressAutoHyphens/>
              <w:spacing w:after="0" w:line="240" w:lineRule="auto"/>
              <w:ind w:firstLine="709"/>
              <w:jc w:val="center"/>
              <w:rPr>
                <w:rFonts w:ascii="Times New Roman" w:eastAsia="Times New Roman" w:hAnsi="Times New Roman" w:cs="Times New Roman"/>
                <w:b/>
                <w:bCs/>
                <w:kern w:val="0"/>
                <w:lang w:eastAsia="ru-RU"/>
                <w14:ligatures w14:val="none"/>
              </w:rPr>
            </w:pPr>
            <w:r w:rsidRPr="00752E29">
              <w:rPr>
                <w:rFonts w:ascii="Times New Roman" w:eastAsia="Times New Roman" w:hAnsi="Times New Roman" w:cs="Times New Roman"/>
                <w:b/>
                <w:bCs/>
                <w:kern w:val="0"/>
                <w:lang w:eastAsia="ru-RU"/>
                <w14:ligatures w14:val="none"/>
              </w:rPr>
              <w:t>Показатель</w:t>
            </w:r>
          </w:p>
        </w:tc>
        <w:tc>
          <w:tcPr>
            <w:tcW w:w="1985" w:type="dxa"/>
          </w:tcPr>
          <w:p w14:paraId="72D09179" w14:textId="77777777" w:rsidR="009A00F5" w:rsidRPr="00752E29" w:rsidRDefault="009A00F5" w:rsidP="006157ED">
            <w:pPr>
              <w:suppressAutoHyphens/>
              <w:spacing w:after="0" w:line="240" w:lineRule="auto"/>
              <w:rPr>
                <w:rFonts w:ascii="Times New Roman" w:eastAsia="Times New Roman" w:hAnsi="Times New Roman" w:cs="Times New Roman"/>
                <w:b/>
                <w:bCs/>
                <w:kern w:val="0"/>
                <w:lang w:eastAsia="ru-RU"/>
                <w14:ligatures w14:val="none"/>
              </w:rPr>
            </w:pPr>
            <w:r w:rsidRPr="00752E29">
              <w:rPr>
                <w:rFonts w:ascii="Times New Roman" w:eastAsia="Times New Roman" w:hAnsi="Times New Roman" w:cs="Times New Roman"/>
                <w:b/>
                <w:bCs/>
                <w:kern w:val="0"/>
                <w:lang w:eastAsia="ru-RU"/>
                <w14:ligatures w14:val="none"/>
              </w:rPr>
              <w:t>Единица измерения</w:t>
            </w:r>
          </w:p>
        </w:tc>
        <w:tc>
          <w:tcPr>
            <w:tcW w:w="2409" w:type="dxa"/>
          </w:tcPr>
          <w:p w14:paraId="4669BC6D" w14:textId="77777777" w:rsidR="009A00F5" w:rsidRPr="00752E29" w:rsidRDefault="009A00F5" w:rsidP="006157ED">
            <w:pPr>
              <w:suppressAutoHyphens/>
              <w:spacing w:after="0" w:line="240" w:lineRule="auto"/>
              <w:rPr>
                <w:rFonts w:ascii="Times New Roman" w:eastAsia="Times New Roman" w:hAnsi="Times New Roman" w:cs="Times New Roman"/>
                <w:b/>
                <w:bCs/>
                <w:kern w:val="0"/>
                <w:lang w:eastAsia="ru-RU"/>
                <w14:ligatures w14:val="none"/>
              </w:rPr>
            </w:pPr>
            <w:r w:rsidRPr="00752E29">
              <w:rPr>
                <w:rFonts w:ascii="Times New Roman" w:eastAsia="Times New Roman" w:hAnsi="Times New Roman" w:cs="Times New Roman"/>
                <w:b/>
                <w:bCs/>
                <w:kern w:val="0"/>
                <w:lang w:eastAsia="ru-RU"/>
                <w14:ligatures w14:val="none"/>
              </w:rPr>
              <w:t>Источник информации</w:t>
            </w:r>
          </w:p>
        </w:tc>
      </w:tr>
      <w:tr w:rsidR="00EA75FE" w:rsidRPr="00752E29" w14:paraId="66E92F8A" w14:textId="77777777" w:rsidTr="009F72C9">
        <w:tc>
          <w:tcPr>
            <w:tcW w:w="507" w:type="dxa"/>
          </w:tcPr>
          <w:p w14:paraId="68AFF045"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1. </w:t>
            </w:r>
          </w:p>
        </w:tc>
        <w:tc>
          <w:tcPr>
            <w:tcW w:w="4733" w:type="dxa"/>
          </w:tcPr>
          <w:p w14:paraId="40A1669A"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Эффективность таможенного оформления</w:t>
            </w:r>
          </w:p>
        </w:tc>
        <w:tc>
          <w:tcPr>
            <w:tcW w:w="1985" w:type="dxa"/>
          </w:tcPr>
          <w:p w14:paraId="0AE9EC21"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место в рейтинге</w:t>
            </w:r>
          </w:p>
        </w:tc>
        <w:tc>
          <w:tcPr>
            <w:tcW w:w="2409" w:type="dxa"/>
          </w:tcPr>
          <w:p w14:paraId="4B145AB8"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ГИК ВЭФ</w:t>
            </w:r>
          </w:p>
        </w:tc>
      </w:tr>
      <w:tr w:rsidR="00EA75FE" w:rsidRPr="00752E29" w14:paraId="418B8ED6" w14:textId="77777777" w:rsidTr="009F72C9">
        <w:tc>
          <w:tcPr>
            <w:tcW w:w="507" w:type="dxa"/>
            <w:hideMark/>
          </w:tcPr>
          <w:p w14:paraId="1AD1B426"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2. </w:t>
            </w:r>
          </w:p>
        </w:tc>
        <w:tc>
          <w:tcPr>
            <w:tcW w:w="4733" w:type="dxa"/>
            <w:hideMark/>
          </w:tcPr>
          <w:p w14:paraId="79F8E8AC"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Транспарентность бюджета </w:t>
            </w:r>
          </w:p>
        </w:tc>
        <w:tc>
          <w:tcPr>
            <w:tcW w:w="1985" w:type="dxa"/>
            <w:hideMark/>
          </w:tcPr>
          <w:p w14:paraId="5D030AA4"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место в рейтинге</w:t>
            </w:r>
          </w:p>
        </w:tc>
        <w:tc>
          <w:tcPr>
            <w:tcW w:w="2409" w:type="dxa"/>
            <w:hideMark/>
          </w:tcPr>
          <w:p w14:paraId="58BC0EAB"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ГИК ВЭФ</w:t>
            </w:r>
          </w:p>
        </w:tc>
      </w:tr>
      <w:tr w:rsidR="00EA75FE" w:rsidRPr="00752E29" w14:paraId="1A7EF827" w14:textId="77777777" w:rsidTr="009F72C9">
        <w:tc>
          <w:tcPr>
            <w:tcW w:w="507" w:type="dxa"/>
            <w:hideMark/>
          </w:tcPr>
          <w:p w14:paraId="21F383FB"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3. </w:t>
            </w:r>
          </w:p>
        </w:tc>
        <w:tc>
          <w:tcPr>
            <w:tcW w:w="4733" w:type="dxa"/>
            <w:hideMark/>
          </w:tcPr>
          <w:p w14:paraId="161AFEAA"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Налогообложение </w:t>
            </w:r>
          </w:p>
        </w:tc>
        <w:tc>
          <w:tcPr>
            <w:tcW w:w="1985" w:type="dxa"/>
            <w:hideMark/>
          </w:tcPr>
          <w:p w14:paraId="24A8885E"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место в рейтинге</w:t>
            </w:r>
          </w:p>
        </w:tc>
        <w:tc>
          <w:tcPr>
            <w:tcW w:w="2409" w:type="dxa"/>
            <w:hideMark/>
          </w:tcPr>
          <w:p w14:paraId="708431FF"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«Doing Business» ВБ</w:t>
            </w:r>
          </w:p>
        </w:tc>
      </w:tr>
      <w:tr w:rsidR="00EA75FE" w:rsidRPr="00752E29" w14:paraId="47367903" w14:textId="77777777" w:rsidTr="009F72C9">
        <w:tc>
          <w:tcPr>
            <w:tcW w:w="507" w:type="dxa"/>
            <w:hideMark/>
          </w:tcPr>
          <w:p w14:paraId="1402B508"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4. </w:t>
            </w:r>
          </w:p>
        </w:tc>
        <w:tc>
          <w:tcPr>
            <w:tcW w:w="4733" w:type="dxa"/>
            <w:hideMark/>
          </w:tcPr>
          <w:p w14:paraId="46E7A49C"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Доля ненаблюдаемой (теневой) экономики</w:t>
            </w:r>
          </w:p>
        </w:tc>
        <w:tc>
          <w:tcPr>
            <w:tcW w:w="1985" w:type="dxa"/>
            <w:hideMark/>
          </w:tcPr>
          <w:p w14:paraId="3FA2D10F"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в ВВП</w:t>
            </w:r>
          </w:p>
        </w:tc>
        <w:tc>
          <w:tcPr>
            <w:tcW w:w="2409" w:type="dxa"/>
            <w:hideMark/>
          </w:tcPr>
          <w:p w14:paraId="643B04DD" w14:textId="53F8FAA3"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БНС </w:t>
            </w:r>
          </w:p>
        </w:tc>
      </w:tr>
      <w:tr w:rsidR="00EA75FE" w:rsidRPr="00752E29" w14:paraId="049A828B" w14:textId="77777777" w:rsidTr="009F72C9">
        <w:tc>
          <w:tcPr>
            <w:tcW w:w="507" w:type="dxa"/>
            <w:hideMark/>
          </w:tcPr>
          <w:p w14:paraId="0FCD430E"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5. </w:t>
            </w:r>
          </w:p>
        </w:tc>
        <w:tc>
          <w:tcPr>
            <w:tcW w:w="4733" w:type="dxa"/>
            <w:hideMark/>
          </w:tcPr>
          <w:p w14:paraId="50923731"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Доля налоговых поступлений в консолидированный бюджет к ВВП</w:t>
            </w:r>
          </w:p>
        </w:tc>
        <w:tc>
          <w:tcPr>
            <w:tcW w:w="1985" w:type="dxa"/>
            <w:hideMark/>
          </w:tcPr>
          <w:p w14:paraId="145C3B1B"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в ВВП</w:t>
            </w:r>
          </w:p>
        </w:tc>
        <w:tc>
          <w:tcPr>
            <w:tcW w:w="2409" w:type="dxa"/>
            <w:hideMark/>
          </w:tcPr>
          <w:p w14:paraId="3154284B"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административные данные МФ</w:t>
            </w:r>
          </w:p>
        </w:tc>
      </w:tr>
      <w:tr w:rsidR="00EA75FE" w:rsidRPr="00752E29" w14:paraId="2417D12B" w14:textId="77777777" w:rsidTr="000E10D0">
        <w:tc>
          <w:tcPr>
            <w:tcW w:w="507" w:type="dxa"/>
            <w:tcBorders>
              <w:bottom w:val="nil"/>
            </w:tcBorders>
            <w:hideMark/>
          </w:tcPr>
          <w:p w14:paraId="368EB1F0"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6. </w:t>
            </w:r>
          </w:p>
        </w:tc>
        <w:tc>
          <w:tcPr>
            <w:tcW w:w="4733" w:type="dxa"/>
            <w:tcBorders>
              <w:bottom w:val="nil"/>
            </w:tcBorders>
            <w:hideMark/>
          </w:tcPr>
          <w:p w14:paraId="1B4D1ACF"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Исполнение плана по доходам республиканского бюджета без учета трансфертов из Национального фонда</w:t>
            </w:r>
          </w:p>
        </w:tc>
        <w:tc>
          <w:tcPr>
            <w:tcW w:w="1985" w:type="dxa"/>
            <w:tcBorders>
              <w:bottom w:val="nil"/>
            </w:tcBorders>
            <w:hideMark/>
          </w:tcPr>
          <w:p w14:paraId="780A29C6"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к ВВП</w:t>
            </w:r>
          </w:p>
        </w:tc>
        <w:tc>
          <w:tcPr>
            <w:tcW w:w="2409" w:type="dxa"/>
            <w:tcBorders>
              <w:bottom w:val="nil"/>
            </w:tcBorders>
            <w:hideMark/>
          </w:tcPr>
          <w:p w14:paraId="38F18212" w14:textId="77777777" w:rsidR="009A00F5" w:rsidRPr="00752E29" w:rsidRDefault="009A00F5" w:rsidP="006157ED">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административные данные МФ</w:t>
            </w:r>
          </w:p>
        </w:tc>
      </w:tr>
      <w:tr w:rsidR="000E10D0" w:rsidRPr="00752E29" w14:paraId="179B805E" w14:textId="77777777" w:rsidTr="000E10D0">
        <w:tc>
          <w:tcPr>
            <w:tcW w:w="9634" w:type="dxa"/>
            <w:gridSpan w:val="4"/>
            <w:tcBorders>
              <w:top w:val="nil"/>
              <w:left w:val="nil"/>
              <w:bottom w:val="single" w:sz="4" w:space="0" w:color="auto"/>
              <w:right w:val="nil"/>
            </w:tcBorders>
          </w:tcPr>
          <w:p w14:paraId="0A4F19C0" w14:textId="473C60AB" w:rsidR="000E10D0" w:rsidRPr="00931958" w:rsidRDefault="000E10D0" w:rsidP="009B7CEF">
            <w:pPr>
              <w:spacing w:after="0" w:line="240" w:lineRule="auto"/>
              <w:rPr>
                <w:rFonts w:ascii="Times New Roman" w:eastAsia="Times New Roman" w:hAnsi="Times New Roman" w:cs="Times New Roman"/>
                <w:kern w:val="0"/>
                <w:sz w:val="28"/>
                <w:szCs w:val="28"/>
                <w:lang w:eastAsia="ru-RU"/>
                <w14:ligatures w14:val="none"/>
              </w:rPr>
            </w:pPr>
            <w:r w:rsidRPr="00931958">
              <w:rPr>
                <w:rFonts w:ascii="Times New Roman" w:hAnsi="Times New Roman" w:cs="Times New Roman"/>
                <w:sz w:val="28"/>
                <w:szCs w:val="28"/>
                <w:lang w:val="kk-KZ"/>
              </w:rPr>
              <w:lastRenderedPageBreak/>
              <w:t>Продолжение таблицы 2</w:t>
            </w:r>
            <w:r w:rsidR="009B7CEF" w:rsidRPr="00931958">
              <w:rPr>
                <w:rFonts w:ascii="Times New Roman" w:hAnsi="Times New Roman" w:cs="Times New Roman"/>
                <w:sz w:val="28"/>
                <w:szCs w:val="28"/>
                <w:lang w:val="kk-KZ"/>
              </w:rPr>
              <w:t>6</w:t>
            </w:r>
          </w:p>
        </w:tc>
      </w:tr>
      <w:tr w:rsidR="00C978CF" w:rsidRPr="00752E29" w14:paraId="6D817B55" w14:textId="77777777" w:rsidTr="00C978CF">
        <w:tc>
          <w:tcPr>
            <w:tcW w:w="507" w:type="dxa"/>
            <w:tcBorders>
              <w:top w:val="single" w:sz="4" w:space="0" w:color="auto"/>
            </w:tcBorders>
          </w:tcPr>
          <w:p w14:paraId="40C0364A" w14:textId="6D507B4E"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b/>
                <w:bCs/>
                <w:kern w:val="0"/>
                <w:lang w:eastAsia="ru-RU"/>
                <w14:ligatures w14:val="none"/>
              </w:rPr>
              <w:t>№</w:t>
            </w:r>
          </w:p>
        </w:tc>
        <w:tc>
          <w:tcPr>
            <w:tcW w:w="4733" w:type="dxa"/>
            <w:tcBorders>
              <w:top w:val="single" w:sz="4" w:space="0" w:color="auto"/>
            </w:tcBorders>
          </w:tcPr>
          <w:p w14:paraId="28EF7C4B" w14:textId="43974504"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b/>
                <w:bCs/>
                <w:kern w:val="0"/>
                <w:lang w:eastAsia="ru-RU"/>
                <w14:ligatures w14:val="none"/>
              </w:rPr>
              <w:t>Показатель</w:t>
            </w:r>
          </w:p>
        </w:tc>
        <w:tc>
          <w:tcPr>
            <w:tcW w:w="1985" w:type="dxa"/>
            <w:tcBorders>
              <w:top w:val="single" w:sz="4" w:space="0" w:color="auto"/>
            </w:tcBorders>
          </w:tcPr>
          <w:p w14:paraId="068000B2" w14:textId="1D3F70AA"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b/>
                <w:bCs/>
                <w:kern w:val="0"/>
                <w:lang w:eastAsia="ru-RU"/>
                <w14:ligatures w14:val="none"/>
              </w:rPr>
              <w:t>Единица измерения</w:t>
            </w:r>
          </w:p>
        </w:tc>
        <w:tc>
          <w:tcPr>
            <w:tcW w:w="2409" w:type="dxa"/>
            <w:tcBorders>
              <w:top w:val="single" w:sz="4" w:space="0" w:color="auto"/>
            </w:tcBorders>
          </w:tcPr>
          <w:p w14:paraId="77A77006" w14:textId="25D1E4CE"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b/>
                <w:bCs/>
                <w:kern w:val="0"/>
                <w:lang w:eastAsia="ru-RU"/>
                <w14:ligatures w14:val="none"/>
              </w:rPr>
              <w:t>Источник информации</w:t>
            </w:r>
          </w:p>
        </w:tc>
      </w:tr>
      <w:tr w:rsidR="00C978CF" w:rsidRPr="00752E29" w14:paraId="1D979A82" w14:textId="77777777" w:rsidTr="000E10D0">
        <w:tc>
          <w:tcPr>
            <w:tcW w:w="507" w:type="dxa"/>
            <w:tcBorders>
              <w:top w:val="single" w:sz="4" w:space="0" w:color="auto"/>
            </w:tcBorders>
          </w:tcPr>
          <w:p w14:paraId="4F63513B" w14:textId="43A29531" w:rsidR="00C978CF" w:rsidRPr="00752E29" w:rsidRDefault="00C978CF" w:rsidP="00C978CF">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7. </w:t>
            </w:r>
          </w:p>
        </w:tc>
        <w:tc>
          <w:tcPr>
            <w:tcW w:w="4733" w:type="dxa"/>
            <w:tcBorders>
              <w:top w:val="single" w:sz="4" w:space="0" w:color="auto"/>
            </w:tcBorders>
          </w:tcPr>
          <w:p w14:paraId="30302CE3" w14:textId="4F42545D" w:rsidR="00C978CF" w:rsidRPr="00752E29" w:rsidRDefault="00C978CF" w:rsidP="00C978CF">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Доля работников в квазигосударственном секторе к общей численности наемных работников </w:t>
            </w:r>
          </w:p>
        </w:tc>
        <w:tc>
          <w:tcPr>
            <w:tcW w:w="1985" w:type="dxa"/>
            <w:tcBorders>
              <w:top w:val="single" w:sz="4" w:space="0" w:color="auto"/>
            </w:tcBorders>
          </w:tcPr>
          <w:p w14:paraId="4336BBE2" w14:textId="3EAB4C47" w:rsidR="00C978CF" w:rsidRPr="00752E29" w:rsidRDefault="00C978CF" w:rsidP="00C978CF">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w:t>
            </w:r>
          </w:p>
        </w:tc>
        <w:tc>
          <w:tcPr>
            <w:tcW w:w="2409" w:type="dxa"/>
            <w:tcBorders>
              <w:top w:val="single" w:sz="4" w:space="0" w:color="auto"/>
            </w:tcBorders>
          </w:tcPr>
          <w:p w14:paraId="25D2A884" w14:textId="4C9A0720" w:rsidR="00C978CF" w:rsidRPr="00752E29" w:rsidRDefault="00C978CF" w:rsidP="00C978CF">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административные данные МНЭ</w:t>
            </w:r>
          </w:p>
        </w:tc>
      </w:tr>
      <w:tr w:rsidR="00C978CF" w:rsidRPr="00752E29" w14:paraId="79B9CB85" w14:textId="77777777" w:rsidTr="009F72C9">
        <w:tc>
          <w:tcPr>
            <w:tcW w:w="507" w:type="dxa"/>
            <w:hideMark/>
          </w:tcPr>
          <w:p w14:paraId="1B654E1D" w14:textId="77777777"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8. </w:t>
            </w:r>
          </w:p>
        </w:tc>
        <w:tc>
          <w:tcPr>
            <w:tcW w:w="4733" w:type="dxa"/>
            <w:hideMark/>
          </w:tcPr>
          <w:p w14:paraId="1872671C" w14:textId="77777777"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Доля пользователей, удовлетворенных системой электронных государственных закупок</w:t>
            </w:r>
          </w:p>
        </w:tc>
        <w:tc>
          <w:tcPr>
            <w:tcW w:w="1985" w:type="dxa"/>
            <w:hideMark/>
          </w:tcPr>
          <w:p w14:paraId="77EA55F7" w14:textId="77777777"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w:t>
            </w:r>
          </w:p>
        </w:tc>
        <w:tc>
          <w:tcPr>
            <w:tcW w:w="2409" w:type="dxa"/>
            <w:hideMark/>
          </w:tcPr>
          <w:p w14:paraId="73F0D8CB" w14:textId="77777777"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административные данные МФ</w:t>
            </w:r>
          </w:p>
        </w:tc>
      </w:tr>
      <w:tr w:rsidR="00C978CF" w:rsidRPr="00752E29" w14:paraId="0BB8651F" w14:textId="77777777" w:rsidTr="009F72C9">
        <w:tc>
          <w:tcPr>
            <w:tcW w:w="507" w:type="dxa"/>
            <w:hideMark/>
          </w:tcPr>
          <w:p w14:paraId="67C19D2F" w14:textId="77777777"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9. </w:t>
            </w:r>
          </w:p>
        </w:tc>
        <w:tc>
          <w:tcPr>
            <w:tcW w:w="4733" w:type="dxa"/>
            <w:hideMark/>
          </w:tcPr>
          <w:p w14:paraId="09B7F543" w14:textId="77777777"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Отношение долга Правительства к ВВП</w:t>
            </w:r>
          </w:p>
        </w:tc>
        <w:tc>
          <w:tcPr>
            <w:tcW w:w="1985" w:type="dxa"/>
            <w:hideMark/>
          </w:tcPr>
          <w:p w14:paraId="7148AF01" w14:textId="77777777"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w:t>
            </w:r>
          </w:p>
        </w:tc>
        <w:tc>
          <w:tcPr>
            <w:tcW w:w="2409" w:type="dxa"/>
            <w:hideMark/>
          </w:tcPr>
          <w:p w14:paraId="0C6EA4E4" w14:textId="77777777" w:rsidR="00C978CF" w:rsidRPr="00752E29" w:rsidRDefault="00C978CF" w:rsidP="00C978CF">
            <w:pPr>
              <w:suppressAutoHyphens/>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административные данные МФ</w:t>
            </w:r>
          </w:p>
        </w:tc>
      </w:tr>
      <w:tr w:rsidR="00C978CF" w:rsidRPr="00752E29" w14:paraId="33D3155C" w14:textId="77777777" w:rsidTr="009F72C9">
        <w:tc>
          <w:tcPr>
            <w:tcW w:w="9634" w:type="dxa"/>
            <w:gridSpan w:val="4"/>
          </w:tcPr>
          <w:p w14:paraId="3C0C02C5" w14:textId="7CAF9B1B" w:rsidR="00C978CF" w:rsidRPr="00752E29" w:rsidRDefault="00C978CF" w:rsidP="00260AFA">
            <w:pPr>
              <w:suppressAutoHyphens/>
              <w:spacing w:after="0" w:line="240" w:lineRule="auto"/>
              <w:ind w:firstLine="601"/>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iCs/>
                <w:lang w:eastAsia="ru-RU"/>
              </w:rPr>
              <w:t xml:space="preserve">Примечание - </w:t>
            </w:r>
            <w:r w:rsidRPr="00752E29">
              <w:rPr>
                <w:rFonts w:ascii="Times New Roman" w:eastAsia="Times New Roman" w:hAnsi="Times New Roman" w:cs="Times New Roman"/>
                <w:iCs/>
                <w:lang w:val="kk-KZ" w:eastAsia="ru-RU"/>
              </w:rPr>
              <w:t>с</w:t>
            </w:r>
            <w:r w:rsidRPr="00752E29">
              <w:rPr>
                <w:rFonts w:ascii="Times New Roman" w:eastAsia="Times New Roman" w:hAnsi="Times New Roman" w:cs="Times New Roman"/>
                <w:iCs/>
                <w:lang w:eastAsia="ru-RU"/>
              </w:rPr>
              <w:t>оставлена на основании источника [1</w:t>
            </w:r>
            <w:r w:rsidR="00260AFA" w:rsidRPr="00260AFA">
              <w:rPr>
                <w:rFonts w:ascii="Times New Roman" w:eastAsia="Times New Roman" w:hAnsi="Times New Roman" w:cs="Times New Roman"/>
                <w:iCs/>
                <w:lang w:eastAsia="ru-RU"/>
              </w:rPr>
              <w:t>41</w:t>
            </w:r>
            <w:r w:rsidRPr="00752E29">
              <w:rPr>
                <w:rFonts w:ascii="Times New Roman" w:eastAsia="Times New Roman" w:hAnsi="Times New Roman" w:cs="Times New Roman"/>
                <w:iCs/>
                <w:lang w:eastAsia="ru-RU"/>
              </w:rPr>
              <w:t>]</w:t>
            </w:r>
          </w:p>
        </w:tc>
      </w:tr>
    </w:tbl>
    <w:p w14:paraId="43E74370" w14:textId="77777777" w:rsidR="009A00F5"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3C50FAE" w14:textId="4881866C" w:rsidR="009A00F5"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Вместе с тем необходимо отметить, что в сентябре 2021 года Всемирный банк объявил о прекращении проведения международного рейтинга Doing Business.</w:t>
      </w:r>
      <w:r w:rsidR="00B720E7"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 xml:space="preserve">Последний опубликованный отчет Doing Business вышел в октябре 2019 года и охватывал данные за 2018–2019 годы. Взамен Всемирный банк запустил новую инициативу </w:t>
      </w:r>
      <w:r w:rsidR="00E02A54"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 xml:space="preserve">Business Ready (B-READY), первый отчет по </w:t>
      </w:r>
      <w:r w:rsidR="00B720E7" w:rsidRPr="00752E29">
        <w:rPr>
          <w:rFonts w:ascii="Times New Roman" w:eastAsia="Times New Roman" w:hAnsi="Times New Roman" w:cs="Times New Roman"/>
          <w:kern w:val="0"/>
          <w:sz w:val="28"/>
          <w:szCs w:val="28"/>
          <w:lang w:eastAsia="ru-RU"/>
          <w14:ligatures w14:val="none"/>
        </w:rPr>
        <w:t>которой</w:t>
      </w:r>
      <w:r w:rsidRPr="00752E29">
        <w:rPr>
          <w:rFonts w:ascii="Times New Roman" w:eastAsia="Times New Roman" w:hAnsi="Times New Roman" w:cs="Times New Roman"/>
          <w:kern w:val="0"/>
          <w:sz w:val="28"/>
          <w:szCs w:val="28"/>
          <w:lang w:eastAsia="ru-RU"/>
          <w14:ligatures w14:val="none"/>
        </w:rPr>
        <w:t xml:space="preserve"> </w:t>
      </w:r>
      <w:r w:rsidR="00B720E7" w:rsidRPr="00752E29">
        <w:rPr>
          <w:rFonts w:ascii="Times New Roman" w:eastAsia="Times New Roman" w:hAnsi="Times New Roman" w:cs="Times New Roman"/>
          <w:kern w:val="0"/>
          <w:sz w:val="28"/>
          <w:szCs w:val="28"/>
          <w:lang w:eastAsia="ru-RU"/>
          <w14:ligatures w14:val="none"/>
        </w:rPr>
        <w:t xml:space="preserve">после завершения </w:t>
      </w:r>
      <w:r w:rsidRPr="00752E29">
        <w:rPr>
          <w:rFonts w:ascii="Times New Roman" w:eastAsia="Times New Roman" w:hAnsi="Times New Roman" w:cs="Times New Roman"/>
          <w:kern w:val="0"/>
          <w:sz w:val="28"/>
          <w:szCs w:val="28"/>
          <w:lang w:eastAsia="ru-RU"/>
          <w14:ligatures w14:val="none"/>
        </w:rPr>
        <w:t>пилот</w:t>
      </w:r>
      <w:r w:rsidR="00B720E7" w:rsidRPr="00752E29">
        <w:rPr>
          <w:rFonts w:ascii="Times New Roman" w:eastAsia="Times New Roman" w:hAnsi="Times New Roman" w:cs="Times New Roman"/>
          <w:kern w:val="0"/>
          <w:sz w:val="28"/>
          <w:szCs w:val="28"/>
          <w:lang w:eastAsia="ru-RU"/>
          <w14:ligatures w14:val="none"/>
        </w:rPr>
        <w:t>ного этапа.</w:t>
      </w:r>
    </w:p>
    <w:p w14:paraId="413CAA39" w14:textId="12ACDF43" w:rsidR="0042409B"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Также последний полноценный международный рейтинг по Глобальному индексу конкурентоспособности Всемирного экономического форума (ГИК ВЭФ) </w:t>
      </w:r>
      <w:r w:rsidR="0042409B" w:rsidRPr="00752E29">
        <w:rPr>
          <w:rFonts w:ascii="Times New Roman" w:eastAsia="Times New Roman" w:hAnsi="Times New Roman" w:cs="Times New Roman"/>
          <w:kern w:val="0"/>
          <w:sz w:val="28"/>
          <w:szCs w:val="28"/>
          <w:lang w:eastAsia="ru-RU"/>
          <w14:ligatures w14:val="none"/>
        </w:rPr>
        <w:t>опубликован</w:t>
      </w:r>
      <w:r w:rsidRPr="00752E29">
        <w:rPr>
          <w:rFonts w:ascii="Times New Roman" w:eastAsia="Times New Roman" w:hAnsi="Times New Roman" w:cs="Times New Roman"/>
          <w:kern w:val="0"/>
          <w:sz w:val="28"/>
          <w:szCs w:val="28"/>
          <w:lang w:eastAsia="ru-RU"/>
          <w14:ligatures w14:val="none"/>
        </w:rPr>
        <w:t xml:space="preserve"> в 2019 году.</w:t>
      </w:r>
      <w:r w:rsidR="0042409B"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В 2020-2021 годы публикаци</w:t>
      </w:r>
      <w:r w:rsidR="0042409B" w:rsidRPr="00752E29">
        <w:rPr>
          <w:rFonts w:ascii="Times New Roman" w:eastAsia="Times New Roman" w:hAnsi="Times New Roman" w:cs="Times New Roman"/>
          <w:kern w:val="0"/>
          <w:sz w:val="28"/>
          <w:szCs w:val="28"/>
          <w:lang w:eastAsia="ru-RU"/>
          <w14:ligatures w14:val="none"/>
        </w:rPr>
        <w:t>я рейтинга приостановлена</w:t>
      </w:r>
      <w:r w:rsidRPr="00752E29">
        <w:rPr>
          <w:rFonts w:ascii="Times New Roman" w:eastAsia="Times New Roman" w:hAnsi="Times New Roman" w:cs="Times New Roman"/>
          <w:kern w:val="0"/>
          <w:sz w:val="28"/>
          <w:szCs w:val="28"/>
          <w:lang w:eastAsia="ru-RU"/>
          <w14:ligatures w14:val="none"/>
        </w:rPr>
        <w:t xml:space="preserve"> из-за пандемии COVID-19, </w:t>
      </w:r>
      <w:r w:rsidR="0042409B" w:rsidRPr="00752E29">
        <w:rPr>
          <w:rFonts w:ascii="Times New Roman" w:eastAsia="Times New Roman" w:hAnsi="Times New Roman" w:cs="Times New Roman"/>
          <w:kern w:val="0"/>
          <w:sz w:val="28"/>
          <w:szCs w:val="28"/>
          <w:lang w:eastAsia="ru-RU"/>
          <w14:ligatures w14:val="none"/>
        </w:rPr>
        <w:t xml:space="preserve">и </w:t>
      </w:r>
      <w:r w:rsidRPr="00752E29">
        <w:rPr>
          <w:rFonts w:ascii="Times New Roman" w:eastAsia="Times New Roman" w:hAnsi="Times New Roman" w:cs="Times New Roman"/>
          <w:kern w:val="0"/>
          <w:sz w:val="28"/>
          <w:szCs w:val="28"/>
          <w:lang w:eastAsia="ru-RU"/>
          <w14:ligatures w14:val="none"/>
        </w:rPr>
        <w:t>замен</w:t>
      </w:r>
      <w:r w:rsidR="0042409B" w:rsidRPr="00752E29">
        <w:rPr>
          <w:rFonts w:ascii="Times New Roman" w:eastAsia="Times New Roman" w:hAnsi="Times New Roman" w:cs="Times New Roman"/>
          <w:kern w:val="0"/>
          <w:sz w:val="28"/>
          <w:szCs w:val="28"/>
          <w:lang w:eastAsia="ru-RU"/>
          <w14:ligatures w14:val="none"/>
        </w:rPr>
        <w:t>ена</w:t>
      </w:r>
      <w:r w:rsidRPr="00752E29">
        <w:rPr>
          <w:rFonts w:ascii="Times New Roman" w:eastAsia="Times New Roman" w:hAnsi="Times New Roman" w:cs="Times New Roman"/>
          <w:kern w:val="0"/>
          <w:sz w:val="28"/>
          <w:szCs w:val="28"/>
          <w:lang w:eastAsia="ru-RU"/>
          <w14:ligatures w14:val="none"/>
        </w:rPr>
        <w:t xml:space="preserve"> специальны</w:t>
      </w:r>
      <w:r w:rsidR="0042409B" w:rsidRPr="00752E29">
        <w:rPr>
          <w:rFonts w:ascii="Times New Roman" w:eastAsia="Times New Roman" w:hAnsi="Times New Roman" w:cs="Times New Roman"/>
          <w:kern w:val="0"/>
          <w:sz w:val="28"/>
          <w:szCs w:val="28"/>
          <w:lang w:eastAsia="ru-RU"/>
          <w14:ligatures w14:val="none"/>
        </w:rPr>
        <w:t>ми аналитическими</w:t>
      </w:r>
      <w:r w:rsidRPr="00752E29">
        <w:rPr>
          <w:rFonts w:ascii="Times New Roman" w:eastAsia="Times New Roman" w:hAnsi="Times New Roman" w:cs="Times New Roman"/>
          <w:kern w:val="0"/>
          <w:sz w:val="28"/>
          <w:szCs w:val="28"/>
          <w:lang w:eastAsia="ru-RU"/>
          <w14:ligatures w14:val="none"/>
        </w:rPr>
        <w:t xml:space="preserve"> отчет</w:t>
      </w:r>
      <w:r w:rsidR="0042409B" w:rsidRPr="00752E29">
        <w:rPr>
          <w:rFonts w:ascii="Times New Roman" w:eastAsia="Times New Roman" w:hAnsi="Times New Roman" w:cs="Times New Roman"/>
          <w:kern w:val="0"/>
          <w:sz w:val="28"/>
          <w:szCs w:val="28"/>
          <w:lang w:eastAsia="ru-RU"/>
          <w14:ligatures w14:val="none"/>
        </w:rPr>
        <w:t>ами</w:t>
      </w:r>
      <w:r w:rsidRPr="00752E29">
        <w:rPr>
          <w:rFonts w:ascii="Times New Roman" w:eastAsia="Times New Roman" w:hAnsi="Times New Roman" w:cs="Times New Roman"/>
          <w:kern w:val="0"/>
          <w:sz w:val="28"/>
          <w:szCs w:val="28"/>
          <w:lang w:eastAsia="ru-RU"/>
          <w14:ligatures w14:val="none"/>
        </w:rPr>
        <w:t xml:space="preserve"> о восстановлении </w:t>
      </w:r>
      <w:r w:rsidR="0042409B" w:rsidRPr="00752E29">
        <w:rPr>
          <w:rFonts w:ascii="Times New Roman" w:eastAsia="Times New Roman" w:hAnsi="Times New Roman" w:cs="Times New Roman"/>
          <w:kern w:val="0"/>
          <w:sz w:val="28"/>
          <w:szCs w:val="28"/>
          <w:lang w:eastAsia="ru-RU"/>
          <w14:ligatures w14:val="none"/>
        </w:rPr>
        <w:t xml:space="preserve">мировой </w:t>
      </w:r>
      <w:r w:rsidRPr="00752E29">
        <w:rPr>
          <w:rFonts w:ascii="Times New Roman" w:eastAsia="Times New Roman" w:hAnsi="Times New Roman" w:cs="Times New Roman"/>
          <w:kern w:val="0"/>
          <w:sz w:val="28"/>
          <w:szCs w:val="28"/>
          <w:lang w:eastAsia="ru-RU"/>
          <w14:ligatures w14:val="none"/>
        </w:rPr>
        <w:t>экономик</w:t>
      </w:r>
      <w:r w:rsidR="0042409B" w:rsidRPr="00752E29">
        <w:rPr>
          <w:rFonts w:ascii="Times New Roman" w:eastAsia="Times New Roman" w:hAnsi="Times New Roman" w:cs="Times New Roman"/>
          <w:kern w:val="0"/>
          <w:sz w:val="28"/>
          <w:szCs w:val="28"/>
          <w:lang w:eastAsia="ru-RU"/>
          <w14:ligatures w14:val="none"/>
        </w:rPr>
        <w:t>и, не предусматривающими ранжирование стран. Данные обстоятельства свидетельствуют о необходимости периодического пересмотра состава показателей, используемых при оценке деятельности ГО, с учетом изменений международных методик оценки.</w:t>
      </w:r>
    </w:p>
    <w:p w14:paraId="5CBC7B0F" w14:textId="060CC7EC" w:rsidR="009A00F5" w:rsidRPr="00752E29" w:rsidRDefault="009A7A36"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Д</w:t>
      </w:r>
      <w:r w:rsidR="009A00F5" w:rsidRPr="00752E29">
        <w:rPr>
          <w:rFonts w:ascii="Times New Roman" w:eastAsia="Times New Roman" w:hAnsi="Times New Roman" w:cs="Times New Roman"/>
          <w:kern w:val="0"/>
          <w:sz w:val="28"/>
          <w:szCs w:val="28"/>
          <w:lang w:eastAsia="ru-RU"/>
          <w14:ligatures w14:val="none"/>
        </w:rPr>
        <w:t xml:space="preserve">анные по показателю «Доля работников в квазигоссекторе к общей численности наемных работников» не являются конечным результатом деятельности </w:t>
      </w:r>
      <w:r w:rsidR="00E02A54" w:rsidRPr="00752E29">
        <w:rPr>
          <w:rFonts w:ascii="Times New Roman" w:eastAsia="Times New Roman" w:hAnsi="Times New Roman" w:cs="Times New Roman"/>
          <w:kern w:val="0"/>
          <w:sz w:val="28"/>
          <w:szCs w:val="28"/>
          <w:lang w:eastAsia="ru-RU"/>
          <w14:ligatures w14:val="none"/>
        </w:rPr>
        <w:t>МФ</w:t>
      </w:r>
      <w:r w:rsidR="009A00F5" w:rsidRPr="00752E29">
        <w:rPr>
          <w:rFonts w:ascii="Times New Roman" w:eastAsia="Times New Roman" w:hAnsi="Times New Roman" w:cs="Times New Roman"/>
          <w:kern w:val="0"/>
          <w:sz w:val="28"/>
          <w:szCs w:val="28"/>
          <w:lang w:eastAsia="ru-RU"/>
          <w14:ligatures w14:val="none"/>
        </w:rPr>
        <w:t xml:space="preserve">. </w:t>
      </w:r>
      <w:r w:rsidRPr="00752E29">
        <w:rPr>
          <w:rFonts w:ascii="Times New Roman" w:eastAsia="Times New Roman" w:hAnsi="Times New Roman" w:cs="Times New Roman"/>
          <w:kern w:val="0"/>
          <w:sz w:val="28"/>
          <w:szCs w:val="28"/>
          <w:lang w:eastAsia="ru-RU"/>
          <w14:ligatures w14:val="none"/>
        </w:rPr>
        <w:t>Д</w:t>
      </w:r>
      <w:r w:rsidR="009A00F5" w:rsidRPr="00752E29">
        <w:rPr>
          <w:rFonts w:ascii="Times New Roman" w:eastAsia="Times New Roman" w:hAnsi="Times New Roman" w:cs="Times New Roman"/>
          <w:kern w:val="0"/>
          <w:sz w:val="28"/>
          <w:szCs w:val="28"/>
          <w:lang w:eastAsia="ru-RU"/>
          <w14:ligatures w14:val="none"/>
        </w:rPr>
        <w:t xml:space="preserve">анный </w:t>
      </w:r>
      <w:r w:rsidRPr="00752E29">
        <w:rPr>
          <w:rFonts w:ascii="Times New Roman" w:eastAsia="Times New Roman" w:hAnsi="Times New Roman" w:cs="Times New Roman"/>
          <w:kern w:val="0"/>
          <w:sz w:val="28"/>
          <w:szCs w:val="28"/>
          <w:lang w:eastAsia="ru-RU"/>
          <w14:ligatures w14:val="none"/>
        </w:rPr>
        <w:t xml:space="preserve">индикатор нормативно </w:t>
      </w:r>
      <w:r w:rsidR="009A00F5" w:rsidRPr="00752E29">
        <w:rPr>
          <w:rFonts w:ascii="Times New Roman" w:eastAsia="Times New Roman" w:hAnsi="Times New Roman" w:cs="Times New Roman"/>
          <w:kern w:val="0"/>
          <w:sz w:val="28"/>
          <w:szCs w:val="28"/>
          <w:lang w:eastAsia="ru-RU"/>
          <w14:ligatures w14:val="none"/>
        </w:rPr>
        <w:t xml:space="preserve">закреплен за Министерством национальной экономики, и при оценке учитываются </w:t>
      </w:r>
      <w:r w:rsidR="003E789B" w:rsidRPr="00752E29">
        <w:rPr>
          <w:rFonts w:ascii="Times New Roman" w:eastAsia="Times New Roman" w:hAnsi="Times New Roman" w:cs="Times New Roman"/>
          <w:kern w:val="0"/>
          <w:sz w:val="28"/>
          <w:szCs w:val="28"/>
          <w:lang w:eastAsia="ru-RU"/>
          <w14:ligatures w14:val="none"/>
        </w:rPr>
        <w:t>исключительно его</w:t>
      </w:r>
      <w:r w:rsidR="009A00F5" w:rsidRPr="00752E29">
        <w:rPr>
          <w:rFonts w:ascii="Times New Roman" w:eastAsia="Times New Roman" w:hAnsi="Times New Roman" w:cs="Times New Roman"/>
          <w:kern w:val="0"/>
          <w:sz w:val="28"/>
          <w:szCs w:val="28"/>
          <w:lang w:eastAsia="ru-RU"/>
          <w14:ligatures w14:val="none"/>
        </w:rPr>
        <w:t xml:space="preserve"> административные данные.</w:t>
      </w:r>
    </w:p>
    <w:p w14:paraId="6EAFF04B" w14:textId="2719C283" w:rsidR="006148D4" w:rsidRPr="00752E29" w:rsidRDefault="006148D4"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Учитывая изложенное, со стороны ВАП, как высшего органа государственного аудита представляется целесообразным инициирова</w:t>
      </w:r>
      <w:r w:rsidR="0053482E" w:rsidRPr="00752E29">
        <w:rPr>
          <w:rFonts w:ascii="Times New Roman" w:eastAsia="Times New Roman" w:hAnsi="Times New Roman" w:cs="Times New Roman"/>
          <w:kern w:val="0"/>
          <w:sz w:val="28"/>
          <w:szCs w:val="28"/>
          <w:lang w:eastAsia="ru-RU"/>
          <w14:ligatures w14:val="none"/>
        </w:rPr>
        <w:t>ть</w:t>
      </w:r>
      <w:r w:rsidRPr="00752E29">
        <w:rPr>
          <w:rFonts w:ascii="Times New Roman" w:eastAsia="Times New Roman" w:hAnsi="Times New Roman" w:cs="Times New Roman"/>
          <w:kern w:val="0"/>
          <w:sz w:val="28"/>
          <w:szCs w:val="28"/>
          <w:lang w:eastAsia="ru-RU"/>
          <w14:ligatures w14:val="none"/>
        </w:rPr>
        <w:t xml:space="preserve"> пересмотр Перечня ключевых показателей результативности оцениваемых ГО с целью исключения некорректно закрепленных </w:t>
      </w:r>
      <w:r w:rsidR="0053482E" w:rsidRPr="00752E29">
        <w:rPr>
          <w:rFonts w:ascii="Times New Roman" w:eastAsia="Times New Roman" w:hAnsi="Times New Roman" w:cs="Times New Roman"/>
          <w:kern w:val="0"/>
          <w:sz w:val="28"/>
          <w:szCs w:val="28"/>
          <w:lang w:eastAsia="ru-RU"/>
          <w14:ligatures w14:val="none"/>
        </w:rPr>
        <w:t>ЦИ</w:t>
      </w:r>
      <w:r w:rsidRPr="00752E29">
        <w:rPr>
          <w:rFonts w:ascii="Times New Roman" w:eastAsia="Times New Roman" w:hAnsi="Times New Roman" w:cs="Times New Roman"/>
          <w:kern w:val="0"/>
          <w:sz w:val="28"/>
          <w:szCs w:val="28"/>
          <w:lang w:eastAsia="ru-RU"/>
          <w14:ligatures w14:val="none"/>
        </w:rPr>
        <w:t>.</w:t>
      </w:r>
      <w:r w:rsidR="0053482E" w:rsidRPr="00752E29">
        <w:t xml:space="preserve"> </w:t>
      </w:r>
      <w:r w:rsidR="0053482E" w:rsidRPr="00752E29">
        <w:rPr>
          <w:rFonts w:ascii="Times New Roman" w:eastAsia="Times New Roman" w:hAnsi="Times New Roman" w:cs="Times New Roman"/>
          <w:kern w:val="0"/>
          <w:sz w:val="28"/>
          <w:szCs w:val="28"/>
          <w:lang w:eastAsia="ru-RU"/>
          <w14:ligatures w14:val="none"/>
        </w:rPr>
        <w:t>Такой подход позволит повысить объективность оценки за счет использования показателей, непосредственно отражающих результаты деятельности оцениваемого ГО.</w:t>
      </w:r>
    </w:p>
    <w:p w14:paraId="22BD60F5" w14:textId="16C29206" w:rsidR="00E746C1" w:rsidRPr="00752E29" w:rsidRDefault="003E789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 рамках исследования существующих подходов к оценке деятельности ГО установлено, что в </w:t>
      </w:r>
      <w:r w:rsidR="009A00F5" w:rsidRPr="00752E29">
        <w:rPr>
          <w:rFonts w:ascii="Times New Roman" w:hAnsi="Times New Roman" w:cs="Times New Roman"/>
          <w:sz w:val="28"/>
          <w:szCs w:val="28"/>
        </w:rPr>
        <w:t>республике</w:t>
      </w:r>
      <w:r w:rsidRPr="00752E29">
        <w:rPr>
          <w:rFonts w:ascii="Times New Roman" w:hAnsi="Times New Roman" w:cs="Times New Roman"/>
          <w:sz w:val="28"/>
          <w:szCs w:val="28"/>
        </w:rPr>
        <w:t xml:space="preserve"> </w:t>
      </w:r>
      <w:r w:rsidR="006148D4" w:rsidRPr="00752E29">
        <w:rPr>
          <w:rFonts w:ascii="Times New Roman" w:hAnsi="Times New Roman" w:cs="Times New Roman"/>
          <w:sz w:val="28"/>
          <w:szCs w:val="28"/>
        </w:rPr>
        <w:t>проводится 9</w:t>
      </w:r>
      <w:r w:rsidR="009A00F5" w:rsidRPr="00752E29">
        <w:rPr>
          <w:rFonts w:ascii="Times New Roman" w:hAnsi="Times New Roman" w:cs="Times New Roman"/>
          <w:sz w:val="28"/>
          <w:szCs w:val="28"/>
        </w:rPr>
        <w:t xml:space="preserve"> форматов </w:t>
      </w:r>
      <w:r w:rsidRPr="00752E29">
        <w:rPr>
          <w:rFonts w:ascii="Times New Roman" w:hAnsi="Times New Roman" w:cs="Times New Roman"/>
          <w:sz w:val="28"/>
          <w:szCs w:val="28"/>
        </w:rPr>
        <w:t>оцен</w:t>
      </w:r>
      <w:r w:rsidR="00F916DF" w:rsidRPr="00752E29">
        <w:rPr>
          <w:rFonts w:ascii="Times New Roman" w:hAnsi="Times New Roman" w:cs="Times New Roman"/>
          <w:sz w:val="28"/>
          <w:szCs w:val="28"/>
        </w:rPr>
        <w:t>ки</w:t>
      </w:r>
      <w:r w:rsidRPr="00752E29">
        <w:rPr>
          <w:rFonts w:ascii="Times New Roman" w:hAnsi="Times New Roman" w:cs="Times New Roman"/>
          <w:sz w:val="28"/>
          <w:szCs w:val="28"/>
        </w:rPr>
        <w:t xml:space="preserve">. </w:t>
      </w:r>
      <w:r w:rsidR="00E13399" w:rsidRPr="00752E29">
        <w:rPr>
          <w:rFonts w:ascii="Times New Roman" w:hAnsi="Times New Roman" w:cs="Times New Roman"/>
          <w:sz w:val="28"/>
          <w:szCs w:val="28"/>
        </w:rPr>
        <w:t>В частности, МНЭ оцен</w:t>
      </w:r>
      <w:r w:rsidR="00497977" w:rsidRPr="00752E29">
        <w:rPr>
          <w:rFonts w:ascii="Times New Roman" w:hAnsi="Times New Roman" w:cs="Times New Roman"/>
          <w:sz w:val="28"/>
          <w:szCs w:val="28"/>
        </w:rPr>
        <w:t xml:space="preserve">ивает </w:t>
      </w:r>
      <w:r w:rsidR="00E13399" w:rsidRPr="00752E29">
        <w:rPr>
          <w:rFonts w:ascii="Times New Roman" w:hAnsi="Times New Roman" w:cs="Times New Roman"/>
          <w:sz w:val="28"/>
          <w:szCs w:val="28"/>
        </w:rPr>
        <w:t>инвестиционн</w:t>
      </w:r>
      <w:r w:rsidR="00497977" w:rsidRPr="00752E29">
        <w:rPr>
          <w:rFonts w:ascii="Times New Roman" w:hAnsi="Times New Roman" w:cs="Times New Roman"/>
          <w:sz w:val="28"/>
          <w:szCs w:val="28"/>
        </w:rPr>
        <w:t>ую</w:t>
      </w:r>
      <w:r w:rsidR="00E13399" w:rsidRPr="00752E29">
        <w:rPr>
          <w:rFonts w:ascii="Times New Roman" w:hAnsi="Times New Roman" w:cs="Times New Roman"/>
          <w:sz w:val="28"/>
          <w:szCs w:val="28"/>
        </w:rPr>
        <w:t xml:space="preserve"> привлекательност</w:t>
      </w:r>
      <w:r w:rsidR="00497977" w:rsidRPr="00752E29">
        <w:rPr>
          <w:rFonts w:ascii="Times New Roman" w:hAnsi="Times New Roman" w:cs="Times New Roman"/>
          <w:sz w:val="28"/>
          <w:szCs w:val="28"/>
        </w:rPr>
        <w:t>ь</w:t>
      </w:r>
      <w:r w:rsidR="00E746C1" w:rsidRPr="00752E29">
        <w:rPr>
          <w:rFonts w:ascii="Times New Roman" w:hAnsi="Times New Roman" w:cs="Times New Roman"/>
          <w:sz w:val="28"/>
          <w:szCs w:val="28"/>
        </w:rPr>
        <w:t xml:space="preserve"> регионов; ГП </w:t>
      </w:r>
      <w:r w:rsidR="00F916DF" w:rsidRPr="00752E29">
        <w:rPr>
          <w:rFonts w:ascii="Times New Roman" w:hAnsi="Times New Roman" w:cs="Times New Roman"/>
          <w:sz w:val="28"/>
          <w:szCs w:val="28"/>
        </w:rPr>
        <w:t>-</w:t>
      </w:r>
      <w:r w:rsidR="00497977" w:rsidRPr="00752E29">
        <w:rPr>
          <w:rFonts w:ascii="Times New Roman" w:hAnsi="Times New Roman" w:cs="Times New Roman"/>
          <w:sz w:val="28"/>
          <w:szCs w:val="28"/>
        </w:rPr>
        <w:t xml:space="preserve"> результативность</w:t>
      </w:r>
      <w:r w:rsidR="00E746C1" w:rsidRPr="00752E29">
        <w:rPr>
          <w:rFonts w:ascii="Times New Roman" w:hAnsi="Times New Roman" w:cs="Times New Roman"/>
          <w:sz w:val="28"/>
          <w:szCs w:val="28"/>
        </w:rPr>
        <w:t xml:space="preserve"> работы правоохранительных органов; Министерство промышленности и строительства </w:t>
      </w:r>
      <w:r w:rsidR="00F916DF" w:rsidRPr="00752E29">
        <w:rPr>
          <w:rFonts w:ascii="Times New Roman" w:hAnsi="Times New Roman" w:cs="Times New Roman"/>
          <w:sz w:val="28"/>
          <w:szCs w:val="28"/>
        </w:rPr>
        <w:t>-</w:t>
      </w:r>
      <w:r w:rsidR="00497977" w:rsidRPr="00752E29">
        <w:rPr>
          <w:rFonts w:ascii="Times New Roman" w:hAnsi="Times New Roman" w:cs="Times New Roman"/>
          <w:sz w:val="28"/>
          <w:szCs w:val="28"/>
        </w:rPr>
        <w:t xml:space="preserve"> </w:t>
      </w:r>
      <w:r w:rsidR="00E746C1" w:rsidRPr="00752E29">
        <w:rPr>
          <w:rFonts w:ascii="Times New Roman" w:hAnsi="Times New Roman" w:cs="Times New Roman"/>
          <w:sz w:val="28"/>
          <w:szCs w:val="28"/>
        </w:rPr>
        <w:t>состояни</w:t>
      </w:r>
      <w:r w:rsidR="00497977" w:rsidRPr="00752E29">
        <w:rPr>
          <w:rFonts w:ascii="Times New Roman" w:hAnsi="Times New Roman" w:cs="Times New Roman"/>
          <w:sz w:val="28"/>
          <w:szCs w:val="28"/>
        </w:rPr>
        <w:t>е</w:t>
      </w:r>
      <w:r w:rsidR="00E746C1" w:rsidRPr="00752E29">
        <w:rPr>
          <w:rFonts w:ascii="Times New Roman" w:hAnsi="Times New Roman" w:cs="Times New Roman"/>
          <w:sz w:val="28"/>
          <w:szCs w:val="28"/>
        </w:rPr>
        <w:t xml:space="preserve"> индустриальн</w:t>
      </w:r>
      <w:r w:rsidR="00497977" w:rsidRPr="00752E29">
        <w:rPr>
          <w:rFonts w:ascii="Times New Roman" w:hAnsi="Times New Roman" w:cs="Times New Roman"/>
          <w:sz w:val="28"/>
          <w:szCs w:val="28"/>
        </w:rPr>
        <w:t>ых</w:t>
      </w:r>
      <w:r w:rsidR="00E746C1" w:rsidRPr="00752E29">
        <w:rPr>
          <w:rFonts w:ascii="Times New Roman" w:hAnsi="Times New Roman" w:cs="Times New Roman"/>
          <w:sz w:val="28"/>
          <w:szCs w:val="28"/>
        </w:rPr>
        <w:t xml:space="preserve"> отраслей; МКИ</w:t>
      </w:r>
      <w:r w:rsidR="00F916DF" w:rsidRPr="00752E29">
        <w:rPr>
          <w:rFonts w:ascii="Times New Roman" w:hAnsi="Times New Roman" w:cs="Times New Roman"/>
          <w:sz w:val="28"/>
          <w:szCs w:val="28"/>
        </w:rPr>
        <w:t xml:space="preserve"> -</w:t>
      </w:r>
      <w:r w:rsidR="00497977" w:rsidRPr="00752E29">
        <w:rPr>
          <w:rFonts w:ascii="Times New Roman" w:hAnsi="Times New Roman" w:cs="Times New Roman"/>
          <w:sz w:val="28"/>
          <w:szCs w:val="28"/>
        </w:rPr>
        <w:t xml:space="preserve"> степень</w:t>
      </w:r>
      <w:r w:rsidR="00E746C1" w:rsidRPr="00752E29">
        <w:rPr>
          <w:rFonts w:ascii="Times New Roman" w:hAnsi="Times New Roman" w:cs="Times New Roman"/>
          <w:sz w:val="28"/>
          <w:szCs w:val="28"/>
        </w:rPr>
        <w:t xml:space="preserve"> открытости ГО.</w:t>
      </w:r>
    </w:p>
    <w:p w14:paraId="71C3AF8F" w14:textId="445C6D72" w:rsidR="006148D4" w:rsidRPr="00752E29" w:rsidRDefault="00525418" w:rsidP="006157ED">
      <w:pPr>
        <w:pStyle w:val="af"/>
        <w:spacing w:beforeAutospacing="0" w:after="0" w:afterAutospacing="0"/>
        <w:ind w:firstLine="708"/>
        <w:jc w:val="both"/>
        <w:rPr>
          <w:sz w:val="28"/>
          <w:szCs w:val="28"/>
        </w:rPr>
      </w:pPr>
      <w:r w:rsidRPr="00752E29">
        <w:rPr>
          <w:sz w:val="28"/>
          <w:szCs w:val="28"/>
        </w:rPr>
        <w:lastRenderedPageBreak/>
        <w:t>Текущая</w:t>
      </w:r>
      <w:r w:rsidR="00994CEF" w:rsidRPr="00752E29">
        <w:rPr>
          <w:sz w:val="28"/>
          <w:szCs w:val="28"/>
        </w:rPr>
        <w:t xml:space="preserve"> практик</w:t>
      </w:r>
      <w:r w:rsidRPr="00752E29">
        <w:rPr>
          <w:sz w:val="28"/>
          <w:szCs w:val="28"/>
        </w:rPr>
        <w:t>а</w:t>
      </w:r>
      <w:r w:rsidR="00994CEF" w:rsidRPr="00752E29">
        <w:rPr>
          <w:sz w:val="28"/>
          <w:szCs w:val="28"/>
        </w:rPr>
        <w:t xml:space="preserve"> оценки деятельности ГО выявил</w:t>
      </w:r>
      <w:r w:rsidR="00F916DF" w:rsidRPr="00752E29">
        <w:rPr>
          <w:sz w:val="28"/>
          <w:szCs w:val="28"/>
        </w:rPr>
        <w:t>а</w:t>
      </w:r>
      <w:r w:rsidR="00994CEF" w:rsidRPr="00752E29">
        <w:rPr>
          <w:sz w:val="28"/>
          <w:szCs w:val="28"/>
        </w:rPr>
        <w:t xml:space="preserve"> </w:t>
      </w:r>
      <w:r w:rsidRPr="00752E29">
        <w:rPr>
          <w:sz w:val="28"/>
          <w:szCs w:val="28"/>
        </w:rPr>
        <w:t xml:space="preserve">разобщенность указанных форматов и </w:t>
      </w:r>
      <w:r w:rsidR="00994CEF" w:rsidRPr="00752E29">
        <w:rPr>
          <w:sz w:val="28"/>
          <w:szCs w:val="28"/>
        </w:rPr>
        <w:t xml:space="preserve">отсутствие системного подхода: применяемые оценочные процедуры разрознены, содержат элементы дублирования и не позволяют сформировать целостное представление о результатах работы. </w:t>
      </w:r>
    </w:p>
    <w:p w14:paraId="4CCD9675" w14:textId="378BFE06" w:rsidR="00AB66B1" w:rsidRPr="00752E29" w:rsidRDefault="006148D4" w:rsidP="006157ED">
      <w:pPr>
        <w:pStyle w:val="af"/>
        <w:spacing w:beforeAutospacing="0" w:after="0" w:afterAutospacing="0"/>
        <w:ind w:firstLine="708"/>
        <w:jc w:val="both"/>
        <w:rPr>
          <w:sz w:val="28"/>
          <w:szCs w:val="28"/>
        </w:rPr>
      </w:pPr>
      <w:r w:rsidRPr="00752E29">
        <w:rPr>
          <w:sz w:val="28"/>
          <w:szCs w:val="28"/>
        </w:rPr>
        <w:t>На основе выявленных пробелов в системе мониторинга и АЭ обосновывается целесообразность перехода к единой унифицированной системе оценки, объединяющей существующие показатели. В связи с чем, вместо множества отчетов предлагаем объединить их в единую систему.</w:t>
      </w:r>
      <w:r w:rsidR="00F916DF" w:rsidRPr="00752E29">
        <w:t xml:space="preserve"> </w:t>
      </w:r>
      <w:r w:rsidR="00F916DF" w:rsidRPr="00752E29">
        <w:rPr>
          <w:sz w:val="28"/>
          <w:szCs w:val="28"/>
        </w:rPr>
        <w:t>Предлагаемое решение направлено на устранение фрагментарности действующей системы оценки и обеспечение взаимосвязи р</w:t>
      </w:r>
      <w:r w:rsidR="00545193" w:rsidRPr="00752E29">
        <w:rPr>
          <w:sz w:val="28"/>
          <w:szCs w:val="28"/>
        </w:rPr>
        <w:t>езультатов мониторинга и</w:t>
      </w:r>
      <w:r w:rsidR="00F916DF" w:rsidRPr="00752E29">
        <w:rPr>
          <w:sz w:val="28"/>
          <w:szCs w:val="28"/>
        </w:rPr>
        <w:t xml:space="preserve"> АЭ.</w:t>
      </w:r>
    </w:p>
    <w:p w14:paraId="097C99DE" w14:textId="77777777" w:rsidR="006148D4" w:rsidRPr="00752E29" w:rsidRDefault="006148D4"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рамках оптимизации оценочного инструментария разработана методологическая основа, включающая четыре базовых индекса:</w:t>
      </w:r>
    </w:p>
    <w:p w14:paraId="0C27869C" w14:textId="51DEE221" w:rsidR="006148D4" w:rsidRPr="00752E29" w:rsidRDefault="006148D4"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1.Эффективность реализации целей: оценка степени достижения плановых показателей и рациональности использования бюджетных средств.</w:t>
      </w:r>
    </w:p>
    <w:p w14:paraId="6363C18C" w14:textId="77777777" w:rsidR="006148D4" w:rsidRPr="00752E29" w:rsidRDefault="006148D4"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2. Открытость и подотчетность: качество взаимодействия с гражданами, прозрачность деятельности и эффективность обработки обращений.  </w:t>
      </w:r>
    </w:p>
    <w:p w14:paraId="3D161613" w14:textId="77777777" w:rsidR="006148D4" w:rsidRPr="00752E29" w:rsidRDefault="006148D4"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3. Цифровая трансформация: уровень внедрения цифровых решений и степень использования информационных технологий в рабочих процессах.</w:t>
      </w:r>
    </w:p>
    <w:p w14:paraId="5D74C8A0" w14:textId="77777777" w:rsidR="00D97F39"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4. Сервисность: качество </w:t>
      </w:r>
      <w:r w:rsidR="006D597C" w:rsidRPr="00752E29">
        <w:rPr>
          <w:rFonts w:ascii="Times New Roman" w:hAnsi="Times New Roman" w:cs="Times New Roman"/>
          <w:sz w:val="28"/>
          <w:szCs w:val="28"/>
        </w:rPr>
        <w:t xml:space="preserve">предоставления </w:t>
      </w:r>
      <w:r w:rsidRPr="00752E29">
        <w:rPr>
          <w:rFonts w:ascii="Times New Roman" w:hAnsi="Times New Roman" w:cs="Times New Roman"/>
          <w:sz w:val="28"/>
          <w:szCs w:val="28"/>
        </w:rPr>
        <w:t>гос</w:t>
      </w:r>
      <w:r w:rsidR="006D597C" w:rsidRPr="00752E29">
        <w:rPr>
          <w:rFonts w:ascii="Times New Roman" w:hAnsi="Times New Roman" w:cs="Times New Roman"/>
          <w:sz w:val="28"/>
          <w:szCs w:val="28"/>
        </w:rPr>
        <w:t xml:space="preserve">ударственных услуг </w:t>
      </w:r>
      <w:r w:rsidRPr="00752E29">
        <w:rPr>
          <w:rFonts w:ascii="Times New Roman" w:hAnsi="Times New Roman" w:cs="Times New Roman"/>
          <w:sz w:val="28"/>
          <w:szCs w:val="28"/>
        </w:rPr>
        <w:t>и уровень клиентоориентированности</w:t>
      </w:r>
      <w:r w:rsidR="006D597C" w:rsidRPr="00752E29">
        <w:rPr>
          <w:rFonts w:ascii="Times New Roman" w:hAnsi="Times New Roman" w:cs="Times New Roman"/>
          <w:sz w:val="28"/>
          <w:szCs w:val="28"/>
        </w:rPr>
        <w:t xml:space="preserve"> деятельности ГО</w:t>
      </w:r>
      <w:r w:rsidRPr="00752E29">
        <w:rPr>
          <w:rFonts w:ascii="Times New Roman" w:hAnsi="Times New Roman" w:cs="Times New Roman"/>
          <w:sz w:val="28"/>
          <w:szCs w:val="28"/>
        </w:rPr>
        <w:t xml:space="preserve">. </w:t>
      </w:r>
    </w:p>
    <w:p w14:paraId="75E25B12" w14:textId="18F08040" w:rsidR="006C2B5C" w:rsidRPr="00752E29" w:rsidRDefault="006C2B5C"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Модернизация подходов к оцениванию предполагает сопоставление показателей эффективности ГО не с другими ведомствами, а с его собственными результатами в динамике. Для повышения наглядности интерпретации данных итоговые результаты могут выражаться в виде международной буквенной шкалы рейтингах (ААА, АА, А, ВВВ, ВВ и др.). Основной акцент смещается с количественных параметров (числа мероприятий) на качественные индикаторы реального влияния ведомства на отрасль или региона через ограниченный набор индивидуальных KPI.</w:t>
      </w:r>
    </w:p>
    <w:p w14:paraId="14CA8927" w14:textId="27007721" w:rsidR="0027233F" w:rsidRPr="00752E29" w:rsidRDefault="006C2B5C"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Периодичность оценки устанавливается трижды </w:t>
      </w:r>
      <w:r w:rsidR="0027233F" w:rsidRPr="00752E29">
        <w:rPr>
          <w:rFonts w:ascii="Times New Roman" w:hAnsi="Times New Roman" w:cs="Times New Roman"/>
          <w:sz w:val="28"/>
          <w:szCs w:val="28"/>
        </w:rPr>
        <w:t xml:space="preserve">в год – в феврале, мае и июле, что обусловлено синхронизацией с этапами государственного планирования: февраль </w:t>
      </w:r>
      <w:r w:rsidR="00A27970" w:rsidRPr="00752E29">
        <w:rPr>
          <w:rFonts w:ascii="Times New Roman" w:hAnsi="Times New Roman" w:cs="Times New Roman"/>
          <w:sz w:val="28"/>
          <w:szCs w:val="28"/>
        </w:rPr>
        <w:t>-</w:t>
      </w:r>
      <w:r w:rsidR="0027233F" w:rsidRPr="00752E29">
        <w:rPr>
          <w:rFonts w:ascii="Times New Roman" w:hAnsi="Times New Roman" w:cs="Times New Roman"/>
          <w:sz w:val="28"/>
          <w:szCs w:val="28"/>
        </w:rPr>
        <w:t xml:space="preserve"> фиксация итого за прошлый год и определение стартовых позиций; май </w:t>
      </w:r>
      <w:r w:rsidR="00A27970" w:rsidRPr="00752E29">
        <w:rPr>
          <w:rFonts w:ascii="Times New Roman" w:hAnsi="Times New Roman" w:cs="Times New Roman"/>
          <w:sz w:val="28"/>
          <w:szCs w:val="28"/>
        </w:rPr>
        <w:t>-</w:t>
      </w:r>
      <w:r w:rsidR="0027233F" w:rsidRPr="00752E29">
        <w:rPr>
          <w:rFonts w:ascii="Times New Roman" w:hAnsi="Times New Roman" w:cs="Times New Roman"/>
          <w:sz w:val="28"/>
          <w:szCs w:val="28"/>
        </w:rPr>
        <w:t xml:space="preserve"> промежуточный мониторинг за </w:t>
      </w:r>
      <w:r w:rsidR="00A27970" w:rsidRPr="00752E29">
        <w:rPr>
          <w:rFonts w:ascii="Times New Roman" w:hAnsi="Times New Roman" w:cs="Times New Roman"/>
          <w:sz w:val="28"/>
          <w:szCs w:val="28"/>
        </w:rPr>
        <w:t>1</w:t>
      </w:r>
      <w:r w:rsidR="0027233F" w:rsidRPr="00752E29">
        <w:rPr>
          <w:rFonts w:ascii="Times New Roman" w:hAnsi="Times New Roman" w:cs="Times New Roman"/>
          <w:sz w:val="28"/>
          <w:szCs w:val="28"/>
        </w:rPr>
        <w:t xml:space="preserve"> квартал; июль </w:t>
      </w:r>
      <w:r w:rsidR="00A27970" w:rsidRPr="00752E29">
        <w:rPr>
          <w:rFonts w:ascii="Times New Roman" w:hAnsi="Times New Roman" w:cs="Times New Roman"/>
          <w:sz w:val="28"/>
          <w:szCs w:val="28"/>
        </w:rPr>
        <w:t>-</w:t>
      </w:r>
      <w:r w:rsidR="0027233F" w:rsidRPr="00752E29">
        <w:rPr>
          <w:rFonts w:ascii="Times New Roman" w:hAnsi="Times New Roman" w:cs="Times New Roman"/>
          <w:sz w:val="28"/>
          <w:szCs w:val="28"/>
        </w:rPr>
        <w:t xml:space="preserve"> предварительные итоги за </w:t>
      </w:r>
      <w:r w:rsidR="00A27970" w:rsidRPr="00752E29">
        <w:rPr>
          <w:rFonts w:ascii="Times New Roman" w:hAnsi="Times New Roman" w:cs="Times New Roman"/>
          <w:sz w:val="28"/>
          <w:szCs w:val="28"/>
        </w:rPr>
        <w:t>1</w:t>
      </w:r>
      <w:r w:rsidR="0027233F" w:rsidRPr="00752E29">
        <w:rPr>
          <w:rFonts w:ascii="Times New Roman" w:hAnsi="Times New Roman" w:cs="Times New Roman"/>
          <w:sz w:val="28"/>
          <w:szCs w:val="28"/>
        </w:rPr>
        <w:t xml:space="preserve"> полугодие для оперативной корректировки управления.</w:t>
      </w:r>
    </w:p>
    <w:p w14:paraId="355EDBC9" w14:textId="5282E796" w:rsidR="00FD7C2C" w:rsidRPr="00752E29" w:rsidRDefault="0027233F"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С целью исключения нагрузки на ГО сбор и обработка информации полностью автоматизируются на базе цифровой системы Smart Data Ukimet. </w:t>
      </w:r>
      <w:r w:rsidR="00FD7C2C" w:rsidRPr="00752E29">
        <w:rPr>
          <w:rFonts w:ascii="Times New Roman" w:hAnsi="Times New Roman" w:cs="Times New Roman"/>
          <w:sz w:val="28"/>
          <w:szCs w:val="28"/>
        </w:rPr>
        <w:t xml:space="preserve">Использование ресурсов единого пространства больших данных устраняет необходимость ручного составления дополнительных отчетов, минимизирует трудозатраты и исключит субъективность. Главная цель обозначенных изменений </w:t>
      </w:r>
      <w:r w:rsidR="004D0537" w:rsidRPr="00752E29">
        <w:rPr>
          <w:rFonts w:ascii="Times New Roman" w:hAnsi="Times New Roman" w:cs="Times New Roman"/>
          <w:sz w:val="28"/>
          <w:szCs w:val="28"/>
        </w:rPr>
        <w:t>-</w:t>
      </w:r>
      <w:r w:rsidR="00FD7C2C" w:rsidRPr="00752E29">
        <w:rPr>
          <w:rFonts w:ascii="Times New Roman" w:hAnsi="Times New Roman" w:cs="Times New Roman"/>
          <w:sz w:val="28"/>
          <w:szCs w:val="28"/>
        </w:rPr>
        <w:t xml:space="preserve"> это превратить оценку эффективности ГО в реальный инструмент развития. </w:t>
      </w:r>
    </w:p>
    <w:p w14:paraId="23B5F135" w14:textId="05AFD892" w:rsidR="002C5715" w:rsidRPr="00752E29" w:rsidRDefault="002C571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Систематическое недостижение ЦИ </w:t>
      </w:r>
      <w:r w:rsidR="00D525B1"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на протяжении </w:t>
      </w:r>
      <w:r w:rsidR="004D0537" w:rsidRPr="00752E29">
        <w:rPr>
          <w:rFonts w:ascii="Times New Roman" w:hAnsi="Times New Roman" w:cs="Times New Roman"/>
          <w:sz w:val="28"/>
          <w:szCs w:val="28"/>
        </w:rPr>
        <w:t>2</w:t>
      </w:r>
      <w:r w:rsidRPr="00752E29">
        <w:rPr>
          <w:rFonts w:ascii="Times New Roman" w:hAnsi="Times New Roman" w:cs="Times New Roman"/>
          <w:sz w:val="28"/>
          <w:szCs w:val="28"/>
        </w:rPr>
        <w:t xml:space="preserve"> лет подряд является основанием для разработки плана улучшений, а также поводом для принятия соответсвующих кадровых решений. </w:t>
      </w:r>
    </w:p>
    <w:p w14:paraId="7FFFE44A" w14:textId="32E3FBBC"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lastRenderedPageBreak/>
        <w:t xml:space="preserve">Итоговые результаты </w:t>
      </w:r>
      <w:r w:rsidR="00AF5F54" w:rsidRPr="00752E29">
        <w:rPr>
          <w:rFonts w:ascii="Times New Roman" w:hAnsi="Times New Roman" w:cs="Times New Roman"/>
          <w:sz w:val="28"/>
          <w:szCs w:val="28"/>
        </w:rPr>
        <w:t xml:space="preserve">необходимо </w:t>
      </w:r>
      <w:r w:rsidRPr="00752E29">
        <w:rPr>
          <w:rFonts w:ascii="Times New Roman" w:hAnsi="Times New Roman" w:cs="Times New Roman"/>
          <w:sz w:val="28"/>
          <w:szCs w:val="28"/>
        </w:rPr>
        <w:t xml:space="preserve">открыто публиковать на интернет-портале оценки эффективности деятельности </w:t>
      </w:r>
      <w:r w:rsidR="00D525B1" w:rsidRPr="00752E29">
        <w:rPr>
          <w:rFonts w:ascii="Times New Roman" w:hAnsi="Times New Roman" w:cs="Times New Roman"/>
          <w:sz w:val="28"/>
          <w:szCs w:val="28"/>
        </w:rPr>
        <w:t>ГО</w:t>
      </w:r>
      <w:r w:rsidRPr="00752E29">
        <w:rPr>
          <w:rFonts w:ascii="Times New Roman" w:hAnsi="Times New Roman" w:cs="Times New Roman"/>
          <w:sz w:val="28"/>
          <w:szCs w:val="28"/>
        </w:rPr>
        <w:t>, а также в составе индекса «Достижени</w:t>
      </w:r>
      <w:r w:rsidR="004D0537" w:rsidRPr="00752E29">
        <w:rPr>
          <w:rFonts w:ascii="Times New Roman" w:hAnsi="Times New Roman" w:cs="Times New Roman"/>
          <w:sz w:val="28"/>
          <w:szCs w:val="28"/>
        </w:rPr>
        <w:t>е</w:t>
      </w:r>
      <w:r w:rsidRPr="00752E29">
        <w:rPr>
          <w:rFonts w:ascii="Times New Roman" w:hAnsi="Times New Roman" w:cs="Times New Roman"/>
          <w:sz w:val="28"/>
          <w:szCs w:val="28"/>
        </w:rPr>
        <w:t xml:space="preserve"> целей», который </w:t>
      </w:r>
      <w:r w:rsidR="008F3BB2" w:rsidRPr="00752E29">
        <w:rPr>
          <w:rFonts w:ascii="Times New Roman" w:hAnsi="Times New Roman" w:cs="Times New Roman"/>
          <w:sz w:val="28"/>
          <w:szCs w:val="28"/>
        </w:rPr>
        <w:t>ВАП</w:t>
      </w:r>
      <w:r w:rsidRPr="00752E29">
        <w:rPr>
          <w:rFonts w:ascii="Times New Roman" w:hAnsi="Times New Roman" w:cs="Times New Roman"/>
          <w:sz w:val="28"/>
          <w:szCs w:val="28"/>
        </w:rPr>
        <w:t xml:space="preserve"> вносит в </w:t>
      </w:r>
      <w:r w:rsidR="005710E9" w:rsidRPr="00752E29">
        <w:rPr>
          <w:rFonts w:ascii="Times New Roman" w:hAnsi="Times New Roman" w:cs="Times New Roman"/>
          <w:sz w:val="28"/>
          <w:szCs w:val="28"/>
        </w:rPr>
        <w:t>Администрацию Президента.</w:t>
      </w:r>
    </w:p>
    <w:p w14:paraId="16E5D835" w14:textId="04C081CC" w:rsidR="009A00F5" w:rsidRPr="00752E29" w:rsidRDefault="00F13A50" w:rsidP="00310336">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eastAsia="Times New Roman" w:hAnsi="Times New Roman" w:cs="Times New Roman"/>
          <w:kern w:val="0"/>
          <w:sz w:val="28"/>
          <w:szCs w:val="28"/>
          <w:lang w:eastAsia="ru-RU"/>
          <w14:ligatures w14:val="none"/>
        </w:rPr>
        <w:t>ВОА</w:t>
      </w:r>
      <w:r w:rsidRPr="00752E29">
        <w:rPr>
          <w:rFonts w:ascii="Times New Roman" w:hAnsi="Times New Roman" w:cs="Times New Roman"/>
          <w:sz w:val="28"/>
          <w:szCs w:val="28"/>
        </w:rPr>
        <w:t xml:space="preserve"> </w:t>
      </w:r>
      <w:r w:rsidR="009A00F5" w:rsidRPr="00752E29">
        <w:rPr>
          <w:rFonts w:ascii="Times New Roman" w:hAnsi="Times New Roman" w:cs="Times New Roman"/>
          <w:sz w:val="28"/>
          <w:szCs w:val="28"/>
        </w:rPr>
        <w:t>играют важную роль в национальных демократических системах</w:t>
      </w:r>
      <w:r w:rsidR="00D91BF0" w:rsidRPr="00752E29">
        <w:rPr>
          <w:rFonts w:ascii="Times New Roman" w:hAnsi="Times New Roman" w:cs="Times New Roman"/>
          <w:sz w:val="28"/>
          <w:szCs w:val="28"/>
        </w:rPr>
        <w:t>,</w:t>
      </w:r>
      <w:r w:rsidR="009A00F5" w:rsidRPr="00752E29">
        <w:rPr>
          <w:rFonts w:ascii="Times New Roman" w:hAnsi="Times New Roman" w:cs="Times New Roman"/>
          <w:sz w:val="28"/>
          <w:szCs w:val="28"/>
        </w:rPr>
        <w:t xml:space="preserve"> </w:t>
      </w:r>
      <w:r w:rsidR="00310336" w:rsidRPr="00752E29">
        <w:rPr>
          <w:rFonts w:ascii="Times New Roman" w:hAnsi="Times New Roman" w:cs="Times New Roman"/>
          <w:sz w:val="28"/>
          <w:szCs w:val="28"/>
        </w:rPr>
        <w:t xml:space="preserve">поскольку обеспечивают </w:t>
      </w:r>
      <w:r w:rsidR="009A00F5" w:rsidRPr="00752E29">
        <w:rPr>
          <w:rFonts w:ascii="Times New Roman" w:hAnsi="Times New Roman" w:cs="Times New Roman"/>
          <w:sz w:val="28"/>
          <w:szCs w:val="28"/>
        </w:rPr>
        <w:t>предоставлени</w:t>
      </w:r>
      <w:r w:rsidR="00310336" w:rsidRPr="00752E29">
        <w:rPr>
          <w:rFonts w:ascii="Times New Roman" w:hAnsi="Times New Roman" w:cs="Times New Roman"/>
          <w:sz w:val="28"/>
          <w:szCs w:val="28"/>
        </w:rPr>
        <w:t>е</w:t>
      </w:r>
      <w:r w:rsidR="009A00F5" w:rsidRPr="00752E29">
        <w:rPr>
          <w:rFonts w:ascii="Times New Roman" w:hAnsi="Times New Roman" w:cs="Times New Roman"/>
          <w:sz w:val="28"/>
          <w:szCs w:val="28"/>
        </w:rPr>
        <w:t xml:space="preserve"> информации, выявляющей как эффективные, так и неэффективные </w:t>
      </w:r>
      <w:r w:rsidR="00D525B1" w:rsidRPr="00752E29">
        <w:rPr>
          <w:rFonts w:ascii="Times New Roman" w:hAnsi="Times New Roman" w:cs="Times New Roman"/>
          <w:sz w:val="28"/>
          <w:szCs w:val="28"/>
        </w:rPr>
        <w:t>ГО</w:t>
      </w:r>
      <w:r w:rsidR="009D45D2" w:rsidRPr="00752E29">
        <w:rPr>
          <w:rFonts w:ascii="Times New Roman" w:hAnsi="Times New Roman" w:cs="Times New Roman"/>
          <w:sz w:val="28"/>
          <w:szCs w:val="28"/>
        </w:rPr>
        <w:t xml:space="preserve"> </w:t>
      </w:r>
      <w:r w:rsidR="009A00F5" w:rsidRPr="00752E29">
        <w:rPr>
          <w:rFonts w:ascii="Times New Roman" w:hAnsi="Times New Roman" w:cs="Times New Roman"/>
          <w:sz w:val="28"/>
          <w:szCs w:val="28"/>
        </w:rPr>
        <w:t>[</w:t>
      </w:r>
      <w:r w:rsidR="0022238D" w:rsidRPr="00752E29">
        <w:rPr>
          <w:rFonts w:ascii="Times New Roman" w:hAnsi="Times New Roman" w:cs="Times New Roman"/>
          <w:sz w:val="28"/>
          <w:szCs w:val="28"/>
        </w:rPr>
        <w:t>1</w:t>
      </w:r>
      <w:r w:rsidR="00260AFA" w:rsidRPr="00260AFA">
        <w:rPr>
          <w:rFonts w:ascii="Times New Roman" w:hAnsi="Times New Roman" w:cs="Times New Roman"/>
          <w:sz w:val="28"/>
          <w:szCs w:val="28"/>
        </w:rPr>
        <w:t>42</w:t>
      </w:r>
      <w:r w:rsidR="009A00F5" w:rsidRPr="00752E29">
        <w:rPr>
          <w:rFonts w:ascii="Times New Roman" w:hAnsi="Times New Roman" w:cs="Times New Roman"/>
          <w:sz w:val="28"/>
          <w:szCs w:val="28"/>
        </w:rPr>
        <w:t xml:space="preserve">]. Это выводит ВОА на новый уровень как </w:t>
      </w:r>
      <w:r w:rsidR="00310336" w:rsidRPr="00752E29">
        <w:rPr>
          <w:rFonts w:ascii="Times New Roman" w:hAnsi="Times New Roman" w:cs="Times New Roman"/>
          <w:sz w:val="28"/>
          <w:szCs w:val="28"/>
        </w:rPr>
        <w:t xml:space="preserve">иснтитут </w:t>
      </w:r>
      <w:r w:rsidR="009A00F5" w:rsidRPr="00752E29">
        <w:rPr>
          <w:rFonts w:ascii="Times New Roman" w:hAnsi="Times New Roman" w:cs="Times New Roman"/>
          <w:sz w:val="28"/>
          <w:szCs w:val="28"/>
        </w:rPr>
        <w:t>оцен</w:t>
      </w:r>
      <w:r w:rsidR="00834A9D" w:rsidRPr="00752E29">
        <w:rPr>
          <w:rFonts w:ascii="Times New Roman" w:hAnsi="Times New Roman" w:cs="Times New Roman"/>
          <w:sz w:val="28"/>
          <w:szCs w:val="28"/>
        </w:rPr>
        <w:t>ивающ</w:t>
      </w:r>
      <w:r w:rsidR="00310336" w:rsidRPr="00752E29">
        <w:rPr>
          <w:rFonts w:ascii="Times New Roman" w:hAnsi="Times New Roman" w:cs="Times New Roman"/>
          <w:sz w:val="28"/>
          <w:szCs w:val="28"/>
        </w:rPr>
        <w:t>ий</w:t>
      </w:r>
      <w:r w:rsidR="009A00F5" w:rsidRPr="00752E29">
        <w:rPr>
          <w:rFonts w:ascii="Times New Roman" w:hAnsi="Times New Roman" w:cs="Times New Roman"/>
          <w:sz w:val="28"/>
          <w:szCs w:val="28"/>
        </w:rPr>
        <w:t xml:space="preserve">, насколько экономично, эффективно, результативно и прозрачно функционирует государственная </w:t>
      </w:r>
      <w:r w:rsidR="00310336" w:rsidRPr="00752E29">
        <w:rPr>
          <w:rFonts w:ascii="Times New Roman" w:hAnsi="Times New Roman" w:cs="Times New Roman"/>
          <w:sz w:val="28"/>
          <w:szCs w:val="28"/>
        </w:rPr>
        <w:t>управление</w:t>
      </w:r>
      <w:r w:rsidR="009A00F5" w:rsidRPr="00752E29">
        <w:rPr>
          <w:rFonts w:ascii="Times New Roman" w:hAnsi="Times New Roman" w:cs="Times New Roman"/>
          <w:sz w:val="28"/>
          <w:szCs w:val="28"/>
        </w:rPr>
        <w:t xml:space="preserve"> [</w:t>
      </w:r>
      <w:r w:rsidR="0022238D" w:rsidRPr="00752E29">
        <w:rPr>
          <w:rFonts w:ascii="Times New Roman" w:hAnsi="Times New Roman" w:cs="Times New Roman"/>
          <w:sz w:val="28"/>
          <w:szCs w:val="28"/>
        </w:rPr>
        <w:t>1</w:t>
      </w:r>
      <w:r w:rsidR="00260AFA" w:rsidRPr="00260AFA">
        <w:rPr>
          <w:rFonts w:ascii="Times New Roman" w:hAnsi="Times New Roman" w:cs="Times New Roman"/>
          <w:sz w:val="28"/>
          <w:szCs w:val="28"/>
        </w:rPr>
        <w:t>7</w:t>
      </w:r>
      <w:r w:rsidR="009A00F5" w:rsidRPr="00752E29">
        <w:rPr>
          <w:rFonts w:ascii="Times New Roman" w:hAnsi="Times New Roman" w:cs="Times New Roman"/>
          <w:sz w:val="28"/>
          <w:szCs w:val="28"/>
        </w:rPr>
        <w:t xml:space="preserve">]. </w:t>
      </w:r>
      <w:r w:rsidR="00915832" w:rsidRPr="00752E29">
        <w:rPr>
          <w:rFonts w:ascii="Times New Roman" w:hAnsi="Times New Roman" w:cs="Times New Roman"/>
          <w:sz w:val="28"/>
          <w:szCs w:val="28"/>
        </w:rPr>
        <w:t>Н</w:t>
      </w:r>
      <w:r w:rsidR="009A00F5" w:rsidRPr="00752E29">
        <w:rPr>
          <w:rFonts w:ascii="Times New Roman" w:hAnsi="Times New Roman" w:cs="Times New Roman"/>
          <w:sz w:val="28"/>
          <w:szCs w:val="28"/>
        </w:rPr>
        <w:t>овый вид оценочной деятельности, уделяющий больше внимания системе в целом, впоследствии получил название «аудит эффективности» [</w:t>
      </w:r>
      <w:r w:rsidR="00D24682" w:rsidRPr="00752E29">
        <w:rPr>
          <w:rFonts w:ascii="Times New Roman" w:hAnsi="Times New Roman" w:cs="Times New Roman"/>
          <w:sz w:val="28"/>
          <w:szCs w:val="28"/>
        </w:rPr>
        <w:t>1</w:t>
      </w:r>
      <w:r w:rsidR="00260AFA" w:rsidRPr="00260AFA">
        <w:rPr>
          <w:rFonts w:ascii="Times New Roman" w:hAnsi="Times New Roman" w:cs="Times New Roman"/>
          <w:sz w:val="28"/>
          <w:szCs w:val="28"/>
        </w:rPr>
        <w:t>43</w:t>
      </w:r>
      <w:r w:rsidR="009A00F5" w:rsidRPr="00752E29">
        <w:rPr>
          <w:rFonts w:ascii="Times New Roman" w:hAnsi="Times New Roman" w:cs="Times New Roman"/>
          <w:sz w:val="28"/>
          <w:szCs w:val="28"/>
        </w:rPr>
        <w:t xml:space="preserve">]. </w:t>
      </w:r>
      <w:r w:rsidR="00310336" w:rsidRPr="00752E29">
        <w:rPr>
          <w:rFonts w:ascii="Times New Roman" w:hAnsi="Times New Roman" w:cs="Times New Roman"/>
          <w:sz w:val="28"/>
          <w:szCs w:val="28"/>
        </w:rPr>
        <w:t>Следует</w:t>
      </w:r>
      <w:r w:rsidR="009A00F5" w:rsidRPr="00752E29">
        <w:rPr>
          <w:rFonts w:ascii="Times New Roman" w:hAnsi="Times New Roman" w:cs="Times New Roman"/>
          <w:sz w:val="28"/>
          <w:szCs w:val="28"/>
        </w:rPr>
        <w:t xml:space="preserve"> отметить, что сам </w:t>
      </w:r>
      <w:r w:rsidR="00310336" w:rsidRPr="00752E29">
        <w:rPr>
          <w:rFonts w:ascii="Times New Roman" w:hAnsi="Times New Roman" w:cs="Times New Roman"/>
          <w:sz w:val="28"/>
          <w:szCs w:val="28"/>
        </w:rPr>
        <w:t>подход</w:t>
      </w:r>
      <w:r w:rsidR="009A00F5" w:rsidRPr="00752E29">
        <w:rPr>
          <w:rFonts w:ascii="Times New Roman" w:hAnsi="Times New Roman" w:cs="Times New Roman"/>
          <w:sz w:val="28"/>
          <w:szCs w:val="28"/>
        </w:rPr>
        <w:t xml:space="preserve"> функционирования ВОА сместился в сторону принципов эффективности [</w:t>
      </w:r>
      <w:r w:rsidR="0026746B" w:rsidRPr="00752E29">
        <w:rPr>
          <w:rFonts w:ascii="Times New Roman" w:hAnsi="Times New Roman" w:cs="Times New Roman"/>
          <w:sz w:val="28"/>
          <w:szCs w:val="28"/>
        </w:rPr>
        <w:t>1</w:t>
      </w:r>
      <w:r w:rsidR="00260AFA" w:rsidRPr="00260AFA">
        <w:rPr>
          <w:rFonts w:ascii="Times New Roman" w:hAnsi="Times New Roman" w:cs="Times New Roman"/>
          <w:sz w:val="28"/>
          <w:szCs w:val="28"/>
        </w:rPr>
        <w:t>44</w:t>
      </w:r>
      <w:r w:rsidR="009A00F5" w:rsidRPr="00752E29">
        <w:rPr>
          <w:rFonts w:ascii="Times New Roman" w:hAnsi="Times New Roman" w:cs="Times New Roman"/>
          <w:sz w:val="28"/>
          <w:szCs w:val="28"/>
        </w:rPr>
        <w:t xml:space="preserve">]. Поэтому в контексте нового государственного управления </w:t>
      </w:r>
      <w:r w:rsidR="00310336" w:rsidRPr="00752E29">
        <w:rPr>
          <w:rFonts w:ascii="Times New Roman" w:hAnsi="Times New Roman" w:cs="Times New Roman"/>
          <w:sz w:val="28"/>
          <w:szCs w:val="28"/>
        </w:rPr>
        <w:t xml:space="preserve">возрастает </w:t>
      </w:r>
      <w:r w:rsidR="009A00F5" w:rsidRPr="00752E29">
        <w:rPr>
          <w:rFonts w:ascii="Times New Roman" w:hAnsi="Times New Roman" w:cs="Times New Roman"/>
          <w:sz w:val="28"/>
          <w:szCs w:val="28"/>
        </w:rPr>
        <w:t>необходимо</w:t>
      </w:r>
      <w:r w:rsidR="00310336" w:rsidRPr="00752E29">
        <w:rPr>
          <w:rFonts w:ascii="Times New Roman" w:hAnsi="Times New Roman" w:cs="Times New Roman"/>
          <w:sz w:val="28"/>
          <w:szCs w:val="28"/>
        </w:rPr>
        <w:t>сть</w:t>
      </w:r>
      <w:r w:rsidR="009A00F5" w:rsidRPr="00752E29">
        <w:rPr>
          <w:rFonts w:ascii="Times New Roman" w:hAnsi="Times New Roman" w:cs="Times New Roman"/>
          <w:sz w:val="28"/>
          <w:szCs w:val="28"/>
        </w:rPr>
        <w:t xml:space="preserve"> оцен</w:t>
      </w:r>
      <w:r w:rsidR="00310336" w:rsidRPr="00752E29">
        <w:rPr>
          <w:rFonts w:ascii="Times New Roman" w:hAnsi="Times New Roman" w:cs="Times New Roman"/>
          <w:sz w:val="28"/>
          <w:szCs w:val="28"/>
        </w:rPr>
        <w:t>ки</w:t>
      </w:r>
      <w:r w:rsidR="009A00F5" w:rsidRPr="00752E29">
        <w:rPr>
          <w:rFonts w:ascii="Times New Roman" w:hAnsi="Times New Roman" w:cs="Times New Roman"/>
          <w:sz w:val="28"/>
          <w:szCs w:val="28"/>
        </w:rPr>
        <w:t xml:space="preserve"> эффективност</w:t>
      </w:r>
      <w:r w:rsidR="00310336" w:rsidRPr="00752E29">
        <w:rPr>
          <w:rFonts w:ascii="Times New Roman" w:hAnsi="Times New Roman" w:cs="Times New Roman"/>
          <w:sz w:val="28"/>
          <w:szCs w:val="28"/>
        </w:rPr>
        <w:t>и</w:t>
      </w:r>
      <w:r w:rsidR="009A00F5" w:rsidRPr="00752E29">
        <w:rPr>
          <w:rFonts w:ascii="Times New Roman" w:hAnsi="Times New Roman" w:cs="Times New Roman"/>
          <w:sz w:val="28"/>
          <w:szCs w:val="28"/>
        </w:rPr>
        <w:t xml:space="preserve"> деятельности ВОА и измер</w:t>
      </w:r>
      <w:r w:rsidR="00310336" w:rsidRPr="00752E29">
        <w:rPr>
          <w:rFonts w:ascii="Times New Roman" w:hAnsi="Times New Roman" w:cs="Times New Roman"/>
          <w:sz w:val="28"/>
          <w:szCs w:val="28"/>
        </w:rPr>
        <w:t>ения воздействия результатов</w:t>
      </w:r>
      <w:r w:rsidR="009A00F5" w:rsidRPr="00752E29">
        <w:rPr>
          <w:rFonts w:ascii="Times New Roman" w:hAnsi="Times New Roman" w:cs="Times New Roman"/>
          <w:sz w:val="28"/>
          <w:szCs w:val="28"/>
        </w:rPr>
        <w:t xml:space="preserve"> их деятельности [</w:t>
      </w:r>
      <w:r w:rsidR="007E50F7" w:rsidRPr="00752E29">
        <w:rPr>
          <w:rFonts w:ascii="Times New Roman" w:hAnsi="Times New Roman" w:cs="Times New Roman"/>
          <w:sz w:val="28"/>
          <w:szCs w:val="28"/>
        </w:rPr>
        <w:t>1</w:t>
      </w:r>
      <w:r w:rsidR="00260AFA" w:rsidRPr="00260AFA">
        <w:rPr>
          <w:rFonts w:ascii="Times New Roman" w:hAnsi="Times New Roman" w:cs="Times New Roman"/>
          <w:sz w:val="28"/>
          <w:szCs w:val="28"/>
        </w:rPr>
        <w:t>43</w:t>
      </w:r>
      <w:r w:rsidR="009A00F5" w:rsidRPr="00752E29">
        <w:rPr>
          <w:rFonts w:ascii="Times New Roman" w:hAnsi="Times New Roman" w:cs="Times New Roman"/>
          <w:sz w:val="28"/>
          <w:szCs w:val="28"/>
        </w:rPr>
        <w:t>].</w:t>
      </w:r>
    </w:p>
    <w:p w14:paraId="0AA41D55" w14:textId="4A62E6AC"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Некоторые уч</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ные выражают обеспокоенность </w:t>
      </w:r>
      <w:r w:rsidR="00173B2C" w:rsidRPr="00752E29">
        <w:rPr>
          <w:rFonts w:ascii="Times New Roman" w:hAnsi="Times New Roman" w:cs="Times New Roman"/>
          <w:sz w:val="28"/>
          <w:szCs w:val="28"/>
        </w:rPr>
        <w:t>проблемой</w:t>
      </w:r>
      <w:r w:rsidRPr="00752E29">
        <w:rPr>
          <w:rFonts w:ascii="Times New Roman" w:hAnsi="Times New Roman" w:cs="Times New Roman"/>
          <w:sz w:val="28"/>
          <w:szCs w:val="28"/>
        </w:rPr>
        <w:t xml:space="preserve"> оценки влияния государственного управления. Lonsdale J. утверждает, что не только сложно измерить эффективность государственного управления в улучшении управления государственными услугами, но и сам подход к е</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 измерению является </w:t>
      </w:r>
      <w:r w:rsidR="00173B2C" w:rsidRPr="00752E29">
        <w:rPr>
          <w:rFonts w:ascii="Times New Roman" w:hAnsi="Times New Roman" w:cs="Times New Roman"/>
          <w:sz w:val="28"/>
          <w:szCs w:val="28"/>
        </w:rPr>
        <w:t>дискуссионным</w:t>
      </w:r>
      <w:r w:rsidRPr="00752E29">
        <w:rPr>
          <w:rFonts w:ascii="Times New Roman" w:hAnsi="Times New Roman" w:cs="Times New Roman"/>
          <w:sz w:val="28"/>
          <w:szCs w:val="28"/>
        </w:rPr>
        <w:t xml:space="preserve"> [</w:t>
      </w:r>
      <w:r w:rsidR="00933A44" w:rsidRPr="00752E29">
        <w:rPr>
          <w:rFonts w:ascii="Times New Roman" w:hAnsi="Times New Roman" w:cs="Times New Roman"/>
          <w:sz w:val="28"/>
          <w:szCs w:val="28"/>
        </w:rPr>
        <w:t>1</w:t>
      </w:r>
      <w:r w:rsidR="00260AFA" w:rsidRPr="00260AFA">
        <w:rPr>
          <w:rFonts w:ascii="Times New Roman" w:hAnsi="Times New Roman" w:cs="Times New Roman"/>
          <w:sz w:val="28"/>
          <w:szCs w:val="28"/>
        </w:rPr>
        <w:t>42</w:t>
      </w:r>
      <w:r w:rsidRPr="00752E29">
        <w:rPr>
          <w:rFonts w:ascii="Times New Roman" w:hAnsi="Times New Roman" w:cs="Times New Roman"/>
          <w:sz w:val="28"/>
          <w:szCs w:val="28"/>
        </w:rPr>
        <w:t xml:space="preserve">]. Результаты деятельности правительства всегда сложно оценить, поскольку </w:t>
      </w:r>
      <w:r w:rsidR="00173B2C" w:rsidRPr="00752E29">
        <w:rPr>
          <w:rFonts w:ascii="Times New Roman" w:hAnsi="Times New Roman" w:cs="Times New Roman"/>
          <w:sz w:val="28"/>
          <w:szCs w:val="28"/>
        </w:rPr>
        <w:t>как правило</w:t>
      </w:r>
      <w:r w:rsidRPr="00752E29">
        <w:rPr>
          <w:rFonts w:ascii="Times New Roman" w:hAnsi="Times New Roman" w:cs="Times New Roman"/>
          <w:sz w:val="28"/>
          <w:szCs w:val="28"/>
        </w:rPr>
        <w:t xml:space="preserve"> не содержат ч</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тких единиц измерения, а представляют собой описание его </w:t>
      </w:r>
      <w:r w:rsidR="00173B2C" w:rsidRPr="00752E29">
        <w:rPr>
          <w:rFonts w:ascii="Times New Roman" w:hAnsi="Times New Roman" w:cs="Times New Roman"/>
          <w:sz w:val="28"/>
          <w:szCs w:val="28"/>
        </w:rPr>
        <w:t xml:space="preserve">достигнутой </w:t>
      </w:r>
      <w:r w:rsidRPr="00752E29">
        <w:rPr>
          <w:rFonts w:ascii="Times New Roman" w:hAnsi="Times New Roman" w:cs="Times New Roman"/>
          <w:sz w:val="28"/>
          <w:szCs w:val="28"/>
        </w:rPr>
        <w:t xml:space="preserve">эффективности, из которого </w:t>
      </w:r>
      <w:r w:rsidR="00173B2C" w:rsidRPr="00752E29">
        <w:rPr>
          <w:rFonts w:ascii="Times New Roman" w:hAnsi="Times New Roman" w:cs="Times New Roman"/>
          <w:sz w:val="28"/>
          <w:szCs w:val="28"/>
        </w:rPr>
        <w:t>впоследствии формируются показатели</w:t>
      </w:r>
      <w:r w:rsidRPr="00752E29">
        <w:rPr>
          <w:rFonts w:ascii="Times New Roman" w:hAnsi="Times New Roman" w:cs="Times New Roman"/>
          <w:sz w:val="28"/>
          <w:szCs w:val="28"/>
        </w:rPr>
        <w:t xml:space="preserve"> результа</w:t>
      </w:r>
      <w:r w:rsidR="00173B2C" w:rsidRPr="00752E29">
        <w:rPr>
          <w:rFonts w:ascii="Times New Roman" w:hAnsi="Times New Roman" w:cs="Times New Roman"/>
          <w:sz w:val="28"/>
          <w:szCs w:val="28"/>
        </w:rPr>
        <w:t>ивности</w:t>
      </w:r>
      <w:r w:rsidRPr="00752E29">
        <w:rPr>
          <w:rFonts w:ascii="Times New Roman" w:hAnsi="Times New Roman" w:cs="Times New Roman"/>
          <w:sz w:val="28"/>
          <w:szCs w:val="28"/>
        </w:rPr>
        <w:t xml:space="preserve"> [</w:t>
      </w:r>
      <w:r w:rsidR="005A3503" w:rsidRPr="00752E29">
        <w:rPr>
          <w:rFonts w:ascii="Times New Roman" w:hAnsi="Times New Roman" w:cs="Times New Roman"/>
          <w:sz w:val="28"/>
          <w:szCs w:val="28"/>
        </w:rPr>
        <w:t>1</w:t>
      </w:r>
      <w:r w:rsidR="00952059" w:rsidRPr="00752E29">
        <w:rPr>
          <w:rFonts w:ascii="Times New Roman" w:hAnsi="Times New Roman" w:cs="Times New Roman"/>
          <w:sz w:val="28"/>
          <w:szCs w:val="28"/>
        </w:rPr>
        <w:t>4</w:t>
      </w:r>
      <w:r w:rsidR="00260AFA" w:rsidRPr="00260AFA">
        <w:rPr>
          <w:rFonts w:ascii="Times New Roman" w:hAnsi="Times New Roman" w:cs="Times New Roman"/>
          <w:sz w:val="28"/>
          <w:szCs w:val="28"/>
        </w:rPr>
        <w:t>5</w:t>
      </w:r>
      <w:r w:rsidRPr="00752E29">
        <w:rPr>
          <w:rFonts w:ascii="Times New Roman" w:hAnsi="Times New Roman" w:cs="Times New Roman"/>
          <w:sz w:val="28"/>
          <w:szCs w:val="28"/>
        </w:rPr>
        <w:t xml:space="preserve">]. </w:t>
      </w:r>
      <w:r w:rsidRPr="00752E29">
        <w:rPr>
          <w:rFonts w:ascii="Times New Roman" w:eastAsia="Aptos" w:hAnsi="Times New Roman" w:cs="Times New Roman"/>
          <w:sz w:val="28"/>
          <w:szCs w:val="28"/>
          <w:lang w:val="en-US"/>
        </w:rPr>
        <w:t>Power</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M</w:t>
      </w:r>
      <w:r w:rsidRPr="00752E29">
        <w:rPr>
          <w:rFonts w:ascii="Times New Roman" w:eastAsia="Aptos" w:hAnsi="Times New Roman" w:cs="Times New Roman"/>
          <w:sz w:val="28"/>
          <w:szCs w:val="28"/>
        </w:rPr>
        <w:t xml:space="preserve">. </w:t>
      </w:r>
      <w:r w:rsidRPr="00752E29">
        <w:rPr>
          <w:rFonts w:ascii="Times New Roman" w:hAnsi="Times New Roman" w:cs="Times New Roman"/>
          <w:sz w:val="28"/>
          <w:szCs w:val="28"/>
        </w:rPr>
        <w:t>также подч</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ркивает трудности измерения влияния государственного </w:t>
      </w:r>
      <w:r w:rsidR="00831AC2" w:rsidRPr="00752E29">
        <w:rPr>
          <w:rFonts w:ascii="Times New Roman" w:hAnsi="Times New Roman" w:cs="Times New Roman"/>
          <w:sz w:val="28"/>
          <w:szCs w:val="28"/>
        </w:rPr>
        <w:t xml:space="preserve">аудита и отмечает, что реальное </w:t>
      </w:r>
      <w:r w:rsidRPr="00752E29">
        <w:rPr>
          <w:rFonts w:ascii="Times New Roman" w:hAnsi="Times New Roman" w:cs="Times New Roman"/>
          <w:sz w:val="28"/>
          <w:szCs w:val="28"/>
        </w:rPr>
        <w:t xml:space="preserve">влияние </w:t>
      </w:r>
      <w:r w:rsidR="00831AC2" w:rsidRPr="00752E29">
        <w:rPr>
          <w:rFonts w:ascii="Times New Roman" w:hAnsi="Times New Roman" w:cs="Times New Roman"/>
          <w:sz w:val="28"/>
          <w:szCs w:val="28"/>
        </w:rPr>
        <w:t xml:space="preserve">зачастую оценивается </w:t>
      </w:r>
      <w:r w:rsidRPr="00752E29">
        <w:rPr>
          <w:rFonts w:ascii="Times New Roman" w:hAnsi="Times New Roman" w:cs="Times New Roman"/>
          <w:sz w:val="28"/>
          <w:szCs w:val="28"/>
        </w:rPr>
        <w:t xml:space="preserve">на основе восприятия аудиторов или </w:t>
      </w:r>
      <w:r w:rsidR="00C4670A" w:rsidRPr="00752E29">
        <w:rPr>
          <w:rFonts w:ascii="Times New Roman" w:hAnsi="Times New Roman" w:cs="Times New Roman"/>
          <w:sz w:val="28"/>
          <w:szCs w:val="28"/>
        </w:rPr>
        <w:t>аудируемых</w:t>
      </w:r>
      <w:r w:rsidRPr="00752E29">
        <w:rPr>
          <w:rFonts w:ascii="Times New Roman" w:hAnsi="Times New Roman" w:cs="Times New Roman"/>
          <w:sz w:val="28"/>
          <w:szCs w:val="28"/>
        </w:rPr>
        <w:t xml:space="preserve"> лиц, что приводит к высокой степени субъективности </w:t>
      </w:r>
      <w:r w:rsidR="00831AC2" w:rsidRPr="00752E29">
        <w:rPr>
          <w:rFonts w:ascii="Times New Roman" w:hAnsi="Times New Roman" w:cs="Times New Roman"/>
          <w:sz w:val="28"/>
          <w:szCs w:val="28"/>
        </w:rPr>
        <w:t xml:space="preserve">таких оценок </w:t>
      </w:r>
      <w:r w:rsidRPr="00752E29">
        <w:rPr>
          <w:rFonts w:ascii="Times New Roman" w:hAnsi="Times New Roman" w:cs="Times New Roman"/>
          <w:sz w:val="28"/>
          <w:szCs w:val="28"/>
        </w:rPr>
        <w:t>[</w:t>
      </w:r>
      <w:r w:rsidR="005A3503" w:rsidRPr="00752E29">
        <w:rPr>
          <w:rFonts w:ascii="Times New Roman" w:hAnsi="Times New Roman" w:cs="Times New Roman"/>
          <w:sz w:val="28"/>
          <w:szCs w:val="28"/>
        </w:rPr>
        <w:t>1</w:t>
      </w:r>
      <w:r w:rsidR="00952059" w:rsidRPr="00752E29">
        <w:rPr>
          <w:rFonts w:ascii="Times New Roman" w:hAnsi="Times New Roman" w:cs="Times New Roman"/>
          <w:sz w:val="28"/>
          <w:szCs w:val="28"/>
        </w:rPr>
        <w:t>4</w:t>
      </w:r>
      <w:r w:rsidR="00260AFA" w:rsidRPr="00260AFA">
        <w:rPr>
          <w:rFonts w:ascii="Times New Roman" w:hAnsi="Times New Roman" w:cs="Times New Roman"/>
          <w:sz w:val="28"/>
          <w:szCs w:val="28"/>
        </w:rPr>
        <w:t>6</w:t>
      </w:r>
      <w:r w:rsidRPr="00752E29">
        <w:rPr>
          <w:rFonts w:ascii="Times New Roman" w:hAnsi="Times New Roman" w:cs="Times New Roman"/>
          <w:sz w:val="28"/>
          <w:szCs w:val="28"/>
        </w:rPr>
        <w:t>].</w:t>
      </w:r>
    </w:p>
    <w:p w14:paraId="0D6A9331" w14:textId="1CD78668" w:rsidR="00831AC2"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Van Loocke E., Put V. утверждают, что воздействие </w:t>
      </w:r>
      <w:r w:rsidR="006C5730" w:rsidRPr="00752E29">
        <w:rPr>
          <w:rFonts w:ascii="Times New Roman" w:eastAsia="Times New Roman" w:hAnsi="Times New Roman" w:cs="Times New Roman"/>
          <w:kern w:val="0"/>
          <w:sz w:val="28"/>
          <w:szCs w:val="28"/>
          <w:lang w:eastAsia="ru-RU"/>
          <w14:ligatures w14:val="none"/>
        </w:rPr>
        <w:t>АЭ</w:t>
      </w:r>
      <w:r w:rsidR="006C5730" w:rsidRPr="00752E29">
        <w:rPr>
          <w:rFonts w:ascii="Times New Roman" w:hAnsi="Times New Roman" w:cs="Times New Roman"/>
          <w:sz w:val="28"/>
          <w:szCs w:val="28"/>
        </w:rPr>
        <w:t xml:space="preserve"> </w:t>
      </w:r>
      <w:r w:rsidR="00831AC2" w:rsidRPr="00752E29">
        <w:rPr>
          <w:rFonts w:ascii="Times New Roman" w:hAnsi="Times New Roman" w:cs="Times New Roman"/>
          <w:sz w:val="28"/>
          <w:szCs w:val="28"/>
        </w:rPr>
        <w:t xml:space="preserve">представляет собой </w:t>
      </w:r>
      <w:r w:rsidRPr="00752E29">
        <w:rPr>
          <w:rFonts w:ascii="Times New Roman" w:hAnsi="Times New Roman" w:cs="Times New Roman"/>
          <w:sz w:val="28"/>
          <w:szCs w:val="28"/>
        </w:rPr>
        <w:t>широкий спектр прямых и косвенных</w:t>
      </w:r>
      <w:r w:rsidR="00831AC2" w:rsidRPr="00752E29">
        <w:rPr>
          <w:rFonts w:ascii="Times New Roman" w:hAnsi="Times New Roman" w:cs="Times New Roman"/>
          <w:sz w:val="28"/>
          <w:szCs w:val="28"/>
        </w:rPr>
        <w:t xml:space="preserve">, ожидаемых и нежелательных </w:t>
      </w:r>
      <w:r w:rsidRPr="00752E29">
        <w:rPr>
          <w:rFonts w:ascii="Times New Roman" w:hAnsi="Times New Roman" w:cs="Times New Roman"/>
          <w:sz w:val="28"/>
          <w:szCs w:val="28"/>
        </w:rPr>
        <w:t xml:space="preserve">эффектов, которые </w:t>
      </w:r>
      <w:r w:rsidR="006C5730" w:rsidRPr="00752E29">
        <w:rPr>
          <w:rFonts w:ascii="Times New Roman" w:eastAsia="Times New Roman" w:hAnsi="Times New Roman" w:cs="Times New Roman"/>
          <w:kern w:val="0"/>
          <w:sz w:val="28"/>
          <w:szCs w:val="28"/>
          <w:lang w:eastAsia="ru-RU"/>
          <w14:ligatures w14:val="none"/>
        </w:rPr>
        <w:t>АЭ</w:t>
      </w:r>
      <w:r w:rsidR="006C5730"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может оказать на </w:t>
      </w:r>
      <w:r w:rsidR="007E2BAA" w:rsidRPr="00752E29">
        <w:rPr>
          <w:rFonts w:ascii="Times New Roman" w:hAnsi="Times New Roman" w:cs="Times New Roman"/>
          <w:sz w:val="28"/>
          <w:szCs w:val="28"/>
        </w:rPr>
        <w:t>объект</w:t>
      </w:r>
      <w:r w:rsidR="00A9295C" w:rsidRPr="00752E29">
        <w:rPr>
          <w:rFonts w:ascii="Times New Roman" w:hAnsi="Times New Roman" w:cs="Times New Roman"/>
          <w:sz w:val="28"/>
          <w:szCs w:val="28"/>
        </w:rPr>
        <w:t xml:space="preserve"> аудита</w:t>
      </w:r>
      <w:r w:rsidRPr="00752E29">
        <w:rPr>
          <w:rFonts w:ascii="Times New Roman" w:hAnsi="Times New Roman" w:cs="Times New Roman"/>
          <w:sz w:val="28"/>
          <w:szCs w:val="28"/>
        </w:rPr>
        <w:t>, что еще больше усложняет ситуацию [</w:t>
      </w:r>
      <w:r w:rsidR="004A126E" w:rsidRPr="00752E29">
        <w:rPr>
          <w:rFonts w:ascii="Times New Roman" w:hAnsi="Times New Roman" w:cs="Times New Roman"/>
          <w:sz w:val="28"/>
          <w:szCs w:val="28"/>
        </w:rPr>
        <w:t>8</w:t>
      </w:r>
      <w:r w:rsidR="00260AFA" w:rsidRPr="00C90C76">
        <w:rPr>
          <w:rFonts w:ascii="Times New Roman" w:hAnsi="Times New Roman" w:cs="Times New Roman"/>
          <w:sz w:val="28"/>
          <w:szCs w:val="28"/>
        </w:rPr>
        <w:t>7</w:t>
      </w:r>
      <w:r w:rsidRPr="00752E29">
        <w:rPr>
          <w:rFonts w:ascii="Times New Roman" w:hAnsi="Times New Roman" w:cs="Times New Roman"/>
          <w:sz w:val="28"/>
          <w:szCs w:val="28"/>
        </w:rPr>
        <w:t xml:space="preserve">]. </w:t>
      </w:r>
      <w:r w:rsidRPr="00752E29">
        <w:rPr>
          <w:rFonts w:ascii="Times New Roman" w:eastAsia="Aptos" w:hAnsi="Times New Roman" w:cs="Times New Roman"/>
          <w:sz w:val="28"/>
          <w:szCs w:val="28"/>
          <w:lang w:val="en-US"/>
        </w:rPr>
        <w:t>Reichborn</w:t>
      </w:r>
      <w:r w:rsidRPr="00752E29">
        <w:rPr>
          <w:rFonts w:ascii="Times New Roman" w:eastAsia="Aptos" w:hAnsi="Times New Roman" w:cs="Times New Roman"/>
          <w:sz w:val="28"/>
          <w:szCs w:val="28"/>
        </w:rPr>
        <w:t>-</w:t>
      </w:r>
      <w:r w:rsidRPr="00752E29">
        <w:rPr>
          <w:rFonts w:ascii="Times New Roman" w:eastAsia="Aptos" w:hAnsi="Times New Roman" w:cs="Times New Roman"/>
          <w:sz w:val="28"/>
          <w:szCs w:val="28"/>
          <w:lang w:val="en-US"/>
        </w:rPr>
        <w:t>Kjennerud</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K</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Johnsen</w:t>
      </w:r>
      <w:r w:rsidRPr="00752E29">
        <w:rPr>
          <w:rFonts w:ascii="Times New Roman" w:eastAsia="Aptos" w:hAnsi="Times New Roman" w:cs="Times New Roman"/>
          <w:sz w:val="28"/>
          <w:szCs w:val="28"/>
        </w:rPr>
        <w:t xml:space="preserve"> Å.</w:t>
      </w:r>
      <w:r w:rsidRPr="00752E29">
        <w:rPr>
          <w:rFonts w:ascii="Times New Roman" w:hAnsi="Times New Roman" w:cs="Times New Roman"/>
          <w:sz w:val="28"/>
          <w:szCs w:val="28"/>
        </w:rPr>
        <w:t xml:space="preserve"> </w:t>
      </w:r>
      <w:r w:rsidR="000B6523" w:rsidRPr="00752E29">
        <w:rPr>
          <w:rFonts w:ascii="Times New Roman" w:hAnsi="Times New Roman" w:cs="Times New Roman"/>
          <w:sz w:val="28"/>
          <w:szCs w:val="28"/>
        </w:rPr>
        <w:t>отмечают</w:t>
      </w:r>
      <w:r w:rsidRPr="00752E29">
        <w:rPr>
          <w:rFonts w:ascii="Times New Roman" w:hAnsi="Times New Roman" w:cs="Times New Roman"/>
          <w:sz w:val="28"/>
          <w:szCs w:val="28"/>
        </w:rPr>
        <w:t xml:space="preserve">, что измерение воздействия </w:t>
      </w:r>
      <w:r w:rsidR="006C5730" w:rsidRPr="00752E29">
        <w:rPr>
          <w:rFonts w:ascii="Times New Roman" w:eastAsia="Times New Roman" w:hAnsi="Times New Roman" w:cs="Times New Roman"/>
          <w:kern w:val="0"/>
          <w:sz w:val="28"/>
          <w:szCs w:val="28"/>
          <w:lang w:eastAsia="ru-RU"/>
          <w14:ligatures w14:val="none"/>
        </w:rPr>
        <w:t>АЭ</w:t>
      </w:r>
      <w:r w:rsidR="006C5730" w:rsidRPr="00752E29">
        <w:rPr>
          <w:rFonts w:ascii="Times New Roman" w:hAnsi="Times New Roman" w:cs="Times New Roman"/>
          <w:sz w:val="28"/>
          <w:szCs w:val="28"/>
        </w:rPr>
        <w:t xml:space="preserve"> </w:t>
      </w:r>
      <w:r w:rsidRPr="00752E29">
        <w:rPr>
          <w:rFonts w:ascii="Times New Roman" w:hAnsi="Times New Roman" w:cs="Times New Roman"/>
          <w:sz w:val="28"/>
          <w:szCs w:val="28"/>
        </w:rPr>
        <w:t>не может ограничиваться</w:t>
      </w:r>
      <w:r w:rsidR="000B6523" w:rsidRPr="00752E29">
        <w:rPr>
          <w:rFonts w:ascii="Times New Roman" w:hAnsi="Times New Roman" w:cs="Times New Roman"/>
          <w:sz w:val="28"/>
          <w:szCs w:val="28"/>
        </w:rPr>
        <w:t xml:space="preserve"> только</w:t>
      </w:r>
      <w:r w:rsidRPr="00752E29">
        <w:rPr>
          <w:rFonts w:ascii="Times New Roman" w:hAnsi="Times New Roman" w:cs="Times New Roman"/>
          <w:sz w:val="28"/>
          <w:szCs w:val="28"/>
        </w:rPr>
        <w:t xml:space="preserve"> реализованными рекомендация</w:t>
      </w:r>
      <w:r w:rsidR="000B6523" w:rsidRPr="00752E29">
        <w:rPr>
          <w:rFonts w:ascii="Times New Roman" w:hAnsi="Times New Roman" w:cs="Times New Roman"/>
          <w:sz w:val="28"/>
          <w:szCs w:val="28"/>
        </w:rPr>
        <w:t>ми</w:t>
      </w:r>
      <w:r w:rsidRPr="00752E29">
        <w:rPr>
          <w:rFonts w:ascii="Times New Roman" w:hAnsi="Times New Roman" w:cs="Times New Roman"/>
          <w:sz w:val="28"/>
          <w:szCs w:val="28"/>
        </w:rPr>
        <w:t xml:space="preserve">, поскольку сам процесс аудита </w:t>
      </w:r>
      <w:r w:rsidR="000B6523" w:rsidRPr="00752E29">
        <w:rPr>
          <w:rFonts w:ascii="Times New Roman" w:hAnsi="Times New Roman" w:cs="Times New Roman"/>
          <w:sz w:val="28"/>
          <w:szCs w:val="28"/>
        </w:rPr>
        <w:t xml:space="preserve">способен оказывать </w:t>
      </w:r>
      <w:r w:rsidRPr="00752E29">
        <w:rPr>
          <w:rFonts w:ascii="Times New Roman" w:hAnsi="Times New Roman" w:cs="Times New Roman"/>
          <w:sz w:val="28"/>
          <w:szCs w:val="28"/>
        </w:rPr>
        <w:t>как</w:t>
      </w:r>
      <w:r w:rsidR="000B6523" w:rsidRPr="00752E29">
        <w:rPr>
          <w:rFonts w:ascii="Times New Roman" w:hAnsi="Times New Roman" w:cs="Times New Roman"/>
          <w:sz w:val="28"/>
          <w:szCs w:val="28"/>
        </w:rPr>
        <w:t xml:space="preserve"> положительное, так и отрицательное влияние на объект аудита</w:t>
      </w:r>
      <w:r w:rsidRPr="00752E29">
        <w:rPr>
          <w:rFonts w:ascii="Times New Roman" w:hAnsi="Times New Roman" w:cs="Times New Roman"/>
          <w:sz w:val="28"/>
          <w:szCs w:val="28"/>
        </w:rPr>
        <w:t xml:space="preserve"> [</w:t>
      </w:r>
      <w:r w:rsidR="00F96870" w:rsidRPr="00752E29">
        <w:rPr>
          <w:rFonts w:ascii="Times New Roman" w:hAnsi="Times New Roman" w:cs="Times New Roman"/>
          <w:sz w:val="28"/>
          <w:szCs w:val="28"/>
        </w:rPr>
        <w:t>1</w:t>
      </w:r>
      <w:r w:rsidR="00952059" w:rsidRPr="00752E29">
        <w:rPr>
          <w:rFonts w:ascii="Times New Roman" w:hAnsi="Times New Roman" w:cs="Times New Roman"/>
          <w:sz w:val="28"/>
          <w:szCs w:val="28"/>
        </w:rPr>
        <w:t>42</w:t>
      </w:r>
      <w:r w:rsidRPr="00752E29">
        <w:rPr>
          <w:rFonts w:ascii="Times New Roman" w:hAnsi="Times New Roman" w:cs="Times New Roman"/>
          <w:sz w:val="28"/>
          <w:szCs w:val="28"/>
        </w:rPr>
        <w:t>]. Более того, по мнению многих авторов [</w:t>
      </w:r>
      <w:r w:rsidR="000C02E9" w:rsidRPr="00752E29">
        <w:rPr>
          <w:rFonts w:ascii="Times New Roman" w:hAnsi="Times New Roman" w:cs="Times New Roman"/>
          <w:sz w:val="28"/>
          <w:szCs w:val="28"/>
        </w:rPr>
        <w:t>1</w:t>
      </w:r>
      <w:r w:rsidR="00260AFA" w:rsidRPr="00260AFA">
        <w:rPr>
          <w:rFonts w:ascii="Times New Roman" w:hAnsi="Times New Roman" w:cs="Times New Roman"/>
          <w:sz w:val="28"/>
          <w:szCs w:val="28"/>
        </w:rPr>
        <w:t>7</w:t>
      </w:r>
      <w:r w:rsidRPr="00752E29">
        <w:rPr>
          <w:rFonts w:ascii="Times New Roman" w:hAnsi="Times New Roman" w:cs="Times New Roman"/>
          <w:sz w:val="28"/>
          <w:szCs w:val="28"/>
        </w:rPr>
        <w:t xml:space="preserve">, </w:t>
      </w:r>
      <w:r w:rsidR="00260AFA" w:rsidRPr="00260AFA">
        <w:rPr>
          <w:rFonts w:ascii="Times New Roman" w:hAnsi="Times New Roman" w:cs="Times New Roman"/>
          <w:sz w:val="28"/>
          <w:szCs w:val="28"/>
        </w:rPr>
        <w:t>92</w:t>
      </w:r>
      <w:r w:rsidRPr="00752E29">
        <w:rPr>
          <w:rFonts w:ascii="Times New Roman" w:hAnsi="Times New Roman" w:cs="Times New Roman"/>
          <w:sz w:val="28"/>
          <w:szCs w:val="28"/>
        </w:rPr>
        <w:t xml:space="preserve">, </w:t>
      </w:r>
      <w:r w:rsidR="00D32EB1" w:rsidRPr="00752E29">
        <w:rPr>
          <w:rFonts w:ascii="Times New Roman" w:hAnsi="Times New Roman" w:cs="Times New Roman"/>
          <w:sz w:val="28"/>
          <w:szCs w:val="28"/>
        </w:rPr>
        <w:t>1</w:t>
      </w:r>
      <w:r w:rsidR="00952059" w:rsidRPr="00752E29">
        <w:rPr>
          <w:rFonts w:ascii="Times New Roman" w:hAnsi="Times New Roman" w:cs="Times New Roman"/>
          <w:sz w:val="28"/>
          <w:szCs w:val="28"/>
        </w:rPr>
        <w:t>4</w:t>
      </w:r>
      <w:r w:rsidR="00260AFA" w:rsidRPr="00260AFA">
        <w:rPr>
          <w:rFonts w:ascii="Times New Roman" w:hAnsi="Times New Roman" w:cs="Times New Roman"/>
          <w:sz w:val="28"/>
          <w:szCs w:val="28"/>
        </w:rPr>
        <w:t>8</w:t>
      </w:r>
      <w:r w:rsidRPr="00752E29">
        <w:rPr>
          <w:rFonts w:ascii="Times New Roman" w:hAnsi="Times New Roman" w:cs="Times New Roman"/>
          <w:sz w:val="28"/>
          <w:szCs w:val="28"/>
        </w:rPr>
        <w:t xml:space="preserve">], основным препятствием </w:t>
      </w:r>
      <w:r w:rsidR="000B6523" w:rsidRPr="00752E29">
        <w:rPr>
          <w:rFonts w:ascii="Times New Roman" w:hAnsi="Times New Roman" w:cs="Times New Roman"/>
          <w:sz w:val="28"/>
          <w:szCs w:val="28"/>
        </w:rPr>
        <w:t xml:space="preserve">остается </w:t>
      </w:r>
      <w:r w:rsidRPr="00752E29">
        <w:rPr>
          <w:rFonts w:ascii="Times New Roman" w:hAnsi="Times New Roman" w:cs="Times New Roman"/>
          <w:sz w:val="28"/>
          <w:szCs w:val="28"/>
        </w:rPr>
        <w:t xml:space="preserve">отсутствие объективных данных о воздействии </w:t>
      </w:r>
      <w:r w:rsidR="006C5730" w:rsidRPr="00752E29">
        <w:rPr>
          <w:rFonts w:ascii="Times New Roman" w:eastAsia="Times New Roman" w:hAnsi="Times New Roman" w:cs="Times New Roman"/>
          <w:kern w:val="0"/>
          <w:sz w:val="28"/>
          <w:szCs w:val="28"/>
          <w:lang w:eastAsia="ru-RU"/>
          <w14:ligatures w14:val="none"/>
        </w:rPr>
        <w:t>АЭ</w:t>
      </w:r>
      <w:r w:rsidR="006C5730"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и сложность выявления изменений в государственном управлении </w:t>
      </w:r>
      <w:r w:rsidR="000B6523" w:rsidRPr="00752E29">
        <w:rPr>
          <w:rFonts w:ascii="Times New Roman" w:hAnsi="Times New Roman" w:cs="Times New Roman"/>
          <w:sz w:val="28"/>
          <w:szCs w:val="28"/>
        </w:rPr>
        <w:t xml:space="preserve">либо в деятельности </w:t>
      </w:r>
      <w:r w:rsidR="00A9295C" w:rsidRPr="00752E29">
        <w:rPr>
          <w:rFonts w:ascii="Times New Roman" w:hAnsi="Times New Roman" w:cs="Times New Roman"/>
          <w:sz w:val="28"/>
          <w:szCs w:val="28"/>
        </w:rPr>
        <w:t>объект</w:t>
      </w:r>
      <w:r w:rsidR="000B6523" w:rsidRPr="00752E29">
        <w:rPr>
          <w:rFonts w:ascii="Times New Roman" w:hAnsi="Times New Roman" w:cs="Times New Roman"/>
          <w:sz w:val="28"/>
          <w:szCs w:val="28"/>
        </w:rPr>
        <w:t>а</w:t>
      </w:r>
      <w:r w:rsidR="00A9295C" w:rsidRPr="00752E29">
        <w:rPr>
          <w:rFonts w:ascii="Times New Roman" w:hAnsi="Times New Roman" w:cs="Times New Roman"/>
          <w:sz w:val="28"/>
          <w:szCs w:val="28"/>
        </w:rPr>
        <w:t xml:space="preserve"> аудита</w:t>
      </w:r>
      <w:r w:rsidRPr="00752E29">
        <w:rPr>
          <w:rFonts w:ascii="Times New Roman" w:hAnsi="Times New Roman" w:cs="Times New Roman"/>
          <w:sz w:val="28"/>
          <w:szCs w:val="28"/>
        </w:rPr>
        <w:t xml:space="preserve">, </w:t>
      </w:r>
      <w:r w:rsidR="000B6523" w:rsidRPr="00752E29">
        <w:rPr>
          <w:rFonts w:ascii="Times New Roman" w:hAnsi="Times New Roman" w:cs="Times New Roman"/>
          <w:sz w:val="28"/>
          <w:szCs w:val="28"/>
        </w:rPr>
        <w:t xml:space="preserve">обусловленных </w:t>
      </w:r>
      <w:r w:rsidRPr="00752E29">
        <w:rPr>
          <w:rFonts w:ascii="Times New Roman" w:hAnsi="Times New Roman" w:cs="Times New Roman"/>
          <w:sz w:val="28"/>
          <w:szCs w:val="28"/>
        </w:rPr>
        <w:t>конкретн</w:t>
      </w:r>
      <w:r w:rsidR="000B6523" w:rsidRPr="00752E29">
        <w:rPr>
          <w:rFonts w:ascii="Times New Roman" w:hAnsi="Times New Roman" w:cs="Times New Roman"/>
          <w:sz w:val="28"/>
          <w:szCs w:val="28"/>
        </w:rPr>
        <w:t>ым аудиторским</w:t>
      </w:r>
      <w:r w:rsidRPr="00752E29">
        <w:rPr>
          <w:rFonts w:ascii="Times New Roman" w:hAnsi="Times New Roman" w:cs="Times New Roman"/>
          <w:sz w:val="28"/>
          <w:szCs w:val="28"/>
        </w:rPr>
        <w:t xml:space="preserve"> заключени</w:t>
      </w:r>
      <w:r w:rsidR="000B6523" w:rsidRPr="00752E29">
        <w:rPr>
          <w:rFonts w:ascii="Times New Roman" w:hAnsi="Times New Roman" w:cs="Times New Roman"/>
          <w:sz w:val="28"/>
          <w:szCs w:val="28"/>
        </w:rPr>
        <w:t>ем</w:t>
      </w:r>
      <w:r w:rsidRPr="00752E29">
        <w:rPr>
          <w:rFonts w:ascii="Times New Roman" w:hAnsi="Times New Roman" w:cs="Times New Roman"/>
          <w:sz w:val="28"/>
          <w:szCs w:val="28"/>
        </w:rPr>
        <w:t xml:space="preserve"> </w:t>
      </w:r>
      <w:r w:rsidR="006C5730" w:rsidRPr="00752E29">
        <w:rPr>
          <w:rFonts w:ascii="Times New Roman" w:eastAsia="Times New Roman" w:hAnsi="Times New Roman" w:cs="Times New Roman"/>
          <w:kern w:val="0"/>
          <w:sz w:val="28"/>
          <w:szCs w:val="28"/>
          <w:lang w:eastAsia="ru-RU"/>
          <w14:ligatures w14:val="none"/>
        </w:rPr>
        <w:t>АЭ</w:t>
      </w:r>
      <w:r w:rsidRPr="00752E29">
        <w:rPr>
          <w:rFonts w:ascii="Times New Roman" w:hAnsi="Times New Roman" w:cs="Times New Roman"/>
          <w:sz w:val="28"/>
          <w:szCs w:val="28"/>
        </w:rPr>
        <w:t>.</w:t>
      </w:r>
    </w:p>
    <w:p w14:paraId="395D4AA3" w14:textId="5E570120" w:rsidR="002D7BB8" w:rsidRPr="00752E29" w:rsidRDefault="009A00F5" w:rsidP="002D7BB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Тем не менее, появились некоторые подходы, которые можно использовать для оценки воздействия </w:t>
      </w:r>
      <w:r w:rsidR="006C5730" w:rsidRPr="00752E29">
        <w:rPr>
          <w:rFonts w:ascii="Times New Roman" w:eastAsia="Times New Roman" w:hAnsi="Times New Roman" w:cs="Times New Roman"/>
          <w:kern w:val="0"/>
          <w:sz w:val="28"/>
          <w:szCs w:val="28"/>
          <w:lang w:eastAsia="ru-RU"/>
          <w14:ligatures w14:val="none"/>
        </w:rPr>
        <w:t>АЭ</w:t>
      </w:r>
      <w:r w:rsidRPr="00752E29">
        <w:rPr>
          <w:rFonts w:ascii="Times New Roman" w:hAnsi="Times New Roman" w:cs="Times New Roman"/>
          <w:sz w:val="28"/>
          <w:szCs w:val="28"/>
        </w:rPr>
        <w:t xml:space="preserve">. </w:t>
      </w:r>
      <w:r w:rsidR="007475A6" w:rsidRPr="00752E29">
        <w:rPr>
          <w:rFonts w:ascii="Times New Roman" w:hAnsi="Times New Roman" w:cs="Times New Roman"/>
          <w:sz w:val="28"/>
          <w:szCs w:val="28"/>
        </w:rPr>
        <w:t xml:space="preserve">В частности, предлагается </w:t>
      </w:r>
      <w:r w:rsidRPr="00752E29">
        <w:rPr>
          <w:rFonts w:ascii="Times New Roman" w:hAnsi="Times New Roman" w:cs="Times New Roman"/>
          <w:sz w:val="28"/>
          <w:szCs w:val="28"/>
        </w:rPr>
        <w:t xml:space="preserve">анализировать влияние заключений </w:t>
      </w:r>
      <w:r w:rsidR="006C5730" w:rsidRPr="00752E29">
        <w:rPr>
          <w:rFonts w:ascii="Times New Roman" w:eastAsia="Times New Roman" w:hAnsi="Times New Roman" w:cs="Times New Roman"/>
          <w:kern w:val="0"/>
          <w:sz w:val="28"/>
          <w:szCs w:val="28"/>
          <w:lang w:eastAsia="ru-RU"/>
          <w14:ligatures w14:val="none"/>
        </w:rPr>
        <w:t>АЭ</w:t>
      </w:r>
      <w:r w:rsidR="006C5730"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на </w:t>
      </w:r>
      <w:r w:rsidR="007475A6" w:rsidRPr="00752E29">
        <w:rPr>
          <w:rFonts w:ascii="Times New Roman" w:hAnsi="Times New Roman" w:cs="Times New Roman"/>
          <w:sz w:val="28"/>
          <w:szCs w:val="28"/>
        </w:rPr>
        <w:t xml:space="preserve">деятельность </w:t>
      </w:r>
      <w:r w:rsidRPr="00752E29">
        <w:rPr>
          <w:rFonts w:ascii="Times New Roman" w:hAnsi="Times New Roman" w:cs="Times New Roman"/>
          <w:sz w:val="28"/>
          <w:szCs w:val="28"/>
        </w:rPr>
        <w:t>парламент</w:t>
      </w:r>
      <w:r w:rsidR="007475A6" w:rsidRPr="00752E29">
        <w:rPr>
          <w:rFonts w:ascii="Times New Roman" w:hAnsi="Times New Roman" w:cs="Times New Roman"/>
          <w:sz w:val="28"/>
          <w:szCs w:val="28"/>
        </w:rPr>
        <w:t>ов</w:t>
      </w:r>
      <w:r w:rsidRPr="00752E29">
        <w:rPr>
          <w:rFonts w:ascii="Times New Roman" w:hAnsi="Times New Roman" w:cs="Times New Roman"/>
          <w:sz w:val="28"/>
          <w:szCs w:val="28"/>
        </w:rPr>
        <w:t xml:space="preserve">, СМИ, </w:t>
      </w:r>
      <w:r w:rsidR="007475A6" w:rsidRPr="00752E29">
        <w:rPr>
          <w:rFonts w:ascii="Times New Roman" w:hAnsi="Times New Roman" w:cs="Times New Roman"/>
          <w:sz w:val="28"/>
          <w:szCs w:val="28"/>
        </w:rPr>
        <w:t>общественные дискуссиии</w:t>
      </w:r>
      <w:r w:rsidRPr="00752E29">
        <w:rPr>
          <w:rFonts w:ascii="Times New Roman" w:hAnsi="Times New Roman" w:cs="Times New Roman"/>
          <w:sz w:val="28"/>
          <w:szCs w:val="28"/>
        </w:rPr>
        <w:t xml:space="preserve"> или экономию </w:t>
      </w:r>
      <w:r w:rsidR="007475A6" w:rsidRPr="00752E29">
        <w:rPr>
          <w:rFonts w:ascii="Times New Roman" w:hAnsi="Times New Roman" w:cs="Times New Roman"/>
          <w:sz w:val="28"/>
          <w:szCs w:val="28"/>
        </w:rPr>
        <w:t xml:space="preserve">бюджетных </w:t>
      </w:r>
      <w:r w:rsidRPr="00752E29">
        <w:rPr>
          <w:rFonts w:ascii="Times New Roman" w:hAnsi="Times New Roman" w:cs="Times New Roman"/>
          <w:sz w:val="28"/>
          <w:szCs w:val="28"/>
        </w:rPr>
        <w:t xml:space="preserve">средств, </w:t>
      </w:r>
      <w:r w:rsidR="007475A6" w:rsidRPr="00752E29">
        <w:rPr>
          <w:rFonts w:ascii="Times New Roman" w:hAnsi="Times New Roman" w:cs="Times New Roman"/>
          <w:sz w:val="28"/>
          <w:szCs w:val="28"/>
        </w:rPr>
        <w:t xml:space="preserve">достигную в результате </w:t>
      </w:r>
      <w:r w:rsidR="002D7BB8" w:rsidRPr="00752E29">
        <w:rPr>
          <w:rFonts w:ascii="Times New Roman" w:hAnsi="Times New Roman" w:cs="Times New Roman"/>
          <w:sz w:val="28"/>
          <w:szCs w:val="28"/>
        </w:rPr>
        <w:t xml:space="preserve">реализации рекомендуемых мер </w:t>
      </w:r>
      <w:r w:rsidRPr="00752E29">
        <w:rPr>
          <w:rFonts w:ascii="Times New Roman" w:hAnsi="Times New Roman" w:cs="Times New Roman"/>
          <w:sz w:val="28"/>
          <w:szCs w:val="28"/>
        </w:rPr>
        <w:t>[</w:t>
      </w:r>
      <w:r w:rsidR="00D32EB1" w:rsidRPr="00752E29">
        <w:rPr>
          <w:rFonts w:ascii="Times New Roman" w:hAnsi="Times New Roman" w:cs="Times New Roman"/>
          <w:sz w:val="28"/>
          <w:szCs w:val="28"/>
        </w:rPr>
        <w:t>1</w:t>
      </w:r>
      <w:r w:rsidR="00260AFA" w:rsidRPr="00260AFA">
        <w:rPr>
          <w:rFonts w:ascii="Times New Roman" w:hAnsi="Times New Roman" w:cs="Times New Roman"/>
          <w:sz w:val="28"/>
          <w:szCs w:val="28"/>
        </w:rPr>
        <w:t>7</w:t>
      </w:r>
      <w:r w:rsidRPr="00752E29">
        <w:rPr>
          <w:rFonts w:ascii="Times New Roman" w:hAnsi="Times New Roman" w:cs="Times New Roman"/>
          <w:sz w:val="28"/>
          <w:szCs w:val="28"/>
        </w:rPr>
        <w:t xml:space="preserve">]. Однако </w:t>
      </w:r>
      <w:r w:rsidRPr="00752E29">
        <w:rPr>
          <w:rFonts w:ascii="Times New Roman" w:eastAsia="Aptos" w:hAnsi="Times New Roman" w:cs="Times New Roman"/>
          <w:sz w:val="28"/>
          <w:szCs w:val="28"/>
          <w:lang w:val="en-US"/>
        </w:rPr>
        <w:t>Talbot</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C</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Wiggan</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J</w:t>
      </w:r>
      <w:r w:rsidRPr="00752E29">
        <w:rPr>
          <w:rFonts w:ascii="Times New Roman" w:eastAsia="Aptos" w:hAnsi="Times New Roman" w:cs="Times New Roman"/>
          <w:sz w:val="28"/>
          <w:szCs w:val="28"/>
        </w:rPr>
        <w:t xml:space="preserve">. </w:t>
      </w:r>
      <w:r w:rsidRPr="00752E29">
        <w:rPr>
          <w:rFonts w:ascii="Times New Roman" w:hAnsi="Times New Roman" w:cs="Times New Roman"/>
          <w:sz w:val="28"/>
          <w:szCs w:val="28"/>
        </w:rPr>
        <w:t xml:space="preserve">считают </w:t>
      </w:r>
      <w:r w:rsidR="002D7BB8" w:rsidRPr="00752E29">
        <w:rPr>
          <w:rFonts w:ascii="Times New Roman" w:hAnsi="Times New Roman" w:cs="Times New Roman"/>
          <w:sz w:val="28"/>
          <w:szCs w:val="28"/>
        </w:rPr>
        <w:t>данный</w:t>
      </w:r>
      <w:r w:rsidRPr="00752E29">
        <w:rPr>
          <w:rFonts w:ascii="Times New Roman" w:hAnsi="Times New Roman" w:cs="Times New Roman"/>
          <w:sz w:val="28"/>
          <w:szCs w:val="28"/>
        </w:rPr>
        <w:t xml:space="preserve"> подход фрагментарным и не</w:t>
      </w:r>
      <w:r w:rsidR="001212AD" w:rsidRPr="00752E29">
        <w:rPr>
          <w:rFonts w:ascii="Times New Roman" w:hAnsi="Times New Roman" w:cs="Times New Roman"/>
          <w:sz w:val="28"/>
          <w:szCs w:val="28"/>
        </w:rPr>
        <w:t>объективным</w:t>
      </w:r>
      <w:r w:rsidRPr="00752E29">
        <w:rPr>
          <w:rFonts w:ascii="Times New Roman" w:hAnsi="Times New Roman" w:cs="Times New Roman"/>
          <w:sz w:val="28"/>
          <w:szCs w:val="28"/>
        </w:rPr>
        <w:t xml:space="preserve"> и поэтому предлагают концептуальную модель (оценочную шкалу общественных ценностей и модель конкурирующих ценностей), учитыва</w:t>
      </w:r>
      <w:r w:rsidR="002D7BB8" w:rsidRPr="00752E29">
        <w:rPr>
          <w:rFonts w:ascii="Times New Roman" w:hAnsi="Times New Roman" w:cs="Times New Roman"/>
          <w:sz w:val="28"/>
          <w:szCs w:val="28"/>
        </w:rPr>
        <w:t>ющую различные</w:t>
      </w:r>
      <w:r w:rsidRPr="00752E29">
        <w:rPr>
          <w:rFonts w:ascii="Times New Roman" w:hAnsi="Times New Roman" w:cs="Times New Roman"/>
          <w:sz w:val="28"/>
          <w:szCs w:val="28"/>
        </w:rPr>
        <w:t xml:space="preserve"> аспект</w:t>
      </w:r>
      <w:r w:rsidR="002D7BB8" w:rsidRPr="00752E29">
        <w:rPr>
          <w:rFonts w:ascii="Times New Roman" w:hAnsi="Times New Roman" w:cs="Times New Roman"/>
          <w:sz w:val="28"/>
          <w:szCs w:val="28"/>
        </w:rPr>
        <w:t>ы</w:t>
      </w:r>
      <w:r w:rsidRPr="00752E29">
        <w:rPr>
          <w:rFonts w:ascii="Times New Roman" w:hAnsi="Times New Roman" w:cs="Times New Roman"/>
          <w:sz w:val="28"/>
          <w:szCs w:val="28"/>
        </w:rPr>
        <w:t xml:space="preserve"> и отвеча</w:t>
      </w:r>
      <w:r w:rsidR="002D7BB8" w:rsidRPr="00752E29">
        <w:rPr>
          <w:rFonts w:ascii="Times New Roman" w:hAnsi="Times New Roman" w:cs="Times New Roman"/>
          <w:sz w:val="28"/>
          <w:szCs w:val="28"/>
        </w:rPr>
        <w:t xml:space="preserve">чающих </w:t>
      </w:r>
      <w:r w:rsidRPr="00752E29">
        <w:rPr>
          <w:rFonts w:ascii="Times New Roman" w:hAnsi="Times New Roman" w:cs="Times New Roman"/>
          <w:sz w:val="28"/>
          <w:szCs w:val="28"/>
        </w:rPr>
        <w:t xml:space="preserve">потребностям </w:t>
      </w:r>
      <w:r w:rsidRPr="00752E29">
        <w:rPr>
          <w:rFonts w:ascii="Times New Roman" w:hAnsi="Times New Roman" w:cs="Times New Roman"/>
          <w:sz w:val="28"/>
          <w:szCs w:val="28"/>
        </w:rPr>
        <w:lastRenderedPageBreak/>
        <w:t>множества заинтересованных сторон [</w:t>
      </w:r>
      <w:r w:rsidR="00AA1292" w:rsidRPr="00752E29">
        <w:rPr>
          <w:rFonts w:ascii="Times New Roman" w:hAnsi="Times New Roman" w:cs="Times New Roman"/>
          <w:sz w:val="28"/>
          <w:szCs w:val="28"/>
        </w:rPr>
        <w:t>1</w:t>
      </w:r>
      <w:r w:rsidR="00952059" w:rsidRPr="00752E29">
        <w:rPr>
          <w:rFonts w:ascii="Times New Roman" w:hAnsi="Times New Roman" w:cs="Times New Roman"/>
          <w:sz w:val="28"/>
          <w:szCs w:val="28"/>
        </w:rPr>
        <w:t>4</w:t>
      </w:r>
      <w:r w:rsidR="00260AFA" w:rsidRPr="00260AFA">
        <w:rPr>
          <w:rFonts w:ascii="Times New Roman" w:hAnsi="Times New Roman" w:cs="Times New Roman"/>
          <w:sz w:val="28"/>
          <w:szCs w:val="28"/>
        </w:rPr>
        <w:t>9</w:t>
      </w:r>
      <w:r w:rsidRPr="00752E29">
        <w:rPr>
          <w:rFonts w:ascii="Times New Roman" w:hAnsi="Times New Roman" w:cs="Times New Roman"/>
          <w:sz w:val="28"/>
          <w:szCs w:val="28"/>
        </w:rPr>
        <w:t xml:space="preserve">]. </w:t>
      </w:r>
      <w:bookmarkStart w:id="16" w:name="_Hlk214221601"/>
      <w:r w:rsidRPr="00752E29">
        <w:rPr>
          <w:rFonts w:ascii="Times New Roman" w:eastAsia="Aptos" w:hAnsi="Times New Roman" w:cs="Times New Roman"/>
          <w:sz w:val="28"/>
          <w:szCs w:val="28"/>
          <w:lang w:val="en-US"/>
        </w:rPr>
        <w:t>Van</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Loocke</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E</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Put</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V</w:t>
      </w:r>
      <w:r w:rsidRPr="00752E29">
        <w:rPr>
          <w:rFonts w:ascii="Times New Roman" w:eastAsia="Aptos" w:hAnsi="Times New Roman" w:cs="Times New Roman"/>
          <w:sz w:val="28"/>
          <w:szCs w:val="28"/>
        </w:rPr>
        <w:t xml:space="preserve">. </w:t>
      </w:r>
      <w:bookmarkEnd w:id="16"/>
      <w:r w:rsidRPr="00752E29">
        <w:rPr>
          <w:rFonts w:ascii="Times New Roman" w:hAnsi="Times New Roman" w:cs="Times New Roman"/>
          <w:sz w:val="28"/>
          <w:szCs w:val="28"/>
        </w:rPr>
        <w:t xml:space="preserve">также рекомендуют выйти за рамки стандартных показателей, </w:t>
      </w:r>
      <w:r w:rsidR="002D7BB8" w:rsidRPr="00752E29">
        <w:rPr>
          <w:rFonts w:ascii="Times New Roman" w:hAnsi="Times New Roman" w:cs="Times New Roman"/>
          <w:sz w:val="28"/>
          <w:szCs w:val="28"/>
        </w:rPr>
        <w:t>используемых</w:t>
      </w:r>
      <w:r w:rsidRPr="00752E29">
        <w:rPr>
          <w:rFonts w:ascii="Times New Roman" w:hAnsi="Times New Roman" w:cs="Times New Roman"/>
          <w:sz w:val="28"/>
          <w:szCs w:val="28"/>
        </w:rPr>
        <w:t xml:space="preserve"> аудитор</w:t>
      </w:r>
      <w:r w:rsidR="002D7BB8" w:rsidRPr="00752E29">
        <w:rPr>
          <w:rFonts w:ascii="Times New Roman" w:hAnsi="Times New Roman" w:cs="Times New Roman"/>
          <w:sz w:val="28"/>
          <w:szCs w:val="28"/>
        </w:rPr>
        <w:t>ами</w:t>
      </w:r>
      <w:r w:rsidRPr="00752E29">
        <w:rPr>
          <w:rFonts w:ascii="Times New Roman" w:hAnsi="Times New Roman" w:cs="Times New Roman"/>
          <w:sz w:val="28"/>
          <w:szCs w:val="28"/>
        </w:rPr>
        <w:t xml:space="preserve"> для оценки воздействия, таких как </w:t>
      </w:r>
      <w:r w:rsidR="002D7BB8" w:rsidRPr="00752E29">
        <w:rPr>
          <w:rFonts w:ascii="Times New Roman" w:hAnsi="Times New Roman" w:cs="Times New Roman"/>
          <w:sz w:val="28"/>
          <w:szCs w:val="28"/>
        </w:rPr>
        <w:t>доля</w:t>
      </w:r>
      <w:r w:rsidRPr="00752E29">
        <w:rPr>
          <w:rFonts w:ascii="Times New Roman" w:hAnsi="Times New Roman" w:cs="Times New Roman"/>
          <w:sz w:val="28"/>
          <w:szCs w:val="28"/>
        </w:rPr>
        <w:t xml:space="preserve"> выполненных рекомендаций </w:t>
      </w:r>
      <w:r w:rsidR="00A9295C" w:rsidRPr="00752E29">
        <w:rPr>
          <w:rFonts w:ascii="Times New Roman" w:hAnsi="Times New Roman" w:cs="Times New Roman"/>
          <w:sz w:val="28"/>
          <w:szCs w:val="28"/>
        </w:rPr>
        <w:t>объектом аудита</w:t>
      </w:r>
      <w:r w:rsidRPr="00752E29">
        <w:rPr>
          <w:rFonts w:ascii="Times New Roman" w:hAnsi="Times New Roman" w:cs="Times New Roman"/>
          <w:sz w:val="28"/>
          <w:szCs w:val="28"/>
        </w:rPr>
        <w:t xml:space="preserve"> или </w:t>
      </w:r>
      <w:r w:rsidR="002D7BB8" w:rsidRPr="00752E29">
        <w:rPr>
          <w:rFonts w:ascii="Times New Roman" w:hAnsi="Times New Roman" w:cs="Times New Roman"/>
          <w:sz w:val="28"/>
          <w:szCs w:val="28"/>
        </w:rPr>
        <w:t xml:space="preserve">объем достигнутой </w:t>
      </w:r>
      <w:r w:rsidRPr="00752E29">
        <w:rPr>
          <w:rFonts w:ascii="Times New Roman" w:hAnsi="Times New Roman" w:cs="Times New Roman"/>
          <w:sz w:val="28"/>
          <w:szCs w:val="28"/>
        </w:rPr>
        <w:t>экономи</w:t>
      </w:r>
      <w:r w:rsidR="002D7BB8" w:rsidRPr="00752E29">
        <w:rPr>
          <w:rFonts w:ascii="Times New Roman" w:hAnsi="Times New Roman" w:cs="Times New Roman"/>
          <w:sz w:val="28"/>
          <w:szCs w:val="28"/>
        </w:rPr>
        <w:t>и</w:t>
      </w:r>
      <w:r w:rsidRPr="00752E29">
        <w:rPr>
          <w:rFonts w:ascii="Times New Roman" w:hAnsi="Times New Roman" w:cs="Times New Roman"/>
          <w:sz w:val="28"/>
          <w:szCs w:val="28"/>
        </w:rPr>
        <w:t xml:space="preserve"> </w:t>
      </w:r>
      <w:r w:rsidR="002D7BB8" w:rsidRPr="00752E29">
        <w:rPr>
          <w:rFonts w:ascii="Times New Roman" w:hAnsi="Times New Roman" w:cs="Times New Roman"/>
          <w:sz w:val="28"/>
          <w:szCs w:val="28"/>
        </w:rPr>
        <w:t>бюджетны</w:t>
      </w:r>
      <w:r w:rsidRPr="00752E29">
        <w:rPr>
          <w:rFonts w:ascii="Times New Roman" w:hAnsi="Times New Roman" w:cs="Times New Roman"/>
          <w:sz w:val="28"/>
          <w:szCs w:val="28"/>
        </w:rPr>
        <w:t xml:space="preserve"> средств [</w:t>
      </w:r>
      <w:r w:rsidR="00AE02A5" w:rsidRPr="00752E29">
        <w:rPr>
          <w:rFonts w:ascii="Times New Roman" w:hAnsi="Times New Roman" w:cs="Times New Roman"/>
          <w:sz w:val="28"/>
          <w:szCs w:val="28"/>
        </w:rPr>
        <w:t>80</w:t>
      </w:r>
      <w:r w:rsidRPr="00752E29">
        <w:rPr>
          <w:rFonts w:ascii="Times New Roman" w:hAnsi="Times New Roman" w:cs="Times New Roman"/>
          <w:sz w:val="28"/>
          <w:szCs w:val="28"/>
        </w:rPr>
        <w:t xml:space="preserve">]. </w:t>
      </w:r>
      <w:r w:rsidR="002D7BB8"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также </w:t>
      </w:r>
      <w:r w:rsidR="002D7BB8" w:rsidRPr="00752E29">
        <w:rPr>
          <w:rFonts w:ascii="Times New Roman" w:hAnsi="Times New Roman" w:cs="Times New Roman"/>
          <w:sz w:val="28"/>
          <w:szCs w:val="28"/>
        </w:rPr>
        <w:t>способен</w:t>
      </w:r>
      <w:r w:rsidRPr="00752E29">
        <w:rPr>
          <w:rFonts w:ascii="Times New Roman" w:hAnsi="Times New Roman" w:cs="Times New Roman"/>
          <w:sz w:val="28"/>
          <w:szCs w:val="28"/>
        </w:rPr>
        <w:t xml:space="preserve"> оказывать иное в</w:t>
      </w:r>
      <w:r w:rsidR="002D7BB8" w:rsidRPr="00752E29">
        <w:rPr>
          <w:rFonts w:ascii="Times New Roman" w:hAnsi="Times New Roman" w:cs="Times New Roman"/>
          <w:sz w:val="28"/>
          <w:szCs w:val="28"/>
        </w:rPr>
        <w:t>оздействие</w:t>
      </w:r>
      <w:r w:rsidRPr="00752E29">
        <w:rPr>
          <w:rFonts w:ascii="Times New Roman" w:hAnsi="Times New Roman" w:cs="Times New Roman"/>
          <w:sz w:val="28"/>
          <w:szCs w:val="28"/>
        </w:rPr>
        <w:t xml:space="preserve">, </w:t>
      </w:r>
      <w:r w:rsidR="002D7BB8" w:rsidRPr="00752E29">
        <w:rPr>
          <w:rFonts w:ascii="Times New Roman" w:hAnsi="Times New Roman" w:cs="Times New Roman"/>
          <w:sz w:val="28"/>
          <w:szCs w:val="28"/>
        </w:rPr>
        <w:t>в частности способствовать повышению</w:t>
      </w:r>
      <w:r w:rsidRPr="00752E29">
        <w:rPr>
          <w:rFonts w:ascii="Times New Roman" w:hAnsi="Times New Roman" w:cs="Times New Roman"/>
          <w:sz w:val="28"/>
          <w:szCs w:val="28"/>
        </w:rPr>
        <w:t xml:space="preserve"> прозрачност</w:t>
      </w:r>
      <w:r w:rsidR="002D7BB8" w:rsidRPr="00752E29">
        <w:rPr>
          <w:rFonts w:ascii="Times New Roman" w:hAnsi="Times New Roman" w:cs="Times New Roman"/>
          <w:sz w:val="28"/>
          <w:szCs w:val="28"/>
        </w:rPr>
        <w:t>и</w:t>
      </w:r>
      <w:r w:rsidRPr="00752E29">
        <w:rPr>
          <w:rFonts w:ascii="Times New Roman" w:hAnsi="Times New Roman" w:cs="Times New Roman"/>
          <w:sz w:val="28"/>
          <w:szCs w:val="28"/>
        </w:rPr>
        <w:t>, информированност</w:t>
      </w:r>
      <w:r w:rsidR="002D7BB8" w:rsidRPr="00752E29">
        <w:rPr>
          <w:rFonts w:ascii="Times New Roman" w:hAnsi="Times New Roman" w:cs="Times New Roman"/>
          <w:sz w:val="28"/>
          <w:szCs w:val="28"/>
        </w:rPr>
        <w:t xml:space="preserve">и </w:t>
      </w:r>
      <w:r w:rsidRPr="00752E29">
        <w:rPr>
          <w:rFonts w:ascii="Times New Roman" w:hAnsi="Times New Roman" w:cs="Times New Roman"/>
          <w:sz w:val="28"/>
          <w:szCs w:val="28"/>
        </w:rPr>
        <w:t>и подотч</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тност</w:t>
      </w:r>
      <w:r w:rsidR="002D7BB8" w:rsidRPr="00752E29">
        <w:rPr>
          <w:rFonts w:ascii="Times New Roman" w:hAnsi="Times New Roman" w:cs="Times New Roman"/>
          <w:sz w:val="28"/>
          <w:szCs w:val="28"/>
        </w:rPr>
        <w:t>и</w:t>
      </w:r>
      <w:r w:rsidRPr="00752E29">
        <w:rPr>
          <w:rFonts w:ascii="Times New Roman" w:hAnsi="Times New Roman" w:cs="Times New Roman"/>
          <w:sz w:val="28"/>
          <w:szCs w:val="28"/>
        </w:rPr>
        <w:t xml:space="preserve"> </w:t>
      </w:r>
      <w:r w:rsidR="00A9295C" w:rsidRPr="00752E29">
        <w:rPr>
          <w:rFonts w:ascii="Times New Roman" w:hAnsi="Times New Roman" w:cs="Times New Roman"/>
          <w:sz w:val="28"/>
          <w:szCs w:val="28"/>
        </w:rPr>
        <w:t>объект</w:t>
      </w:r>
      <w:r w:rsidR="002D7BB8" w:rsidRPr="00752E29">
        <w:rPr>
          <w:rFonts w:ascii="Times New Roman" w:hAnsi="Times New Roman" w:cs="Times New Roman"/>
          <w:sz w:val="28"/>
          <w:szCs w:val="28"/>
        </w:rPr>
        <w:t>ов</w:t>
      </w:r>
      <w:r w:rsidR="00A9295C" w:rsidRPr="00752E29">
        <w:rPr>
          <w:rFonts w:ascii="Times New Roman" w:hAnsi="Times New Roman" w:cs="Times New Roman"/>
          <w:sz w:val="28"/>
          <w:szCs w:val="28"/>
        </w:rPr>
        <w:t xml:space="preserve"> аудита</w:t>
      </w:r>
      <w:r w:rsidRPr="00752E29">
        <w:rPr>
          <w:rFonts w:ascii="Times New Roman" w:hAnsi="Times New Roman" w:cs="Times New Roman"/>
          <w:sz w:val="28"/>
          <w:szCs w:val="28"/>
        </w:rPr>
        <w:t xml:space="preserve">. </w:t>
      </w:r>
    </w:p>
    <w:p w14:paraId="4E5764E0" w14:textId="48E035D8" w:rsidR="009A00F5" w:rsidRPr="00752E29" w:rsidRDefault="009A00F5" w:rsidP="002D7BB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Некоторые авторы фокусируются на влиянии </w:t>
      </w:r>
      <w:r w:rsidR="002D7BB8"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на макроуровне и анализируют его влияние на фискальную политику, эффективность государственного управления или производительность капитала [</w:t>
      </w:r>
      <w:r w:rsidR="00C669EC" w:rsidRPr="00752E29">
        <w:rPr>
          <w:rFonts w:ascii="Times New Roman" w:hAnsi="Times New Roman" w:cs="Times New Roman"/>
          <w:sz w:val="28"/>
          <w:szCs w:val="28"/>
        </w:rPr>
        <w:t>1</w:t>
      </w:r>
      <w:r w:rsidR="008B2114" w:rsidRPr="00752E29">
        <w:rPr>
          <w:rFonts w:ascii="Times New Roman" w:hAnsi="Times New Roman" w:cs="Times New Roman"/>
          <w:sz w:val="28"/>
          <w:szCs w:val="28"/>
        </w:rPr>
        <w:t>4</w:t>
      </w:r>
      <w:r w:rsidR="00952059" w:rsidRPr="00752E29">
        <w:rPr>
          <w:rFonts w:ascii="Times New Roman" w:hAnsi="Times New Roman" w:cs="Times New Roman"/>
          <w:sz w:val="28"/>
          <w:szCs w:val="28"/>
        </w:rPr>
        <w:t>5</w:t>
      </w:r>
      <w:r w:rsidRPr="00752E29">
        <w:rPr>
          <w:rFonts w:ascii="Times New Roman" w:hAnsi="Times New Roman" w:cs="Times New Roman"/>
          <w:sz w:val="28"/>
          <w:szCs w:val="28"/>
        </w:rPr>
        <w:t xml:space="preserve">, </w:t>
      </w:r>
      <w:r w:rsidR="00C669EC" w:rsidRPr="00752E29">
        <w:rPr>
          <w:rFonts w:ascii="Times New Roman" w:hAnsi="Times New Roman" w:cs="Times New Roman"/>
          <w:sz w:val="28"/>
          <w:szCs w:val="28"/>
        </w:rPr>
        <w:t>1</w:t>
      </w:r>
      <w:r w:rsidR="00AE02A5" w:rsidRPr="00752E29">
        <w:rPr>
          <w:rFonts w:ascii="Times New Roman" w:hAnsi="Times New Roman" w:cs="Times New Roman"/>
          <w:sz w:val="28"/>
          <w:szCs w:val="28"/>
        </w:rPr>
        <w:t>4</w:t>
      </w:r>
      <w:r w:rsidR="00952059" w:rsidRPr="00752E29">
        <w:rPr>
          <w:rFonts w:ascii="Times New Roman" w:hAnsi="Times New Roman" w:cs="Times New Roman"/>
          <w:sz w:val="28"/>
          <w:szCs w:val="28"/>
        </w:rPr>
        <w:t>6</w:t>
      </w:r>
      <w:r w:rsidRPr="00752E29">
        <w:rPr>
          <w:rFonts w:ascii="Times New Roman" w:hAnsi="Times New Roman" w:cs="Times New Roman"/>
          <w:sz w:val="28"/>
          <w:szCs w:val="28"/>
        </w:rPr>
        <w:t>]. На микроуровне наиболее распростран</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нным показателем влияния </w:t>
      </w:r>
      <w:r w:rsidR="002D7BB8"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является количество выполненных рекомендаций [</w:t>
      </w:r>
      <w:r w:rsidR="004712F5" w:rsidRPr="00752E29">
        <w:rPr>
          <w:rFonts w:ascii="Times New Roman" w:hAnsi="Times New Roman" w:cs="Times New Roman"/>
          <w:sz w:val="28"/>
          <w:szCs w:val="28"/>
        </w:rPr>
        <w:t>1</w:t>
      </w:r>
      <w:r w:rsidR="00260AFA" w:rsidRPr="00260AFA">
        <w:rPr>
          <w:rFonts w:ascii="Times New Roman" w:hAnsi="Times New Roman" w:cs="Times New Roman"/>
          <w:sz w:val="28"/>
          <w:szCs w:val="28"/>
        </w:rPr>
        <w:t>52</w:t>
      </w:r>
      <w:r w:rsidRPr="00752E29">
        <w:rPr>
          <w:rFonts w:ascii="Times New Roman" w:hAnsi="Times New Roman" w:cs="Times New Roman"/>
          <w:sz w:val="28"/>
          <w:szCs w:val="28"/>
        </w:rPr>
        <w:t xml:space="preserve">, </w:t>
      </w:r>
      <w:r w:rsidR="004712F5" w:rsidRPr="00752E29">
        <w:rPr>
          <w:rFonts w:ascii="Times New Roman" w:hAnsi="Times New Roman" w:cs="Times New Roman"/>
          <w:sz w:val="28"/>
          <w:szCs w:val="28"/>
        </w:rPr>
        <w:t>1</w:t>
      </w:r>
      <w:r w:rsidR="00260AFA" w:rsidRPr="00260AFA">
        <w:rPr>
          <w:rFonts w:ascii="Times New Roman" w:hAnsi="Times New Roman" w:cs="Times New Roman"/>
          <w:sz w:val="28"/>
          <w:szCs w:val="28"/>
        </w:rPr>
        <w:t>53</w:t>
      </w:r>
      <w:r w:rsidRPr="00752E29">
        <w:rPr>
          <w:rFonts w:ascii="Times New Roman" w:hAnsi="Times New Roman" w:cs="Times New Roman"/>
          <w:sz w:val="28"/>
          <w:szCs w:val="28"/>
        </w:rPr>
        <w:t>].</w:t>
      </w:r>
    </w:p>
    <w:p w14:paraId="7124F6AA" w14:textId="2CC54313" w:rsidR="001F292A" w:rsidRPr="00752E29" w:rsidRDefault="009A00F5" w:rsidP="002D7BB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Другой подход </w:t>
      </w:r>
      <w:r w:rsidR="002D7BB8" w:rsidRPr="00752E29">
        <w:rPr>
          <w:rFonts w:ascii="Times New Roman" w:hAnsi="Times New Roman" w:cs="Times New Roman"/>
          <w:sz w:val="28"/>
          <w:szCs w:val="28"/>
        </w:rPr>
        <w:t xml:space="preserve">предложили </w:t>
      </w:r>
      <w:r w:rsidRPr="00752E29">
        <w:rPr>
          <w:rFonts w:ascii="Times New Roman" w:eastAsia="Aptos" w:hAnsi="Times New Roman" w:cs="Times New Roman"/>
          <w:sz w:val="28"/>
          <w:szCs w:val="28"/>
          <w:lang w:val="en-US"/>
        </w:rPr>
        <w:t>Morin</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D</w:t>
      </w:r>
      <w:r w:rsidRPr="00752E29">
        <w:rPr>
          <w:rFonts w:ascii="Times New Roman" w:eastAsia="Aptos" w:hAnsi="Times New Roman" w:cs="Times New Roman"/>
          <w:sz w:val="28"/>
          <w:szCs w:val="28"/>
        </w:rPr>
        <w:t xml:space="preserve">. </w:t>
      </w:r>
      <w:r w:rsidRPr="00752E29">
        <w:rPr>
          <w:rFonts w:ascii="Times New Roman" w:hAnsi="Times New Roman" w:cs="Times New Roman"/>
          <w:sz w:val="28"/>
          <w:szCs w:val="28"/>
        </w:rPr>
        <w:t xml:space="preserve">и </w:t>
      </w:r>
      <w:r w:rsidRPr="00752E29">
        <w:rPr>
          <w:rFonts w:ascii="Times New Roman" w:eastAsia="Aptos" w:hAnsi="Times New Roman" w:cs="Times New Roman"/>
          <w:sz w:val="28"/>
          <w:szCs w:val="28"/>
          <w:lang w:val="en-US"/>
        </w:rPr>
        <w:t>Reichborn</w:t>
      </w:r>
      <w:r w:rsidRPr="00752E29">
        <w:rPr>
          <w:rFonts w:ascii="Times New Roman" w:eastAsia="Aptos" w:hAnsi="Times New Roman" w:cs="Times New Roman"/>
          <w:sz w:val="28"/>
          <w:szCs w:val="28"/>
        </w:rPr>
        <w:t>-</w:t>
      </w:r>
      <w:r w:rsidRPr="00752E29">
        <w:rPr>
          <w:rFonts w:ascii="Times New Roman" w:eastAsia="Aptos" w:hAnsi="Times New Roman" w:cs="Times New Roman"/>
          <w:sz w:val="28"/>
          <w:szCs w:val="28"/>
          <w:lang w:val="en-US"/>
        </w:rPr>
        <w:t>Kjennerud</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K</w:t>
      </w:r>
      <w:r w:rsidRPr="00752E29">
        <w:rPr>
          <w:rFonts w:ascii="Times New Roman" w:eastAsia="Aptos" w:hAnsi="Times New Roman" w:cs="Times New Roman"/>
          <w:sz w:val="28"/>
          <w:szCs w:val="28"/>
        </w:rPr>
        <w:t>.</w:t>
      </w:r>
      <w:r w:rsidRPr="00752E29">
        <w:rPr>
          <w:rFonts w:ascii="Times New Roman" w:hAnsi="Times New Roman" w:cs="Times New Roman"/>
          <w:sz w:val="28"/>
          <w:szCs w:val="28"/>
        </w:rPr>
        <w:t xml:space="preserve">, которые измеряли влияние </w:t>
      </w:r>
      <w:r w:rsidR="006C5730" w:rsidRPr="00752E29">
        <w:rPr>
          <w:rFonts w:ascii="Times New Roman" w:eastAsia="Times New Roman" w:hAnsi="Times New Roman" w:cs="Times New Roman"/>
          <w:kern w:val="0"/>
          <w:sz w:val="28"/>
          <w:szCs w:val="28"/>
          <w:lang w:eastAsia="ru-RU"/>
          <w14:ligatures w14:val="none"/>
        </w:rPr>
        <w:t>АЭ</w:t>
      </w:r>
      <w:r w:rsidR="00A9295C" w:rsidRPr="00752E29">
        <w:rPr>
          <w:rFonts w:ascii="Times New Roman" w:hAnsi="Times New Roman" w:cs="Times New Roman"/>
          <w:sz w:val="28"/>
          <w:szCs w:val="28"/>
        </w:rPr>
        <w:t xml:space="preserve">, основываясь на мнении объекта аудита </w:t>
      </w:r>
      <w:r w:rsidRPr="00752E29">
        <w:rPr>
          <w:rFonts w:ascii="Times New Roman" w:hAnsi="Times New Roman" w:cs="Times New Roman"/>
          <w:sz w:val="28"/>
          <w:szCs w:val="28"/>
        </w:rPr>
        <w:t xml:space="preserve">и </w:t>
      </w:r>
      <w:r w:rsidR="002D7BB8" w:rsidRPr="00752E29">
        <w:rPr>
          <w:rFonts w:ascii="Times New Roman" w:hAnsi="Times New Roman" w:cs="Times New Roman"/>
          <w:sz w:val="28"/>
          <w:szCs w:val="28"/>
        </w:rPr>
        <w:t xml:space="preserve">оценке </w:t>
      </w:r>
      <w:r w:rsidRPr="00752E29">
        <w:rPr>
          <w:rFonts w:ascii="Times New Roman" w:hAnsi="Times New Roman" w:cs="Times New Roman"/>
          <w:sz w:val="28"/>
          <w:szCs w:val="28"/>
        </w:rPr>
        <w:t>вклад</w:t>
      </w:r>
      <w:r w:rsidR="002D7BB8" w:rsidRPr="00752E29">
        <w:rPr>
          <w:rFonts w:ascii="Times New Roman" w:hAnsi="Times New Roman" w:cs="Times New Roman"/>
          <w:sz w:val="28"/>
          <w:szCs w:val="28"/>
        </w:rPr>
        <w:t>а самого</w:t>
      </w:r>
      <w:r w:rsidRPr="00752E29">
        <w:rPr>
          <w:rFonts w:ascii="Times New Roman" w:hAnsi="Times New Roman" w:cs="Times New Roman"/>
          <w:sz w:val="28"/>
          <w:szCs w:val="28"/>
        </w:rPr>
        <w:t xml:space="preserve"> </w:t>
      </w:r>
      <w:r w:rsidR="006C5730" w:rsidRPr="00752E29">
        <w:rPr>
          <w:rFonts w:ascii="Times New Roman" w:eastAsia="Times New Roman" w:hAnsi="Times New Roman" w:cs="Times New Roman"/>
          <w:kern w:val="0"/>
          <w:sz w:val="28"/>
          <w:szCs w:val="28"/>
          <w:lang w:eastAsia="ru-RU"/>
          <w14:ligatures w14:val="none"/>
        </w:rPr>
        <w:t>АЭ</w:t>
      </w:r>
      <w:r w:rsidRPr="00752E29">
        <w:rPr>
          <w:rFonts w:ascii="Times New Roman" w:hAnsi="Times New Roman" w:cs="Times New Roman"/>
          <w:sz w:val="28"/>
          <w:szCs w:val="28"/>
        </w:rPr>
        <w:t xml:space="preserve"> </w:t>
      </w:r>
      <w:bookmarkStart w:id="17" w:name="_Hlk214222617"/>
      <w:r w:rsidRPr="00752E29">
        <w:rPr>
          <w:rFonts w:ascii="Times New Roman" w:hAnsi="Times New Roman" w:cs="Times New Roman"/>
          <w:sz w:val="28"/>
          <w:szCs w:val="28"/>
        </w:rPr>
        <w:t>[</w:t>
      </w:r>
      <w:r w:rsidR="00260AFA" w:rsidRPr="00260AFA">
        <w:rPr>
          <w:rFonts w:ascii="Times New Roman" w:hAnsi="Times New Roman" w:cs="Times New Roman"/>
          <w:sz w:val="28"/>
          <w:szCs w:val="28"/>
        </w:rPr>
        <w:t>91</w:t>
      </w:r>
      <w:r w:rsidR="00260AFA">
        <w:rPr>
          <w:rFonts w:ascii="Times New Roman" w:hAnsi="Times New Roman" w:cs="Times New Roman"/>
          <w:sz w:val="28"/>
          <w:szCs w:val="28"/>
        </w:rPr>
        <w:t>,</w:t>
      </w:r>
      <w:r w:rsidR="008B2114" w:rsidRPr="00752E29">
        <w:rPr>
          <w:rFonts w:ascii="Times New Roman" w:hAnsi="Times New Roman" w:cs="Times New Roman"/>
          <w:sz w:val="28"/>
          <w:szCs w:val="28"/>
        </w:rPr>
        <w:t xml:space="preserve"> </w:t>
      </w:r>
      <w:r w:rsidR="00260AFA">
        <w:rPr>
          <w:rFonts w:ascii="Times New Roman" w:hAnsi="Times New Roman" w:cs="Times New Roman"/>
          <w:sz w:val="28"/>
          <w:szCs w:val="28"/>
        </w:rPr>
        <w:t>92</w:t>
      </w:r>
      <w:r w:rsidRPr="00752E29">
        <w:rPr>
          <w:rFonts w:ascii="Times New Roman" w:hAnsi="Times New Roman" w:cs="Times New Roman"/>
          <w:sz w:val="28"/>
          <w:szCs w:val="28"/>
        </w:rPr>
        <w:t xml:space="preserve">, </w:t>
      </w:r>
      <w:r w:rsidR="0041387F" w:rsidRPr="00752E29">
        <w:rPr>
          <w:rFonts w:ascii="Times New Roman" w:hAnsi="Times New Roman" w:cs="Times New Roman"/>
          <w:sz w:val="28"/>
          <w:szCs w:val="28"/>
        </w:rPr>
        <w:t>1</w:t>
      </w:r>
      <w:r w:rsidR="00260AFA">
        <w:rPr>
          <w:rFonts w:ascii="Times New Roman" w:hAnsi="Times New Roman" w:cs="Times New Roman"/>
          <w:sz w:val="28"/>
          <w:szCs w:val="28"/>
        </w:rPr>
        <w:t>53</w:t>
      </w:r>
      <w:r w:rsidRPr="00752E29">
        <w:rPr>
          <w:rFonts w:ascii="Times New Roman" w:hAnsi="Times New Roman" w:cs="Times New Roman"/>
          <w:sz w:val="28"/>
          <w:szCs w:val="28"/>
        </w:rPr>
        <w:t>]</w:t>
      </w:r>
      <w:bookmarkEnd w:id="17"/>
      <w:r w:rsidRPr="00752E29">
        <w:rPr>
          <w:rFonts w:ascii="Times New Roman" w:hAnsi="Times New Roman" w:cs="Times New Roman"/>
          <w:sz w:val="28"/>
          <w:szCs w:val="28"/>
        </w:rPr>
        <w:t>. Аналогичн</w:t>
      </w:r>
      <w:r w:rsidR="001F292A" w:rsidRPr="00752E29">
        <w:rPr>
          <w:rFonts w:ascii="Times New Roman" w:hAnsi="Times New Roman" w:cs="Times New Roman"/>
          <w:sz w:val="28"/>
          <w:szCs w:val="28"/>
        </w:rPr>
        <w:t>ого</w:t>
      </w:r>
      <w:r w:rsidRPr="00752E29">
        <w:rPr>
          <w:rFonts w:ascii="Times New Roman" w:hAnsi="Times New Roman" w:cs="Times New Roman"/>
          <w:sz w:val="28"/>
          <w:szCs w:val="28"/>
        </w:rPr>
        <w:t xml:space="preserve"> подход</w:t>
      </w:r>
      <w:r w:rsidR="001F292A" w:rsidRPr="00752E29">
        <w:rPr>
          <w:rFonts w:ascii="Times New Roman" w:hAnsi="Times New Roman" w:cs="Times New Roman"/>
          <w:sz w:val="28"/>
          <w:szCs w:val="28"/>
        </w:rPr>
        <w:t>а придерживаются</w:t>
      </w:r>
      <w:r w:rsidRPr="00752E29">
        <w:rPr>
          <w:rFonts w:ascii="Times New Roman" w:hAnsi="Times New Roman" w:cs="Times New Roman"/>
          <w:sz w:val="28"/>
          <w:szCs w:val="28"/>
        </w:rPr>
        <w:t xml:space="preserve"> </w:t>
      </w:r>
      <w:r w:rsidRPr="00752E29">
        <w:rPr>
          <w:rFonts w:ascii="Times New Roman" w:eastAsia="Aptos" w:hAnsi="Times New Roman" w:cs="Times New Roman"/>
          <w:sz w:val="28"/>
          <w:szCs w:val="28"/>
          <w:lang w:val="en-US"/>
        </w:rPr>
        <w:t>Raudla</w:t>
      </w:r>
      <w:r w:rsidRPr="00752E29">
        <w:rPr>
          <w:rFonts w:ascii="Times New Roman" w:eastAsia="Aptos" w:hAnsi="Times New Roman" w:cs="Times New Roman"/>
          <w:sz w:val="28"/>
          <w:szCs w:val="28"/>
        </w:rPr>
        <w:t xml:space="preserve"> </w:t>
      </w:r>
      <w:r w:rsidRPr="00752E29">
        <w:rPr>
          <w:rFonts w:ascii="Times New Roman" w:eastAsia="Aptos" w:hAnsi="Times New Roman" w:cs="Times New Roman"/>
          <w:sz w:val="28"/>
          <w:szCs w:val="28"/>
          <w:lang w:val="en-US"/>
        </w:rPr>
        <w:t>R</w:t>
      </w:r>
      <w:r w:rsidRPr="00752E29">
        <w:rPr>
          <w:rFonts w:ascii="Times New Roman" w:eastAsia="Aptos" w:hAnsi="Times New Roman" w:cs="Times New Roman"/>
          <w:sz w:val="28"/>
          <w:szCs w:val="28"/>
        </w:rPr>
        <w:t>.</w:t>
      </w:r>
      <w:r w:rsidRPr="00752E29">
        <w:rPr>
          <w:rFonts w:ascii="Times New Roman" w:hAnsi="Times New Roman" w:cs="Times New Roman"/>
          <w:sz w:val="28"/>
          <w:szCs w:val="28"/>
        </w:rPr>
        <w:t xml:space="preserve"> и </w:t>
      </w:r>
      <w:r w:rsidR="001F292A" w:rsidRPr="00752E29">
        <w:rPr>
          <w:rFonts w:ascii="Times New Roman" w:hAnsi="Times New Roman" w:cs="Times New Roman"/>
          <w:sz w:val="28"/>
          <w:szCs w:val="28"/>
        </w:rPr>
        <w:t>соавторы</w:t>
      </w:r>
      <w:r w:rsidRPr="00752E29">
        <w:rPr>
          <w:rFonts w:ascii="Times New Roman" w:hAnsi="Times New Roman" w:cs="Times New Roman"/>
          <w:sz w:val="28"/>
          <w:szCs w:val="28"/>
        </w:rPr>
        <w:t>, утвержда</w:t>
      </w:r>
      <w:r w:rsidR="001F292A" w:rsidRPr="00752E29">
        <w:rPr>
          <w:rFonts w:ascii="Times New Roman" w:hAnsi="Times New Roman" w:cs="Times New Roman"/>
          <w:sz w:val="28"/>
          <w:szCs w:val="28"/>
        </w:rPr>
        <w:t>я</w:t>
      </w:r>
      <w:r w:rsidRPr="00752E29">
        <w:rPr>
          <w:rFonts w:ascii="Times New Roman" w:hAnsi="Times New Roman" w:cs="Times New Roman"/>
          <w:sz w:val="28"/>
          <w:szCs w:val="28"/>
        </w:rPr>
        <w:t>, что измерение количества внес</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нных изменений не является </w:t>
      </w:r>
      <w:r w:rsidR="001F292A" w:rsidRPr="00752E29">
        <w:rPr>
          <w:rFonts w:ascii="Times New Roman" w:hAnsi="Times New Roman" w:cs="Times New Roman"/>
          <w:sz w:val="28"/>
          <w:szCs w:val="28"/>
        </w:rPr>
        <w:t xml:space="preserve">надежной </w:t>
      </w:r>
      <w:r w:rsidRPr="00752E29">
        <w:rPr>
          <w:rFonts w:ascii="Times New Roman" w:hAnsi="Times New Roman" w:cs="Times New Roman"/>
          <w:sz w:val="28"/>
          <w:szCs w:val="28"/>
        </w:rPr>
        <w:t xml:space="preserve">методологией, поскольку </w:t>
      </w:r>
      <w:r w:rsidR="001F292A" w:rsidRPr="00752E29">
        <w:rPr>
          <w:rFonts w:ascii="Times New Roman" w:hAnsi="Times New Roman" w:cs="Times New Roman"/>
          <w:sz w:val="28"/>
          <w:szCs w:val="28"/>
        </w:rPr>
        <w:t>сами изменения представляют трудноизмеримый показатель.</w:t>
      </w:r>
      <w:r w:rsidR="001F292A" w:rsidRPr="00752E29">
        <w:t xml:space="preserve"> </w:t>
      </w:r>
      <w:r w:rsidR="001F292A" w:rsidRPr="00752E29">
        <w:rPr>
          <w:rFonts w:ascii="Times New Roman" w:hAnsi="Times New Roman" w:cs="Times New Roman"/>
          <w:sz w:val="28"/>
          <w:szCs w:val="28"/>
        </w:rPr>
        <w:t>В связи с этим авторы сосредоточили внимание на анализе воспринимаемой полезности АЭ, рассматривая ее как более точный способ оценки воздействия аудита [1</w:t>
      </w:r>
      <w:r w:rsidR="00260AFA">
        <w:rPr>
          <w:rFonts w:ascii="Times New Roman" w:hAnsi="Times New Roman" w:cs="Times New Roman"/>
          <w:sz w:val="28"/>
          <w:szCs w:val="28"/>
        </w:rPr>
        <w:t>44</w:t>
      </w:r>
      <w:r w:rsidR="001F292A" w:rsidRPr="00752E29">
        <w:rPr>
          <w:rFonts w:ascii="Times New Roman" w:hAnsi="Times New Roman" w:cs="Times New Roman"/>
          <w:sz w:val="28"/>
          <w:szCs w:val="28"/>
        </w:rPr>
        <w:t>]. Вместе с тем Morin D., Pollitt C. и другие исследователи отмечают, что факторы, определяющие воздействие АЭ, остаются сложными для практического измерения, а отдельные теоретические подходы до настоящего времени не имеют достаточного эмпирического подтверждения [</w:t>
      </w:r>
      <w:r w:rsidR="00260AFA">
        <w:rPr>
          <w:rFonts w:ascii="Times New Roman" w:hAnsi="Times New Roman" w:cs="Times New Roman"/>
          <w:sz w:val="28"/>
          <w:szCs w:val="28"/>
        </w:rPr>
        <w:t>92</w:t>
      </w:r>
      <w:r w:rsidR="001F292A" w:rsidRPr="00752E29">
        <w:rPr>
          <w:rFonts w:ascii="Times New Roman" w:hAnsi="Times New Roman" w:cs="Times New Roman"/>
          <w:sz w:val="28"/>
          <w:szCs w:val="28"/>
        </w:rPr>
        <w:t>; 1</w:t>
      </w:r>
      <w:r w:rsidR="00260AFA">
        <w:rPr>
          <w:rFonts w:ascii="Times New Roman" w:hAnsi="Times New Roman" w:cs="Times New Roman"/>
          <w:sz w:val="28"/>
          <w:szCs w:val="28"/>
        </w:rPr>
        <w:t>52</w:t>
      </w:r>
      <w:r w:rsidR="001F292A" w:rsidRPr="00752E29">
        <w:rPr>
          <w:rFonts w:ascii="Times New Roman" w:hAnsi="Times New Roman" w:cs="Times New Roman"/>
          <w:sz w:val="28"/>
          <w:szCs w:val="28"/>
        </w:rPr>
        <w:t>; 1</w:t>
      </w:r>
      <w:r w:rsidR="00260AFA">
        <w:rPr>
          <w:rFonts w:ascii="Times New Roman" w:hAnsi="Times New Roman" w:cs="Times New Roman"/>
          <w:sz w:val="28"/>
          <w:szCs w:val="28"/>
        </w:rPr>
        <w:t>53</w:t>
      </w:r>
      <w:r w:rsidR="001F292A" w:rsidRPr="00752E29">
        <w:rPr>
          <w:rFonts w:ascii="Times New Roman" w:hAnsi="Times New Roman" w:cs="Times New Roman"/>
          <w:sz w:val="28"/>
          <w:szCs w:val="28"/>
        </w:rPr>
        <w:t>].</w:t>
      </w:r>
    </w:p>
    <w:p w14:paraId="56FEC7BE" w14:textId="43290DD4" w:rsidR="0004566B"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Таким образом, влияние </w:t>
      </w:r>
      <w:r w:rsidR="001A629D"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невозможно объяснить одной единственной теорией.</w:t>
      </w:r>
      <w:r w:rsidR="00545193" w:rsidRPr="00752E29">
        <w:rPr>
          <w:rFonts w:ascii="Times New Roman" w:hAnsi="Times New Roman" w:cs="Times New Roman"/>
          <w:sz w:val="28"/>
          <w:szCs w:val="28"/>
        </w:rPr>
        <w:t xml:space="preserve"> </w:t>
      </w:r>
      <w:r w:rsidRPr="00752E29">
        <w:rPr>
          <w:rFonts w:ascii="Times New Roman" w:hAnsi="Times New Roman" w:cs="Times New Roman"/>
          <w:sz w:val="28"/>
          <w:szCs w:val="28"/>
        </w:rPr>
        <w:t>Несмотря на все провед</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нные исследования, до сих пор не до конца ясно, какое влияние выводы </w:t>
      </w:r>
      <w:r w:rsidR="006C5730" w:rsidRPr="00752E29">
        <w:rPr>
          <w:rFonts w:ascii="Times New Roman" w:eastAsia="Times New Roman" w:hAnsi="Times New Roman" w:cs="Times New Roman"/>
          <w:kern w:val="0"/>
          <w:sz w:val="28"/>
          <w:szCs w:val="28"/>
          <w:lang w:eastAsia="ru-RU"/>
          <w14:ligatures w14:val="none"/>
        </w:rPr>
        <w:t>АЭ</w:t>
      </w:r>
      <w:r w:rsidR="006C5730"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оказывают на государственный сектор, и необходимы дальнейшие эмпирические исследования. Отсутствуют общие выводы, объясняющие влияние выводов </w:t>
      </w:r>
      <w:r w:rsidR="006C5730" w:rsidRPr="00752E29">
        <w:rPr>
          <w:rFonts w:ascii="Times New Roman" w:eastAsia="Times New Roman" w:hAnsi="Times New Roman" w:cs="Times New Roman"/>
          <w:kern w:val="0"/>
          <w:sz w:val="28"/>
          <w:szCs w:val="28"/>
          <w:lang w:eastAsia="ru-RU"/>
          <w14:ligatures w14:val="none"/>
        </w:rPr>
        <w:t>АЭ</w:t>
      </w:r>
      <w:r w:rsidRPr="00752E29">
        <w:rPr>
          <w:rFonts w:ascii="Times New Roman" w:hAnsi="Times New Roman" w:cs="Times New Roman"/>
          <w:sz w:val="28"/>
          <w:szCs w:val="28"/>
        </w:rPr>
        <w:t>, а также ч</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тко определены факторы, которые могут на него влиять [</w:t>
      </w:r>
      <w:r w:rsidR="00952059" w:rsidRPr="00752E29">
        <w:rPr>
          <w:rFonts w:ascii="Times New Roman" w:hAnsi="Times New Roman" w:cs="Times New Roman"/>
          <w:sz w:val="28"/>
          <w:szCs w:val="28"/>
        </w:rPr>
        <w:t>3</w:t>
      </w:r>
      <w:r w:rsidR="00260AFA">
        <w:rPr>
          <w:rFonts w:ascii="Times New Roman" w:hAnsi="Times New Roman" w:cs="Times New Roman"/>
          <w:sz w:val="28"/>
          <w:szCs w:val="28"/>
        </w:rPr>
        <w:t>5</w:t>
      </w:r>
      <w:r w:rsidRPr="00752E29">
        <w:rPr>
          <w:rFonts w:ascii="Times New Roman" w:hAnsi="Times New Roman" w:cs="Times New Roman"/>
          <w:sz w:val="28"/>
          <w:szCs w:val="28"/>
        </w:rPr>
        <w:t xml:space="preserve">]. </w:t>
      </w:r>
    </w:p>
    <w:p w14:paraId="0741A523" w14:textId="30247DF3" w:rsidR="0043274D" w:rsidRPr="00752E29" w:rsidRDefault="00545193"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При значительном</w:t>
      </w:r>
      <w:r w:rsidR="0043274D" w:rsidRPr="00752E29">
        <w:rPr>
          <w:rFonts w:ascii="Times New Roman" w:hAnsi="Times New Roman" w:cs="Times New Roman"/>
          <w:sz w:val="28"/>
          <w:szCs w:val="28"/>
        </w:rPr>
        <w:t xml:space="preserve"> количеств</w:t>
      </w:r>
      <w:r w:rsidRPr="00752E29">
        <w:rPr>
          <w:rFonts w:ascii="Times New Roman" w:hAnsi="Times New Roman" w:cs="Times New Roman"/>
          <w:sz w:val="28"/>
          <w:szCs w:val="28"/>
        </w:rPr>
        <w:t>е</w:t>
      </w:r>
      <w:r w:rsidR="0043274D" w:rsidRPr="00752E29">
        <w:rPr>
          <w:rFonts w:ascii="Times New Roman" w:hAnsi="Times New Roman" w:cs="Times New Roman"/>
          <w:sz w:val="28"/>
          <w:szCs w:val="28"/>
        </w:rPr>
        <w:t xml:space="preserve"> проведенных исследований, посвященных </w:t>
      </w:r>
      <w:r w:rsidR="002E0EEF" w:rsidRPr="00752E29">
        <w:rPr>
          <w:rFonts w:ascii="Times New Roman" w:hAnsi="Times New Roman" w:cs="Times New Roman"/>
          <w:sz w:val="28"/>
          <w:szCs w:val="28"/>
        </w:rPr>
        <w:t>АЭ</w:t>
      </w:r>
      <w:r w:rsidR="0043274D" w:rsidRPr="00752E29">
        <w:rPr>
          <w:rFonts w:ascii="Times New Roman" w:hAnsi="Times New Roman" w:cs="Times New Roman"/>
          <w:sz w:val="28"/>
          <w:szCs w:val="28"/>
        </w:rPr>
        <w:t xml:space="preserve">, в научной литературе до сих пор отсутствует общепринятый подход к количественной оценке его воздействия на деятельность </w:t>
      </w:r>
      <w:r w:rsidR="00E2274D" w:rsidRPr="00752E29">
        <w:rPr>
          <w:rFonts w:ascii="Times New Roman" w:hAnsi="Times New Roman" w:cs="Times New Roman"/>
          <w:sz w:val="28"/>
          <w:szCs w:val="28"/>
        </w:rPr>
        <w:t>ГО</w:t>
      </w:r>
      <w:r w:rsidR="0043274D" w:rsidRPr="00752E29">
        <w:rPr>
          <w:rFonts w:ascii="Times New Roman" w:hAnsi="Times New Roman" w:cs="Times New Roman"/>
          <w:sz w:val="28"/>
          <w:szCs w:val="28"/>
        </w:rPr>
        <w:t>. Большинство исследователей указывают на сложность измерения результатов госуправления, в связи с многофакторностью управленческих процессов, отсутствия универсальных критериев оценки, а также ограниченности объективных данных о последствиях реализации рекомендаций ВОА [8</w:t>
      </w:r>
      <w:r w:rsidR="00260AFA">
        <w:rPr>
          <w:rFonts w:ascii="Times New Roman" w:hAnsi="Times New Roman" w:cs="Times New Roman"/>
          <w:sz w:val="28"/>
          <w:szCs w:val="28"/>
        </w:rPr>
        <w:t>7</w:t>
      </w:r>
      <w:r w:rsidR="0043274D" w:rsidRPr="00752E29">
        <w:rPr>
          <w:rFonts w:ascii="Times New Roman" w:hAnsi="Times New Roman" w:cs="Times New Roman"/>
          <w:sz w:val="28"/>
          <w:szCs w:val="28"/>
        </w:rPr>
        <w:t>, 1</w:t>
      </w:r>
      <w:r w:rsidR="00260AFA">
        <w:rPr>
          <w:rFonts w:ascii="Times New Roman" w:hAnsi="Times New Roman" w:cs="Times New Roman"/>
          <w:sz w:val="28"/>
          <w:szCs w:val="28"/>
        </w:rPr>
        <w:t>42</w:t>
      </w:r>
      <w:r w:rsidR="0043274D" w:rsidRPr="00752E29">
        <w:rPr>
          <w:rFonts w:ascii="Times New Roman" w:hAnsi="Times New Roman" w:cs="Times New Roman"/>
          <w:sz w:val="28"/>
          <w:szCs w:val="28"/>
        </w:rPr>
        <w:t>, 13</w:t>
      </w:r>
      <w:r w:rsidR="00260AFA">
        <w:rPr>
          <w:rFonts w:ascii="Times New Roman" w:hAnsi="Times New Roman" w:cs="Times New Roman"/>
          <w:sz w:val="28"/>
          <w:szCs w:val="28"/>
        </w:rPr>
        <w:t>6</w:t>
      </w:r>
      <w:r w:rsidR="0043274D" w:rsidRPr="00752E29">
        <w:rPr>
          <w:rFonts w:ascii="Times New Roman" w:hAnsi="Times New Roman" w:cs="Times New Roman"/>
          <w:sz w:val="28"/>
          <w:szCs w:val="28"/>
        </w:rPr>
        <w:t>].</w:t>
      </w:r>
    </w:p>
    <w:p w14:paraId="7C68E369" w14:textId="6120FA80" w:rsidR="006163A4" w:rsidRPr="00752E29" w:rsidRDefault="0043274D"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Сложность оценки воздействия АЭ </w:t>
      </w:r>
      <w:r w:rsidR="006163A4" w:rsidRPr="00752E29">
        <w:rPr>
          <w:rFonts w:ascii="Times New Roman" w:hAnsi="Times New Roman" w:cs="Times New Roman"/>
          <w:sz w:val="28"/>
          <w:szCs w:val="28"/>
        </w:rPr>
        <w:t xml:space="preserve">заключается в том, что </w:t>
      </w:r>
      <w:r w:rsidRPr="00752E29">
        <w:rPr>
          <w:rFonts w:ascii="Times New Roman" w:hAnsi="Times New Roman" w:cs="Times New Roman"/>
          <w:sz w:val="28"/>
          <w:szCs w:val="28"/>
        </w:rPr>
        <w:t xml:space="preserve">изменения в деятельности </w:t>
      </w:r>
      <w:r w:rsidR="00E2274D"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w:t>
      </w:r>
      <w:r w:rsidR="006163A4" w:rsidRPr="00752E29">
        <w:rPr>
          <w:rFonts w:ascii="Times New Roman" w:hAnsi="Times New Roman" w:cs="Times New Roman"/>
          <w:sz w:val="28"/>
          <w:szCs w:val="28"/>
        </w:rPr>
        <w:t>возможны и</w:t>
      </w:r>
      <w:r w:rsidRPr="00752E29">
        <w:rPr>
          <w:rFonts w:ascii="Times New Roman" w:hAnsi="Times New Roman" w:cs="Times New Roman"/>
          <w:sz w:val="28"/>
          <w:szCs w:val="28"/>
        </w:rPr>
        <w:t xml:space="preserve"> под влиянием множества внешних факторов, </w:t>
      </w:r>
      <w:r w:rsidR="006163A4" w:rsidRPr="00752E29">
        <w:rPr>
          <w:rFonts w:ascii="Times New Roman" w:hAnsi="Times New Roman" w:cs="Times New Roman"/>
          <w:sz w:val="28"/>
          <w:szCs w:val="28"/>
        </w:rPr>
        <w:t>которые не связанны</w:t>
      </w:r>
      <w:r w:rsidRPr="00752E29">
        <w:rPr>
          <w:rFonts w:ascii="Times New Roman" w:hAnsi="Times New Roman" w:cs="Times New Roman"/>
          <w:sz w:val="28"/>
          <w:szCs w:val="28"/>
        </w:rPr>
        <w:t xml:space="preserve"> напрямую с результатами самого аудита. </w:t>
      </w:r>
    </w:p>
    <w:p w14:paraId="5EE94015" w14:textId="79FB8064" w:rsidR="0043274D" w:rsidRPr="00752E29" w:rsidRDefault="006163A4"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Также</w:t>
      </w:r>
      <w:r w:rsidR="0043274D" w:rsidRPr="00752E29">
        <w:rPr>
          <w:rFonts w:ascii="Times New Roman" w:hAnsi="Times New Roman" w:cs="Times New Roman"/>
          <w:sz w:val="28"/>
          <w:szCs w:val="28"/>
        </w:rPr>
        <w:t xml:space="preserve">, воздействие аудиторских заключений нередко носит косвенный характер и проявляется в изменении подходов к управлению, повышении прозрачности, усилении контроля либо корректировке нормативно-правововй базы. В связи с этим многие авторы указывают на отсутствие эмпирически </w:t>
      </w:r>
      <w:r w:rsidR="0043274D" w:rsidRPr="00752E29">
        <w:rPr>
          <w:rFonts w:ascii="Times New Roman" w:hAnsi="Times New Roman" w:cs="Times New Roman"/>
          <w:sz w:val="28"/>
          <w:szCs w:val="28"/>
        </w:rPr>
        <w:lastRenderedPageBreak/>
        <w:t>подтвержденных моделей, позволяющих объективно измерить влияние АЭ на результаты госуправления [8</w:t>
      </w:r>
      <w:r w:rsidR="00260AFA">
        <w:rPr>
          <w:rFonts w:ascii="Times New Roman" w:hAnsi="Times New Roman" w:cs="Times New Roman"/>
          <w:sz w:val="28"/>
          <w:szCs w:val="28"/>
        </w:rPr>
        <w:t>7</w:t>
      </w:r>
      <w:r w:rsidR="0043274D" w:rsidRPr="00752E29">
        <w:rPr>
          <w:rFonts w:ascii="Times New Roman" w:hAnsi="Times New Roman" w:cs="Times New Roman"/>
          <w:sz w:val="28"/>
          <w:szCs w:val="28"/>
        </w:rPr>
        <w:t>, 1</w:t>
      </w:r>
      <w:r w:rsidR="00BA4648" w:rsidRPr="00752E29">
        <w:rPr>
          <w:rFonts w:ascii="Times New Roman" w:hAnsi="Times New Roman" w:cs="Times New Roman"/>
          <w:sz w:val="28"/>
          <w:szCs w:val="28"/>
        </w:rPr>
        <w:t>4</w:t>
      </w:r>
      <w:r w:rsidR="00260AFA">
        <w:rPr>
          <w:rFonts w:ascii="Times New Roman" w:hAnsi="Times New Roman" w:cs="Times New Roman"/>
          <w:sz w:val="28"/>
          <w:szCs w:val="28"/>
        </w:rPr>
        <w:t>6</w:t>
      </w:r>
      <w:r w:rsidR="0043274D" w:rsidRPr="00752E29">
        <w:rPr>
          <w:rFonts w:ascii="Times New Roman" w:hAnsi="Times New Roman" w:cs="Times New Roman"/>
          <w:sz w:val="28"/>
          <w:szCs w:val="28"/>
        </w:rPr>
        <w:t>, 1</w:t>
      </w:r>
      <w:r w:rsidR="008B2114" w:rsidRPr="00752E29">
        <w:rPr>
          <w:rFonts w:ascii="Times New Roman" w:hAnsi="Times New Roman" w:cs="Times New Roman"/>
          <w:sz w:val="28"/>
          <w:szCs w:val="28"/>
        </w:rPr>
        <w:t>5</w:t>
      </w:r>
      <w:r w:rsidR="00260AFA">
        <w:rPr>
          <w:rFonts w:ascii="Times New Roman" w:hAnsi="Times New Roman" w:cs="Times New Roman"/>
          <w:sz w:val="28"/>
          <w:szCs w:val="28"/>
        </w:rPr>
        <w:t>5</w:t>
      </w:r>
      <w:r w:rsidR="0043274D" w:rsidRPr="00752E29">
        <w:rPr>
          <w:rFonts w:ascii="Times New Roman" w:hAnsi="Times New Roman" w:cs="Times New Roman"/>
          <w:sz w:val="28"/>
          <w:szCs w:val="28"/>
        </w:rPr>
        <w:t>].</w:t>
      </w:r>
    </w:p>
    <w:p w14:paraId="111F3CDA" w14:textId="5D6F08BB" w:rsidR="00545193" w:rsidRPr="00752E29" w:rsidRDefault="0043274D" w:rsidP="00545193">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рамках настоящего исследования разработ</w:t>
      </w:r>
      <w:r w:rsidR="00C21944" w:rsidRPr="00752E29">
        <w:rPr>
          <w:rFonts w:ascii="Times New Roman" w:hAnsi="Times New Roman" w:cs="Times New Roman"/>
          <w:sz w:val="28"/>
          <w:szCs w:val="28"/>
          <w:lang w:val="kk-KZ"/>
        </w:rPr>
        <w:t>а</w:t>
      </w:r>
      <w:r w:rsidR="00C21944" w:rsidRPr="00260AFA">
        <w:rPr>
          <w:rFonts w:ascii="Times New Roman" w:hAnsi="Times New Roman" w:cs="Times New Roman"/>
          <w:sz w:val="28"/>
          <w:szCs w:val="28"/>
          <w:lang w:val="kk-KZ"/>
        </w:rPr>
        <w:t>н</w:t>
      </w:r>
      <w:r w:rsidRPr="00260AFA">
        <w:rPr>
          <w:rFonts w:ascii="Times New Roman" w:hAnsi="Times New Roman" w:cs="Times New Roman"/>
          <w:sz w:val="28"/>
          <w:szCs w:val="28"/>
        </w:rPr>
        <w:t xml:space="preserve"> статистическ</w:t>
      </w:r>
      <w:r w:rsidR="00C21944" w:rsidRPr="00260AFA">
        <w:rPr>
          <w:rFonts w:ascii="Times New Roman" w:hAnsi="Times New Roman" w:cs="Times New Roman"/>
          <w:sz w:val="28"/>
          <w:szCs w:val="28"/>
          <w:lang w:val="kk-KZ"/>
        </w:rPr>
        <w:t>ий</w:t>
      </w:r>
      <w:r w:rsidRPr="00260AFA">
        <w:rPr>
          <w:rFonts w:ascii="Times New Roman" w:hAnsi="Times New Roman" w:cs="Times New Roman"/>
          <w:sz w:val="28"/>
          <w:szCs w:val="28"/>
        </w:rPr>
        <w:t xml:space="preserve"> подход к оценке воздействия </w:t>
      </w:r>
      <w:r w:rsidR="008F61BB" w:rsidRPr="00260AFA">
        <w:rPr>
          <w:rFonts w:ascii="Times New Roman" w:hAnsi="Times New Roman" w:cs="Times New Roman"/>
          <w:sz w:val="28"/>
          <w:szCs w:val="28"/>
        </w:rPr>
        <w:t>АЭ</w:t>
      </w:r>
      <w:r w:rsidRPr="00260AFA">
        <w:rPr>
          <w:rFonts w:ascii="Times New Roman" w:hAnsi="Times New Roman" w:cs="Times New Roman"/>
          <w:sz w:val="28"/>
          <w:szCs w:val="28"/>
        </w:rPr>
        <w:t xml:space="preserve"> на деятельность </w:t>
      </w:r>
      <w:r w:rsidR="00E2274D" w:rsidRPr="00260AFA">
        <w:rPr>
          <w:rFonts w:ascii="Times New Roman" w:hAnsi="Times New Roman" w:cs="Times New Roman"/>
          <w:sz w:val="28"/>
          <w:szCs w:val="28"/>
        </w:rPr>
        <w:t>ГО</w:t>
      </w:r>
      <w:r w:rsidRPr="00260AFA">
        <w:rPr>
          <w:rFonts w:ascii="Times New Roman" w:hAnsi="Times New Roman" w:cs="Times New Roman"/>
          <w:sz w:val="28"/>
          <w:szCs w:val="28"/>
        </w:rPr>
        <w:t xml:space="preserve"> с использованием методов многомерного регрессионного анализа и анализа регрессионных остатков</w:t>
      </w:r>
      <w:r w:rsidR="00271EE6" w:rsidRPr="00260AFA">
        <w:rPr>
          <w:rFonts w:ascii="Times New Roman" w:hAnsi="Times New Roman" w:cs="Times New Roman"/>
          <w:sz w:val="28"/>
          <w:szCs w:val="28"/>
          <w:lang w:val="kk-KZ"/>
        </w:rPr>
        <w:t xml:space="preserve"> (рисунок 23</w:t>
      </w:r>
      <w:r w:rsidR="00C21944" w:rsidRPr="00260AFA">
        <w:rPr>
          <w:rFonts w:ascii="Times New Roman" w:hAnsi="Times New Roman" w:cs="Times New Roman"/>
          <w:sz w:val="28"/>
          <w:szCs w:val="28"/>
          <w:lang w:val="kk-KZ"/>
        </w:rPr>
        <w:t>)</w:t>
      </w:r>
      <w:r w:rsidRPr="00260AFA">
        <w:rPr>
          <w:rFonts w:ascii="Times New Roman" w:hAnsi="Times New Roman" w:cs="Times New Roman"/>
          <w:sz w:val="28"/>
          <w:szCs w:val="28"/>
        </w:rPr>
        <w:t>. Предполага</w:t>
      </w:r>
      <w:r w:rsidR="00C21944" w:rsidRPr="00260AFA">
        <w:rPr>
          <w:rFonts w:ascii="Times New Roman" w:hAnsi="Times New Roman" w:cs="Times New Roman"/>
          <w:sz w:val="28"/>
          <w:szCs w:val="28"/>
          <w:lang w:val="kk-KZ"/>
        </w:rPr>
        <w:t>ется</w:t>
      </w:r>
      <w:r w:rsidRPr="00260AFA">
        <w:rPr>
          <w:rFonts w:ascii="Times New Roman" w:hAnsi="Times New Roman" w:cs="Times New Roman"/>
          <w:sz w:val="28"/>
          <w:szCs w:val="28"/>
        </w:rPr>
        <w:t>, что применение математических методов позволит количественно оценить влияние аудиторс</w:t>
      </w:r>
      <w:r w:rsidRPr="00752E29">
        <w:rPr>
          <w:rFonts w:ascii="Times New Roman" w:hAnsi="Times New Roman" w:cs="Times New Roman"/>
          <w:sz w:val="28"/>
          <w:szCs w:val="28"/>
        </w:rPr>
        <w:t xml:space="preserve">ких заключений на реакцию </w:t>
      </w:r>
      <w:r w:rsidR="00E2274D" w:rsidRPr="00752E29">
        <w:rPr>
          <w:rFonts w:ascii="Times New Roman" w:hAnsi="Times New Roman" w:cs="Times New Roman"/>
          <w:sz w:val="28"/>
          <w:szCs w:val="28"/>
        </w:rPr>
        <w:t xml:space="preserve">ГО </w:t>
      </w:r>
      <w:r w:rsidRPr="00752E29">
        <w:rPr>
          <w:rFonts w:ascii="Times New Roman" w:hAnsi="Times New Roman" w:cs="Times New Roman"/>
          <w:sz w:val="28"/>
          <w:szCs w:val="28"/>
        </w:rPr>
        <w:t>и выявить отклонения между ожидаемыми и фактическими результатами управленческих решений.</w:t>
      </w:r>
    </w:p>
    <w:p w14:paraId="399AED41" w14:textId="78D4A733" w:rsidR="000E10D0" w:rsidRPr="00752E29" w:rsidRDefault="00BC522B" w:rsidP="00545193">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Для</w:t>
      </w:r>
      <w:r w:rsidR="002E0EEF" w:rsidRPr="00752E29">
        <w:rPr>
          <w:rFonts w:ascii="Times New Roman" w:eastAsia="Times New Roman" w:hAnsi="Times New Roman" w:cs="Times New Roman"/>
          <w:kern w:val="0"/>
          <w:sz w:val="28"/>
          <w:szCs w:val="28"/>
          <w:lang w:eastAsia="ru-RU"/>
          <w14:ligatures w14:val="none"/>
        </w:rPr>
        <w:t xml:space="preserve"> решения обозначенной проблемы предполагается</w:t>
      </w:r>
      <w:r w:rsidRPr="00752E29">
        <w:rPr>
          <w:rFonts w:ascii="Times New Roman" w:eastAsia="Times New Roman" w:hAnsi="Times New Roman" w:cs="Times New Roman"/>
          <w:kern w:val="0"/>
          <w:sz w:val="28"/>
          <w:szCs w:val="28"/>
          <w:lang w:eastAsia="ru-RU"/>
          <w14:ligatures w14:val="none"/>
        </w:rPr>
        <w:t xml:space="preserve"> разработка нового подхода к оценке эффективности государственного управления с использованием статистических методов: многомерного регрессионного анализа (идентификация экзогенных факторов) и метода остаточного анализа (идентификация регрессионных остатков). Представленная методология понятна, практична и, при правильной настройке, применима во всем мире для оценки широкого спектра процессов, происходящих в государственном секторе, по принципу «действия и противодействия». Так использование многомерной регрессии позволило бы идентифицировать влияние экзогенных факторов на результаты деятельности </w:t>
      </w:r>
      <w:r w:rsidR="00E2274D"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тогда как анализ регрессионных остатков обеспечит выявление отклонений между прогнозируемыми и фактическими </w:t>
      </w:r>
      <w:r w:rsidR="000E10D0" w:rsidRPr="00752E29">
        <w:rPr>
          <w:rFonts w:ascii="Times New Roman" w:eastAsia="Times New Roman" w:hAnsi="Times New Roman" w:cs="Times New Roman"/>
          <w:kern w:val="0"/>
          <w:sz w:val="28"/>
          <w:szCs w:val="28"/>
          <w:lang w:eastAsia="ru-RU"/>
          <w14:ligatures w14:val="none"/>
        </w:rPr>
        <w:t>результатами, что способствует более объективной оценке эффективности управленческих решений.</w:t>
      </w:r>
    </w:p>
    <w:p w14:paraId="078CBB19" w14:textId="77777777" w:rsidR="000E10D0" w:rsidRPr="00752E29" w:rsidRDefault="000E10D0" w:rsidP="000E10D0">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Разработка методологии внесл</w:t>
      </w:r>
      <w:r w:rsidRPr="00752E29">
        <w:rPr>
          <w:rFonts w:ascii="Times New Roman" w:hAnsi="Times New Roman" w:cs="Times New Roman"/>
          <w:sz w:val="28"/>
          <w:szCs w:val="28"/>
          <w:lang w:val="kk-KZ"/>
        </w:rPr>
        <w:t>а</w:t>
      </w:r>
      <w:r w:rsidRPr="00752E29">
        <w:rPr>
          <w:rFonts w:ascii="Times New Roman" w:hAnsi="Times New Roman" w:cs="Times New Roman"/>
          <w:sz w:val="28"/>
          <w:szCs w:val="28"/>
        </w:rPr>
        <w:t xml:space="preserve"> бы важный вклад в решение этой проблемы и одновременно откры</w:t>
      </w:r>
      <w:r w:rsidRPr="00752E29">
        <w:rPr>
          <w:rFonts w:ascii="Times New Roman" w:hAnsi="Times New Roman" w:cs="Times New Roman"/>
          <w:sz w:val="28"/>
          <w:szCs w:val="28"/>
          <w:lang w:val="kk-KZ"/>
        </w:rPr>
        <w:t>ла</w:t>
      </w:r>
      <w:r w:rsidRPr="00752E29">
        <w:rPr>
          <w:rFonts w:ascii="Times New Roman" w:hAnsi="Times New Roman" w:cs="Times New Roman"/>
          <w:sz w:val="28"/>
          <w:szCs w:val="28"/>
        </w:rPr>
        <w:t xml:space="preserve"> </w:t>
      </w:r>
      <w:r w:rsidRPr="00752E29">
        <w:rPr>
          <w:rFonts w:ascii="Times New Roman" w:hAnsi="Times New Roman" w:cs="Times New Roman"/>
          <w:sz w:val="28"/>
          <w:szCs w:val="28"/>
          <w:lang w:val="kk-KZ"/>
        </w:rPr>
        <w:t xml:space="preserve">бы </w:t>
      </w:r>
      <w:r w:rsidRPr="00752E29">
        <w:rPr>
          <w:rFonts w:ascii="Times New Roman" w:hAnsi="Times New Roman" w:cs="Times New Roman"/>
          <w:sz w:val="28"/>
          <w:szCs w:val="28"/>
        </w:rPr>
        <w:t xml:space="preserve">новый </w:t>
      </w:r>
      <w:r w:rsidRPr="00752E29">
        <w:rPr>
          <w:rFonts w:ascii="Times New Roman" w:hAnsi="Times New Roman" w:cs="Times New Roman"/>
          <w:sz w:val="28"/>
          <w:szCs w:val="28"/>
          <w:lang w:val="kk-KZ"/>
        </w:rPr>
        <w:t xml:space="preserve">подход </w:t>
      </w:r>
      <w:r w:rsidRPr="00752E29">
        <w:rPr>
          <w:rFonts w:ascii="Times New Roman" w:hAnsi="Times New Roman" w:cs="Times New Roman"/>
          <w:sz w:val="28"/>
          <w:szCs w:val="28"/>
        </w:rPr>
        <w:t>на оценку эффективности деятельности ЦГО.</w:t>
      </w:r>
    </w:p>
    <w:p w14:paraId="3CF25173" w14:textId="77777777" w:rsidR="000E10D0" w:rsidRPr="00752E29" w:rsidRDefault="000E10D0" w:rsidP="000E10D0">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Концептуально предложенный подход основывается на принципе «действие-реакция», согласно которому результаты аудита рассматриваются как фактор управленческого воздействия, а последующие изменения в деятельности ГО – как реакция на выявленные нарушения и рекомендации ВОА. Предполагалось, что использование многомерной регрессии позволит учесть влияние экзогенных факторов, включая тип нарушений, временные параметры, уровень административной нагрузки, бюджетные ограничения и иные характеристики объектов аудита. Анализ регрессионных остатков должен был обеспечить выявление случаев, в которых фактическая реакция ГО существенно отклоняется от прогнозируемых значений.</w:t>
      </w:r>
    </w:p>
    <w:p w14:paraId="372B786D" w14:textId="77777777" w:rsidR="000E10D0" w:rsidRPr="00752E29" w:rsidRDefault="000E10D0" w:rsidP="000E10D0">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Для апробации данного подхода использованы материалы аудиторских заключений ВАП. В исследовании проанализировано 21 аудиторское заключение, охватывающее различные направления государственного управления. Выявленные нарушения квалифицированы по нескольким категориям: законодательные, методологические, финансовые и иные ошибки, а также случаи отсутствия необходимости методологических процедур.</w:t>
      </w:r>
    </w:p>
    <w:p w14:paraId="19B7CAA9" w14:textId="77777777" w:rsidR="000E10D0" w:rsidRPr="00752E29" w:rsidRDefault="000E10D0" w:rsidP="000E10D0">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 качестве зависимой переменной была сформирована система балльной оценки воздействия аудиторских заключений, в том числе включая такие показатели, как внесение изменений в законодательство, наличие рекомендаций ВОА, обсуждение результатов АЭ на заседаниях Правительства и Парламента, а </w:t>
      </w:r>
      <w:r w:rsidRPr="00752E29">
        <w:rPr>
          <w:rFonts w:ascii="Times New Roman" w:hAnsi="Times New Roman" w:cs="Times New Roman"/>
          <w:sz w:val="28"/>
          <w:szCs w:val="28"/>
        </w:rPr>
        <w:lastRenderedPageBreak/>
        <w:t>также инициирование процедур правового реагирования при выявлении нарушений законодательства. Дополнительно учитывались реакция средств массовой информации и повторное выявление нарушений при последующих проверках.</w:t>
      </w:r>
    </w:p>
    <w:p w14:paraId="2B283C06" w14:textId="77777777" w:rsidR="00672A3E" w:rsidRPr="00752E29" w:rsidRDefault="00672A3E" w:rsidP="00672A3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Методология разработана на основе результатов аудита, проводимого ВОА в государственном секторе, и их последствий. Разработанный методологический подход привносит новый взгляд на традиционное утверждение о том, что эффективность государственного сектора практически невозможно измерить и что факторы объективной оценки менеджеров государственного сектора не могут быть легко установлены.</w:t>
      </w:r>
    </w:p>
    <w:p w14:paraId="419373D1" w14:textId="77777777" w:rsidR="00672A3E" w:rsidRPr="00752E29" w:rsidRDefault="00672A3E" w:rsidP="00672A3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Основная цель формирования методологической основы заключается в том, чтобы показать, что государственное управление и реализация государственной политики могут быть оценены статистическими методами. </w:t>
      </w:r>
    </w:p>
    <w:p w14:paraId="254FE599" w14:textId="29242F59" w:rsidR="00672A3E" w:rsidRPr="00752E29" w:rsidRDefault="00672A3E" w:rsidP="00672A3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Государственная политика по своей природе часто направлена на предоставление населению социальных благ, не имеющих рыночной стоимости. Поэтому использование денежных показателей в качестве основного критерия оценки во многих случаях невозможно. Кроме того, если для оценки экономических или бизнес-целей могут применяться общепризнанные показатели, такие как экономический рост, инфляция, прибыль и другие, то для оценки государственной политики этого недостаточно. Оценка успешности или неуспешности многих государственных программ должна осуществляться с учётом специфики каждой программы и, как правило, требует глубокого качественного анализа. Однако в настоящем исследовании внимание сосредоточено на детальной оценке отдельных программ, а не выявлении отклонений от ожидаемых результатов, которые могут стать объектом последующего ванализа заинтересованными сторонами. Иными словами,</w:t>
      </w:r>
      <w:r w:rsidRPr="00752E29">
        <w:t xml:space="preserve"> </w:t>
      </w:r>
      <w:r w:rsidRPr="00752E29">
        <w:rPr>
          <w:rFonts w:ascii="Times New Roman" w:eastAsia="Times New Roman" w:hAnsi="Times New Roman" w:cs="Times New Roman"/>
          <w:kern w:val="0"/>
          <w:sz w:val="28"/>
          <w:szCs w:val="28"/>
          <w:lang w:eastAsia="ru-RU"/>
          <w14:ligatures w14:val="none"/>
        </w:rPr>
        <w:t>предлагаемый подход ориентирован на выявление случаев недостаточной или избыточной эффективности деятельности ГО.</w:t>
      </w:r>
    </w:p>
    <w:p w14:paraId="37744392" w14:textId="7EF8C1F3" w:rsidR="007506B1" w:rsidRPr="00752E29" w:rsidRDefault="00672A3E" w:rsidP="006157ED">
      <w:pPr>
        <w:tabs>
          <w:tab w:val="left" w:pos="9072"/>
        </w:tabs>
        <w:spacing w:after="0" w:line="240" w:lineRule="auto"/>
        <w:ind w:firstLine="709"/>
        <w:contextualSpacing/>
        <w:jc w:val="both"/>
        <w:rPr>
          <w:rFonts w:ascii="Times New Roman" w:hAnsi="Times New Roman" w:cs="Times New Roman"/>
          <w:sz w:val="28"/>
          <w:szCs w:val="28"/>
          <w:u w:val="single"/>
        </w:rPr>
      </w:pPr>
      <w:r w:rsidRPr="00752E29">
        <w:rPr>
          <w:rFonts w:ascii="Times New Roman" w:hAnsi="Times New Roman" w:cs="Times New Roman"/>
          <w:sz w:val="28"/>
          <w:szCs w:val="28"/>
        </w:rPr>
        <w:t xml:space="preserve">Разработан подход оценки </w:t>
      </w:r>
      <w:r w:rsidRPr="00260AFA">
        <w:rPr>
          <w:rFonts w:ascii="Times New Roman" w:hAnsi="Times New Roman" w:cs="Times New Roman"/>
          <w:sz w:val="28"/>
          <w:szCs w:val="28"/>
        </w:rPr>
        <w:t>эффективности деятельности ГО с помощью балльной системы на основе применения</w:t>
      </w:r>
      <w:r w:rsidRPr="00260AFA">
        <w:rPr>
          <w:rFonts w:ascii="Times New Roman" w:hAnsi="Times New Roman" w:cs="Times New Roman"/>
          <w:sz w:val="28"/>
          <w:szCs w:val="28"/>
          <w:lang w:val="kk-KZ"/>
        </w:rPr>
        <w:t xml:space="preserve"> </w:t>
      </w:r>
      <w:r w:rsidRPr="00260AFA">
        <w:rPr>
          <w:rFonts w:ascii="Times New Roman" w:hAnsi="Times New Roman" w:cs="Times New Roman"/>
          <w:sz w:val="28"/>
          <w:szCs w:val="28"/>
        </w:rPr>
        <w:t>статистически</w:t>
      </w:r>
      <w:r w:rsidRPr="00260AFA">
        <w:rPr>
          <w:rFonts w:ascii="Times New Roman" w:hAnsi="Times New Roman" w:cs="Times New Roman"/>
          <w:sz w:val="28"/>
          <w:szCs w:val="28"/>
          <w:lang w:val="kk-KZ"/>
        </w:rPr>
        <w:t>х</w:t>
      </w:r>
      <w:r w:rsidRPr="00260AFA">
        <w:rPr>
          <w:rFonts w:ascii="Times New Roman" w:hAnsi="Times New Roman" w:cs="Times New Roman"/>
          <w:sz w:val="28"/>
          <w:szCs w:val="28"/>
        </w:rPr>
        <w:t xml:space="preserve"> метод</w:t>
      </w:r>
      <w:r w:rsidRPr="00260AFA">
        <w:rPr>
          <w:rFonts w:ascii="Times New Roman" w:hAnsi="Times New Roman" w:cs="Times New Roman"/>
          <w:sz w:val="28"/>
          <w:szCs w:val="28"/>
          <w:lang w:val="kk-KZ"/>
        </w:rPr>
        <w:t>ов</w:t>
      </w:r>
      <w:r w:rsidRPr="00260AFA">
        <w:rPr>
          <w:rFonts w:ascii="Times New Roman" w:hAnsi="Times New Roman" w:cs="Times New Roman"/>
          <w:sz w:val="28"/>
          <w:szCs w:val="28"/>
        </w:rPr>
        <w:t>, в частности методов многомерной регрессии и анализа остатков. Цель регрессионного анализа заключается прежде всего в контроле различных факторов и исключении их влияния из анализа. Оставшаяся необъясненна</w:t>
      </w:r>
      <w:r w:rsidRPr="00752E29">
        <w:rPr>
          <w:rFonts w:ascii="Times New Roman" w:hAnsi="Times New Roman" w:cs="Times New Roman"/>
          <w:sz w:val="28"/>
          <w:szCs w:val="28"/>
        </w:rPr>
        <w:t xml:space="preserve">я часть эффективности может быть использована для выявления проблемных случаев и неэффективных организаций (рисунок 23). Таким образом, статистическая модель позволяет перейти от качественной интерпретации результатов аудита к их количественной оценке, что повышает объективность анализа воздействия АЭ на деятельность ГО. </w:t>
      </w:r>
      <w:r w:rsidR="0005139E" w:rsidRPr="00752E29">
        <w:rPr>
          <w:rFonts w:ascii="Times New Roman" w:eastAsia="Times New Roman" w:hAnsi="Times New Roman" w:cs="Times New Roman"/>
          <w:kern w:val="0"/>
          <w:sz w:val="28"/>
          <w:szCs w:val="28"/>
          <w:lang w:eastAsia="ru-RU"/>
          <w14:ligatures w14:val="none"/>
        </w:rPr>
        <w:t>В</w:t>
      </w:r>
      <w:r w:rsidRPr="00752E29">
        <w:rPr>
          <w:rFonts w:ascii="Times New Roman" w:eastAsia="Times New Roman" w:hAnsi="Times New Roman" w:cs="Times New Roman"/>
          <w:kern w:val="0"/>
          <w:sz w:val="28"/>
          <w:szCs w:val="28"/>
          <w:lang w:eastAsia="ru-RU"/>
          <w14:ligatures w14:val="none"/>
        </w:rPr>
        <w:t xml:space="preserve"> научной литературе нет единого мнения относительно общепринятой̆ методологии оценки влияния аудиторских заключений [8</w:t>
      </w:r>
      <w:r w:rsidR="00260AFA">
        <w:rPr>
          <w:rFonts w:ascii="Times New Roman" w:eastAsia="Times New Roman" w:hAnsi="Times New Roman" w:cs="Times New Roman"/>
          <w:kern w:val="0"/>
          <w:sz w:val="28"/>
          <w:szCs w:val="28"/>
          <w:lang w:eastAsia="ru-RU"/>
          <w14:ligatures w14:val="none"/>
        </w:rPr>
        <w:t>7</w:t>
      </w:r>
      <w:r w:rsidRPr="00752E29">
        <w:rPr>
          <w:rFonts w:ascii="Times New Roman" w:eastAsia="Times New Roman" w:hAnsi="Times New Roman" w:cs="Times New Roman"/>
          <w:kern w:val="0"/>
          <w:sz w:val="28"/>
          <w:szCs w:val="28"/>
          <w:lang w:eastAsia="ru-RU"/>
          <w14:ligatures w14:val="none"/>
        </w:rPr>
        <w:t xml:space="preserve">]. По мнению многих авторов, основным препятствием являются отсутствие объективных данных и сложности выявления изменений, внесенных на основе конкретного аудиторского заключения. Более того, авторы отмечают, что факторы, влияющие на воздействие аудиторских заключений, четко не определены. </w:t>
      </w:r>
    </w:p>
    <w:p w14:paraId="02510E5C" w14:textId="77777777" w:rsidR="00F84CA4" w:rsidRPr="00752E29" w:rsidRDefault="00F84CA4" w:rsidP="006157ED">
      <w:pPr>
        <w:spacing w:after="0" w:line="240" w:lineRule="auto"/>
        <w:ind w:firstLine="709"/>
        <w:jc w:val="both"/>
        <w:rPr>
          <w:rFonts w:ascii="Times New Roman" w:hAnsi="Times New Roman" w:cs="Times New Roman"/>
          <w:b/>
          <w:bCs/>
          <w:sz w:val="28"/>
          <w:szCs w:val="28"/>
        </w:rPr>
        <w:sectPr w:rsidR="00F84CA4" w:rsidRPr="00752E29" w:rsidSect="009A00F5">
          <w:pgSz w:w="11906" w:h="16838" w:code="9"/>
          <w:pgMar w:top="1134" w:right="567" w:bottom="1134" w:left="1701" w:header="709" w:footer="709" w:gutter="0"/>
          <w:cols w:space="708"/>
          <w:docGrid w:linePitch="360"/>
        </w:sectPr>
      </w:pPr>
    </w:p>
    <w:p w14:paraId="7AA09C7C" w14:textId="77777777" w:rsidR="002529C8" w:rsidRPr="00752E29" w:rsidRDefault="002529C8" w:rsidP="006157ED">
      <w:pPr>
        <w:spacing w:after="0" w:line="240" w:lineRule="auto"/>
        <w:jc w:val="center"/>
        <w:rPr>
          <w:rFonts w:ascii="Times New Roman" w:hAnsi="Times New Roman" w:cs="Times New Roman"/>
          <w:b/>
          <w:bCs/>
          <w:sz w:val="28"/>
          <w:szCs w:val="28"/>
        </w:rPr>
      </w:pPr>
      <w:r w:rsidRPr="00752E29">
        <w:rPr>
          <w:rFonts w:ascii="Times New Roman" w:hAnsi="Times New Roman" w:cs="Times New Roman"/>
          <w:b/>
          <w:bCs/>
          <w:noProof/>
          <w:sz w:val="28"/>
          <w:szCs w:val="28"/>
          <w:lang w:val="en-US"/>
        </w:rPr>
        <w:lastRenderedPageBreak/>
        <mc:AlternateContent>
          <mc:Choice Requires="wps">
            <w:drawing>
              <wp:anchor distT="0" distB="0" distL="114300" distR="114300" simplePos="0" relativeHeight="251905024" behindDoc="0" locked="0" layoutInCell="1" allowOverlap="1" wp14:anchorId="017896F0" wp14:editId="0A431543">
                <wp:simplePos x="0" y="0"/>
                <wp:positionH relativeFrom="column">
                  <wp:posOffset>5127817</wp:posOffset>
                </wp:positionH>
                <wp:positionV relativeFrom="paragraph">
                  <wp:posOffset>4675624</wp:posOffset>
                </wp:positionV>
                <wp:extent cx="4253023" cy="382610"/>
                <wp:effectExtent l="0" t="0" r="14605" b="17780"/>
                <wp:wrapNone/>
                <wp:docPr id="765853684" name="Прямоугольник: скругленные углы 7"/>
                <wp:cNvGraphicFramePr/>
                <a:graphic xmlns:a="http://schemas.openxmlformats.org/drawingml/2006/main">
                  <a:graphicData uri="http://schemas.microsoft.com/office/word/2010/wordprocessingShape">
                    <wps:wsp>
                      <wps:cNvSpPr/>
                      <wps:spPr>
                        <a:xfrm>
                          <a:off x="0" y="0"/>
                          <a:ext cx="4253023" cy="38261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1628CEA3" w14:textId="77777777" w:rsidR="003A685A" w:rsidRPr="00012AA8" w:rsidRDefault="003A685A" w:rsidP="002529C8">
                            <w:pPr>
                              <w:jc w:val="center"/>
                              <w:rPr>
                                <w:rFonts w:ascii="Times New Roman" w:hAnsi="Times New Roman" w:cs="Times New Roman"/>
                                <w:sz w:val="20"/>
                                <w:szCs w:val="20"/>
                              </w:rPr>
                            </w:pPr>
                            <w:r w:rsidRPr="00012AA8">
                              <w:rPr>
                                <w:rFonts w:ascii="Times New Roman" w:hAnsi="Times New Roman" w:cs="Times New Roman"/>
                                <w:sz w:val="20"/>
                                <w:szCs w:val="20"/>
                              </w:rPr>
                              <w:t>Проверяется: были ли устранены выявленные проблемы и приняты меры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7896F0" id="Прямоугольник: скругленные углы 7" o:spid="_x0000_s1301" style="position:absolute;left:0;text-align:left;margin-left:403.75pt;margin-top:368.15pt;width:334.9pt;height:30.1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" fillcolor="#9ecb81 [2169]" strokecolor="#70ad47 [3209]" strokeweight=".5pt">
                <v:fill color2="#8ac066 [2617]" rotate="t" colors="0 #b5d5a7;.5 #aace99;1 #9cca86" focus="100%" type="gradient">
                  <o:fill v:ext="view" type="gradientUnscaled"/>
                </v:fill>
                <v:stroke joinstyle="miter"/>
                <v:textbox>
                  <w:txbxContent>
                    <w:p w14:paraId="1628CEA3" w14:textId="77777777" w:rsidR="003A685A" w:rsidRPr="00012AA8" w:rsidRDefault="003A685A" w:rsidP="002529C8">
                      <w:pPr>
                        <w:jc w:val="center"/>
                        <w:rPr>
                          <w:rFonts w:ascii="Times New Roman" w:hAnsi="Times New Roman" w:cs="Times New Roman"/>
                          <w:sz w:val="20"/>
                          <w:szCs w:val="20"/>
                        </w:rPr>
                      </w:pPr>
                      <w:r w:rsidRPr="00012AA8">
                        <w:rPr>
                          <w:rFonts w:ascii="Times New Roman" w:hAnsi="Times New Roman" w:cs="Times New Roman"/>
                          <w:sz w:val="20"/>
                          <w:szCs w:val="20"/>
                        </w:rPr>
                        <w:t>Проверяется: были ли устранены выявленные проблемы и приняты меры</w:t>
                      </w:r>
                    </w:p>
                  </w:txbxContent>
                </v:textbox>
              </v:round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904000" behindDoc="0" locked="0" layoutInCell="1" allowOverlap="1" wp14:anchorId="4A9354ED" wp14:editId="112DE62C">
                <wp:simplePos x="0" y="0"/>
                <wp:positionH relativeFrom="column">
                  <wp:posOffset>2234935</wp:posOffset>
                </wp:positionH>
                <wp:positionV relativeFrom="paragraph">
                  <wp:posOffset>4675195</wp:posOffset>
                </wp:positionV>
                <wp:extent cx="2828261" cy="393242"/>
                <wp:effectExtent l="0" t="0" r="10795" b="26035"/>
                <wp:wrapNone/>
                <wp:docPr id="2033704936" name="Прямоугольник: скругленные углы 7"/>
                <wp:cNvGraphicFramePr/>
                <a:graphic xmlns:a="http://schemas.openxmlformats.org/drawingml/2006/main">
                  <a:graphicData uri="http://schemas.microsoft.com/office/word/2010/wordprocessingShape">
                    <wps:wsp>
                      <wps:cNvSpPr/>
                      <wps:spPr>
                        <a:xfrm>
                          <a:off x="0" y="0"/>
                          <a:ext cx="2828261" cy="393242"/>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35FBEE03" w14:textId="77777777" w:rsidR="003A685A" w:rsidRPr="00012AA8" w:rsidRDefault="003A685A" w:rsidP="002529C8">
                            <w:pPr>
                              <w:jc w:val="right"/>
                              <w:rPr>
                                <w:rFonts w:ascii="Times New Roman" w:hAnsi="Times New Roman" w:cs="Times New Roman"/>
                                <w:sz w:val="20"/>
                                <w:szCs w:val="20"/>
                              </w:rPr>
                            </w:pPr>
                            <w:r w:rsidRPr="00DB5946">
                              <w:rPr>
                                <w:rFonts w:ascii="Times New Roman" w:hAnsi="Times New Roman" w:cs="Times New Roman"/>
                                <w:sz w:val="20"/>
                                <w:szCs w:val="20"/>
                                <w:lang/>
                              </w:rPr>
                              <w:t xml:space="preserve">Анализ реакций госорганов на аудиты </w:t>
                            </w:r>
                            <w:r w:rsidRPr="00012AA8">
                              <w:rPr>
                                <w:rFonts w:ascii="Times New Roman" w:hAnsi="Times New Roman" w:cs="Times New Roman"/>
                                <w:sz w:val="20"/>
                                <w:szCs w:val="20"/>
                              </w:rPr>
                              <w:t>ВАП РК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9354ED" id="_x0000_s1302" style="position:absolute;left:0;text-align:left;margin-left:176pt;margin-top:368.15pt;width:222.7pt;height:30.9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" fillcolor="#9ecb81 [2169]" strokecolor="#70ad47 [3209]" strokeweight=".5pt">
                <v:fill color2="#8ac066 [2617]" rotate="t" colors="0 #b5d5a7;.5 #aace99;1 #9cca86" focus="100%" type="gradient">
                  <o:fill v:ext="view" type="gradientUnscaled"/>
                </v:fill>
                <v:stroke joinstyle="miter"/>
                <v:textbox>
                  <w:txbxContent>
                    <w:p w14:paraId="35FBEE03" w14:textId="77777777" w:rsidR="003A685A" w:rsidRPr="00012AA8" w:rsidRDefault="003A685A" w:rsidP="002529C8">
                      <w:pPr>
                        <w:jc w:val="right"/>
                        <w:rPr>
                          <w:rFonts w:ascii="Times New Roman" w:hAnsi="Times New Roman" w:cs="Times New Roman"/>
                          <w:sz w:val="20"/>
                          <w:szCs w:val="20"/>
                        </w:rPr>
                      </w:pPr>
                      <w:r w:rsidRPr="00DB5946">
                        <w:rPr>
                          <w:rFonts w:ascii="Times New Roman" w:hAnsi="Times New Roman" w:cs="Times New Roman"/>
                          <w:sz w:val="20"/>
                          <w:szCs w:val="20"/>
                          <w:lang/>
                        </w:rPr>
                        <w:t xml:space="preserve">Анализ реакций госорганов на аудиты </w:t>
                      </w:r>
                      <w:r w:rsidRPr="00012AA8">
                        <w:rPr>
                          <w:rFonts w:ascii="Times New Roman" w:hAnsi="Times New Roman" w:cs="Times New Roman"/>
                          <w:sz w:val="20"/>
                          <w:szCs w:val="20"/>
                        </w:rPr>
                        <w:t>ВАП РК</w:t>
                      </w:r>
                    </w:p>
                  </w:txbxContent>
                </v:textbox>
              </v:round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902976" behindDoc="0" locked="0" layoutInCell="1" allowOverlap="1" wp14:anchorId="28E3EE84" wp14:editId="4B421133">
                <wp:simplePos x="0" y="0"/>
                <wp:positionH relativeFrom="column">
                  <wp:posOffset>566450</wp:posOffset>
                </wp:positionH>
                <wp:positionV relativeFrom="paragraph">
                  <wp:posOffset>4611828</wp:posOffset>
                </wp:positionV>
                <wp:extent cx="1573618" cy="446405"/>
                <wp:effectExtent l="0" t="0" r="26670" b="10795"/>
                <wp:wrapNone/>
                <wp:docPr id="849124765" name="Овал 6"/>
                <wp:cNvGraphicFramePr/>
                <a:graphic xmlns:a="http://schemas.openxmlformats.org/drawingml/2006/main">
                  <a:graphicData uri="http://schemas.microsoft.com/office/word/2010/wordprocessingShape">
                    <wps:wsp>
                      <wps:cNvSpPr/>
                      <wps:spPr>
                        <a:xfrm>
                          <a:off x="0" y="0"/>
                          <a:ext cx="1573618" cy="446405"/>
                        </a:xfrm>
                        <a:prstGeom prst="ellipse">
                          <a:avLst/>
                        </a:prstGeom>
                      </wps:spPr>
                      <wps:style>
                        <a:lnRef idx="1">
                          <a:schemeClr val="accent6"/>
                        </a:lnRef>
                        <a:fillRef idx="2">
                          <a:schemeClr val="accent6"/>
                        </a:fillRef>
                        <a:effectRef idx="1">
                          <a:schemeClr val="accent6"/>
                        </a:effectRef>
                        <a:fontRef idx="minor">
                          <a:schemeClr val="dk1"/>
                        </a:fontRef>
                      </wps:style>
                      <wps:txbx>
                        <w:txbxContent>
                          <w:p w14:paraId="5AA323B6" w14:textId="77777777" w:rsidR="003A685A" w:rsidRPr="00C21944" w:rsidRDefault="003A685A" w:rsidP="002529C8">
                            <w:pPr>
                              <w:jc w:val="center"/>
                              <w:rPr>
                                <w:rFonts w:ascii="Times New Roman" w:hAnsi="Times New Roman" w:cs="Times New Roman"/>
                              </w:rPr>
                            </w:pPr>
                            <w:r w:rsidRPr="00C21944">
                              <w:rPr>
                                <w:rFonts w:ascii="Times New Roman" w:hAnsi="Times New Roman" w:cs="Times New Roman"/>
                              </w:rPr>
                              <w:t>ПРИМЕНЕНИЕ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8E3EE84" id="Овал 6" o:spid="_x0000_s1303" style="position:absolute;left:0;text-align:left;margin-left:44.6pt;margin-top:363.15pt;width:123.9pt;height:35.15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" fillcolor="#9ecb81 [2169]" strokecolor="#70ad47 [3209]" strokeweight=".5pt">
                <v:fill color2="#8ac066 [2617]" rotate="t" colors="0 #b5d5a7;.5 #aace99;1 #9cca86" focus="100%" type="gradient">
                  <o:fill v:ext="view" type="gradientUnscaled"/>
                </v:fill>
                <v:stroke joinstyle="miter"/>
                <v:textbox>
                  <w:txbxContent>
                    <w:p w14:paraId="5AA323B6" w14:textId="77777777" w:rsidR="003A685A" w:rsidRPr="00C21944" w:rsidRDefault="003A685A" w:rsidP="002529C8">
                      <w:pPr>
                        <w:jc w:val="center"/>
                        <w:rPr>
                          <w:rFonts w:ascii="Times New Roman" w:hAnsi="Times New Roman" w:cs="Times New Roman"/>
                        </w:rPr>
                      </w:pPr>
                      <w:r w:rsidRPr="00C21944">
                        <w:rPr>
                          <w:rFonts w:ascii="Times New Roman" w:hAnsi="Times New Roman" w:cs="Times New Roman"/>
                        </w:rPr>
                        <w:t>ПРИМЕНЕНИЕ</w:t>
                      </w:r>
                    </w:p>
                  </w:txbxContent>
                </v:textbox>
              </v:oval>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901952" behindDoc="0" locked="0" layoutInCell="1" allowOverlap="1" wp14:anchorId="409AA3CD" wp14:editId="078AB3E3">
                <wp:simplePos x="0" y="0"/>
                <wp:positionH relativeFrom="column">
                  <wp:posOffset>6645910</wp:posOffset>
                </wp:positionH>
                <wp:positionV relativeFrom="paragraph">
                  <wp:posOffset>3554346</wp:posOffset>
                </wp:positionV>
                <wp:extent cx="2341216" cy="916305"/>
                <wp:effectExtent l="19050" t="19050" r="21590" b="17145"/>
                <wp:wrapNone/>
                <wp:docPr id="2139663072" name="Прямоугольник 2"/>
                <wp:cNvGraphicFramePr/>
                <a:graphic xmlns:a="http://schemas.openxmlformats.org/drawingml/2006/main">
                  <a:graphicData uri="http://schemas.microsoft.com/office/word/2010/wordprocessingShape">
                    <wps:wsp>
                      <wps:cNvSpPr/>
                      <wps:spPr>
                        <a:xfrm>
                          <a:off x="0" y="0"/>
                          <a:ext cx="2341216" cy="916305"/>
                        </a:xfrm>
                        <a:prstGeom prst="rect">
                          <a:avLst/>
                        </a:prstGeom>
                        <a:ln w="28575"/>
                      </wps:spPr>
                      <wps:style>
                        <a:lnRef idx="2">
                          <a:schemeClr val="accent6"/>
                        </a:lnRef>
                        <a:fillRef idx="1">
                          <a:schemeClr val="lt1"/>
                        </a:fillRef>
                        <a:effectRef idx="0">
                          <a:schemeClr val="accent6"/>
                        </a:effectRef>
                        <a:fontRef idx="minor">
                          <a:schemeClr val="dk1"/>
                        </a:fontRef>
                      </wps:style>
                      <wps:txbx>
                        <w:txbxContent>
                          <w:p w14:paraId="26D614F6" w14:textId="77777777" w:rsidR="003A685A" w:rsidRDefault="003A685A" w:rsidP="002529C8">
                            <w:pPr>
                              <w:spacing w:after="0" w:line="240" w:lineRule="auto"/>
                              <w:jc w:val="center"/>
                              <w:rPr>
                                <w:rFonts w:ascii="Times New Roman" w:hAnsi="Times New Roman" w:cs="Times New Roman"/>
                                <w:b/>
                                <w:bCs/>
                                <w:sz w:val="22"/>
                                <w:szCs w:val="22"/>
                              </w:rPr>
                            </w:pPr>
                            <w:r w:rsidRPr="00012AA8">
                              <w:rPr>
                                <w:rFonts w:ascii="Times New Roman" w:hAnsi="Times New Roman" w:cs="Times New Roman"/>
                                <w:b/>
                                <w:bCs/>
                                <w:sz w:val="22"/>
                                <w:szCs w:val="22"/>
                              </w:rPr>
                              <w:t>Балльная система оценки</w:t>
                            </w:r>
                          </w:p>
                          <w:p w14:paraId="7DEEDF41" w14:textId="77777777" w:rsidR="003A685A" w:rsidRPr="00012AA8" w:rsidRDefault="003A685A" w:rsidP="002529C8">
                            <w:pPr>
                              <w:spacing w:after="0" w:line="240" w:lineRule="auto"/>
                              <w:jc w:val="center"/>
                              <w:rPr>
                                <w:rFonts w:ascii="Times New Roman" w:hAnsi="Times New Roman" w:cs="Times New Roman"/>
                                <w:sz w:val="22"/>
                                <w:szCs w:val="22"/>
                              </w:rPr>
                            </w:pPr>
                            <w:r w:rsidRPr="00012AA8">
                              <w:rPr>
                                <w:rFonts w:ascii="Times New Roman" w:hAnsi="Times New Roman" w:cs="Times New Roman"/>
                                <w:sz w:val="22"/>
                                <w:szCs w:val="22"/>
                              </w:rPr>
                              <w:t>количественная интерпретация эффективности;</w:t>
                            </w:r>
                          </w:p>
                          <w:p w14:paraId="4FF7C22A" w14:textId="77777777" w:rsidR="003A685A" w:rsidRPr="00012AA8" w:rsidRDefault="003A685A" w:rsidP="002529C8">
                            <w:pPr>
                              <w:spacing w:after="0" w:line="240" w:lineRule="auto"/>
                              <w:jc w:val="center"/>
                              <w:rPr>
                                <w:rFonts w:ascii="Times New Roman" w:hAnsi="Times New Roman" w:cs="Times New Roman"/>
                                <w:sz w:val="16"/>
                                <w:szCs w:val="16"/>
                              </w:rPr>
                            </w:pPr>
                            <w:r w:rsidRPr="00012AA8">
                              <w:rPr>
                                <w:rFonts w:ascii="Times New Roman" w:hAnsi="Times New Roman" w:cs="Times New Roman"/>
                                <w:sz w:val="22"/>
                                <w:szCs w:val="22"/>
                              </w:rPr>
                              <w:t xml:space="preserve">сравнение во времени и между </w:t>
                            </w:r>
                            <w:r>
                              <w:rPr>
                                <w:rFonts w:ascii="Times New Roman" w:hAnsi="Times New Roman" w:cs="Times New Roman"/>
                                <w:sz w:val="22"/>
                                <w:szCs w:val="22"/>
                              </w:rPr>
                              <w:t>организаци</w:t>
                            </w:r>
                            <w:r w:rsidRPr="00012AA8">
                              <w:rPr>
                                <w:rFonts w:ascii="Times New Roman" w:hAnsi="Times New Roman" w:cs="Times New Roman"/>
                                <w:sz w:val="22"/>
                                <w:szCs w:val="22"/>
                              </w:rPr>
                              <w:t>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AA3CD" id="Прямоугольник 2" o:spid="_x0000_s1304" style="position:absolute;left:0;text-align:left;margin-left:523.3pt;margin-top:279.85pt;width:184.35pt;height:72.1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" fillcolor="white [3201]" strokecolor="#70ad47 [3209]" strokeweight="2.25pt">
                <v:textbox>
                  <w:txbxContent>
                    <w:p w14:paraId="26D614F6" w14:textId="77777777" w:rsidR="003A685A" w:rsidRDefault="003A685A" w:rsidP="002529C8">
                      <w:pPr>
                        <w:spacing w:after="0" w:line="240" w:lineRule="auto"/>
                        <w:jc w:val="center"/>
                        <w:rPr>
                          <w:rFonts w:ascii="Times New Roman" w:hAnsi="Times New Roman" w:cs="Times New Roman"/>
                          <w:b/>
                          <w:bCs/>
                          <w:sz w:val="22"/>
                          <w:szCs w:val="22"/>
                        </w:rPr>
                      </w:pPr>
                      <w:r w:rsidRPr="00012AA8">
                        <w:rPr>
                          <w:rFonts w:ascii="Times New Roman" w:hAnsi="Times New Roman" w:cs="Times New Roman"/>
                          <w:b/>
                          <w:bCs/>
                          <w:sz w:val="22"/>
                          <w:szCs w:val="22"/>
                        </w:rPr>
                        <w:t>Балльная система оценки</w:t>
                      </w:r>
                    </w:p>
                    <w:p w14:paraId="7DEEDF41" w14:textId="77777777" w:rsidR="003A685A" w:rsidRPr="00012AA8" w:rsidRDefault="003A685A" w:rsidP="002529C8">
                      <w:pPr>
                        <w:spacing w:after="0" w:line="240" w:lineRule="auto"/>
                        <w:jc w:val="center"/>
                        <w:rPr>
                          <w:rFonts w:ascii="Times New Roman" w:hAnsi="Times New Roman" w:cs="Times New Roman"/>
                          <w:sz w:val="22"/>
                          <w:szCs w:val="22"/>
                        </w:rPr>
                      </w:pPr>
                      <w:r w:rsidRPr="00012AA8">
                        <w:rPr>
                          <w:rFonts w:ascii="Times New Roman" w:hAnsi="Times New Roman" w:cs="Times New Roman"/>
                          <w:sz w:val="22"/>
                          <w:szCs w:val="22"/>
                        </w:rPr>
                        <w:t>количественная интерпретация эффективности;</w:t>
                      </w:r>
                    </w:p>
                    <w:p w14:paraId="4FF7C22A" w14:textId="77777777" w:rsidR="003A685A" w:rsidRPr="00012AA8" w:rsidRDefault="003A685A" w:rsidP="002529C8">
                      <w:pPr>
                        <w:spacing w:after="0" w:line="240" w:lineRule="auto"/>
                        <w:jc w:val="center"/>
                        <w:rPr>
                          <w:rFonts w:ascii="Times New Roman" w:hAnsi="Times New Roman" w:cs="Times New Roman"/>
                          <w:sz w:val="16"/>
                          <w:szCs w:val="16"/>
                        </w:rPr>
                      </w:pPr>
                      <w:r w:rsidRPr="00012AA8">
                        <w:rPr>
                          <w:rFonts w:ascii="Times New Roman" w:hAnsi="Times New Roman" w:cs="Times New Roman"/>
                          <w:sz w:val="22"/>
                          <w:szCs w:val="22"/>
                        </w:rPr>
                        <w:t xml:space="preserve">сравнение во времени и между </w:t>
                      </w:r>
                      <w:r>
                        <w:rPr>
                          <w:rFonts w:ascii="Times New Roman" w:hAnsi="Times New Roman" w:cs="Times New Roman"/>
                          <w:sz w:val="22"/>
                          <w:szCs w:val="22"/>
                        </w:rPr>
                        <w:t>организаци</w:t>
                      </w:r>
                      <w:r w:rsidRPr="00012AA8">
                        <w:rPr>
                          <w:rFonts w:ascii="Times New Roman" w:hAnsi="Times New Roman" w:cs="Times New Roman"/>
                          <w:sz w:val="22"/>
                          <w:szCs w:val="22"/>
                        </w:rPr>
                        <w:t>ями</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900928" behindDoc="0" locked="0" layoutInCell="1" allowOverlap="1" wp14:anchorId="6F23B8B8" wp14:editId="48725FF5">
                <wp:simplePos x="0" y="0"/>
                <wp:positionH relativeFrom="column">
                  <wp:posOffset>3689985</wp:posOffset>
                </wp:positionH>
                <wp:positionV relativeFrom="paragraph">
                  <wp:posOffset>3556413</wp:posOffset>
                </wp:positionV>
                <wp:extent cx="2798577" cy="916305"/>
                <wp:effectExtent l="19050" t="19050" r="20955" b="17145"/>
                <wp:wrapNone/>
                <wp:docPr id="1733846508" name="Прямоугольник 2"/>
                <wp:cNvGraphicFramePr/>
                <a:graphic xmlns:a="http://schemas.openxmlformats.org/drawingml/2006/main">
                  <a:graphicData uri="http://schemas.microsoft.com/office/word/2010/wordprocessingShape">
                    <wps:wsp>
                      <wps:cNvSpPr/>
                      <wps:spPr>
                        <a:xfrm>
                          <a:off x="0" y="0"/>
                          <a:ext cx="2798577" cy="916305"/>
                        </a:xfrm>
                        <a:prstGeom prst="rect">
                          <a:avLst/>
                        </a:prstGeom>
                        <a:ln w="28575"/>
                      </wps:spPr>
                      <wps:style>
                        <a:lnRef idx="2">
                          <a:schemeClr val="accent6"/>
                        </a:lnRef>
                        <a:fillRef idx="1">
                          <a:schemeClr val="lt1"/>
                        </a:fillRef>
                        <a:effectRef idx="0">
                          <a:schemeClr val="accent6"/>
                        </a:effectRef>
                        <a:fontRef idx="minor">
                          <a:schemeClr val="dk1"/>
                        </a:fontRef>
                      </wps:style>
                      <wps:txbx>
                        <w:txbxContent>
                          <w:p w14:paraId="3A9A8FE0" w14:textId="77777777" w:rsidR="003A685A" w:rsidRDefault="003A685A" w:rsidP="002529C8">
                            <w:pPr>
                              <w:spacing w:after="0" w:line="240" w:lineRule="auto"/>
                              <w:jc w:val="center"/>
                              <w:rPr>
                                <w:rFonts w:ascii="Times New Roman" w:hAnsi="Times New Roman" w:cs="Times New Roman"/>
                                <w:b/>
                                <w:bCs/>
                                <w:sz w:val="22"/>
                                <w:szCs w:val="22"/>
                              </w:rPr>
                            </w:pPr>
                            <w:r w:rsidRPr="006D0251">
                              <w:rPr>
                                <w:rFonts w:ascii="Times New Roman" w:hAnsi="Times New Roman" w:cs="Times New Roman"/>
                                <w:b/>
                                <w:bCs/>
                                <w:sz w:val="22"/>
                                <w:szCs w:val="22"/>
                              </w:rPr>
                              <w:t>Анализ остатков</w:t>
                            </w:r>
                          </w:p>
                          <w:p w14:paraId="568E5539"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остаток = необъясн</w:t>
                            </w:r>
                            <w:r>
                              <w:rPr>
                                <w:rFonts w:ascii="Times New Roman" w:hAnsi="Times New Roman" w:cs="Times New Roman"/>
                                <w:sz w:val="22"/>
                                <w:szCs w:val="22"/>
                              </w:rPr>
                              <w:t>е</w:t>
                            </w:r>
                            <w:r w:rsidRPr="00DB5946">
                              <w:rPr>
                                <w:rFonts w:ascii="Times New Roman" w:hAnsi="Times New Roman" w:cs="Times New Roman"/>
                                <w:sz w:val="22"/>
                                <w:szCs w:val="22"/>
                                <w:lang/>
                              </w:rPr>
                              <w:t>нная часть;</w:t>
                            </w:r>
                          </w:p>
                          <w:p w14:paraId="2D68452C"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указывает на недореакцию или чрезмерную реакцию госорганов;</w:t>
                            </w:r>
                          </w:p>
                          <w:p w14:paraId="14327E2E" w14:textId="77777777" w:rsidR="003A685A" w:rsidRPr="00012AA8" w:rsidRDefault="003A685A" w:rsidP="002529C8">
                            <w:pPr>
                              <w:spacing w:after="0" w:line="240" w:lineRule="auto"/>
                              <w:jc w:val="center"/>
                              <w:rPr>
                                <w:rFonts w:ascii="Times New Roman" w:hAnsi="Times New Roman" w:cs="Times New Roman"/>
                                <w:sz w:val="16"/>
                                <w:szCs w:val="16"/>
                              </w:rPr>
                            </w:pPr>
                            <w:r w:rsidRPr="00DB5946">
                              <w:rPr>
                                <w:rFonts w:ascii="Times New Roman" w:hAnsi="Times New Roman" w:cs="Times New Roman"/>
                                <w:sz w:val="22"/>
                                <w:szCs w:val="22"/>
                                <w:lang/>
                              </w:rPr>
                              <w:t>помогает выявлять проблемные случаи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3B8B8" id="_x0000_s1305" style="position:absolute;left:0;text-align:left;margin-left:290.55pt;margin-top:280.05pt;width:220.35pt;height:72.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" fillcolor="white [3201]" strokecolor="#70ad47 [3209]" strokeweight="2.25pt">
                <v:textbox>
                  <w:txbxContent>
                    <w:p w14:paraId="3A9A8FE0" w14:textId="77777777" w:rsidR="003A685A" w:rsidRDefault="003A685A" w:rsidP="002529C8">
                      <w:pPr>
                        <w:spacing w:after="0" w:line="240" w:lineRule="auto"/>
                        <w:jc w:val="center"/>
                        <w:rPr>
                          <w:rFonts w:ascii="Times New Roman" w:hAnsi="Times New Roman" w:cs="Times New Roman"/>
                          <w:b/>
                          <w:bCs/>
                          <w:sz w:val="22"/>
                          <w:szCs w:val="22"/>
                        </w:rPr>
                      </w:pPr>
                      <w:r w:rsidRPr="006D0251">
                        <w:rPr>
                          <w:rFonts w:ascii="Times New Roman" w:hAnsi="Times New Roman" w:cs="Times New Roman"/>
                          <w:b/>
                          <w:bCs/>
                          <w:sz w:val="22"/>
                          <w:szCs w:val="22"/>
                        </w:rPr>
                        <w:t>Анализ остатков</w:t>
                      </w:r>
                    </w:p>
                    <w:p w14:paraId="568E5539"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остаток = необъясн</w:t>
                      </w:r>
                      <w:r>
                        <w:rPr>
                          <w:rFonts w:ascii="Times New Roman" w:hAnsi="Times New Roman" w:cs="Times New Roman"/>
                          <w:sz w:val="22"/>
                          <w:szCs w:val="22"/>
                        </w:rPr>
                        <w:t>е</w:t>
                      </w:r>
                      <w:r w:rsidRPr="00DB5946">
                        <w:rPr>
                          <w:rFonts w:ascii="Times New Roman" w:hAnsi="Times New Roman" w:cs="Times New Roman"/>
                          <w:sz w:val="22"/>
                          <w:szCs w:val="22"/>
                          <w:lang/>
                        </w:rPr>
                        <w:t>нная часть;</w:t>
                      </w:r>
                    </w:p>
                    <w:p w14:paraId="2D68452C"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указывает на недореакцию или чрезмерную реакцию госорганов;</w:t>
                      </w:r>
                    </w:p>
                    <w:p w14:paraId="14327E2E" w14:textId="77777777" w:rsidR="003A685A" w:rsidRPr="00012AA8" w:rsidRDefault="003A685A" w:rsidP="002529C8">
                      <w:pPr>
                        <w:spacing w:after="0" w:line="240" w:lineRule="auto"/>
                        <w:jc w:val="center"/>
                        <w:rPr>
                          <w:rFonts w:ascii="Times New Roman" w:hAnsi="Times New Roman" w:cs="Times New Roman"/>
                          <w:sz w:val="16"/>
                          <w:szCs w:val="16"/>
                        </w:rPr>
                      </w:pPr>
                      <w:r w:rsidRPr="00DB5946">
                        <w:rPr>
                          <w:rFonts w:ascii="Times New Roman" w:hAnsi="Times New Roman" w:cs="Times New Roman"/>
                          <w:sz w:val="22"/>
                          <w:szCs w:val="22"/>
                          <w:lang/>
                        </w:rPr>
                        <w:t>помогает выявлять проблемные случаи</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9904" behindDoc="0" locked="0" layoutInCell="1" allowOverlap="1" wp14:anchorId="66D8103F" wp14:editId="09F41D5A">
                <wp:simplePos x="0" y="0"/>
                <wp:positionH relativeFrom="column">
                  <wp:posOffset>502595</wp:posOffset>
                </wp:positionH>
                <wp:positionV relativeFrom="paragraph">
                  <wp:posOffset>3556413</wp:posOffset>
                </wp:positionV>
                <wp:extent cx="2926169" cy="916615"/>
                <wp:effectExtent l="19050" t="19050" r="26670" b="17145"/>
                <wp:wrapNone/>
                <wp:docPr id="434619538" name="Прямоугольник 2"/>
                <wp:cNvGraphicFramePr/>
                <a:graphic xmlns:a="http://schemas.openxmlformats.org/drawingml/2006/main">
                  <a:graphicData uri="http://schemas.microsoft.com/office/word/2010/wordprocessingShape">
                    <wps:wsp>
                      <wps:cNvSpPr/>
                      <wps:spPr>
                        <a:xfrm>
                          <a:off x="0" y="0"/>
                          <a:ext cx="2926169" cy="916615"/>
                        </a:xfrm>
                        <a:prstGeom prst="rect">
                          <a:avLst/>
                        </a:prstGeom>
                        <a:ln w="28575"/>
                      </wps:spPr>
                      <wps:style>
                        <a:lnRef idx="2">
                          <a:schemeClr val="accent6"/>
                        </a:lnRef>
                        <a:fillRef idx="1">
                          <a:schemeClr val="lt1"/>
                        </a:fillRef>
                        <a:effectRef idx="0">
                          <a:schemeClr val="accent6"/>
                        </a:effectRef>
                        <a:fontRef idx="minor">
                          <a:schemeClr val="dk1"/>
                        </a:fontRef>
                      </wps:style>
                      <wps:txbx>
                        <w:txbxContent>
                          <w:p w14:paraId="01726653"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b/>
                                <w:bCs/>
                                <w:sz w:val="22"/>
                                <w:szCs w:val="22"/>
                                <w:lang/>
                              </w:rPr>
                              <w:t>Регрессия</w:t>
                            </w:r>
                          </w:p>
                          <w:p w14:paraId="1CCC353A"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контролирует внешние факторы;</w:t>
                            </w:r>
                          </w:p>
                          <w:p w14:paraId="6122B8F4"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исключает их влияние;</w:t>
                            </w:r>
                          </w:p>
                          <w:p w14:paraId="0C1E478A"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позволяет выделить «чистую</w:t>
                            </w:r>
                            <w:r w:rsidRPr="006D0251">
                              <w:rPr>
                                <w:rFonts w:ascii="Times New Roman" w:hAnsi="Times New Roman" w:cs="Times New Roman"/>
                                <w:sz w:val="22"/>
                                <w:szCs w:val="22"/>
                              </w:rPr>
                              <w:t xml:space="preserve"> </w:t>
                            </w:r>
                            <w:r w:rsidRPr="00DB5946">
                              <w:rPr>
                                <w:rFonts w:ascii="Times New Roman" w:hAnsi="Times New Roman" w:cs="Times New Roman"/>
                                <w:sz w:val="22"/>
                                <w:szCs w:val="22"/>
                                <w:lang/>
                              </w:rPr>
                              <w:t>эффективность» органа.</w:t>
                            </w:r>
                          </w:p>
                          <w:p w14:paraId="00AB41AB" w14:textId="77777777" w:rsidR="003A685A" w:rsidRPr="006D0251" w:rsidRDefault="003A685A" w:rsidP="002529C8">
                            <w:pPr>
                              <w:jc w:val="center"/>
                              <w:rPr>
                                <w:rFonts w:ascii="Times New Roman" w:hAnsi="Times New Roman" w:cs="Times New Roman"/>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D8103F" id="_x0000_s1306" style="position:absolute;left:0;text-align:left;margin-left:39.55pt;margin-top:280.05pt;width:230.4pt;height:72.1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" fillcolor="white [3201]" strokecolor="#70ad47 [3209]" strokeweight="2.25pt">
                <v:textbox>
                  <w:txbxContent>
                    <w:p w14:paraId="01726653"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b/>
                          <w:bCs/>
                          <w:sz w:val="22"/>
                          <w:szCs w:val="22"/>
                          <w:lang/>
                        </w:rPr>
                        <w:t>Регрессия</w:t>
                      </w:r>
                    </w:p>
                    <w:p w14:paraId="1CCC353A"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контролирует внешние факторы;</w:t>
                      </w:r>
                    </w:p>
                    <w:p w14:paraId="6122B8F4"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исключает их влияние;</w:t>
                      </w:r>
                    </w:p>
                    <w:p w14:paraId="0C1E478A" w14:textId="77777777" w:rsidR="003A685A" w:rsidRPr="00DB5946" w:rsidRDefault="003A685A" w:rsidP="002529C8">
                      <w:pPr>
                        <w:spacing w:after="0" w:line="240" w:lineRule="auto"/>
                        <w:jc w:val="center"/>
                        <w:rPr>
                          <w:rFonts w:ascii="Times New Roman" w:hAnsi="Times New Roman" w:cs="Times New Roman"/>
                          <w:sz w:val="22"/>
                          <w:szCs w:val="22"/>
                          <w:lang/>
                        </w:rPr>
                      </w:pPr>
                      <w:r w:rsidRPr="00DB5946">
                        <w:rPr>
                          <w:rFonts w:ascii="Times New Roman" w:hAnsi="Times New Roman" w:cs="Times New Roman"/>
                          <w:sz w:val="22"/>
                          <w:szCs w:val="22"/>
                          <w:lang/>
                        </w:rPr>
                        <w:t>позволяет выделить «чистую</w:t>
                      </w:r>
                      <w:r w:rsidRPr="006D0251">
                        <w:rPr>
                          <w:rFonts w:ascii="Times New Roman" w:hAnsi="Times New Roman" w:cs="Times New Roman"/>
                          <w:sz w:val="22"/>
                          <w:szCs w:val="22"/>
                        </w:rPr>
                        <w:t xml:space="preserve"> </w:t>
                      </w:r>
                      <w:r w:rsidRPr="00DB5946">
                        <w:rPr>
                          <w:rFonts w:ascii="Times New Roman" w:hAnsi="Times New Roman" w:cs="Times New Roman"/>
                          <w:sz w:val="22"/>
                          <w:szCs w:val="22"/>
                          <w:lang/>
                        </w:rPr>
                        <w:t>эффективность» органа.</w:t>
                      </w:r>
                    </w:p>
                    <w:p w14:paraId="00AB41AB" w14:textId="77777777" w:rsidR="003A685A" w:rsidRPr="006D0251" w:rsidRDefault="003A685A" w:rsidP="002529C8">
                      <w:pPr>
                        <w:jc w:val="center"/>
                        <w:rPr>
                          <w:rFonts w:ascii="Times New Roman" w:hAnsi="Times New Roman" w:cs="Times New Roman"/>
                          <w:sz w:val="18"/>
                          <w:szCs w:val="18"/>
                        </w:rPr>
                      </w:pP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8880" behindDoc="0" locked="0" layoutInCell="1" allowOverlap="1" wp14:anchorId="7516BEB6" wp14:editId="049F5517">
                <wp:simplePos x="0" y="0"/>
                <wp:positionH relativeFrom="column">
                  <wp:posOffset>2795905</wp:posOffset>
                </wp:positionH>
                <wp:positionV relativeFrom="paragraph">
                  <wp:posOffset>3242310</wp:posOffset>
                </wp:positionV>
                <wp:extent cx="3540125" cy="223284"/>
                <wp:effectExtent l="0" t="0" r="22225" b="24765"/>
                <wp:wrapNone/>
                <wp:docPr id="1610995810" name="Прямоугольник 1"/>
                <wp:cNvGraphicFramePr/>
                <a:graphic xmlns:a="http://schemas.openxmlformats.org/drawingml/2006/main">
                  <a:graphicData uri="http://schemas.microsoft.com/office/word/2010/wordprocessingShape">
                    <wps:wsp>
                      <wps:cNvSpPr/>
                      <wps:spPr>
                        <a:xfrm>
                          <a:off x="0" y="0"/>
                          <a:ext cx="3540125" cy="223284"/>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1BD7FAA3" w14:textId="77777777" w:rsidR="003A685A" w:rsidRPr="00A656F2" w:rsidRDefault="003A685A" w:rsidP="002529C8">
                            <w:pPr>
                              <w:jc w:val="center"/>
                              <w:rPr>
                                <w:rFonts w:ascii="Times New Roman" w:hAnsi="Times New Roman" w:cs="Times New Roman"/>
                                <w:b/>
                                <w:bCs/>
                                <w:sz w:val="20"/>
                                <w:szCs w:val="20"/>
                              </w:rPr>
                            </w:pPr>
                            <w:r>
                              <w:rPr>
                                <w:rFonts w:ascii="Times New Roman" w:hAnsi="Times New Roman" w:cs="Times New Roman"/>
                                <w:b/>
                                <w:bCs/>
                                <w:sz w:val="20"/>
                                <w:szCs w:val="20"/>
                              </w:rPr>
                              <w:t>ИНСТРУМЕНТЫ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16BEB6" id="Прямоугольник 1" o:spid="_x0000_s1307" style="position:absolute;left:0;text-align:left;margin-left:220.15pt;margin-top:255.3pt;width:278.75pt;height:17.6pt;z-index:25189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" fillcolor="#9ecb81 [2169]" strokecolor="#70ad47 [3209]" strokeweight=".5pt">
                <v:fill color2="#8ac066 [2617]" rotate="t" colors="0 #b5d5a7;.5 #aace99;1 #9cca86" focus="100%" type="gradient">
                  <o:fill v:ext="view" type="gradientUnscaled"/>
                </v:fill>
                <v:textbox>
                  <w:txbxContent>
                    <w:p w14:paraId="1BD7FAA3" w14:textId="77777777" w:rsidR="003A685A" w:rsidRPr="00A656F2" w:rsidRDefault="003A685A" w:rsidP="002529C8">
                      <w:pPr>
                        <w:jc w:val="center"/>
                        <w:rPr>
                          <w:rFonts w:ascii="Times New Roman" w:hAnsi="Times New Roman" w:cs="Times New Roman"/>
                          <w:b/>
                          <w:bCs/>
                          <w:sz w:val="20"/>
                          <w:szCs w:val="20"/>
                        </w:rPr>
                      </w:pPr>
                      <w:r>
                        <w:rPr>
                          <w:rFonts w:ascii="Times New Roman" w:hAnsi="Times New Roman" w:cs="Times New Roman"/>
                          <w:b/>
                          <w:bCs/>
                          <w:sz w:val="20"/>
                          <w:szCs w:val="20"/>
                        </w:rPr>
                        <w:t>ИНСТРУМЕНТЫ</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7856" behindDoc="0" locked="0" layoutInCell="1" allowOverlap="1" wp14:anchorId="6F900854" wp14:editId="039C6878">
                <wp:simplePos x="0" y="0"/>
                <wp:positionH relativeFrom="column">
                  <wp:posOffset>6829011</wp:posOffset>
                </wp:positionH>
                <wp:positionV relativeFrom="paragraph">
                  <wp:posOffset>2357208</wp:posOffset>
                </wp:positionV>
                <wp:extent cx="1818167" cy="754838"/>
                <wp:effectExtent l="0" t="0" r="10795" b="26670"/>
                <wp:wrapNone/>
                <wp:docPr id="270781426" name="Овал 5"/>
                <wp:cNvGraphicFramePr/>
                <a:graphic xmlns:a="http://schemas.openxmlformats.org/drawingml/2006/main">
                  <a:graphicData uri="http://schemas.microsoft.com/office/word/2010/wordprocessingShape">
                    <wps:wsp>
                      <wps:cNvSpPr/>
                      <wps:spPr>
                        <a:xfrm>
                          <a:off x="0" y="0"/>
                          <a:ext cx="1818167" cy="754838"/>
                        </a:xfrm>
                        <a:prstGeom prst="ellipse">
                          <a:avLst/>
                        </a:prstGeom>
                      </wps:spPr>
                      <wps:style>
                        <a:lnRef idx="1">
                          <a:schemeClr val="accent2"/>
                        </a:lnRef>
                        <a:fillRef idx="3">
                          <a:schemeClr val="accent2"/>
                        </a:fillRef>
                        <a:effectRef idx="2">
                          <a:schemeClr val="accent2"/>
                        </a:effectRef>
                        <a:fontRef idx="minor">
                          <a:schemeClr val="lt1"/>
                        </a:fontRef>
                      </wps:style>
                      <wps:txbx>
                        <w:txbxContent>
                          <w:p w14:paraId="54CAB0F5" w14:textId="77777777" w:rsidR="003A685A" w:rsidRPr="006D0251" w:rsidRDefault="003A685A" w:rsidP="002529C8">
                            <w:pPr>
                              <w:jc w:val="center"/>
                              <w:rPr>
                                <w:rFonts w:ascii="Times New Roman" w:hAnsi="Times New Roman" w:cs="Times New Roman"/>
                                <w:b/>
                                <w:bCs/>
                              </w:rPr>
                            </w:pPr>
                            <w:r w:rsidRPr="006D0251">
                              <w:rPr>
                                <w:rFonts w:ascii="Times New Roman" w:hAnsi="Times New Roman" w:cs="Times New Roman"/>
                                <w:b/>
                                <w:bCs/>
                              </w:rPr>
                              <w:t>Принцип работы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F900854" id="Овал 5" o:spid="_x0000_s1308" style="position:absolute;left:0;text-align:left;margin-left:537.7pt;margin-top:185.6pt;width:143.15pt;height:59.45pt;z-index:251897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" fillcolor="#ee853d [3029]" strokecolor="#ed7d31 [3205]" strokeweight=".5pt">
                <v:fill color2="#ec7a2d [3173]" rotate="t" colors="0 #f18c55;.5 #f67b28;1 #e56b17" focus="100%" type="gradient">
                  <o:fill v:ext="view" type="gradientUnscaled"/>
                </v:fill>
                <v:stroke joinstyle="miter"/>
                <v:textbox>
                  <w:txbxContent>
                    <w:p w14:paraId="54CAB0F5" w14:textId="77777777" w:rsidR="003A685A" w:rsidRPr="006D0251" w:rsidRDefault="003A685A" w:rsidP="002529C8">
                      <w:pPr>
                        <w:jc w:val="center"/>
                        <w:rPr>
                          <w:rFonts w:ascii="Times New Roman" w:hAnsi="Times New Roman" w:cs="Times New Roman"/>
                          <w:b/>
                          <w:bCs/>
                        </w:rPr>
                      </w:pPr>
                      <w:r w:rsidRPr="006D0251">
                        <w:rPr>
                          <w:rFonts w:ascii="Times New Roman" w:hAnsi="Times New Roman" w:cs="Times New Roman"/>
                          <w:b/>
                          <w:bCs/>
                        </w:rPr>
                        <w:t>Принцип работы</w:t>
                      </w:r>
                    </w:p>
                  </w:txbxContent>
                </v:textbox>
              </v:oval>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6832" behindDoc="0" locked="0" layoutInCell="1" allowOverlap="1" wp14:anchorId="22607114" wp14:editId="68DEC98E">
                <wp:simplePos x="0" y="0"/>
                <wp:positionH relativeFrom="column">
                  <wp:posOffset>2423825</wp:posOffset>
                </wp:positionH>
                <wp:positionV relativeFrom="paragraph">
                  <wp:posOffset>2940877</wp:posOffset>
                </wp:positionV>
                <wp:extent cx="3912265" cy="244549"/>
                <wp:effectExtent l="0" t="0" r="12065" b="22225"/>
                <wp:wrapNone/>
                <wp:docPr id="35596883" name="Прямоугольник 2"/>
                <wp:cNvGraphicFramePr/>
                <a:graphic xmlns:a="http://schemas.openxmlformats.org/drawingml/2006/main">
                  <a:graphicData uri="http://schemas.microsoft.com/office/word/2010/wordprocessingShape">
                    <wps:wsp>
                      <wps:cNvSpPr/>
                      <wps:spPr>
                        <a:xfrm>
                          <a:off x="0" y="0"/>
                          <a:ext cx="3912265" cy="244549"/>
                        </a:xfrm>
                        <a:prstGeom prst="rect">
                          <a:avLst/>
                        </a:prstGeom>
                      </wps:spPr>
                      <wps:style>
                        <a:lnRef idx="2">
                          <a:schemeClr val="accent1"/>
                        </a:lnRef>
                        <a:fillRef idx="1">
                          <a:schemeClr val="lt1"/>
                        </a:fillRef>
                        <a:effectRef idx="0">
                          <a:schemeClr val="accent1"/>
                        </a:effectRef>
                        <a:fontRef idx="minor">
                          <a:schemeClr val="dk1"/>
                        </a:fontRef>
                      </wps:style>
                      <wps:txbx>
                        <w:txbxContent>
                          <w:p w14:paraId="6037FDE7" w14:textId="77777777" w:rsidR="003A685A" w:rsidRPr="006D0251" w:rsidRDefault="003A685A" w:rsidP="002529C8">
                            <w:pPr>
                              <w:jc w:val="center"/>
                              <w:rPr>
                                <w:rFonts w:ascii="Times New Roman" w:hAnsi="Times New Roman" w:cs="Times New Roman"/>
                                <w:b/>
                                <w:bCs/>
                                <w:color w:val="1F3864" w:themeColor="accent1" w:themeShade="80"/>
                                <w:sz w:val="20"/>
                                <w:szCs w:val="20"/>
                              </w:rPr>
                            </w:pPr>
                            <w:r>
                              <w:rPr>
                                <w:rFonts w:ascii="Times New Roman" w:hAnsi="Times New Roman" w:cs="Times New Roman"/>
                                <w:b/>
                                <w:bCs/>
                                <w:color w:val="1F3864" w:themeColor="accent1" w:themeShade="80"/>
                                <w:sz w:val="20"/>
                                <w:szCs w:val="20"/>
                              </w:rPr>
                              <w:t>сравнить эффективность разных организац</w:t>
                            </w:r>
                            <w:r w:rsidRPr="006D0251">
                              <w:rPr>
                                <w:rFonts w:ascii="Times New Roman" w:hAnsi="Times New Roman" w:cs="Times New Roman"/>
                                <w:b/>
                                <w:bCs/>
                                <w:color w:val="1F3864" w:themeColor="accent1" w:themeShade="80"/>
                                <w:sz w:val="20"/>
                                <w:szCs w:val="20"/>
                              </w:rPr>
                              <w:t>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07114" id="_x0000_s1309" style="position:absolute;left:0;text-align:left;margin-left:190.85pt;margin-top:231.55pt;width:308.05pt;height:19.2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" fillcolor="white [3201]" strokecolor="#4472c4 [3204]" strokeweight="1pt">
                <v:textbox>
                  <w:txbxContent>
                    <w:p w14:paraId="6037FDE7" w14:textId="77777777" w:rsidR="003A685A" w:rsidRPr="006D0251" w:rsidRDefault="003A685A" w:rsidP="002529C8">
                      <w:pPr>
                        <w:jc w:val="center"/>
                        <w:rPr>
                          <w:rFonts w:ascii="Times New Roman" w:hAnsi="Times New Roman" w:cs="Times New Roman"/>
                          <w:b/>
                          <w:bCs/>
                          <w:color w:val="1F3864" w:themeColor="accent1" w:themeShade="80"/>
                          <w:sz w:val="20"/>
                          <w:szCs w:val="20"/>
                        </w:rPr>
                      </w:pPr>
                      <w:r>
                        <w:rPr>
                          <w:rFonts w:ascii="Times New Roman" w:hAnsi="Times New Roman" w:cs="Times New Roman"/>
                          <w:b/>
                          <w:bCs/>
                          <w:color w:val="1F3864" w:themeColor="accent1" w:themeShade="80"/>
                          <w:sz w:val="20"/>
                          <w:szCs w:val="20"/>
                        </w:rPr>
                        <w:t>сравнить эффективность разных организац</w:t>
                      </w:r>
                      <w:r w:rsidRPr="006D0251">
                        <w:rPr>
                          <w:rFonts w:ascii="Times New Roman" w:hAnsi="Times New Roman" w:cs="Times New Roman"/>
                          <w:b/>
                          <w:bCs/>
                          <w:color w:val="1F3864" w:themeColor="accent1" w:themeShade="80"/>
                          <w:sz w:val="20"/>
                          <w:szCs w:val="20"/>
                        </w:rPr>
                        <w:t>ий</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5808" behindDoc="0" locked="0" layoutInCell="1" allowOverlap="1" wp14:anchorId="45E73CC1" wp14:editId="53128EBB">
                <wp:simplePos x="0" y="0"/>
                <wp:positionH relativeFrom="column">
                  <wp:posOffset>2423825</wp:posOffset>
                </wp:positionH>
                <wp:positionV relativeFrom="paragraph">
                  <wp:posOffset>2652174</wp:posOffset>
                </wp:positionV>
                <wp:extent cx="3912265" cy="244549"/>
                <wp:effectExtent l="0" t="0" r="12065" b="22225"/>
                <wp:wrapNone/>
                <wp:docPr id="2093958056" name="Прямоугольник 2"/>
                <wp:cNvGraphicFramePr/>
                <a:graphic xmlns:a="http://schemas.openxmlformats.org/drawingml/2006/main">
                  <a:graphicData uri="http://schemas.microsoft.com/office/word/2010/wordprocessingShape">
                    <wps:wsp>
                      <wps:cNvSpPr/>
                      <wps:spPr>
                        <a:xfrm>
                          <a:off x="0" y="0"/>
                          <a:ext cx="3912265" cy="244549"/>
                        </a:xfrm>
                        <a:prstGeom prst="rect">
                          <a:avLst/>
                        </a:prstGeom>
                      </wps:spPr>
                      <wps:style>
                        <a:lnRef idx="2">
                          <a:schemeClr val="accent1"/>
                        </a:lnRef>
                        <a:fillRef idx="1">
                          <a:schemeClr val="lt1"/>
                        </a:fillRef>
                        <a:effectRef idx="0">
                          <a:schemeClr val="accent1"/>
                        </a:effectRef>
                        <a:fontRef idx="minor">
                          <a:schemeClr val="dk1"/>
                        </a:fontRef>
                      </wps:style>
                      <wps:txbx>
                        <w:txbxContent>
                          <w:p w14:paraId="30AA8C48" w14:textId="77777777" w:rsidR="003A685A" w:rsidRPr="006D0251" w:rsidRDefault="003A685A" w:rsidP="002529C8">
                            <w:pPr>
                              <w:jc w:val="center"/>
                              <w:rPr>
                                <w:rFonts w:ascii="Times New Roman" w:hAnsi="Times New Roman" w:cs="Times New Roman"/>
                                <w:b/>
                                <w:bCs/>
                                <w:color w:val="1F3864" w:themeColor="accent1" w:themeShade="80"/>
                                <w:sz w:val="20"/>
                                <w:szCs w:val="20"/>
                              </w:rPr>
                            </w:pPr>
                            <w:r w:rsidRPr="006D0251">
                              <w:rPr>
                                <w:rFonts w:ascii="Times New Roman" w:hAnsi="Times New Roman" w:cs="Times New Roman"/>
                                <w:b/>
                                <w:bCs/>
                                <w:color w:val="1F3864" w:themeColor="accent1" w:themeShade="80"/>
                                <w:sz w:val="20"/>
                                <w:szCs w:val="20"/>
                              </w:rPr>
                              <w:t>выявить, устранены ли проблемы после аудита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73CC1" id="_x0000_s1310" style="position:absolute;left:0;text-align:left;margin-left:190.85pt;margin-top:208.85pt;width:308.05pt;height:19.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" fillcolor="white [3201]" strokecolor="#4472c4 [3204]" strokeweight="1pt">
                <v:textbox>
                  <w:txbxContent>
                    <w:p w14:paraId="30AA8C48" w14:textId="77777777" w:rsidR="003A685A" w:rsidRPr="006D0251" w:rsidRDefault="003A685A" w:rsidP="002529C8">
                      <w:pPr>
                        <w:jc w:val="center"/>
                        <w:rPr>
                          <w:rFonts w:ascii="Times New Roman" w:hAnsi="Times New Roman" w:cs="Times New Roman"/>
                          <w:b/>
                          <w:bCs/>
                          <w:color w:val="1F3864" w:themeColor="accent1" w:themeShade="80"/>
                          <w:sz w:val="20"/>
                          <w:szCs w:val="20"/>
                        </w:rPr>
                      </w:pPr>
                      <w:r w:rsidRPr="006D0251">
                        <w:rPr>
                          <w:rFonts w:ascii="Times New Roman" w:hAnsi="Times New Roman" w:cs="Times New Roman"/>
                          <w:b/>
                          <w:bCs/>
                          <w:color w:val="1F3864" w:themeColor="accent1" w:themeShade="80"/>
                          <w:sz w:val="20"/>
                          <w:szCs w:val="20"/>
                        </w:rPr>
                        <w:t>выявить, устранены ли проблемы после аудита</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4784" behindDoc="0" locked="0" layoutInCell="1" allowOverlap="1" wp14:anchorId="09FA74E1" wp14:editId="68628027">
                <wp:simplePos x="0" y="0"/>
                <wp:positionH relativeFrom="column">
                  <wp:posOffset>2426335</wp:posOffset>
                </wp:positionH>
                <wp:positionV relativeFrom="paragraph">
                  <wp:posOffset>2373911</wp:posOffset>
                </wp:positionV>
                <wp:extent cx="3912265" cy="244549"/>
                <wp:effectExtent l="0" t="0" r="12065" b="22225"/>
                <wp:wrapNone/>
                <wp:docPr id="1057081741" name="Прямоугольник 2"/>
                <wp:cNvGraphicFramePr/>
                <a:graphic xmlns:a="http://schemas.openxmlformats.org/drawingml/2006/main">
                  <a:graphicData uri="http://schemas.microsoft.com/office/word/2010/wordprocessingShape">
                    <wps:wsp>
                      <wps:cNvSpPr/>
                      <wps:spPr>
                        <a:xfrm>
                          <a:off x="0" y="0"/>
                          <a:ext cx="3912265" cy="244549"/>
                        </a:xfrm>
                        <a:prstGeom prst="rect">
                          <a:avLst/>
                        </a:prstGeom>
                      </wps:spPr>
                      <wps:style>
                        <a:lnRef idx="2">
                          <a:schemeClr val="accent1"/>
                        </a:lnRef>
                        <a:fillRef idx="1">
                          <a:schemeClr val="lt1"/>
                        </a:fillRef>
                        <a:effectRef idx="0">
                          <a:schemeClr val="accent1"/>
                        </a:effectRef>
                        <a:fontRef idx="minor">
                          <a:schemeClr val="dk1"/>
                        </a:fontRef>
                      </wps:style>
                      <wps:txbx>
                        <w:txbxContent>
                          <w:p w14:paraId="05D806FD" w14:textId="77777777" w:rsidR="003A685A" w:rsidRPr="006D0251" w:rsidRDefault="003A685A" w:rsidP="002529C8">
                            <w:pPr>
                              <w:jc w:val="center"/>
                              <w:rPr>
                                <w:rFonts w:ascii="Times New Roman" w:hAnsi="Times New Roman" w:cs="Times New Roman"/>
                                <w:b/>
                                <w:bCs/>
                                <w:color w:val="1F3864" w:themeColor="accent1" w:themeShade="80"/>
                                <w:sz w:val="20"/>
                                <w:szCs w:val="20"/>
                              </w:rPr>
                            </w:pPr>
                            <w:r w:rsidRPr="006D0251">
                              <w:rPr>
                                <w:rFonts w:ascii="Times New Roman" w:hAnsi="Times New Roman" w:cs="Times New Roman"/>
                                <w:b/>
                                <w:bCs/>
                                <w:color w:val="1F3864" w:themeColor="accent1" w:themeShade="80"/>
                                <w:sz w:val="20"/>
                                <w:szCs w:val="20"/>
                              </w:rPr>
                              <w:t>оценить, как реагируют госорганы на выводы аудита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A74E1" id="_x0000_s1311" style="position:absolute;left:0;text-align:left;margin-left:191.05pt;margin-top:186.9pt;width:308.05pt;height:19.2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" fillcolor="white [3201]" strokecolor="#4472c4 [3204]" strokeweight="1pt">
                <v:textbox>
                  <w:txbxContent>
                    <w:p w14:paraId="05D806FD" w14:textId="77777777" w:rsidR="003A685A" w:rsidRPr="006D0251" w:rsidRDefault="003A685A" w:rsidP="002529C8">
                      <w:pPr>
                        <w:jc w:val="center"/>
                        <w:rPr>
                          <w:rFonts w:ascii="Times New Roman" w:hAnsi="Times New Roman" w:cs="Times New Roman"/>
                          <w:b/>
                          <w:bCs/>
                          <w:color w:val="1F3864" w:themeColor="accent1" w:themeShade="80"/>
                          <w:sz w:val="20"/>
                          <w:szCs w:val="20"/>
                        </w:rPr>
                      </w:pPr>
                      <w:r w:rsidRPr="006D0251">
                        <w:rPr>
                          <w:rFonts w:ascii="Times New Roman" w:hAnsi="Times New Roman" w:cs="Times New Roman"/>
                          <w:b/>
                          <w:bCs/>
                          <w:color w:val="1F3864" w:themeColor="accent1" w:themeShade="80"/>
                          <w:sz w:val="20"/>
                          <w:szCs w:val="20"/>
                        </w:rPr>
                        <w:t>оценить, как реагируют госорганы на выводы аудита</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3760" behindDoc="0" locked="0" layoutInCell="1" allowOverlap="1" wp14:anchorId="25DB3CA6" wp14:editId="66B27608">
                <wp:simplePos x="0" y="0"/>
                <wp:positionH relativeFrom="column">
                  <wp:posOffset>2065020</wp:posOffset>
                </wp:positionH>
                <wp:positionV relativeFrom="paragraph">
                  <wp:posOffset>2608314</wp:posOffset>
                </wp:positionV>
                <wp:extent cx="202019" cy="331825"/>
                <wp:effectExtent l="0" t="38100" r="45720" b="49530"/>
                <wp:wrapNone/>
                <wp:docPr id="1738190489" name="Стрелка: вправо 4"/>
                <wp:cNvGraphicFramePr/>
                <a:graphic xmlns:a="http://schemas.openxmlformats.org/drawingml/2006/main">
                  <a:graphicData uri="http://schemas.microsoft.com/office/word/2010/wordprocessingShape">
                    <wps:wsp>
                      <wps:cNvSpPr/>
                      <wps:spPr>
                        <a:xfrm>
                          <a:off x="0" y="0"/>
                          <a:ext cx="202019" cy="33182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37F4538B" id="Стрелка: вправо 4" o:spid="_x0000_s1026" type="#_x0000_t13" style="position:absolute;margin-left:162.6pt;margin-top:205.4pt;width:15.9pt;height:26.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" adj="10800" fillcolor="#4472c4 [3204]" strokecolor="#09101d [484]" strokeweight="1p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2736" behindDoc="0" locked="0" layoutInCell="1" allowOverlap="1" wp14:anchorId="676706EB" wp14:editId="7681426E">
                <wp:simplePos x="0" y="0"/>
                <wp:positionH relativeFrom="column">
                  <wp:posOffset>651510</wp:posOffset>
                </wp:positionH>
                <wp:positionV relativeFrom="paragraph">
                  <wp:posOffset>2555048</wp:posOffset>
                </wp:positionV>
                <wp:extent cx="1318437" cy="499731"/>
                <wp:effectExtent l="0" t="0" r="15240" b="15240"/>
                <wp:wrapNone/>
                <wp:docPr id="360059415" name="Прямоугольник 2"/>
                <wp:cNvGraphicFramePr/>
                <a:graphic xmlns:a="http://schemas.openxmlformats.org/drawingml/2006/main">
                  <a:graphicData uri="http://schemas.microsoft.com/office/word/2010/wordprocessingShape">
                    <wps:wsp>
                      <wps:cNvSpPr/>
                      <wps:spPr>
                        <a:xfrm>
                          <a:off x="0" y="0"/>
                          <a:ext cx="1318437" cy="499731"/>
                        </a:xfrm>
                        <a:prstGeom prst="rect">
                          <a:avLst/>
                        </a:prstGeom>
                      </wps:spPr>
                      <wps:style>
                        <a:lnRef idx="2">
                          <a:schemeClr val="accent1"/>
                        </a:lnRef>
                        <a:fillRef idx="1">
                          <a:schemeClr val="lt1"/>
                        </a:fillRef>
                        <a:effectRef idx="0">
                          <a:schemeClr val="accent1"/>
                        </a:effectRef>
                        <a:fontRef idx="minor">
                          <a:schemeClr val="dk1"/>
                        </a:fontRef>
                      </wps:style>
                      <wps:txbx>
                        <w:txbxContent>
                          <w:p w14:paraId="0CB4E831" w14:textId="77777777" w:rsidR="003A685A" w:rsidRPr="006D0251" w:rsidRDefault="003A685A" w:rsidP="002529C8">
                            <w:pPr>
                              <w:jc w:val="center"/>
                              <w:rPr>
                                <w:rFonts w:ascii="Times New Roman" w:hAnsi="Times New Roman" w:cs="Times New Roman"/>
                                <w:b/>
                                <w:bCs/>
                                <w:color w:val="1F3864" w:themeColor="accent1" w:themeShade="80"/>
                                <w:sz w:val="20"/>
                                <w:szCs w:val="20"/>
                              </w:rPr>
                            </w:pPr>
                            <w:r w:rsidRPr="006D0251">
                              <w:rPr>
                                <w:rFonts w:ascii="Times New Roman" w:hAnsi="Times New Roman" w:cs="Times New Roman"/>
                                <w:b/>
                                <w:bCs/>
                                <w:color w:val="1F3864" w:themeColor="accent1" w:themeShade="80"/>
                                <w:sz w:val="20"/>
                                <w:szCs w:val="20"/>
                              </w:rPr>
                              <w:t>Подход «действие → реакция»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706EB" id="_x0000_s1312" style="position:absolute;left:0;text-align:left;margin-left:51.3pt;margin-top:201.2pt;width:103.8pt;height:39.3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" fillcolor="white [3201]" strokecolor="#4472c4 [3204]" strokeweight="1pt">
                <v:textbox>
                  <w:txbxContent>
                    <w:p w14:paraId="0CB4E831" w14:textId="77777777" w:rsidR="003A685A" w:rsidRPr="006D0251" w:rsidRDefault="003A685A" w:rsidP="002529C8">
                      <w:pPr>
                        <w:jc w:val="center"/>
                        <w:rPr>
                          <w:rFonts w:ascii="Times New Roman" w:hAnsi="Times New Roman" w:cs="Times New Roman"/>
                          <w:b/>
                          <w:bCs/>
                          <w:color w:val="1F3864" w:themeColor="accent1" w:themeShade="80"/>
                          <w:sz w:val="20"/>
                          <w:szCs w:val="20"/>
                        </w:rPr>
                      </w:pPr>
                      <w:r w:rsidRPr="006D0251">
                        <w:rPr>
                          <w:rFonts w:ascii="Times New Roman" w:hAnsi="Times New Roman" w:cs="Times New Roman"/>
                          <w:b/>
                          <w:bCs/>
                          <w:color w:val="1F3864" w:themeColor="accent1" w:themeShade="80"/>
                          <w:sz w:val="20"/>
                          <w:szCs w:val="20"/>
                        </w:rPr>
                        <w:t>Подход «действие → реакция»</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1712" behindDoc="0" locked="0" layoutInCell="1" allowOverlap="1" wp14:anchorId="57DE66BA" wp14:editId="0A17D5A6">
                <wp:simplePos x="0" y="0"/>
                <wp:positionH relativeFrom="column">
                  <wp:posOffset>5063490</wp:posOffset>
                </wp:positionH>
                <wp:positionV relativeFrom="paragraph">
                  <wp:posOffset>1846580</wp:posOffset>
                </wp:positionV>
                <wp:extent cx="2466340" cy="457200"/>
                <wp:effectExtent l="0" t="0" r="10160" b="19050"/>
                <wp:wrapNone/>
                <wp:docPr id="1899257784" name="Прямоугольник 2"/>
                <wp:cNvGraphicFramePr/>
                <a:graphic xmlns:a="http://schemas.openxmlformats.org/drawingml/2006/main">
                  <a:graphicData uri="http://schemas.microsoft.com/office/word/2010/wordprocessingShape">
                    <wps:wsp>
                      <wps:cNvSpPr/>
                      <wps:spPr>
                        <a:xfrm>
                          <a:off x="0" y="0"/>
                          <a:ext cx="2466340" cy="457200"/>
                        </a:xfrm>
                        <a:prstGeom prst="rect">
                          <a:avLst/>
                        </a:prstGeom>
                      </wps:spPr>
                      <wps:style>
                        <a:lnRef idx="2">
                          <a:schemeClr val="accent2"/>
                        </a:lnRef>
                        <a:fillRef idx="1">
                          <a:schemeClr val="lt1"/>
                        </a:fillRef>
                        <a:effectRef idx="0">
                          <a:schemeClr val="accent2"/>
                        </a:effectRef>
                        <a:fontRef idx="minor">
                          <a:schemeClr val="dk1"/>
                        </a:fontRef>
                      </wps:style>
                      <wps:txbx>
                        <w:txbxContent>
                          <w:p w14:paraId="0DEBCA1B" w14:textId="77777777" w:rsidR="003A685A" w:rsidRPr="006D0251" w:rsidRDefault="003A685A" w:rsidP="002529C8">
                            <w:pPr>
                              <w:jc w:val="center"/>
                              <w:rPr>
                                <w:rFonts w:ascii="Times New Roman" w:hAnsi="Times New Roman" w:cs="Times New Roman"/>
                                <w:sz w:val="20"/>
                                <w:szCs w:val="20"/>
                              </w:rPr>
                            </w:pPr>
                            <w:r w:rsidRPr="006D0251">
                              <w:rPr>
                                <w:rFonts w:ascii="Times New Roman" w:hAnsi="Times New Roman" w:cs="Times New Roman"/>
                                <w:b/>
                                <w:bCs/>
                                <w:sz w:val="20"/>
                                <w:szCs w:val="20"/>
                              </w:rPr>
                              <w:t>анализ остатков регрессии (выявление необъясн</w:t>
                            </w:r>
                            <w:r>
                              <w:rPr>
                                <w:rFonts w:ascii="Times New Roman" w:hAnsi="Times New Roman" w:cs="Times New Roman"/>
                                <w:b/>
                                <w:bCs/>
                                <w:sz w:val="20"/>
                                <w:szCs w:val="20"/>
                              </w:rPr>
                              <w:t>е</w:t>
                            </w:r>
                            <w:r w:rsidRPr="006D0251">
                              <w:rPr>
                                <w:rFonts w:ascii="Times New Roman" w:hAnsi="Times New Roman" w:cs="Times New Roman"/>
                                <w:b/>
                                <w:bCs/>
                                <w:sz w:val="20"/>
                                <w:szCs w:val="20"/>
                              </w:rPr>
                              <w:t>нных отклонений)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E66BA" id="_x0000_s1313" style="position:absolute;left:0;text-align:left;margin-left:398.7pt;margin-top:145.4pt;width:194.2pt;height:36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" fillcolor="white [3201]" strokecolor="#ed7d31 [3205]" strokeweight="1pt">
                <v:textbox>
                  <w:txbxContent>
                    <w:p w14:paraId="0DEBCA1B" w14:textId="77777777" w:rsidR="003A685A" w:rsidRPr="006D0251" w:rsidRDefault="003A685A" w:rsidP="002529C8">
                      <w:pPr>
                        <w:jc w:val="center"/>
                        <w:rPr>
                          <w:rFonts w:ascii="Times New Roman" w:hAnsi="Times New Roman" w:cs="Times New Roman"/>
                          <w:sz w:val="20"/>
                          <w:szCs w:val="20"/>
                        </w:rPr>
                      </w:pPr>
                      <w:r w:rsidRPr="006D0251">
                        <w:rPr>
                          <w:rFonts w:ascii="Times New Roman" w:hAnsi="Times New Roman" w:cs="Times New Roman"/>
                          <w:b/>
                          <w:bCs/>
                          <w:sz w:val="20"/>
                          <w:szCs w:val="20"/>
                        </w:rPr>
                        <w:t>анализ остатков регрессии (выявление необъясн</w:t>
                      </w:r>
                      <w:r>
                        <w:rPr>
                          <w:rFonts w:ascii="Times New Roman" w:hAnsi="Times New Roman" w:cs="Times New Roman"/>
                          <w:b/>
                          <w:bCs/>
                          <w:sz w:val="20"/>
                          <w:szCs w:val="20"/>
                        </w:rPr>
                        <w:t>е</w:t>
                      </w:r>
                      <w:r w:rsidRPr="006D0251">
                        <w:rPr>
                          <w:rFonts w:ascii="Times New Roman" w:hAnsi="Times New Roman" w:cs="Times New Roman"/>
                          <w:b/>
                          <w:bCs/>
                          <w:sz w:val="20"/>
                          <w:szCs w:val="20"/>
                        </w:rPr>
                        <w:t>нных отклонений)</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90688" behindDoc="0" locked="0" layoutInCell="1" allowOverlap="1" wp14:anchorId="4F6C003E" wp14:editId="7D523A8A">
                <wp:simplePos x="0" y="0"/>
                <wp:positionH relativeFrom="column">
                  <wp:posOffset>1413998</wp:posOffset>
                </wp:positionH>
                <wp:positionV relativeFrom="paragraph">
                  <wp:posOffset>1846935</wp:posOffset>
                </wp:positionV>
                <wp:extent cx="2275368" cy="457200"/>
                <wp:effectExtent l="0" t="0" r="10795" b="19050"/>
                <wp:wrapNone/>
                <wp:docPr id="1483584301" name="Прямоугольник 2"/>
                <wp:cNvGraphicFramePr/>
                <a:graphic xmlns:a="http://schemas.openxmlformats.org/drawingml/2006/main">
                  <a:graphicData uri="http://schemas.microsoft.com/office/word/2010/wordprocessingShape">
                    <wps:wsp>
                      <wps:cNvSpPr/>
                      <wps:spPr>
                        <a:xfrm>
                          <a:off x="0" y="0"/>
                          <a:ext cx="2275368" cy="457200"/>
                        </a:xfrm>
                        <a:prstGeom prst="rect">
                          <a:avLst/>
                        </a:prstGeom>
                      </wps:spPr>
                      <wps:style>
                        <a:lnRef idx="2">
                          <a:schemeClr val="accent2"/>
                        </a:lnRef>
                        <a:fillRef idx="1">
                          <a:schemeClr val="lt1"/>
                        </a:fillRef>
                        <a:effectRef idx="0">
                          <a:schemeClr val="accent2"/>
                        </a:effectRef>
                        <a:fontRef idx="minor">
                          <a:schemeClr val="dk1"/>
                        </a:fontRef>
                      </wps:style>
                      <wps:txbx>
                        <w:txbxContent>
                          <w:p w14:paraId="2343D0C8" w14:textId="77777777" w:rsidR="003A685A" w:rsidRPr="006D0251" w:rsidRDefault="003A685A" w:rsidP="002529C8">
                            <w:pPr>
                              <w:jc w:val="center"/>
                              <w:rPr>
                                <w:rFonts w:ascii="Times New Roman" w:hAnsi="Times New Roman" w:cs="Times New Roman"/>
                                <w:sz w:val="20"/>
                                <w:szCs w:val="20"/>
                              </w:rPr>
                            </w:pPr>
                            <w:r w:rsidRPr="006D0251">
                              <w:rPr>
                                <w:rFonts w:ascii="Times New Roman" w:hAnsi="Times New Roman" w:cs="Times New Roman"/>
                                <w:b/>
                                <w:bCs/>
                                <w:sz w:val="20"/>
                                <w:szCs w:val="20"/>
                              </w:rPr>
                              <w:t>многомерную регрессию</w:t>
                            </w:r>
                            <w:r w:rsidRPr="006D0251">
                              <w:rPr>
                                <w:rFonts w:ascii="Times New Roman" w:hAnsi="Times New Roman" w:cs="Times New Roman"/>
                                <w:sz w:val="20"/>
                                <w:szCs w:val="20"/>
                              </w:rPr>
                              <w:t xml:space="preserve"> (выявление экзогенных факторов)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C003E" id="_x0000_s1314" style="position:absolute;left:0;text-align:left;margin-left:111.35pt;margin-top:145.45pt;width:179.15pt;height:36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" fillcolor="white [3201]" strokecolor="#ed7d31 [3205]" strokeweight="1pt">
                <v:textbox>
                  <w:txbxContent>
                    <w:p w14:paraId="2343D0C8" w14:textId="77777777" w:rsidR="003A685A" w:rsidRPr="006D0251" w:rsidRDefault="003A685A" w:rsidP="002529C8">
                      <w:pPr>
                        <w:jc w:val="center"/>
                        <w:rPr>
                          <w:rFonts w:ascii="Times New Roman" w:hAnsi="Times New Roman" w:cs="Times New Roman"/>
                          <w:sz w:val="20"/>
                          <w:szCs w:val="20"/>
                        </w:rPr>
                      </w:pPr>
                      <w:r w:rsidRPr="006D0251">
                        <w:rPr>
                          <w:rFonts w:ascii="Times New Roman" w:hAnsi="Times New Roman" w:cs="Times New Roman"/>
                          <w:b/>
                          <w:bCs/>
                          <w:sz w:val="20"/>
                          <w:szCs w:val="20"/>
                        </w:rPr>
                        <w:t>многомерную регрессию</w:t>
                      </w:r>
                      <w:r w:rsidRPr="006D0251">
                        <w:rPr>
                          <w:rFonts w:ascii="Times New Roman" w:hAnsi="Times New Roman" w:cs="Times New Roman"/>
                          <w:sz w:val="20"/>
                          <w:szCs w:val="20"/>
                        </w:rPr>
                        <w:t xml:space="preserve"> (выявление экзогенных факторов)</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89664" behindDoc="0" locked="0" layoutInCell="1" allowOverlap="1" wp14:anchorId="569CAF2D" wp14:editId="53F932AE">
                <wp:simplePos x="0" y="0"/>
                <wp:positionH relativeFrom="column">
                  <wp:posOffset>747011</wp:posOffset>
                </wp:positionH>
                <wp:positionV relativeFrom="paragraph">
                  <wp:posOffset>1400381</wp:posOffset>
                </wp:positionV>
                <wp:extent cx="7793207" cy="382773"/>
                <wp:effectExtent l="0" t="0" r="17780" b="17780"/>
                <wp:wrapNone/>
                <wp:docPr id="1184140428" name="Прямоугольник: скругленные углы 3"/>
                <wp:cNvGraphicFramePr/>
                <a:graphic xmlns:a="http://schemas.openxmlformats.org/drawingml/2006/main">
                  <a:graphicData uri="http://schemas.microsoft.com/office/word/2010/wordprocessingShape">
                    <wps:wsp>
                      <wps:cNvSpPr/>
                      <wps:spPr>
                        <a:xfrm>
                          <a:off x="0" y="0"/>
                          <a:ext cx="7793207" cy="382773"/>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43584E73" w14:textId="77777777" w:rsidR="003A685A" w:rsidRPr="00DB5946" w:rsidRDefault="003A685A" w:rsidP="002529C8">
                            <w:pPr>
                              <w:spacing w:line="278" w:lineRule="auto"/>
                              <w:ind w:firstLine="360"/>
                              <w:jc w:val="center"/>
                              <w:rPr>
                                <w:rFonts w:ascii="Times New Roman" w:hAnsi="Times New Roman" w:cs="Times New Roman"/>
                                <w:sz w:val="22"/>
                                <w:szCs w:val="22"/>
                                <w:lang/>
                              </w:rPr>
                            </w:pPr>
                            <w:r w:rsidRPr="00DB5946">
                              <w:rPr>
                                <w:rFonts w:ascii="Times New Roman" w:hAnsi="Times New Roman" w:cs="Times New Roman"/>
                                <w:b/>
                                <w:bCs/>
                                <w:sz w:val="22"/>
                                <w:szCs w:val="22"/>
                                <w:lang/>
                              </w:rPr>
                              <w:t>Разработка новой статистической методологии оценки эффективности государственного управления</w:t>
                            </w:r>
                            <w:r w:rsidRPr="00DB5946">
                              <w:rPr>
                                <w:rFonts w:ascii="Times New Roman" w:hAnsi="Times New Roman" w:cs="Times New Roman"/>
                                <w:sz w:val="22"/>
                                <w:szCs w:val="22"/>
                                <w:lang/>
                              </w:rPr>
                              <w:t>, включающей:</w:t>
                            </w:r>
                          </w:p>
                          <w:p w14:paraId="2DC6701D" w14:textId="77777777" w:rsidR="003A685A" w:rsidRPr="006D0251" w:rsidRDefault="003A685A" w:rsidP="002529C8">
                            <w:pPr>
                              <w:jc w:val="center"/>
                              <w:rPr>
                                <w:rFonts w:ascii="Times New Roman" w:hAnsi="Times New Roman" w:cs="Times New Roman"/>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9CAF2D" id="Прямоугольник: скругленные углы 3" o:spid="_x0000_s1315" style="position:absolute;left:0;text-align:left;margin-left:58.8pt;margin-top:110.25pt;width:613.65pt;height:30.1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" fillcolor="#9ecb81 [2169]" strokecolor="#70ad47 [3209]" strokeweight=".5pt">
                <v:fill color2="#8ac066 [2617]" rotate="t" colors="0 #b5d5a7;.5 #aace99;1 #9cca86" focus="100%" type="gradient">
                  <o:fill v:ext="view" type="gradientUnscaled"/>
                </v:fill>
                <v:stroke joinstyle="miter"/>
                <v:textbox>
                  <w:txbxContent>
                    <w:p w14:paraId="43584E73" w14:textId="77777777" w:rsidR="003A685A" w:rsidRPr="00DB5946" w:rsidRDefault="003A685A" w:rsidP="002529C8">
                      <w:pPr>
                        <w:spacing w:line="278" w:lineRule="auto"/>
                        <w:ind w:firstLine="360"/>
                        <w:jc w:val="center"/>
                        <w:rPr>
                          <w:rFonts w:ascii="Times New Roman" w:hAnsi="Times New Roman" w:cs="Times New Roman"/>
                          <w:sz w:val="22"/>
                          <w:szCs w:val="22"/>
                          <w:lang/>
                        </w:rPr>
                      </w:pPr>
                      <w:r w:rsidRPr="00DB5946">
                        <w:rPr>
                          <w:rFonts w:ascii="Times New Roman" w:hAnsi="Times New Roman" w:cs="Times New Roman"/>
                          <w:b/>
                          <w:bCs/>
                          <w:sz w:val="22"/>
                          <w:szCs w:val="22"/>
                          <w:lang/>
                        </w:rPr>
                        <w:t>Разработка новой статистической методологии оценки эффективности государственного управления</w:t>
                      </w:r>
                      <w:r w:rsidRPr="00DB5946">
                        <w:rPr>
                          <w:rFonts w:ascii="Times New Roman" w:hAnsi="Times New Roman" w:cs="Times New Roman"/>
                          <w:sz w:val="22"/>
                          <w:szCs w:val="22"/>
                          <w:lang/>
                        </w:rPr>
                        <w:t>, включающей:</w:t>
                      </w:r>
                    </w:p>
                    <w:p w14:paraId="2DC6701D" w14:textId="77777777" w:rsidR="003A685A" w:rsidRPr="006D0251" w:rsidRDefault="003A685A" w:rsidP="002529C8">
                      <w:pPr>
                        <w:jc w:val="center"/>
                        <w:rPr>
                          <w:rFonts w:ascii="Times New Roman" w:hAnsi="Times New Roman" w:cs="Times New Roman"/>
                          <w:sz w:val="22"/>
                          <w:szCs w:val="22"/>
                        </w:rPr>
                      </w:pPr>
                    </w:p>
                  </w:txbxContent>
                </v:textbox>
              </v:round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88640" behindDoc="0" locked="0" layoutInCell="1" allowOverlap="1" wp14:anchorId="1A1A152E" wp14:editId="75AB42A0">
                <wp:simplePos x="0" y="0"/>
                <wp:positionH relativeFrom="column">
                  <wp:posOffset>2743200</wp:posOffset>
                </wp:positionH>
                <wp:positionV relativeFrom="paragraph">
                  <wp:posOffset>1126416</wp:posOffset>
                </wp:positionV>
                <wp:extent cx="3540125" cy="223284"/>
                <wp:effectExtent l="0" t="0" r="22225" b="24765"/>
                <wp:wrapNone/>
                <wp:docPr id="1725400048" name="Прямоугольник 1"/>
                <wp:cNvGraphicFramePr/>
                <a:graphic xmlns:a="http://schemas.openxmlformats.org/drawingml/2006/main">
                  <a:graphicData uri="http://schemas.microsoft.com/office/word/2010/wordprocessingShape">
                    <wps:wsp>
                      <wps:cNvSpPr/>
                      <wps:spPr>
                        <a:xfrm>
                          <a:off x="0" y="0"/>
                          <a:ext cx="3540125" cy="223284"/>
                        </a:xfrm>
                        <a:prstGeom prst="rect">
                          <a:avLst/>
                        </a:prstGeom>
                        <a:solidFill>
                          <a:srgbClr val="FF7474"/>
                        </a:solidFill>
                      </wps:spPr>
                      <wps:style>
                        <a:lnRef idx="1">
                          <a:schemeClr val="accent2"/>
                        </a:lnRef>
                        <a:fillRef idx="2">
                          <a:schemeClr val="accent2"/>
                        </a:fillRef>
                        <a:effectRef idx="1">
                          <a:schemeClr val="accent2"/>
                        </a:effectRef>
                        <a:fontRef idx="minor">
                          <a:schemeClr val="dk1"/>
                        </a:fontRef>
                      </wps:style>
                      <wps:txbx>
                        <w:txbxContent>
                          <w:p w14:paraId="7D75835D" w14:textId="77777777" w:rsidR="003A685A" w:rsidRPr="00A656F2" w:rsidRDefault="003A685A" w:rsidP="002529C8">
                            <w:pPr>
                              <w:jc w:val="center"/>
                              <w:rPr>
                                <w:rFonts w:ascii="Times New Roman" w:hAnsi="Times New Roman" w:cs="Times New Roman"/>
                                <w:b/>
                                <w:bCs/>
                                <w:sz w:val="20"/>
                                <w:szCs w:val="20"/>
                              </w:rPr>
                            </w:pPr>
                            <w:r>
                              <w:rPr>
                                <w:rFonts w:ascii="Times New Roman" w:hAnsi="Times New Roman" w:cs="Times New Roman"/>
                                <w:b/>
                                <w:bCs/>
                                <w:sz w:val="20"/>
                                <w:szCs w:val="20"/>
                              </w:rPr>
                              <w:t>НОВАЯ МЕТОДОЛОГИЯ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1A152E" id="_x0000_s1316" style="position:absolute;left:0;text-align:left;margin-left:3in;margin-top:88.7pt;width:278.75pt;height:17.6pt;z-index:251888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" fillcolor="#ff7474" strokecolor="#ed7d31 [3205]" strokeweight=".5pt">
                <v:textbox>
                  <w:txbxContent>
                    <w:p w14:paraId="7D75835D" w14:textId="77777777" w:rsidR="003A685A" w:rsidRPr="00A656F2" w:rsidRDefault="003A685A" w:rsidP="002529C8">
                      <w:pPr>
                        <w:jc w:val="center"/>
                        <w:rPr>
                          <w:rFonts w:ascii="Times New Roman" w:hAnsi="Times New Roman" w:cs="Times New Roman"/>
                          <w:b/>
                          <w:bCs/>
                          <w:sz w:val="20"/>
                          <w:szCs w:val="20"/>
                        </w:rPr>
                      </w:pPr>
                      <w:r>
                        <w:rPr>
                          <w:rFonts w:ascii="Times New Roman" w:hAnsi="Times New Roman" w:cs="Times New Roman"/>
                          <w:b/>
                          <w:bCs/>
                          <w:sz w:val="20"/>
                          <w:szCs w:val="20"/>
                        </w:rPr>
                        <w:t>НОВАЯ МЕТОДОЛОГИЯ</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86592" behindDoc="0" locked="0" layoutInCell="1" allowOverlap="1" wp14:anchorId="4627E7D0" wp14:editId="03F501CA">
                <wp:simplePos x="0" y="0"/>
                <wp:positionH relativeFrom="column">
                  <wp:posOffset>4839615</wp:posOffset>
                </wp:positionH>
                <wp:positionV relativeFrom="paragraph">
                  <wp:posOffset>390525</wp:posOffset>
                </wp:positionV>
                <wp:extent cx="1881963" cy="595423"/>
                <wp:effectExtent l="0" t="0" r="23495" b="14605"/>
                <wp:wrapNone/>
                <wp:docPr id="1768267442" name="Прямоугольник 2"/>
                <wp:cNvGraphicFramePr/>
                <a:graphic xmlns:a="http://schemas.openxmlformats.org/drawingml/2006/main">
                  <a:graphicData uri="http://schemas.microsoft.com/office/word/2010/wordprocessingShape">
                    <wps:wsp>
                      <wps:cNvSpPr/>
                      <wps:spPr>
                        <a:xfrm>
                          <a:off x="0" y="0"/>
                          <a:ext cx="1881963" cy="595423"/>
                        </a:xfrm>
                        <a:prstGeom prst="rect">
                          <a:avLst/>
                        </a:prstGeom>
                      </wps:spPr>
                      <wps:style>
                        <a:lnRef idx="2">
                          <a:schemeClr val="accent2"/>
                        </a:lnRef>
                        <a:fillRef idx="1">
                          <a:schemeClr val="lt1"/>
                        </a:fillRef>
                        <a:effectRef idx="0">
                          <a:schemeClr val="accent2"/>
                        </a:effectRef>
                        <a:fontRef idx="minor">
                          <a:schemeClr val="dk1"/>
                        </a:fontRef>
                      </wps:style>
                      <wps:txbx>
                        <w:txbxContent>
                          <w:p w14:paraId="751136D4" w14:textId="77777777" w:rsidR="003A685A" w:rsidRPr="00A656F2" w:rsidRDefault="003A685A" w:rsidP="002529C8">
                            <w:pPr>
                              <w:jc w:val="center"/>
                              <w:rPr>
                                <w:rFonts w:ascii="Times New Roman" w:hAnsi="Times New Roman" w:cs="Times New Roman"/>
                                <w:sz w:val="20"/>
                                <w:szCs w:val="20"/>
                              </w:rPr>
                            </w:pPr>
                            <w:r w:rsidRPr="006D0251">
                              <w:rPr>
                                <w:rFonts w:ascii="Times New Roman" w:hAnsi="Times New Roman" w:cs="Times New Roman"/>
                                <w:sz w:val="20"/>
                                <w:szCs w:val="20"/>
                              </w:rPr>
                              <w:t>Факторы, влияющие на воздействие аудита, не определены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7E7D0" id="_x0000_s1317" style="position:absolute;left:0;text-align:left;margin-left:381.05pt;margin-top:30.75pt;width:148.2pt;height:46.9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" fillcolor="white [3201]" strokecolor="#ed7d31 [3205]" strokeweight="1pt">
                <v:textbox>
                  <w:txbxContent>
                    <w:p w14:paraId="751136D4" w14:textId="77777777" w:rsidR="003A685A" w:rsidRPr="00A656F2" w:rsidRDefault="003A685A" w:rsidP="002529C8">
                      <w:pPr>
                        <w:jc w:val="center"/>
                        <w:rPr>
                          <w:rFonts w:ascii="Times New Roman" w:hAnsi="Times New Roman" w:cs="Times New Roman"/>
                          <w:sz w:val="20"/>
                          <w:szCs w:val="20"/>
                        </w:rPr>
                      </w:pPr>
                      <w:r w:rsidRPr="006D0251">
                        <w:rPr>
                          <w:rFonts w:ascii="Times New Roman" w:hAnsi="Times New Roman" w:cs="Times New Roman"/>
                          <w:sz w:val="20"/>
                          <w:szCs w:val="20"/>
                        </w:rPr>
                        <w:t>Факторы, влияющие на воздействие аудита, не определены</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87616" behindDoc="0" locked="0" layoutInCell="1" allowOverlap="1" wp14:anchorId="69525316" wp14:editId="164A4F62">
                <wp:simplePos x="0" y="0"/>
                <wp:positionH relativeFrom="column">
                  <wp:posOffset>6826102</wp:posOffset>
                </wp:positionH>
                <wp:positionV relativeFrom="paragraph">
                  <wp:posOffset>392769</wp:posOffset>
                </wp:positionV>
                <wp:extent cx="1881963" cy="595423"/>
                <wp:effectExtent l="0" t="0" r="23495" b="14605"/>
                <wp:wrapNone/>
                <wp:docPr id="1713515186" name="Прямоугольник 2"/>
                <wp:cNvGraphicFramePr/>
                <a:graphic xmlns:a="http://schemas.openxmlformats.org/drawingml/2006/main">
                  <a:graphicData uri="http://schemas.microsoft.com/office/word/2010/wordprocessingShape">
                    <wps:wsp>
                      <wps:cNvSpPr/>
                      <wps:spPr>
                        <a:xfrm>
                          <a:off x="0" y="0"/>
                          <a:ext cx="1881963" cy="595423"/>
                        </a:xfrm>
                        <a:prstGeom prst="rect">
                          <a:avLst/>
                        </a:prstGeom>
                      </wps:spPr>
                      <wps:style>
                        <a:lnRef idx="2">
                          <a:schemeClr val="accent2"/>
                        </a:lnRef>
                        <a:fillRef idx="1">
                          <a:schemeClr val="lt1"/>
                        </a:fillRef>
                        <a:effectRef idx="0">
                          <a:schemeClr val="accent2"/>
                        </a:effectRef>
                        <a:fontRef idx="minor">
                          <a:schemeClr val="dk1"/>
                        </a:fontRef>
                      </wps:style>
                      <wps:txbx>
                        <w:txbxContent>
                          <w:p w14:paraId="0596F419" w14:textId="77777777" w:rsidR="003A685A" w:rsidRPr="00A656F2" w:rsidRDefault="003A685A" w:rsidP="002529C8">
                            <w:pPr>
                              <w:jc w:val="center"/>
                              <w:rPr>
                                <w:rFonts w:ascii="Times New Roman" w:hAnsi="Times New Roman" w:cs="Times New Roman"/>
                                <w:sz w:val="20"/>
                                <w:szCs w:val="20"/>
                              </w:rPr>
                            </w:pPr>
                            <w:r w:rsidRPr="006D0251">
                              <w:rPr>
                                <w:rFonts w:ascii="Times New Roman" w:hAnsi="Times New Roman" w:cs="Times New Roman"/>
                                <w:sz w:val="20"/>
                                <w:szCs w:val="20"/>
                              </w:rPr>
                              <w:t>Отсутствуют общие выводы и эмпирические исследования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25316" id="_x0000_s1318" style="position:absolute;left:0;text-align:left;margin-left:537.5pt;margin-top:30.95pt;width:148.2pt;height:46.9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" fillcolor="white [3201]" strokecolor="#ed7d31 [3205]" strokeweight="1pt">
                <v:textbox>
                  <w:txbxContent>
                    <w:p w14:paraId="0596F419" w14:textId="77777777" w:rsidR="003A685A" w:rsidRPr="00A656F2" w:rsidRDefault="003A685A" w:rsidP="002529C8">
                      <w:pPr>
                        <w:jc w:val="center"/>
                        <w:rPr>
                          <w:rFonts w:ascii="Times New Roman" w:hAnsi="Times New Roman" w:cs="Times New Roman"/>
                          <w:sz w:val="20"/>
                          <w:szCs w:val="20"/>
                        </w:rPr>
                      </w:pPr>
                      <w:r w:rsidRPr="006D0251">
                        <w:rPr>
                          <w:rFonts w:ascii="Times New Roman" w:hAnsi="Times New Roman" w:cs="Times New Roman"/>
                          <w:sz w:val="20"/>
                          <w:szCs w:val="20"/>
                        </w:rPr>
                        <w:t>Отсутствуют общие выводы и эмпирические исследования</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85568" behindDoc="0" locked="0" layoutInCell="1" allowOverlap="1" wp14:anchorId="3BD414A7" wp14:editId="52293165">
                <wp:simplePos x="0" y="0"/>
                <wp:positionH relativeFrom="column">
                  <wp:posOffset>2660916</wp:posOffset>
                </wp:positionH>
                <wp:positionV relativeFrom="paragraph">
                  <wp:posOffset>390525</wp:posOffset>
                </wp:positionV>
                <wp:extent cx="1956390" cy="594995"/>
                <wp:effectExtent l="0" t="0" r="25400" b="14605"/>
                <wp:wrapNone/>
                <wp:docPr id="436897777" name="Прямоугольник 2"/>
                <wp:cNvGraphicFramePr/>
                <a:graphic xmlns:a="http://schemas.openxmlformats.org/drawingml/2006/main">
                  <a:graphicData uri="http://schemas.microsoft.com/office/word/2010/wordprocessingShape">
                    <wps:wsp>
                      <wps:cNvSpPr/>
                      <wps:spPr>
                        <a:xfrm>
                          <a:off x="0" y="0"/>
                          <a:ext cx="1956390" cy="594995"/>
                        </a:xfrm>
                        <a:prstGeom prst="rect">
                          <a:avLst/>
                        </a:prstGeom>
                      </wps:spPr>
                      <wps:style>
                        <a:lnRef idx="2">
                          <a:schemeClr val="accent2"/>
                        </a:lnRef>
                        <a:fillRef idx="1">
                          <a:schemeClr val="lt1"/>
                        </a:fillRef>
                        <a:effectRef idx="0">
                          <a:schemeClr val="accent2"/>
                        </a:effectRef>
                        <a:fontRef idx="minor">
                          <a:schemeClr val="dk1"/>
                        </a:fontRef>
                      </wps:style>
                      <wps:txbx>
                        <w:txbxContent>
                          <w:p w14:paraId="40E27271" w14:textId="77777777" w:rsidR="003A685A" w:rsidRPr="00A656F2" w:rsidRDefault="003A685A" w:rsidP="002529C8">
                            <w:pPr>
                              <w:jc w:val="center"/>
                              <w:rPr>
                                <w:rFonts w:ascii="Times New Roman" w:hAnsi="Times New Roman" w:cs="Times New Roman"/>
                                <w:sz w:val="20"/>
                                <w:szCs w:val="20"/>
                              </w:rPr>
                            </w:pPr>
                            <w:r w:rsidRPr="00A656F2">
                              <w:rPr>
                                <w:rFonts w:ascii="Times New Roman" w:hAnsi="Times New Roman" w:cs="Times New Roman"/>
                                <w:sz w:val="20"/>
                                <w:szCs w:val="20"/>
                              </w:rPr>
                              <w:t>Неясно, какое влияние выводы аудита оказывают на государственный сектор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D414A7" id="_x0000_s1319" style="position:absolute;left:0;text-align:left;margin-left:209.5pt;margin-top:30.75pt;width:154.05pt;height:46.8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" fillcolor="white [3201]" strokecolor="#ed7d31 [3205]" strokeweight="1pt">
                <v:textbox>
                  <w:txbxContent>
                    <w:p w14:paraId="40E27271" w14:textId="77777777" w:rsidR="003A685A" w:rsidRPr="00A656F2" w:rsidRDefault="003A685A" w:rsidP="002529C8">
                      <w:pPr>
                        <w:jc w:val="center"/>
                        <w:rPr>
                          <w:rFonts w:ascii="Times New Roman" w:hAnsi="Times New Roman" w:cs="Times New Roman"/>
                          <w:sz w:val="20"/>
                          <w:szCs w:val="20"/>
                        </w:rPr>
                      </w:pPr>
                      <w:r w:rsidRPr="00A656F2">
                        <w:rPr>
                          <w:rFonts w:ascii="Times New Roman" w:hAnsi="Times New Roman" w:cs="Times New Roman"/>
                          <w:sz w:val="20"/>
                          <w:szCs w:val="20"/>
                        </w:rPr>
                        <w:t>Неясно, какое влияние выводы аудита оказывают на государственный сектор</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84544" behindDoc="0" locked="0" layoutInCell="1" allowOverlap="1" wp14:anchorId="1158CAA8" wp14:editId="16635624">
                <wp:simplePos x="0" y="0"/>
                <wp:positionH relativeFrom="column">
                  <wp:posOffset>502654</wp:posOffset>
                </wp:positionH>
                <wp:positionV relativeFrom="paragraph">
                  <wp:posOffset>390702</wp:posOffset>
                </wp:positionV>
                <wp:extent cx="2009554" cy="594995"/>
                <wp:effectExtent l="0" t="0" r="10160" b="14605"/>
                <wp:wrapNone/>
                <wp:docPr id="1373002918" name="Прямоугольник 2"/>
                <wp:cNvGraphicFramePr/>
                <a:graphic xmlns:a="http://schemas.openxmlformats.org/drawingml/2006/main">
                  <a:graphicData uri="http://schemas.microsoft.com/office/word/2010/wordprocessingShape">
                    <wps:wsp>
                      <wps:cNvSpPr/>
                      <wps:spPr>
                        <a:xfrm>
                          <a:off x="0" y="0"/>
                          <a:ext cx="2009554" cy="594995"/>
                        </a:xfrm>
                        <a:prstGeom prst="rect">
                          <a:avLst/>
                        </a:prstGeom>
                      </wps:spPr>
                      <wps:style>
                        <a:lnRef idx="2">
                          <a:schemeClr val="accent2"/>
                        </a:lnRef>
                        <a:fillRef idx="1">
                          <a:schemeClr val="lt1"/>
                        </a:fillRef>
                        <a:effectRef idx="0">
                          <a:schemeClr val="accent2"/>
                        </a:effectRef>
                        <a:fontRef idx="minor">
                          <a:schemeClr val="dk1"/>
                        </a:fontRef>
                      </wps:style>
                      <wps:txbx>
                        <w:txbxContent>
                          <w:p w14:paraId="1046F3C0" w14:textId="77777777" w:rsidR="003A685A" w:rsidRPr="00A656F2" w:rsidRDefault="003A685A" w:rsidP="002529C8">
                            <w:pPr>
                              <w:jc w:val="center"/>
                              <w:rPr>
                                <w:rFonts w:ascii="Times New Roman" w:hAnsi="Times New Roman" w:cs="Times New Roman"/>
                                <w:sz w:val="20"/>
                                <w:szCs w:val="20"/>
                              </w:rPr>
                            </w:pPr>
                            <w:r w:rsidRPr="00DB5946">
                              <w:rPr>
                                <w:rFonts w:ascii="Times New Roman" w:hAnsi="Times New Roman" w:cs="Times New Roman"/>
                                <w:sz w:val="20"/>
                                <w:szCs w:val="20"/>
                                <w:lang/>
                              </w:rPr>
                              <w:t>Нет единой методологии измерения воздействия аудита эффективности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8CAA8" id="_x0000_s1320" style="position:absolute;left:0;text-align:left;margin-left:39.6pt;margin-top:30.75pt;width:158.25pt;height:46.8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" fillcolor="white [3201]" strokecolor="#ed7d31 [3205]" strokeweight="1pt">
                <v:textbox>
                  <w:txbxContent>
                    <w:p w14:paraId="1046F3C0" w14:textId="77777777" w:rsidR="003A685A" w:rsidRPr="00A656F2" w:rsidRDefault="003A685A" w:rsidP="002529C8">
                      <w:pPr>
                        <w:jc w:val="center"/>
                        <w:rPr>
                          <w:rFonts w:ascii="Times New Roman" w:hAnsi="Times New Roman" w:cs="Times New Roman"/>
                          <w:sz w:val="20"/>
                          <w:szCs w:val="20"/>
                        </w:rPr>
                      </w:pPr>
                      <w:r w:rsidRPr="00DB5946">
                        <w:rPr>
                          <w:rFonts w:ascii="Times New Roman" w:hAnsi="Times New Roman" w:cs="Times New Roman"/>
                          <w:sz w:val="20"/>
                          <w:szCs w:val="20"/>
                          <w:lang/>
                        </w:rPr>
                        <w:t>Нет единой методологии измерения воздействия аудита эффективности</w:t>
                      </w:r>
                    </w:p>
                  </w:txbxContent>
                </v:textbox>
              </v:rect>
            </w:pict>
          </mc:Fallback>
        </mc:AlternateContent>
      </w:r>
      <w:r w:rsidRPr="00752E29">
        <w:rPr>
          <w:rFonts w:ascii="Times New Roman" w:hAnsi="Times New Roman" w:cs="Times New Roman"/>
          <w:b/>
          <w:bCs/>
          <w:noProof/>
          <w:sz w:val="28"/>
          <w:szCs w:val="28"/>
          <w:lang w:val="en-US"/>
        </w:rPr>
        <mc:AlternateContent>
          <mc:Choice Requires="wps">
            <w:drawing>
              <wp:anchor distT="0" distB="0" distL="114300" distR="114300" simplePos="0" relativeHeight="251883520" behindDoc="0" locked="0" layoutInCell="1" allowOverlap="1" wp14:anchorId="7BEC6503" wp14:editId="36EC1E4C">
                <wp:simplePos x="0" y="0"/>
                <wp:positionH relativeFrom="column">
                  <wp:posOffset>2799287</wp:posOffset>
                </wp:positionH>
                <wp:positionV relativeFrom="paragraph">
                  <wp:posOffset>50460</wp:posOffset>
                </wp:positionV>
                <wp:extent cx="3540125" cy="223284"/>
                <wp:effectExtent l="0" t="0" r="22225" b="24765"/>
                <wp:wrapNone/>
                <wp:docPr id="105529837" name="Прямоугольник 1"/>
                <wp:cNvGraphicFramePr/>
                <a:graphic xmlns:a="http://schemas.openxmlformats.org/drawingml/2006/main">
                  <a:graphicData uri="http://schemas.microsoft.com/office/word/2010/wordprocessingShape">
                    <wps:wsp>
                      <wps:cNvSpPr/>
                      <wps:spPr>
                        <a:xfrm>
                          <a:off x="0" y="0"/>
                          <a:ext cx="3540125" cy="223284"/>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1996C775" w14:textId="77777777" w:rsidR="003A685A" w:rsidRPr="00A656F2" w:rsidRDefault="003A685A" w:rsidP="002529C8">
                            <w:pPr>
                              <w:jc w:val="center"/>
                              <w:rPr>
                                <w:rFonts w:ascii="Times New Roman" w:hAnsi="Times New Roman" w:cs="Times New Roman"/>
                                <w:b/>
                                <w:bCs/>
                                <w:sz w:val="20"/>
                                <w:szCs w:val="20"/>
                              </w:rPr>
                            </w:pPr>
                            <w:r w:rsidRPr="00A656F2">
                              <w:rPr>
                                <w:rFonts w:ascii="Times New Roman" w:hAnsi="Times New Roman" w:cs="Times New Roman"/>
                                <w:b/>
                                <w:bCs/>
                                <w:sz w:val="20"/>
                                <w:szCs w:val="20"/>
                              </w:rPr>
                              <w:t>ПРОБЛЕМАТИКА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EC6503" id="_x0000_s1321" style="position:absolute;left:0;text-align:left;margin-left:220.4pt;margin-top:3.95pt;width:278.75pt;height:17.6pt;z-index:251883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" fillcolor="#91bce3 [2168]" strokecolor="#5b9bd5 [3208]" strokeweight=".5pt">
                <v:fill color2="#7aaddd [2616]" rotate="t" colors="0 #b1cbe9;.5 #a3c1e5;1 #92b9e4" focus="100%" type="gradient">
                  <o:fill v:ext="view" type="gradientUnscaled"/>
                </v:fill>
                <v:textbox>
                  <w:txbxContent>
                    <w:p w14:paraId="1996C775" w14:textId="77777777" w:rsidR="003A685A" w:rsidRPr="00A656F2" w:rsidRDefault="003A685A" w:rsidP="002529C8">
                      <w:pPr>
                        <w:jc w:val="center"/>
                        <w:rPr>
                          <w:rFonts w:ascii="Times New Roman" w:hAnsi="Times New Roman" w:cs="Times New Roman"/>
                          <w:b/>
                          <w:bCs/>
                          <w:sz w:val="20"/>
                          <w:szCs w:val="20"/>
                        </w:rPr>
                      </w:pPr>
                      <w:r w:rsidRPr="00A656F2">
                        <w:rPr>
                          <w:rFonts w:ascii="Times New Roman" w:hAnsi="Times New Roman" w:cs="Times New Roman"/>
                          <w:b/>
                          <w:bCs/>
                          <w:sz w:val="20"/>
                          <w:szCs w:val="20"/>
                        </w:rPr>
                        <w:t>ПРОБЛЕМАТИКА</w:t>
                      </w:r>
                    </w:p>
                  </w:txbxContent>
                </v:textbox>
              </v:rect>
            </w:pict>
          </mc:Fallback>
        </mc:AlternateContent>
      </w:r>
    </w:p>
    <w:p w14:paraId="7EA042AC"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652ABA8A"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33433C4A"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356CBBE6"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2771384E"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3D89C255"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68F100FB"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00BF8FAE"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4FF7A84D"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6B00849D"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0DEC5CE5"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3FB4795C"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09A092CB"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702C3D73"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6C3E5E75"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2FBAAE1C"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27B62889"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123DEABC"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6C62F567"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2B6D58B8"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1CF15EB1" w14:textId="77777777" w:rsidR="002529C8" w:rsidRPr="00752E29"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72CA6997" w14:textId="77777777" w:rsidR="002529C8" w:rsidRPr="004160D8"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5A41B606" w14:textId="77777777" w:rsidR="002529C8" w:rsidRPr="004160D8"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25F0DAE0" w14:textId="77777777" w:rsidR="002529C8" w:rsidRPr="004160D8" w:rsidRDefault="002529C8" w:rsidP="006157ED">
      <w:pPr>
        <w:tabs>
          <w:tab w:val="left" w:pos="9072"/>
        </w:tabs>
        <w:spacing w:after="0" w:line="240" w:lineRule="auto"/>
        <w:ind w:firstLine="709"/>
        <w:contextualSpacing/>
        <w:jc w:val="both"/>
        <w:rPr>
          <w:rFonts w:ascii="Times New Roman" w:hAnsi="Times New Roman" w:cs="Times New Roman"/>
          <w:sz w:val="28"/>
          <w:szCs w:val="28"/>
        </w:rPr>
      </w:pPr>
    </w:p>
    <w:p w14:paraId="24097CEC" w14:textId="77777777" w:rsidR="002529C8" w:rsidRPr="004160D8" w:rsidRDefault="002529C8" w:rsidP="006157ED">
      <w:pPr>
        <w:tabs>
          <w:tab w:val="left" w:pos="9072"/>
        </w:tabs>
        <w:spacing w:after="0" w:line="240" w:lineRule="auto"/>
        <w:contextualSpacing/>
        <w:jc w:val="both"/>
        <w:rPr>
          <w:rFonts w:ascii="Times New Roman" w:hAnsi="Times New Roman" w:cs="Times New Roman"/>
          <w:sz w:val="28"/>
          <w:szCs w:val="28"/>
        </w:rPr>
      </w:pPr>
    </w:p>
    <w:p w14:paraId="1B0A3065" w14:textId="003A9BEE" w:rsidR="002529C8" w:rsidRPr="000620E3" w:rsidRDefault="002529C8" w:rsidP="006157ED">
      <w:pPr>
        <w:shd w:val="clear" w:color="auto" w:fill="FFFFFF"/>
        <w:tabs>
          <w:tab w:val="left" w:pos="9072"/>
        </w:tabs>
        <w:spacing w:after="0" w:line="240" w:lineRule="auto"/>
        <w:ind w:firstLine="709"/>
        <w:contextualSpacing/>
        <w:jc w:val="center"/>
        <w:rPr>
          <w:rFonts w:ascii="Times New Roman" w:eastAsia="Times New Roman" w:hAnsi="Times New Roman" w:cs="Times New Roman"/>
          <w:kern w:val="0"/>
          <w:sz w:val="28"/>
          <w:szCs w:val="28"/>
          <w:lang w:val="kk-KZ"/>
          <w14:ligatures w14:val="none"/>
        </w:rPr>
      </w:pPr>
      <w:r w:rsidRPr="004160D8">
        <w:rPr>
          <w:rFonts w:ascii="Times New Roman" w:eastAsia="Times New Roman" w:hAnsi="Times New Roman" w:cs="Times New Roman"/>
          <w:kern w:val="0"/>
          <w:sz w:val="28"/>
          <w:szCs w:val="28"/>
          <w14:ligatures w14:val="none"/>
        </w:rPr>
        <w:t>Рисунок 2</w:t>
      </w:r>
      <w:r w:rsidR="00271EE6">
        <w:rPr>
          <w:rFonts w:ascii="Times New Roman" w:eastAsia="Times New Roman" w:hAnsi="Times New Roman" w:cs="Times New Roman"/>
          <w:kern w:val="0"/>
          <w:sz w:val="28"/>
          <w:szCs w:val="28"/>
          <w14:ligatures w14:val="none"/>
        </w:rPr>
        <w:t>3</w:t>
      </w:r>
      <w:r w:rsidR="00C35978">
        <w:rPr>
          <w:rFonts w:ascii="Times New Roman" w:eastAsia="Times New Roman" w:hAnsi="Times New Roman" w:cs="Times New Roman"/>
          <w:kern w:val="0"/>
          <w:sz w:val="28"/>
          <w:szCs w:val="28"/>
          <w:lang w:val="kk-KZ"/>
          <w14:ligatures w14:val="none"/>
        </w:rPr>
        <w:t xml:space="preserve"> - </w:t>
      </w:r>
      <w:r w:rsidR="000620E3" w:rsidRPr="000620E3">
        <w:rPr>
          <w:rFonts w:ascii="Times New Roman" w:eastAsia="Times New Roman" w:hAnsi="Times New Roman" w:cs="Times New Roman"/>
          <w:kern w:val="0"/>
          <w:sz w:val="28"/>
          <w:szCs w:val="28"/>
          <w:lang w:val="kk-KZ"/>
          <w14:ligatures w14:val="none"/>
        </w:rPr>
        <w:t>Методологический подход</w:t>
      </w:r>
      <w:r w:rsidRPr="000620E3">
        <w:rPr>
          <w:rFonts w:ascii="Times New Roman" w:eastAsia="Times New Roman" w:hAnsi="Times New Roman" w:cs="Times New Roman"/>
          <w:kern w:val="0"/>
          <w:sz w:val="28"/>
          <w:szCs w:val="28"/>
          <w:lang w:val="kk-KZ"/>
          <w14:ligatures w14:val="none"/>
        </w:rPr>
        <w:t xml:space="preserve"> оценки воздействия аудита эффективности</w:t>
      </w:r>
    </w:p>
    <w:p w14:paraId="70EF512E" w14:textId="1624EEA2" w:rsidR="00A310C3" w:rsidRPr="000620E3" w:rsidRDefault="002529C8" w:rsidP="006157ED">
      <w:pPr>
        <w:shd w:val="clear" w:color="auto" w:fill="FFFFFF"/>
        <w:tabs>
          <w:tab w:val="left" w:pos="9072"/>
        </w:tabs>
        <w:spacing w:after="0" w:line="240" w:lineRule="auto"/>
        <w:ind w:firstLine="709"/>
        <w:contextualSpacing/>
        <w:jc w:val="both"/>
        <w:rPr>
          <w:rFonts w:ascii="Times New Roman" w:hAnsi="Times New Roman" w:cs="Times New Roman"/>
          <w:sz w:val="28"/>
          <w:szCs w:val="28"/>
        </w:rPr>
      </w:pPr>
      <w:r w:rsidRPr="000620E3">
        <w:rPr>
          <w:rFonts w:ascii="Times New Roman" w:eastAsia="Times New Roman" w:hAnsi="Times New Roman" w:cs="Times New Roman"/>
          <w:kern w:val="0"/>
          <w:lang w:eastAsia="ru-RU"/>
          <w14:ligatures w14:val="none"/>
        </w:rPr>
        <w:t>Примечание</w:t>
      </w:r>
      <w:r w:rsidRPr="000620E3">
        <w:rPr>
          <w:rFonts w:ascii="Times New Roman" w:eastAsia="Times New Roman" w:hAnsi="Times New Roman" w:cs="Times New Roman"/>
          <w:kern w:val="0"/>
          <w:lang w:val="kk-KZ" w:eastAsia="ru-RU"/>
          <w14:ligatures w14:val="none"/>
        </w:rPr>
        <w:t xml:space="preserve"> </w:t>
      </w:r>
      <w:r w:rsidRPr="000620E3">
        <w:rPr>
          <w:rFonts w:ascii="Times New Roman" w:eastAsia="Times New Roman" w:hAnsi="Times New Roman" w:cs="Times New Roman"/>
          <w:kern w:val="0"/>
          <w:lang w:eastAsia="ru-RU"/>
          <w14:ligatures w14:val="none"/>
        </w:rPr>
        <w:t xml:space="preserve">– </w:t>
      </w:r>
      <w:r w:rsidR="00C21944">
        <w:rPr>
          <w:rFonts w:ascii="Times New Roman" w:eastAsia="Times New Roman" w:hAnsi="Times New Roman" w:cs="Times New Roman"/>
          <w:kern w:val="0"/>
          <w:lang w:val="kk-KZ" w:eastAsia="ru-RU"/>
          <w14:ligatures w14:val="none"/>
        </w:rPr>
        <w:t>с</w:t>
      </w:r>
      <w:r w:rsidRPr="000620E3">
        <w:rPr>
          <w:rFonts w:ascii="Times New Roman" w:eastAsia="Times New Roman" w:hAnsi="Times New Roman" w:cs="Times New Roman"/>
          <w:kern w:val="0"/>
          <w:lang w:eastAsia="ru-RU"/>
          <w14:ligatures w14:val="none"/>
        </w:rPr>
        <w:t xml:space="preserve">оставлен автором </w:t>
      </w:r>
    </w:p>
    <w:p w14:paraId="280A3E49" w14:textId="77777777" w:rsidR="00A310C3" w:rsidRPr="004160D8" w:rsidRDefault="00A310C3" w:rsidP="006157ED">
      <w:pPr>
        <w:tabs>
          <w:tab w:val="left" w:pos="9072"/>
        </w:tabs>
        <w:spacing w:after="0" w:line="240" w:lineRule="auto"/>
        <w:ind w:firstLine="709"/>
        <w:contextualSpacing/>
        <w:jc w:val="both"/>
        <w:rPr>
          <w:rFonts w:ascii="Times New Roman" w:hAnsi="Times New Roman" w:cs="Times New Roman"/>
          <w:sz w:val="28"/>
          <w:szCs w:val="28"/>
        </w:rPr>
        <w:sectPr w:rsidR="00A310C3" w:rsidRPr="004160D8" w:rsidSect="002529C8">
          <w:pgSz w:w="16838" w:h="11906" w:orient="landscape" w:code="9"/>
          <w:pgMar w:top="1701" w:right="1134" w:bottom="567" w:left="1134" w:header="709" w:footer="709" w:gutter="0"/>
          <w:cols w:space="708"/>
          <w:docGrid w:linePitch="360"/>
        </w:sectPr>
      </w:pPr>
    </w:p>
    <w:p w14:paraId="2EDEF78A" w14:textId="0CD8F816" w:rsidR="008C2813" w:rsidRPr="00752E29" w:rsidRDefault="008C2813" w:rsidP="00931958">
      <w:pPr>
        <w:spacing w:after="0" w:line="240" w:lineRule="auto"/>
        <w:jc w:val="both"/>
        <w:rPr>
          <w:rFonts w:ascii="Times New Roman" w:eastAsia="Times New Roman" w:hAnsi="Times New Roman" w:cs="Times New Roman"/>
          <w:kern w:val="0"/>
          <w:sz w:val="28"/>
          <w:szCs w:val="28"/>
          <w:lang w:eastAsia="ru-RU"/>
          <w14:ligatures w14:val="none"/>
        </w:rPr>
      </w:pPr>
      <w:r w:rsidRPr="009B7CEF">
        <w:rPr>
          <w:rFonts w:ascii="Times New Roman" w:eastAsia="Times New Roman" w:hAnsi="Times New Roman" w:cs="Times New Roman"/>
          <w:kern w:val="0"/>
          <w:sz w:val="28"/>
          <w:szCs w:val="28"/>
          <w:lang w:eastAsia="ru-RU"/>
          <w14:ligatures w14:val="none"/>
        </w:rPr>
        <w:lastRenderedPageBreak/>
        <w:t xml:space="preserve">Таблица </w:t>
      </w:r>
      <w:r w:rsidR="009B7CEF" w:rsidRPr="009B7CEF">
        <w:rPr>
          <w:rFonts w:ascii="Times New Roman" w:eastAsia="Times New Roman" w:hAnsi="Times New Roman" w:cs="Times New Roman"/>
          <w:kern w:val="0"/>
          <w:sz w:val="28"/>
          <w:szCs w:val="28"/>
          <w:lang w:eastAsia="ru-RU"/>
          <w14:ligatures w14:val="none"/>
        </w:rPr>
        <w:t xml:space="preserve">27 </w:t>
      </w:r>
      <w:r w:rsidRPr="009B7CEF">
        <w:rPr>
          <w:rFonts w:ascii="Times New Roman" w:eastAsia="Times New Roman" w:hAnsi="Times New Roman" w:cs="Times New Roman"/>
          <w:kern w:val="0"/>
          <w:sz w:val="28"/>
          <w:szCs w:val="28"/>
          <w:lang w:eastAsia="ru-RU"/>
          <w14:ligatures w14:val="none"/>
        </w:rPr>
        <w:t xml:space="preserve">– Оценка реализуемости мероприятий по внедрению методологического </w:t>
      </w:r>
      <w:r w:rsidRPr="00752E29">
        <w:rPr>
          <w:rFonts w:ascii="Times New Roman" w:eastAsia="Times New Roman" w:hAnsi="Times New Roman" w:cs="Times New Roman"/>
          <w:kern w:val="0"/>
          <w:sz w:val="28"/>
          <w:szCs w:val="28"/>
          <w:lang w:eastAsia="ru-RU"/>
          <w14:ligatures w14:val="none"/>
        </w:rPr>
        <w:t xml:space="preserve">подхода к оценке воздействия аудита эффективности </w:t>
      </w:r>
    </w:p>
    <w:p w14:paraId="1D09A917" w14:textId="63315919" w:rsidR="008C2813" w:rsidRPr="00752E29" w:rsidRDefault="008C2813" w:rsidP="008C2813">
      <w:pPr>
        <w:spacing w:after="0" w:line="240" w:lineRule="auto"/>
        <w:jc w:val="both"/>
        <w:rPr>
          <w:rFonts w:ascii="Times New Roman" w:eastAsia="Times New Roman" w:hAnsi="Times New Roman" w:cs="Times New Roman"/>
          <w:kern w:val="0"/>
          <w:sz w:val="28"/>
          <w:szCs w:val="28"/>
          <w:lang w:eastAsia="ru-RU"/>
          <w14:ligatures w14:val="none"/>
        </w:rPr>
      </w:pPr>
    </w:p>
    <w:tbl>
      <w:tblPr>
        <w:tblStyle w:val="af1"/>
        <w:tblW w:w="0" w:type="auto"/>
        <w:tblLook w:val="04A0" w:firstRow="1" w:lastRow="0" w:firstColumn="1" w:lastColumn="0" w:noHBand="0" w:noVBand="1"/>
      </w:tblPr>
      <w:tblGrid>
        <w:gridCol w:w="445"/>
        <w:gridCol w:w="3960"/>
        <w:gridCol w:w="5223"/>
      </w:tblGrid>
      <w:tr w:rsidR="008C2813" w:rsidRPr="00752E29" w14:paraId="4A065BE0" w14:textId="77777777" w:rsidTr="008C2813">
        <w:tc>
          <w:tcPr>
            <w:tcW w:w="445" w:type="dxa"/>
          </w:tcPr>
          <w:p w14:paraId="68876530"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 </w:t>
            </w:r>
          </w:p>
        </w:tc>
        <w:tc>
          <w:tcPr>
            <w:tcW w:w="3960" w:type="dxa"/>
          </w:tcPr>
          <w:p w14:paraId="2D41C711"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Этап</w:t>
            </w:r>
          </w:p>
        </w:tc>
        <w:tc>
          <w:tcPr>
            <w:tcW w:w="5223" w:type="dxa"/>
          </w:tcPr>
          <w:p w14:paraId="4F7EAED7"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Реализуемость</w:t>
            </w:r>
          </w:p>
        </w:tc>
      </w:tr>
      <w:tr w:rsidR="008C2813" w:rsidRPr="00752E29" w14:paraId="20CA114B" w14:textId="77777777" w:rsidTr="008C2813">
        <w:tc>
          <w:tcPr>
            <w:tcW w:w="445" w:type="dxa"/>
          </w:tcPr>
          <w:p w14:paraId="70FF7E2F"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1</w:t>
            </w:r>
          </w:p>
        </w:tc>
        <w:tc>
          <w:tcPr>
            <w:tcW w:w="3960" w:type="dxa"/>
          </w:tcPr>
          <w:p w14:paraId="1498BACD"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Формирование базы данных, пилотные расчеты</w:t>
            </w:r>
          </w:p>
        </w:tc>
        <w:tc>
          <w:tcPr>
            <w:tcW w:w="5223" w:type="dxa"/>
          </w:tcPr>
          <w:p w14:paraId="42430956"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До 1 года</w:t>
            </w:r>
          </w:p>
        </w:tc>
      </w:tr>
      <w:tr w:rsidR="008C2813" w:rsidRPr="00752E29" w14:paraId="32C153C1" w14:textId="77777777" w:rsidTr="008C2813">
        <w:tc>
          <w:tcPr>
            <w:tcW w:w="445" w:type="dxa"/>
          </w:tcPr>
          <w:p w14:paraId="0306370D"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2</w:t>
            </w:r>
          </w:p>
        </w:tc>
        <w:tc>
          <w:tcPr>
            <w:tcW w:w="3960" w:type="dxa"/>
          </w:tcPr>
          <w:p w14:paraId="207AA82B"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Методическое внедрение</w:t>
            </w:r>
          </w:p>
        </w:tc>
        <w:tc>
          <w:tcPr>
            <w:tcW w:w="5223" w:type="dxa"/>
          </w:tcPr>
          <w:p w14:paraId="1C92472D"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1-2 года</w:t>
            </w:r>
          </w:p>
        </w:tc>
      </w:tr>
      <w:tr w:rsidR="008C2813" w:rsidRPr="00752E29" w14:paraId="07B14AE0" w14:textId="77777777" w:rsidTr="008C2813">
        <w:tc>
          <w:tcPr>
            <w:tcW w:w="445" w:type="dxa"/>
          </w:tcPr>
          <w:p w14:paraId="3DB6D4C0"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3</w:t>
            </w:r>
          </w:p>
        </w:tc>
        <w:tc>
          <w:tcPr>
            <w:tcW w:w="3960" w:type="dxa"/>
          </w:tcPr>
          <w:p w14:paraId="2A0CA816"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Нормативные изменения </w:t>
            </w:r>
          </w:p>
        </w:tc>
        <w:tc>
          <w:tcPr>
            <w:tcW w:w="5223" w:type="dxa"/>
          </w:tcPr>
          <w:p w14:paraId="429921C5"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По мере внесения изменений в законодательство</w:t>
            </w:r>
          </w:p>
        </w:tc>
      </w:tr>
      <w:tr w:rsidR="008C2813" w:rsidRPr="00752E29" w14:paraId="3649BB69" w14:textId="77777777" w:rsidTr="008C2813">
        <w:tc>
          <w:tcPr>
            <w:tcW w:w="445" w:type="dxa"/>
          </w:tcPr>
          <w:p w14:paraId="379231B7"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4</w:t>
            </w:r>
          </w:p>
        </w:tc>
        <w:tc>
          <w:tcPr>
            <w:tcW w:w="3960" w:type="dxa"/>
          </w:tcPr>
          <w:p w14:paraId="7E8A181D"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Полномасштабная интеграция </w:t>
            </w:r>
          </w:p>
        </w:tc>
        <w:tc>
          <w:tcPr>
            <w:tcW w:w="5223" w:type="dxa"/>
          </w:tcPr>
          <w:p w14:paraId="12CBFA30" w14:textId="77777777" w:rsidR="008C2813" w:rsidRPr="00752E29" w:rsidRDefault="008C2813" w:rsidP="00711A96">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Долгосрочная перспектива</w:t>
            </w:r>
          </w:p>
        </w:tc>
      </w:tr>
      <w:tr w:rsidR="008C2813" w:rsidRPr="00752E29" w14:paraId="5A7B1EFF" w14:textId="77777777" w:rsidTr="00711A96">
        <w:tc>
          <w:tcPr>
            <w:tcW w:w="9628" w:type="dxa"/>
            <w:gridSpan w:val="3"/>
          </w:tcPr>
          <w:p w14:paraId="0CE579B7" w14:textId="4E3697E7" w:rsidR="008C2813" w:rsidRPr="00752E29" w:rsidRDefault="008C2813" w:rsidP="00931958">
            <w:pPr>
              <w:spacing w:after="0" w:line="240" w:lineRule="auto"/>
              <w:ind w:firstLine="744"/>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 – составлен автором</w:t>
            </w:r>
          </w:p>
        </w:tc>
      </w:tr>
    </w:tbl>
    <w:p w14:paraId="7733F303" w14:textId="77777777" w:rsidR="008C2813" w:rsidRPr="00752E29" w:rsidRDefault="008C2813" w:rsidP="008C2813">
      <w:pPr>
        <w:spacing w:after="0" w:line="240" w:lineRule="auto"/>
        <w:jc w:val="both"/>
        <w:rPr>
          <w:rFonts w:ascii="Times New Roman" w:eastAsia="Times New Roman" w:hAnsi="Times New Roman" w:cs="Times New Roman"/>
          <w:kern w:val="0"/>
          <w:sz w:val="28"/>
          <w:szCs w:val="28"/>
          <w:lang w:eastAsia="ru-RU"/>
          <w14:ligatures w14:val="none"/>
        </w:rPr>
      </w:pPr>
    </w:p>
    <w:p w14:paraId="62C75BE4" w14:textId="1EA29775" w:rsidR="008C2813" w:rsidRPr="00752E29" w:rsidRDefault="008C2813"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Предлагаемый методологический подход предусматривает поэтапную реализацию с учетом организационной, нормативной и ресурсной готовности системы государственного управления</w:t>
      </w:r>
      <w:r w:rsidR="00317215">
        <w:rPr>
          <w:rFonts w:ascii="Times New Roman" w:eastAsia="Times New Roman" w:hAnsi="Times New Roman" w:cs="Times New Roman"/>
          <w:kern w:val="0"/>
          <w:sz w:val="28"/>
          <w:szCs w:val="28"/>
          <w:lang w:eastAsia="ru-RU"/>
          <w14:ligatures w14:val="none"/>
        </w:rPr>
        <w:t>, из анализа таблицы 27</w:t>
      </w:r>
      <w:r w:rsidRPr="00752E29">
        <w:rPr>
          <w:rFonts w:ascii="Times New Roman" w:eastAsia="Times New Roman" w:hAnsi="Times New Roman" w:cs="Times New Roman"/>
          <w:kern w:val="0"/>
          <w:sz w:val="28"/>
          <w:szCs w:val="28"/>
          <w:lang w:eastAsia="ru-RU"/>
          <w14:ligatures w14:val="none"/>
        </w:rPr>
        <w:t xml:space="preserve">. В краткосрочной перспективе (до одного года) могут быть реализованы мероприятия, связанные с формированием базы данных аудиторских заключений, разработкой системы показателей оценки воздействия </w:t>
      </w:r>
      <w:r w:rsidR="00545193" w:rsidRPr="00752E29">
        <w:rPr>
          <w:rFonts w:ascii="Times New Roman" w:eastAsia="Times New Roman" w:hAnsi="Times New Roman" w:cs="Times New Roman"/>
          <w:kern w:val="0"/>
          <w:sz w:val="28"/>
          <w:szCs w:val="28"/>
          <w:lang w:eastAsia="ru-RU"/>
          <w14:ligatures w14:val="none"/>
        </w:rPr>
        <w:t>АЭ</w:t>
      </w:r>
      <w:r w:rsidRPr="00752E29">
        <w:rPr>
          <w:rFonts w:ascii="Times New Roman" w:eastAsia="Times New Roman" w:hAnsi="Times New Roman" w:cs="Times New Roman"/>
          <w:kern w:val="0"/>
          <w:sz w:val="28"/>
          <w:szCs w:val="28"/>
          <w:lang w:eastAsia="ru-RU"/>
          <w14:ligatures w14:val="none"/>
        </w:rPr>
        <w:t xml:space="preserve">, автоматизацией обработки информации и проведением пилотной апробации статистической модели. Среднесрочный этап предполагает интеграцию разработанной методики в действующую систему оценки деятельности </w:t>
      </w:r>
      <w:r w:rsidR="00545193"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совершенствование методического обеспечения и адаптацию информационных систем. Реализация мероприятий, предусматривающих использование результатов </w:t>
      </w:r>
      <w:r w:rsidR="00545193" w:rsidRPr="00752E29">
        <w:rPr>
          <w:rFonts w:ascii="Times New Roman" w:eastAsia="Times New Roman" w:hAnsi="Times New Roman" w:cs="Times New Roman"/>
          <w:kern w:val="0"/>
          <w:sz w:val="28"/>
          <w:szCs w:val="28"/>
          <w:lang w:eastAsia="ru-RU"/>
          <w14:ligatures w14:val="none"/>
        </w:rPr>
        <w:t>АЭ</w:t>
      </w:r>
      <w:r w:rsidRPr="00752E29">
        <w:rPr>
          <w:rFonts w:ascii="Times New Roman" w:eastAsia="Times New Roman" w:hAnsi="Times New Roman" w:cs="Times New Roman"/>
          <w:kern w:val="0"/>
          <w:sz w:val="28"/>
          <w:szCs w:val="28"/>
          <w:lang w:eastAsia="ru-RU"/>
          <w14:ligatures w14:val="none"/>
        </w:rPr>
        <w:t xml:space="preserve"> при операционной оценке </w:t>
      </w:r>
      <w:r w:rsidR="00545193"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а также закрепление соответствующих процедур мониторинга и оценки, может потребовать внесения изменений в действующие нормативные правовые акты. Долгосрочная реализация связана с развитием аналитической инфраструктуры, расширением цифровых возможностей </w:t>
      </w:r>
      <w:r w:rsidR="00545193" w:rsidRPr="00752E29">
        <w:rPr>
          <w:rFonts w:ascii="Times New Roman" w:eastAsia="Times New Roman" w:hAnsi="Times New Roman" w:cs="Times New Roman"/>
          <w:kern w:val="0"/>
          <w:sz w:val="28"/>
          <w:szCs w:val="28"/>
          <w:lang w:eastAsia="ru-RU"/>
          <w14:ligatures w14:val="none"/>
        </w:rPr>
        <w:t>ГО</w:t>
      </w:r>
      <w:r w:rsidRPr="00752E29">
        <w:rPr>
          <w:rFonts w:ascii="Times New Roman" w:eastAsia="Times New Roman" w:hAnsi="Times New Roman" w:cs="Times New Roman"/>
          <w:kern w:val="0"/>
          <w:sz w:val="28"/>
          <w:szCs w:val="28"/>
          <w:lang w:eastAsia="ru-RU"/>
          <w14:ligatures w14:val="none"/>
        </w:rPr>
        <w:t xml:space="preserve"> и, при необходимости, дополнительным финансовым обеспечением модернизации информационных систем. Таким образом, предлагаемый подход учитывает различную степень реализуемости отдельных мероприятий и предусматривает их последовательное внедрение в зависимости от организационных, нормативных и ресурсных условий.</w:t>
      </w:r>
    </w:p>
    <w:p w14:paraId="4F1EC289" w14:textId="3EA6DF8C" w:rsidR="00FE31D4" w:rsidRPr="00752E29" w:rsidRDefault="00FE31D4" w:rsidP="006157ED">
      <w:pPr>
        <w:tabs>
          <w:tab w:val="left" w:pos="9072"/>
        </w:tabs>
        <w:spacing w:after="0" w:line="240" w:lineRule="auto"/>
        <w:ind w:firstLine="709"/>
        <w:contextualSpacing/>
        <w:jc w:val="both"/>
        <w:rPr>
          <w:rFonts w:ascii="Times New Roman" w:eastAsia="Times New Roman" w:hAnsi="Times New Roman" w:cs="Times New Roman"/>
          <w:kern w:val="0"/>
          <w:sz w:val="28"/>
          <w:szCs w:val="28"/>
          <w:lang w:val="kk-KZ" w:eastAsia="ru-RU"/>
          <w14:ligatures w14:val="none"/>
        </w:rPr>
      </w:pPr>
      <w:r w:rsidRPr="00752E29">
        <w:rPr>
          <w:rFonts w:ascii="Times New Roman" w:eastAsia="Times New Roman" w:hAnsi="Times New Roman" w:cs="Times New Roman"/>
          <w:kern w:val="0"/>
          <w:sz w:val="28"/>
          <w:szCs w:val="28"/>
          <w:lang w:eastAsia="ru-RU"/>
          <w14:ligatures w14:val="none"/>
        </w:rPr>
        <w:t xml:space="preserve">Разработка комплексной методологии оценки воздействия аудиторских заключений </w:t>
      </w:r>
      <w:r w:rsidR="00E77D83" w:rsidRPr="00752E29">
        <w:rPr>
          <w:rFonts w:ascii="Times New Roman" w:eastAsia="Times New Roman" w:hAnsi="Times New Roman" w:cs="Times New Roman"/>
          <w:kern w:val="0"/>
          <w:sz w:val="28"/>
          <w:szCs w:val="28"/>
          <w:lang w:eastAsia="ru-RU"/>
          <w14:ligatures w14:val="none"/>
        </w:rPr>
        <w:t>ВОА</w:t>
      </w:r>
      <w:r w:rsidRPr="00752E29">
        <w:rPr>
          <w:rFonts w:ascii="Times New Roman" w:eastAsia="Times New Roman" w:hAnsi="Times New Roman" w:cs="Times New Roman"/>
          <w:kern w:val="0"/>
          <w:sz w:val="28"/>
          <w:szCs w:val="28"/>
          <w:lang w:eastAsia="ru-RU"/>
          <w14:ligatures w14:val="none"/>
        </w:rPr>
        <w:t xml:space="preserve"> и выявление факторов, влияющих на это воздействие, </w:t>
      </w:r>
      <w:r w:rsidR="00B51F0B" w:rsidRPr="00752E29">
        <w:rPr>
          <w:rFonts w:ascii="Times New Roman" w:eastAsia="Times New Roman" w:hAnsi="Times New Roman" w:cs="Times New Roman"/>
          <w:kern w:val="0"/>
          <w:sz w:val="28"/>
          <w:szCs w:val="28"/>
          <w:lang w:eastAsia="ru-RU"/>
          <w14:ligatures w14:val="none"/>
        </w:rPr>
        <w:t>позволяют предложить воспроизводимый инструмент количественной оценки результатов АЭ, что способствует повышению доказательности принимаемых управленческих решений.</w:t>
      </w:r>
    </w:p>
    <w:p w14:paraId="2943FA6C" w14:textId="74AC90C0" w:rsidR="00B51F0B" w:rsidRPr="00752E29" w:rsidRDefault="0088579A"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Методология строится по принципу «действие – реакция» и позволяет на практике измерить, устраняются ли выявленные аудиторские проблемы и насколько качественно ГО принимают меры после проведения проверок. Использование регрессионного анализа позвол</w:t>
      </w:r>
      <w:r w:rsidR="00B51F0B" w:rsidRPr="00752E29">
        <w:rPr>
          <w:rFonts w:ascii="Times New Roman" w:hAnsi="Times New Roman" w:cs="Times New Roman"/>
          <w:sz w:val="28"/>
          <w:szCs w:val="28"/>
        </w:rPr>
        <w:t>яет</w:t>
      </w:r>
      <w:r w:rsidRPr="00752E29">
        <w:rPr>
          <w:rFonts w:ascii="Times New Roman" w:hAnsi="Times New Roman" w:cs="Times New Roman"/>
          <w:sz w:val="28"/>
          <w:szCs w:val="28"/>
        </w:rPr>
        <w:t xml:space="preserve"> контролировать факторы, связанные с рабочей нагрузкой, бюджетными ограничениями, типами нарушений и временными параметрами, что делает предлагаемую модель гибкой и применимой к широкому спектру процессов государственного сектора. </w:t>
      </w:r>
    </w:p>
    <w:p w14:paraId="2D0EA068" w14:textId="77777777" w:rsidR="00B51F0B" w:rsidRPr="00752E29" w:rsidRDefault="00C447A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Анализ </w:t>
      </w:r>
      <w:r w:rsidR="00B51F0B" w:rsidRPr="00752E29">
        <w:rPr>
          <w:rFonts w:ascii="Times New Roman" w:hAnsi="Times New Roman" w:cs="Times New Roman"/>
          <w:sz w:val="28"/>
          <w:szCs w:val="28"/>
        </w:rPr>
        <w:t xml:space="preserve">регрессионных </w:t>
      </w:r>
      <w:r w:rsidRPr="00752E29">
        <w:rPr>
          <w:rFonts w:ascii="Times New Roman" w:hAnsi="Times New Roman" w:cs="Times New Roman"/>
          <w:sz w:val="28"/>
          <w:szCs w:val="28"/>
        </w:rPr>
        <w:t>остатков выявляет необъясн</w:t>
      </w:r>
      <w:r w:rsidR="00AB6D92" w:rsidRPr="00752E29">
        <w:rPr>
          <w:rFonts w:ascii="Times New Roman" w:hAnsi="Times New Roman" w:cs="Times New Roman"/>
          <w:sz w:val="28"/>
          <w:szCs w:val="28"/>
        </w:rPr>
        <w:t>е</w:t>
      </w:r>
      <w:r w:rsidRPr="00752E29">
        <w:rPr>
          <w:rFonts w:ascii="Times New Roman" w:hAnsi="Times New Roman" w:cs="Times New Roman"/>
          <w:sz w:val="28"/>
          <w:szCs w:val="28"/>
        </w:rPr>
        <w:t xml:space="preserve">нную часть поведения </w:t>
      </w:r>
      <w:r w:rsidR="00B51F0B"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указывая на случаи </w:t>
      </w:r>
      <w:r w:rsidR="00B51F0B" w:rsidRPr="00752E29">
        <w:rPr>
          <w:rFonts w:ascii="Times New Roman" w:hAnsi="Times New Roman" w:cs="Times New Roman"/>
          <w:sz w:val="28"/>
          <w:szCs w:val="28"/>
        </w:rPr>
        <w:t xml:space="preserve">недостаточного реагирования </w:t>
      </w:r>
      <w:r w:rsidRPr="00752E29">
        <w:rPr>
          <w:rFonts w:ascii="Times New Roman" w:hAnsi="Times New Roman" w:cs="Times New Roman"/>
          <w:sz w:val="28"/>
          <w:szCs w:val="28"/>
        </w:rPr>
        <w:t>ли</w:t>
      </w:r>
      <w:r w:rsidR="00B51F0B" w:rsidRPr="00752E29">
        <w:rPr>
          <w:rFonts w:ascii="Times New Roman" w:hAnsi="Times New Roman" w:cs="Times New Roman"/>
          <w:sz w:val="28"/>
          <w:szCs w:val="28"/>
        </w:rPr>
        <w:t>бо</w:t>
      </w:r>
      <w:r w:rsidRPr="00752E29">
        <w:rPr>
          <w:rFonts w:ascii="Times New Roman" w:hAnsi="Times New Roman" w:cs="Times New Roman"/>
          <w:sz w:val="28"/>
          <w:szCs w:val="28"/>
        </w:rPr>
        <w:t xml:space="preserve"> подозрительного перевыполнения обязательств. </w:t>
      </w:r>
    </w:p>
    <w:p w14:paraId="6A19E1E6" w14:textId="27DB8F21" w:rsidR="002529C8" w:rsidRPr="00752E29" w:rsidRDefault="00C447A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lastRenderedPageBreak/>
        <w:t xml:space="preserve">Методология обладает потенциалом </w:t>
      </w:r>
      <w:r w:rsidR="00B51F0B" w:rsidRPr="00752E29">
        <w:rPr>
          <w:rFonts w:ascii="Times New Roman" w:hAnsi="Times New Roman" w:cs="Times New Roman"/>
          <w:sz w:val="28"/>
          <w:szCs w:val="28"/>
        </w:rPr>
        <w:t xml:space="preserve">широкого </w:t>
      </w:r>
      <w:r w:rsidRPr="00752E29">
        <w:rPr>
          <w:rFonts w:ascii="Times New Roman" w:hAnsi="Times New Roman" w:cs="Times New Roman"/>
          <w:sz w:val="28"/>
          <w:szCs w:val="28"/>
        </w:rPr>
        <w:t>применения, позволяет сравнивать эффективность раз</w:t>
      </w:r>
      <w:r w:rsidR="00B51F0B" w:rsidRPr="00752E29">
        <w:rPr>
          <w:rFonts w:ascii="Times New Roman" w:hAnsi="Times New Roman" w:cs="Times New Roman"/>
          <w:sz w:val="28"/>
          <w:szCs w:val="28"/>
        </w:rPr>
        <w:t xml:space="preserve">личных </w:t>
      </w:r>
      <w:r w:rsidR="009B15CA" w:rsidRPr="00752E29">
        <w:rPr>
          <w:rFonts w:ascii="Times New Roman" w:eastAsia="Times New Roman" w:hAnsi="Times New Roman" w:cs="Times New Roman"/>
          <w:kern w:val="0"/>
          <w:sz w:val="28"/>
          <w:szCs w:val="28"/>
          <w:lang w:eastAsia="ru-RU"/>
          <w14:ligatures w14:val="none"/>
        </w:rPr>
        <w:t>организаций</w:t>
      </w:r>
      <w:r w:rsidR="009B15CA" w:rsidRPr="00752E29">
        <w:rPr>
          <w:rFonts w:ascii="Times New Roman" w:hAnsi="Times New Roman" w:cs="Times New Roman"/>
          <w:sz w:val="28"/>
          <w:szCs w:val="28"/>
        </w:rPr>
        <w:t xml:space="preserve"> </w:t>
      </w:r>
      <w:r w:rsidR="00B51F0B" w:rsidRPr="00752E29">
        <w:rPr>
          <w:rFonts w:ascii="Times New Roman" w:hAnsi="Times New Roman" w:cs="Times New Roman"/>
          <w:sz w:val="28"/>
          <w:szCs w:val="28"/>
        </w:rPr>
        <w:t>или динамику одного ГО</w:t>
      </w:r>
      <w:r w:rsidRPr="00752E29">
        <w:rPr>
          <w:rFonts w:ascii="Times New Roman" w:hAnsi="Times New Roman" w:cs="Times New Roman"/>
          <w:sz w:val="28"/>
          <w:szCs w:val="28"/>
        </w:rPr>
        <w:t xml:space="preserve"> во времени и частично удовлетворяет общественный запрос на прозрачность использования государственных ресурсов и качество государственного управления.</w:t>
      </w:r>
      <w:r w:rsidR="00B51F0B" w:rsidRPr="00752E29">
        <w:t xml:space="preserve"> </w:t>
      </w:r>
      <w:r w:rsidR="00B51F0B" w:rsidRPr="00752E29">
        <w:rPr>
          <w:rFonts w:ascii="Times New Roman" w:hAnsi="Times New Roman" w:cs="Times New Roman"/>
          <w:sz w:val="28"/>
          <w:szCs w:val="28"/>
        </w:rPr>
        <w:t>Практическая ценность предлагаемого подхода заключается в возможности выявления системных отклонений, требующих принятия управленческих решений, а также использования результатов анализа при совершенствовании механизма АЭ и системы оценки деятельности ГО.</w:t>
      </w:r>
    </w:p>
    <w:p w14:paraId="50BA8B0D" w14:textId="77777777" w:rsidR="00673621" w:rsidRPr="00752E29" w:rsidRDefault="00E66E2F"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lang w:val="kk-KZ"/>
        </w:rPr>
        <w:t xml:space="preserve">Для апробации разработанной методологии использованы результаты </w:t>
      </w:r>
      <w:r w:rsidRPr="00752E29">
        <w:rPr>
          <w:rFonts w:ascii="Times New Roman" w:hAnsi="Times New Roman" w:cs="Times New Roman"/>
          <w:sz w:val="28"/>
          <w:szCs w:val="28"/>
        </w:rPr>
        <w:t xml:space="preserve"> </w:t>
      </w:r>
      <w:r w:rsidR="00673621" w:rsidRPr="00752E29">
        <w:rPr>
          <w:rFonts w:ascii="Times New Roman" w:hAnsi="Times New Roman" w:cs="Times New Roman"/>
          <w:sz w:val="28"/>
          <w:szCs w:val="28"/>
        </w:rPr>
        <w:t>АЭ</w:t>
      </w:r>
      <w:r w:rsidRPr="00752E29">
        <w:rPr>
          <w:rFonts w:ascii="Times New Roman" w:hAnsi="Times New Roman" w:cs="Times New Roman"/>
          <w:sz w:val="28"/>
          <w:szCs w:val="28"/>
        </w:rPr>
        <w:t>, проводимых ВАП. В качестве ключевого критерия результативности рассматрив</w:t>
      </w:r>
      <w:r w:rsidR="00673621" w:rsidRPr="00752E29">
        <w:rPr>
          <w:rFonts w:ascii="Times New Roman" w:hAnsi="Times New Roman" w:cs="Times New Roman"/>
          <w:sz w:val="28"/>
          <w:szCs w:val="28"/>
        </w:rPr>
        <w:t>ались</w:t>
      </w:r>
      <w:r w:rsidRPr="00752E29">
        <w:rPr>
          <w:rFonts w:ascii="Times New Roman" w:hAnsi="Times New Roman" w:cs="Times New Roman"/>
          <w:sz w:val="28"/>
          <w:szCs w:val="28"/>
        </w:rPr>
        <w:t xml:space="preserve"> полнота и своевременность мер, принятых </w:t>
      </w:r>
      <w:r w:rsidR="00E2274D"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для устранения выявленных нарушений и системных недостатков.</w:t>
      </w:r>
      <w:r w:rsidR="005D0FA5" w:rsidRPr="00752E29">
        <w:rPr>
          <w:rFonts w:ascii="Times New Roman" w:hAnsi="Times New Roman" w:cs="Times New Roman"/>
          <w:sz w:val="28"/>
          <w:szCs w:val="28"/>
        </w:rPr>
        <w:t xml:space="preserve"> </w:t>
      </w:r>
    </w:p>
    <w:p w14:paraId="1A4D9E7E" w14:textId="2738B17D" w:rsidR="00E66E2F" w:rsidRPr="00752E29" w:rsidRDefault="00E66E2F"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Выбор ВАП в качестве объекта исследования обусловлен положениями Лимской декларации, согласно которым аудит государственного сектора</w:t>
      </w:r>
      <w:r w:rsidR="00FD5AFE" w:rsidRPr="00752E29">
        <w:rPr>
          <w:rFonts w:ascii="Times New Roman" w:hAnsi="Times New Roman" w:cs="Times New Roman"/>
          <w:sz w:val="28"/>
          <w:szCs w:val="28"/>
        </w:rPr>
        <w:t xml:space="preserve"> должен охватывать все звенья системы </w:t>
      </w:r>
      <w:r w:rsidR="00673621" w:rsidRPr="00752E29">
        <w:rPr>
          <w:rFonts w:ascii="Times New Roman" w:hAnsi="Times New Roman" w:cs="Times New Roman"/>
          <w:sz w:val="28"/>
          <w:szCs w:val="28"/>
        </w:rPr>
        <w:t xml:space="preserve">государственного </w:t>
      </w:r>
      <w:r w:rsidR="00FD5AFE" w:rsidRPr="00752E29">
        <w:rPr>
          <w:rFonts w:ascii="Times New Roman" w:hAnsi="Times New Roman" w:cs="Times New Roman"/>
          <w:sz w:val="28"/>
          <w:szCs w:val="28"/>
        </w:rPr>
        <w:t>управления с последующим обязательным информированием Правительства и общественности о</w:t>
      </w:r>
      <w:r w:rsidRPr="00752E29">
        <w:rPr>
          <w:rFonts w:ascii="Times New Roman" w:hAnsi="Times New Roman" w:cs="Times New Roman"/>
          <w:sz w:val="28"/>
          <w:szCs w:val="28"/>
        </w:rPr>
        <w:t xml:space="preserve"> </w:t>
      </w:r>
      <w:r w:rsidR="00FD5AFE" w:rsidRPr="00752E29">
        <w:rPr>
          <w:rFonts w:ascii="Times New Roman" w:hAnsi="Times New Roman" w:cs="Times New Roman"/>
          <w:sz w:val="28"/>
          <w:szCs w:val="28"/>
        </w:rPr>
        <w:t>полученных</w:t>
      </w:r>
      <w:r w:rsidRPr="00752E29">
        <w:rPr>
          <w:rFonts w:ascii="Times New Roman" w:hAnsi="Times New Roman" w:cs="Times New Roman"/>
          <w:sz w:val="28"/>
          <w:szCs w:val="28"/>
        </w:rPr>
        <w:t xml:space="preserve"> результатах [</w:t>
      </w:r>
      <w:r w:rsidR="00260AFA">
        <w:rPr>
          <w:rFonts w:ascii="Times New Roman" w:hAnsi="Times New Roman" w:cs="Times New Roman"/>
          <w:sz w:val="28"/>
          <w:szCs w:val="28"/>
        </w:rPr>
        <w:t>35</w:t>
      </w:r>
      <w:r w:rsidRPr="00752E29">
        <w:rPr>
          <w:rFonts w:ascii="Times New Roman" w:hAnsi="Times New Roman" w:cs="Times New Roman"/>
          <w:sz w:val="28"/>
          <w:szCs w:val="28"/>
        </w:rPr>
        <w:t>].</w:t>
      </w:r>
    </w:p>
    <w:p w14:paraId="103F6D5F" w14:textId="47A81DA0" w:rsidR="00673621" w:rsidRPr="00752E29" w:rsidRDefault="00C34ADE"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Теоретико-методологической основой оценки в данном контек</w:t>
      </w:r>
      <w:r w:rsidR="00673621" w:rsidRPr="00752E29">
        <w:rPr>
          <w:rFonts w:ascii="Times New Roman" w:hAnsi="Times New Roman" w:cs="Times New Roman"/>
          <w:sz w:val="28"/>
          <w:szCs w:val="28"/>
        </w:rPr>
        <w:t>сте</w:t>
      </w:r>
      <w:r w:rsidRPr="00752E29">
        <w:rPr>
          <w:rFonts w:ascii="Times New Roman" w:hAnsi="Times New Roman" w:cs="Times New Roman"/>
          <w:sz w:val="28"/>
          <w:szCs w:val="28"/>
        </w:rPr>
        <w:t xml:space="preserve"> выступает концепция измерения затрат и результатов («входов» и «выходов») управляющей систем</w:t>
      </w:r>
      <w:r w:rsidR="009639A6" w:rsidRPr="00752E29">
        <w:rPr>
          <w:rFonts w:ascii="Times New Roman" w:hAnsi="Times New Roman" w:cs="Times New Roman"/>
          <w:sz w:val="28"/>
          <w:szCs w:val="28"/>
        </w:rPr>
        <w:t>ы</w:t>
      </w:r>
      <w:r w:rsidR="00D574FA" w:rsidRPr="00752E29">
        <w:rPr>
          <w:rFonts w:ascii="Times New Roman" w:hAnsi="Times New Roman" w:cs="Times New Roman"/>
          <w:sz w:val="28"/>
          <w:szCs w:val="28"/>
        </w:rPr>
        <w:t xml:space="preserve"> [1</w:t>
      </w:r>
      <w:r w:rsidR="00260AFA">
        <w:rPr>
          <w:rFonts w:ascii="Times New Roman" w:hAnsi="Times New Roman" w:cs="Times New Roman"/>
          <w:sz w:val="28"/>
          <w:szCs w:val="28"/>
        </w:rPr>
        <w:t>7</w:t>
      </w:r>
      <w:r w:rsidR="00D574FA" w:rsidRPr="00752E29">
        <w:rPr>
          <w:rFonts w:ascii="Times New Roman" w:hAnsi="Times New Roman" w:cs="Times New Roman"/>
          <w:sz w:val="28"/>
          <w:szCs w:val="28"/>
        </w:rPr>
        <w:t xml:space="preserve">]. </w:t>
      </w:r>
      <w:r w:rsidR="009639A6" w:rsidRPr="00752E29">
        <w:rPr>
          <w:rFonts w:ascii="Times New Roman" w:hAnsi="Times New Roman" w:cs="Times New Roman"/>
          <w:sz w:val="28"/>
          <w:szCs w:val="28"/>
        </w:rPr>
        <w:t>П</w:t>
      </w:r>
      <w:r w:rsidR="009A00F5" w:rsidRPr="00752E29">
        <w:rPr>
          <w:rFonts w:ascii="Times New Roman" w:hAnsi="Times New Roman" w:cs="Times New Roman"/>
          <w:sz w:val="28"/>
          <w:szCs w:val="28"/>
        </w:rPr>
        <w:t xml:space="preserve">оскольку характер </w:t>
      </w:r>
      <w:r w:rsidRPr="00752E29">
        <w:rPr>
          <w:rFonts w:ascii="Times New Roman" w:hAnsi="Times New Roman" w:cs="Times New Roman"/>
          <w:sz w:val="28"/>
          <w:szCs w:val="28"/>
        </w:rPr>
        <w:t xml:space="preserve">выявленных </w:t>
      </w:r>
      <w:r w:rsidR="009A00F5" w:rsidRPr="00752E29">
        <w:rPr>
          <w:rFonts w:ascii="Times New Roman" w:hAnsi="Times New Roman" w:cs="Times New Roman"/>
          <w:sz w:val="28"/>
          <w:szCs w:val="28"/>
        </w:rPr>
        <w:t xml:space="preserve">проблем </w:t>
      </w:r>
      <w:r w:rsidRPr="00752E29">
        <w:rPr>
          <w:rFonts w:ascii="Times New Roman" w:hAnsi="Times New Roman" w:cs="Times New Roman"/>
          <w:sz w:val="28"/>
          <w:szCs w:val="28"/>
        </w:rPr>
        <w:t xml:space="preserve">существенно </w:t>
      </w:r>
      <w:r w:rsidR="009A00F5" w:rsidRPr="00752E29">
        <w:rPr>
          <w:rFonts w:ascii="Times New Roman" w:hAnsi="Times New Roman" w:cs="Times New Roman"/>
          <w:sz w:val="28"/>
          <w:szCs w:val="28"/>
        </w:rPr>
        <w:t xml:space="preserve">различается, </w:t>
      </w:r>
      <w:r w:rsidRPr="00752E29">
        <w:rPr>
          <w:rFonts w:ascii="Times New Roman" w:hAnsi="Times New Roman" w:cs="Times New Roman"/>
          <w:sz w:val="28"/>
          <w:szCs w:val="28"/>
        </w:rPr>
        <w:t xml:space="preserve">а система </w:t>
      </w:r>
      <w:r w:rsidR="009A00F5" w:rsidRPr="00752E29">
        <w:rPr>
          <w:rFonts w:ascii="Times New Roman" w:hAnsi="Times New Roman" w:cs="Times New Roman"/>
          <w:sz w:val="28"/>
          <w:szCs w:val="28"/>
        </w:rPr>
        <w:t>государственно</w:t>
      </w:r>
      <w:r w:rsidRPr="00752E29">
        <w:rPr>
          <w:rFonts w:ascii="Times New Roman" w:hAnsi="Times New Roman" w:cs="Times New Roman"/>
          <w:sz w:val="28"/>
          <w:szCs w:val="28"/>
        </w:rPr>
        <w:t>го</w:t>
      </w:r>
      <w:r w:rsidR="009A00F5" w:rsidRPr="00752E29">
        <w:rPr>
          <w:rFonts w:ascii="Times New Roman" w:hAnsi="Times New Roman" w:cs="Times New Roman"/>
          <w:sz w:val="28"/>
          <w:szCs w:val="28"/>
        </w:rPr>
        <w:t xml:space="preserve"> управлени</w:t>
      </w:r>
      <w:r w:rsidRPr="00752E29">
        <w:rPr>
          <w:rFonts w:ascii="Times New Roman" w:hAnsi="Times New Roman" w:cs="Times New Roman"/>
          <w:sz w:val="28"/>
          <w:szCs w:val="28"/>
        </w:rPr>
        <w:t>я</w:t>
      </w:r>
      <w:r w:rsidR="009A00F5"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функционирует в условиях </w:t>
      </w:r>
      <w:r w:rsidR="009A00F5" w:rsidRPr="00752E29">
        <w:rPr>
          <w:rFonts w:ascii="Times New Roman" w:hAnsi="Times New Roman" w:cs="Times New Roman"/>
          <w:sz w:val="28"/>
          <w:szCs w:val="28"/>
        </w:rPr>
        <w:t>меняющейся рабочей нагрузк</w:t>
      </w:r>
      <w:r w:rsidRPr="00752E29">
        <w:rPr>
          <w:rFonts w:ascii="Times New Roman" w:hAnsi="Times New Roman" w:cs="Times New Roman"/>
          <w:sz w:val="28"/>
          <w:szCs w:val="28"/>
        </w:rPr>
        <w:t>и</w:t>
      </w:r>
      <w:r w:rsidR="009A00F5" w:rsidRPr="00752E29">
        <w:rPr>
          <w:rFonts w:ascii="Times New Roman" w:hAnsi="Times New Roman" w:cs="Times New Roman"/>
          <w:sz w:val="28"/>
          <w:szCs w:val="28"/>
        </w:rPr>
        <w:t xml:space="preserve"> и бюджетны</w:t>
      </w:r>
      <w:r w:rsidRPr="00752E29">
        <w:rPr>
          <w:rFonts w:ascii="Times New Roman" w:hAnsi="Times New Roman" w:cs="Times New Roman"/>
          <w:sz w:val="28"/>
          <w:szCs w:val="28"/>
        </w:rPr>
        <w:t>х</w:t>
      </w:r>
      <w:r w:rsidR="009A00F5" w:rsidRPr="00752E29">
        <w:rPr>
          <w:rFonts w:ascii="Times New Roman" w:hAnsi="Times New Roman" w:cs="Times New Roman"/>
          <w:sz w:val="28"/>
          <w:szCs w:val="28"/>
        </w:rPr>
        <w:t xml:space="preserve"> </w:t>
      </w:r>
      <w:r w:rsidRPr="00752E29">
        <w:rPr>
          <w:rFonts w:ascii="Times New Roman" w:hAnsi="Times New Roman" w:cs="Times New Roman"/>
          <w:sz w:val="28"/>
          <w:szCs w:val="28"/>
        </w:rPr>
        <w:t>ограничений, в</w:t>
      </w:r>
      <w:r w:rsidR="009A00F5" w:rsidRPr="00752E29">
        <w:rPr>
          <w:rFonts w:ascii="Times New Roman" w:hAnsi="Times New Roman" w:cs="Times New Roman"/>
          <w:sz w:val="28"/>
          <w:szCs w:val="28"/>
        </w:rPr>
        <w:t xml:space="preserve"> качестве контрольных элементов </w:t>
      </w:r>
      <w:r w:rsidRPr="00752E29">
        <w:rPr>
          <w:rFonts w:ascii="Times New Roman" w:hAnsi="Times New Roman" w:cs="Times New Roman"/>
          <w:sz w:val="28"/>
          <w:szCs w:val="28"/>
        </w:rPr>
        <w:t xml:space="preserve">переменных </w:t>
      </w:r>
      <w:r w:rsidR="009A00F5" w:rsidRPr="00752E29">
        <w:rPr>
          <w:rFonts w:ascii="Times New Roman" w:hAnsi="Times New Roman" w:cs="Times New Roman"/>
          <w:sz w:val="28"/>
          <w:szCs w:val="28"/>
        </w:rPr>
        <w:t>регресси</w:t>
      </w:r>
      <w:r w:rsidRPr="00752E29">
        <w:rPr>
          <w:rFonts w:ascii="Times New Roman" w:hAnsi="Times New Roman" w:cs="Times New Roman"/>
          <w:sz w:val="28"/>
          <w:szCs w:val="28"/>
        </w:rPr>
        <w:t>онной модели были использованы классификация видов нарушений и временной фактор</w:t>
      </w:r>
      <w:r w:rsidR="009A00F5" w:rsidRPr="00752E29">
        <w:rPr>
          <w:rFonts w:ascii="Times New Roman" w:hAnsi="Times New Roman" w:cs="Times New Roman"/>
          <w:sz w:val="28"/>
          <w:szCs w:val="28"/>
        </w:rPr>
        <w:t>. Необъясненные остатки регрессии указывают на аудиты, которые после учета у</w:t>
      </w:r>
      <w:r w:rsidR="00673621" w:rsidRPr="00752E29">
        <w:rPr>
          <w:rFonts w:ascii="Times New Roman" w:hAnsi="Times New Roman" w:cs="Times New Roman"/>
          <w:sz w:val="28"/>
          <w:szCs w:val="28"/>
        </w:rPr>
        <w:t>казанных</w:t>
      </w:r>
      <w:r w:rsidR="009A00F5" w:rsidRPr="00752E29">
        <w:rPr>
          <w:rFonts w:ascii="Times New Roman" w:hAnsi="Times New Roman" w:cs="Times New Roman"/>
          <w:sz w:val="28"/>
          <w:szCs w:val="28"/>
        </w:rPr>
        <w:t xml:space="preserve"> факторов не привели к ожидаемой реакции государственного управления</w:t>
      </w:r>
      <w:r w:rsidR="00673621" w:rsidRPr="00752E29">
        <w:rPr>
          <w:rFonts w:ascii="Times New Roman" w:hAnsi="Times New Roman" w:cs="Times New Roman"/>
          <w:sz w:val="28"/>
          <w:szCs w:val="28"/>
        </w:rPr>
        <w:t>. Такие случаи могут свидетельствовать о недостаточной эффективности реализации рекомендаций аудита либо о наличии дополнительных факторов, оказывающих влияние на принимаемые управленческие решения, и должны быть предметом дальнейшего анализа, поскольку свидетельствуют о наличии системных отклонений в исполнительской дисциплине ведомств.</w:t>
      </w:r>
    </w:p>
    <w:p w14:paraId="7848AAC7" w14:textId="6423BAC3" w:rsidR="007F0326"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Более того, в научной литературе нет единого мнения относительно общепринятой методологии для оценки влияния аудиторских </w:t>
      </w:r>
      <w:r w:rsidR="0088579A" w:rsidRPr="00752E29">
        <w:rPr>
          <w:rFonts w:ascii="Times New Roman" w:hAnsi="Times New Roman" w:cs="Times New Roman"/>
          <w:sz w:val="28"/>
          <w:szCs w:val="28"/>
        </w:rPr>
        <w:t>заключений [8</w:t>
      </w:r>
      <w:r w:rsidR="00260AFA">
        <w:rPr>
          <w:rFonts w:ascii="Times New Roman" w:hAnsi="Times New Roman" w:cs="Times New Roman"/>
          <w:sz w:val="28"/>
          <w:szCs w:val="28"/>
        </w:rPr>
        <w:t>7</w:t>
      </w:r>
      <w:r w:rsidR="0088579A" w:rsidRPr="00752E29">
        <w:rPr>
          <w:rFonts w:ascii="Times New Roman" w:hAnsi="Times New Roman" w:cs="Times New Roman"/>
          <w:sz w:val="28"/>
          <w:szCs w:val="28"/>
        </w:rPr>
        <w:t>, 1</w:t>
      </w:r>
      <w:r w:rsidR="00260AFA">
        <w:rPr>
          <w:rFonts w:ascii="Times New Roman" w:hAnsi="Times New Roman" w:cs="Times New Roman"/>
          <w:sz w:val="28"/>
          <w:szCs w:val="28"/>
        </w:rPr>
        <w:t>42</w:t>
      </w:r>
      <w:r w:rsidR="0088579A" w:rsidRPr="00752E29">
        <w:rPr>
          <w:rFonts w:ascii="Times New Roman" w:hAnsi="Times New Roman" w:cs="Times New Roman"/>
          <w:sz w:val="28"/>
          <w:szCs w:val="28"/>
        </w:rPr>
        <w:t>, 1</w:t>
      </w:r>
      <w:r w:rsidR="00BA4648" w:rsidRPr="00752E29">
        <w:rPr>
          <w:rFonts w:ascii="Times New Roman" w:hAnsi="Times New Roman" w:cs="Times New Roman"/>
          <w:sz w:val="28"/>
          <w:szCs w:val="28"/>
        </w:rPr>
        <w:t>4</w:t>
      </w:r>
      <w:r w:rsidR="00260AFA">
        <w:rPr>
          <w:rFonts w:ascii="Times New Roman" w:hAnsi="Times New Roman" w:cs="Times New Roman"/>
          <w:sz w:val="28"/>
          <w:szCs w:val="28"/>
        </w:rPr>
        <w:t>6</w:t>
      </w:r>
      <w:r w:rsidR="00BA4648" w:rsidRPr="00752E29">
        <w:rPr>
          <w:rFonts w:ascii="Times New Roman" w:hAnsi="Times New Roman" w:cs="Times New Roman"/>
          <w:sz w:val="28"/>
          <w:szCs w:val="28"/>
        </w:rPr>
        <w:t>1</w:t>
      </w:r>
      <w:r w:rsidR="0088579A" w:rsidRPr="00752E29">
        <w:rPr>
          <w:rFonts w:ascii="Times New Roman" w:hAnsi="Times New Roman" w:cs="Times New Roman"/>
          <w:sz w:val="28"/>
          <w:szCs w:val="28"/>
        </w:rPr>
        <w:t>, 1</w:t>
      </w:r>
      <w:r w:rsidR="00BA4648" w:rsidRPr="00752E29">
        <w:rPr>
          <w:rFonts w:ascii="Times New Roman" w:hAnsi="Times New Roman" w:cs="Times New Roman"/>
          <w:sz w:val="28"/>
          <w:szCs w:val="28"/>
        </w:rPr>
        <w:t>4</w:t>
      </w:r>
      <w:r w:rsidR="00260AFA">
        <w:rPr>
          <w:rFonts w:ascii="Times New Roman" w:hAnsi="Times New Roman" w:cs="Times New Roman"/>
          <w:sz w:val="28"/>
          <w:szCs w:val="28"/>
        </w:rPr>
        <w:t>7</w:t>
      </w:r>
      <w:r w:rsidR="0088579A" w:rsidRPr="00752E29">
        <w:rPr>
          <w:rFonts w:ascii="Times New Roman" w:hAnsi="Times New Roman" w:cs="Times New Roman"/>
          <w:sz w:val="28"/>
          <w:szCs w:val="28"/>
        </w:rPr>
        <w:t xml:space="preserve">]. По </w:t>
      </w:r>
      <w:r w:rsidRPr="00752E29">
        <w:rPr>
          <w:rFonts w:ascii="Times New Roman" w:hAnsi="Times New Roman" w:cs="Times New Roman"/>
          <w:sz w:val="28"/>
          <w:szCs w:val="28"/>
        </w:rPr>
        <w:t>мнению многих авторов [</w:t>
      </w:r>
      <w:r w:rsidR="00BA4648" w:rsidRPr="00752E29">
        <w:rPr>
          <w:rFonts w:ascii="Times New Roman" w:hAnsi="Times New Roman" w:cs="Times New Roman"/>
          <w:sz w:val="28"/>
          <w:szCs w:val="28"/>
        </w:rPr>
        <w:t>8</w:t>
      </w:r>
      <w:r w:rsidRPr="00752E29">
        <w:rPr>
          <w:rFonts w:ascii="Times New Roman" w:hAnsi="Times New Roman" w:cs="Times New Roman"/>
          <w:sz w:val="28"/>
          <w:szCs w:val="28"/>
        </w:rPr>
        <w:t xml:space="preserve">, </w:t>
      </w:r>
      <w:r w:rsidR="00390F95" w:rsidRPr="00752E29">
        <w:rPr>
          <w:rFonts w:ascii="Times New Roman" w:hAnsi="Times New Roman" w:cs="Times New Roman"/>
          <w:sz w:val="28"/>
          <w:szCs w:val="28"/>
        </w:rPr>
        <w:t>8</w:t>
      </w:r>
      <w:r w:rsidR="00BA4648" w:rsidRPr="00752E29">
        <w:rPr>
          <w:rFonts w:ascii="Times New Roman" w:hAnsi="Times New Roman" w:cs="Times New Roman"/>
          <w:sz w:val="28"/>
          <w:szCs w:val="28"/>
        </w:rPr>
        <w:t>2</w:t>
      </w:r>
      <w:r w:rsidRPr="00752E29">
        <w:rPr>
          <w:rFonts w:ascii="Times New Roman" w:hAnsi="Times New Roman" w:cs="Times New Roman"/>
          <w:sz w:val="28"/>
          <w:szCs w:val="28"/>
        </w:rPr>
        <w:t xml:space="preserve">, </w:t>
      </w:r>
      <w:r w:rsidR="00390F95" w:rsidRPr="00752E29">
        <w:rPr>
          <w:rFonts w:ascii="Times New Roman" w:hAnsi="Times New Roman" w:cs="Times New Roman"/>
          <w:sz w:val="28"/>
          <w:szCs w:val="28"/>
        </w:rPr>
        <w:t>9</w:t>
      </w:r>
      <w:r w:rsidR="00BA4648" w:rsidRPr="00752E29">
        <w:rPr>
          <w:rFonts w:ascii="Times New Roman" w:hAnsi="Times New Roman" w:cs="Times New Roman"/>
          <w:sz w:val="28"/>
          <w:szCs w:val="28"/>
        </w:rPr>
        <w:t>3</w:t>
      </w:r>
      <w:r w:rsidRPr="00752E29">
        <w:rPr>
          <w:rFonts w:ascii="Times New Roman" w:hAnsi="Times New Roman" w:cs="Times New Roman"/>
          <w:sz w:val="28"/>
          <w:szCs w:val="28"/>
        </w:rPr>
        <w:t xml:space="preserve">, </w:t>
      </w:r>
      <w:r w:rsidR="00390F95" w:rsidRPr="00752E29">
        <w:rPr>
          <w:rFonts w:ascii="Times New Roman" w:hAnsi="Times New Roman" w:cs="Times New Roman"/>
          <w:sz w:val="28"/>
          <w:szCs w:val="28"/>
        </w:rPr>
        <w:t>1</w:t>
      </w:r>
      <w:r w:rsidR="00BA4648" w:rsidRPr="00752E29">
        <w:rPr>
          <w:rFonts w:ascii="Times New Roman" w:hAnsi="Times New Roman" w:cs="Times New Roman"/>
          <w:sz w:val="28"/>
          <w:szCs w:val="28"/>
        </w:rPr>
        <w:t>41</w:t>
      </w:r>
      <w:r w:rsidRPr="00752E29">
        <w:rPr>
          <w:rFonts w:ascii="Times New Roman" w:hAnsi="Times New Roman" w:cs="Times New Roman"/>
          <w:sz w:val="28"/>
          <w:szCs w:val="28"/>
        </w:rPr>
        <w:t xml:space="preserve">], основным епятствием является отсутствие </w:t>
      </w:r>
      <w:r w:rsidR="000620E3" w:rsidRPr="00752E29">
        <w:rPr>
          <w:rFonts w:ascii="Times New Roman" w:hAnsi="Times New Roman" w:cs="Times New Roman"/>
          <w:sz w:val="28"/>
          <w:szCs w:val="28"/>
        </w:rPr>
        <w:t xml:space="preserve">динамических </w:t>
      </w:r>
      <w:r w:rsidRPr="00752E29">
        <w:rPr>
          <w:rFonts w:ascii="Times New Roman" w:hAnsi="Times New Roman" w:cs="Times New Roman"/>
          <w:sz w:val="28"/>
          <w:szCs w:val="28"/>
        </w:rPr>
        <w:t xml:space="preserve">данных и сложности выявления изменений, внесенных на основе конкретного аудиторского заключения. Более того, как отмечают </w:t>
      </w:r>
      <w:r w:rsidRPr="00752E29">
        <w:rPr>
          <w:rFonts w:ascii="Times New Roman" w:hAnsi="Times New Roman" w:cs="Times New Roman"/>
          <w:sz w:val="28"/>
          <w:szCs w:val="28"/>
          <w:lang w:val="en-US"/>
        </w:rPr>
        <w:t>Persson</w:t>
      </w:r>
      <w:r w:rsidRPr="00752E29">
        <w:rPr>
          <w:rFonts w:ascii="Times New Roman" w:hAnsi="Times New Roman" w:cs="Times New Roman"/>
          <w:sz w:val="28"/>
          <w:szCs w:val="28"/>
        </w:rPr>
        <w:t xml:space="preserve"> </w:t>
      </w:r>
      <w:r w:rsidRPr="00752E29">
        <w:rPr>
          <w:rFonts w:ascii="Times New Roman" w:hAnsi="Times New Roman" w:cs="Times New Roman"/>
          <w:sz w:val="28"/>
          <w:szCs w:val="28"/>
          <w:lang w:val="en-US"/>
        </w:rPr>
        <w:t>E</w:t>
      </w:r>
      <w:r w:rsidRPr="00752E29">
        <w:rPr>
          <w:rFonts w:ascii="Times New Roman" w:hAnsi="Times New Roman" w:cs="Times New Roman"/>
          <w:sz w:val="28"/>
          <w:szCs w:val="28"/>
        </w:rPr>
        <w:t xml:space="preserve">., </w:t>
      </w:r>
      <w:r w:rsidRPr="00752E29">
        <w:rPr>
          <w:rFonts w:ascii="Times New Roman" w:hAnsi="Times New Roman" w:cs="Times New Roman"/>
          <w:sz w:val="28"/>
          <w:szCs w:val="28"/>
          <w:lang w:val="en-US"/>
        </w:rPr>
        <w:t>Nasstrom</w:t>
      </w:r>
      <w:r w:rsidRPr="00752E29">
        <w:rPr>
          <w:rFonts w:ascii="Times New Roman" w:hAnsi="Times New Roman" w:cs="Times New Roman"/>
          <w:sz w:val="28"/>
          <w:szCs w:val="28"/>
        </w:rPr>
        <w:t xml:space="preserve"> </w:t>
      </w:r>
      <w:r w:rsidRPr="00752E29">
        <w:rPr>
          <w:rFonts w:ascii="Times New Roman" w:hAnsi="Times New Roman" w:cs="Times New Roman"/>
          <w:sz w:val="28"/>
          <w:szCs w:val="28"/>
          <w:lang w:val="en-US"/>
        </w:rPr>
        <w:t>M</w:t>
      </w:r>
      <w:r w:rsidRPr="00752E29">
        <w:rPr>
          <w:rFonts w:ascii="Times New Roman" w:hAnsi="Times New Roman" w:cs="Times New Roman"/>
          <w:sz w:val="28"/>
          <w:szCs w:val="28"/>
        </w:rPr>
        <w:t>., факторы, влияющие на воздействие аудиторских заключений, четко не определены [</w:t>
      </w:r>
      <w:r w:rsidR="00390F95" w:rsidRPr="00752E29">
        <w:rPr>
          <w:rFonts w:ascii="Times New Roman" w:hAnsi="Times New Roman" w:cs="Times New Roman"/>
          <w:sz w:val="28"/>
          <w:szCs w:val="28"/>
        </w:rPr>
        <w:t>1</w:t>
      </w:r>
      <w:r w:rsidR="008B2114" w:rsidRPr="00752E29">
        <w:rPr>
          <w:rFonts w:ascii="Times New Roman" w:hAnsi="Times New Roman" w:cs="Times New Roman"/>
          <w:sz w:val="28"/>
          <w:szCs w:val="28"/>
        </w:rPr>
        <w:t>5</w:t>
      </w:r>
      <w:r w:rsidR="00260AFA">
        <w:rPr>
          <w:rFonts w:ascii="Times New Roman" w:hAnsi="Times New Roman" w:cs="Times New Roman"/>
          <w:sz w:val="28"/>
          <w:szCs w:val="28"/>
        </w:rPr>
        <w:t>5</w:t>
      </w:r>
      <w:r w:rsidRPr="00752E29">
        <w:rPr>
          <w:rFonts w:ascii="Times New Roman" w:hAnsi="Times New Roman" w:cs="Times New Roman"/>
          <w:sz w:val="28"/>
          <w:szCs w:val="28"/>
        </w:rPr>
        <w:t>]. Разработка комплексной методологии оценки воздействия аудиторских заключений ВАП и выявление факторов, влияющих на это воздействие,</w:t>
      </w:r>
      <w:r w:rsidR="007F0326" w:rsidRPr="00752E29">
        <w:t xml:space="preserve"> </w:t>
      </w:r>
      <w:r w:rsidR="007F0326" w:rsidRPr="00752E29">
        <w:rPr>
          <w:rFonts w:ascii="Times New Roman" w:hAnsi="Times New Roman" w:cs="Times New Roman"/>
          <w:sz w:val="28"/>
          <w:szCs w:val="28"/>
        </w:rPr>
        <w:t>позволяют расширить существующие научные подходы к количественной оценке результативности АЭ.</w:t>
      </w:r>
    </w:p>
    <w:p w14:paraId="02DEB6C2" w14:textId="17617A0F"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Таким образом, помимо выявления проблемных случаев, которым государственная администрация уделяет недостаточно внимания, сделана попытка ответить на следующие вопросы:</w:t>
      </w:r>
    </w:p>
    <w:p w14:paraId="3515E7ED" w14:textId="27F543B5"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lastRenderedPageBreak/>
        <w:t>Какие показатели можно использовать для объективной оценки воздей</w:t>
      </w:r>
      <w:r w:rsidR="007F0326" w:rsidRPr="00752E29">
        <w:rPr>
          <w:rFonts w:ascii="Times New Roman" w:hAnsi="Times New Roman" w:cs="Times New Roman"/>
          <w:sz w:val="28"/>
          <w:szCs w:val="28"/>
        </w:rPr>
        <w:t xml:space="preserve">ствия результатов проверки, </w:t>
      </w:r>
      <w:r w:rsidRPr="00752E29">
        <w:rPr>
          <w:rFonts w:ascii="Times New Roman" w:hAnsi="Times New Roman" w:cs="Times New Roman"/>
          <w:sz w:val="28"/>
          <w:szCs w:val="28"/>
        </w:rPr>
        <w:t>аудита</w:t>
      </w:r>
      <w:r w:rsidR="007F0326" w:rsidRPr="00752E29">
        <w:rPr>
          <w:rFonts w:ascii="Times New Roman" w:hAnsi="Times New Roman" w:cs="Times New Roman"/>
          <w:sz w:val="28"/>
          <w:szCs w:val="28"/>
        </w:rPr>
        <w:t xml:space="preserve"> или </w:t>
      </w:r>
      <w:r w:rsidRPr="00752E29">
        <w:rPr>
          <w:rFonts w:ascii="Times New Roman" w:hAnsi="Times New Roman" w:cs="Times New Roman"/>
          <w:sz w:val="28"/>
          <w:szCs w:val="28"/>
        </w:rPr>
        <w:t xml:space="preserve">оценки </w:t>
      </w:r>
      <w:r w:rsidR="007F0326" w:rsidRPr="00752E29">
        <w:rPr>
          <w:rFonts w:ascii="Times New Roman" w:hAnsi="Times New Roman" w:cs="Times New Roman"/>
          <w:sz w:val="28"/>
          <w:szCs w:val="28"/>
        </w:rPr>
        <w:t xml:space="preserve">деятельности </w:t>
      </w:r>
      <w:r w:rsidRPr="00752E29">
        <w:rPr>
          <w:rFonts w:ascii="Times New Roman" w:hAnsi="Times New Roman" w:cs="Times New Roman"/>
          <w:sz w:val="28"/>
          <w:szCs w:val="28"/>
        </w:rPr>
        <w:t>конкретно</w:t>
      </w:r>
      <w:r w:rsidR="009B15CA" w:rsidRPr="00752E29">
        <w:rPr>
          <w:rFonts w:ascii="Times New Roman" w:hAnsi="Times New Roman" w:cs="Times New Roman"/>
          <w:sz w:val="28"/>
          <w:szCs w:val="28"/>
        </w:rPr>
        <w:t>й</w:t>
      </w:r>
      <w:r w:rsidRPr="00752E29">
        <w:rPr>
          <w:rFonts w:ascii="Times New Roman" w:hAnsi="Times New Roman" w:cs="Times New Roman"/>
          <w:sz w:val="28"/>
          <w:szCs w:val="28"/>
        </w:rPr>
        <w:t xml:space="preserve"> </w:t>
      </w:r>
      <w:r w:rsidR="009B15CA" w:rsidRPr="00752E29">
        <w:rPr>
          <w:rFonts w:ascii="Times New Roman" w:eastAsia="Times New Roman" w:hAnsi="Times New Roman" w:cs="Times New Roman"/>
          <w:kern w:val="0"/>
          <w:sz w:val="28"/>
          <w:szCs w:val="28"/>
          <w:lang w:eastAsia="ru-RU"/>
          <w14:ligatures w14:val="none"/>
        </w:rPr>
        <w:t>организации</w:t>
      </w:r>
      <w:r w:rsidR="009B15CA" w:rsidRPr="00752E29">
        <w:rPr>
          <w:rFonts w:ascii="Times New Roman" w:hAnsi="Times New Roman" w:cs="Times New Roman"/>
          <w:sz w:val="28"/>
          <w:szCs w:val="28"/>
        </w:rPr>
        <w:t xml:space="preserve"> </w:t>
      </w:r>
      <w:r w:rsidR="007F0326" w:rsidRPr="00752E29">
        <w:rPr>
          <w:rFonts w:ascii="Times New Roman" w:hAnsi="Times New Roman" w:cs="Times New Roman"/>
          <w:sz w:val="28"/>
          <w:szCs w:val="28"/>
        </w:rPr>
        <w:t>государственного сектора</w:t>
      </w:r>
      <w:r w:rsidRPr="00752E29">
        <w:rPr>
          <w:rFonts w:ascii="Times New Roman" w:hAnsi="Times New Roman" w:cs="Times New Roman"/>
          <w:sz w:val="28"/>
          <w:szCs w:val="28"/>
        </w:rPr>
        <w:t>?</w:t>
      </w:r>
    </w:p>
    <w:p w14:paraId="246F3276" w14:textId="46F1E9BF"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Каковы последствия результатов проверки</w:t>
      </w:r>
      <w:r w:rsidR="007F0326" w:rsidRPr="00752E29">
        <w:rPr>
          <w:rFonts w:ascii="Times New Roman" w:hAnsi="Times New Roman" w:cs="Times New Roman"/>
          <w:sz w:val="28"/>
          <w:szCs w:val="28"/>
        </w:rPr>
        <w:t xml:space="preserve">, </w:t>
      </w:r>
      <w:r w:rsidRPr="00752E29">
        <w:rPr>
          <w:rFonts w:ascii="Times New Roman" w:hAnsi="Times New Roman" w:cs="Times New Roman"/>
          <w:sz w:val="28"/>
          <w:szCs w:val="28"/>
        </w:rPr>
        <w:t>аудита</w:t>
      </w:r>
      <w:r w:rsidR="007F0326" w:rsidRPr="00752E29">
        <w:rPr>
          <w:rFonts w:ascii="Times New Roman" w:hAnsi="Times New Roman" w:cs="Times New Roman"/>
          <w:sz w:val="28"/>
          <w:szCs w:val="28"/>
        </w:rPr>
        <w:t xml:space="preserve"> или </w:t>
      </w:r>
      <w:r w:rsidRPr="00752E29">
        <w:rPr>
          <w:rFonts w:ascii="Times New Roman" w:hAnsi="Times New Roman" w:cs="Times New Roman"/>
          <w:sz w:val="28"/>
          <w:szCs w:val="28"/>
        </w:rPr>
        <w:t xml:space="preserve">оценки </w:t>
      </w:r>
      <w:r w:rsidR="007F0326" w:rsidRPr="00752E29">
        <w:rPr>
          <w:rFonts w:ascii="Times New Roman" w:hAnsi="Times New Roman" w:cs="Times New Roman"/>
          <w:sz w:val="28"/>
          <w:szCs w:val="28"/>
        </w:rPr>
        <w:t xml:space="preserve">деятельности </w:t>
      </w:r>
      <w:r w:rsidRPr="00752E29">
        <w:rPr>
          <w:rFonts w:ascii="Times New Roman" w:hAnsi="Times New Roman" w:cs="Times New Roman"/>
          <w:sz w:val="28"/>
          <w:szCs w:val="28"/>
        </w:rPr>
        <w:t>конкретно</w:t>
      </w:r>
      <w:r w:rsidR="009B15CA" w:rsidRPr="00752E29">
        <w:rPr>
          <w:rFonts w:ascii="Times New Roman" w:hAnsi="Times New Roman" w:cs="Times New Roman"/>
          <w:sz w:val="28"/>
          <w:szCs w:val="28"/>
        </w:rPr>
        <w:t>й</w:t>
      </w:r>
      <w:r w:rsidRPr="00752E29">
        <w:rPr>
          <w:rFonts w:ascii="Times New Roman" w:hAnsi="Times New Roman" w:cs="Times New Roman"/>
          <w:sz w:val="28"/>
          <w:szCs w:val="28"/>
        </w:rPr>
        <w:t xml:space="preserve"> </w:t>
      </w:r>
      <w:r w:rsidR="009B15CA" w:rsidRPr="00752E29">
        <w:rPr>
          <w:rFonts w:ascii="Times New Roman" w:eastAsia="Times New Roman" w:hAnsi="Times New Roman" w:cs="Times New Roman"/>
          <w:kern w:val="0"/>
          <w:sz w:val="28"/>
          <w:szCs w:val="28"/>
          <w:lang w:eastAsia="ru-RU"/>
          <w14:ligatures w14:val="none"/>
        </w:rPr>
        <w:t>организации</w:t>
      </w:r>
      <w:r w:rsidR="007F0326" w:rsidRPr="00752E29">
        <w:rPr>
          <w:rFonts w:ascii="Times New Roman" w:hAnsi="Times New Roman" w:cs="Times New Roman"/>
          <w:sz w:val="28"/>
          <w:szCs w:val="28"/>
        </w:rPr>
        <w:t xml:space="preserve"> государственного сектора</w:t>
      </w:r>
      <w:r w:rsidRPr="00752E29">
        <w:rPr>
          <w:rFonts w:ascii="Times New Roman" w:hAnsi="Times New Roman" w:cs="Times New Roman"/>
          <w:sz w:val="28"/>
          <w:szCs w:val="28"/>
        </w:rPr>
        <w:t>?</w:t>
      </w:r>
    </w:p>
    <w:p w14:paraId="3190B6CB" w14:textId="77777777" w:rsidR="007F0326"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Какие факторы влияют на результативность результатов проверки</w:t>
      </w:r>
      <w:r w:rsidR="007F0326" w:rsidRPr="00752E29">
        <w:rPr>
          <w:rFonts w:ascii="Times New Roman" w:hAnsi="Times New Roman" w:cs="Times New Roman"/>
          <w:sz w:val="28"/>
          <w:szCs w:val="28"/>
        </w:rPr>
        <w:t xml:space="preserve">, </w:t>
      </w:r>
      <w:r w:rsidRPr="00752E29">
        <w:rPr>
          <w:rFonts w:ascii="Times New Roman" w:hAnsi="Times New Roman" w:cs="Times New Roman"/>
          <w:sz w:val="28"/>
          <w:szCs w:val="28"/>
        </w:rPr>
        <w:t>аудита</w:t>
      </w:r>
      <w:r w:rsidR="007F0326" w:rsidRPr="00752E29">
        <w:rPr>
          <w:rFonts w:ascii="Times New Roman" w:hAnsi="Times New Roman" w:cs="Times New Roman"/>
          <w:sz w:val="28"/>
          <w:szCs w:val="28"/>
        </w:rPr>
        <w:t xml:space="preserve"> или </w:t>
      </w:r>
      <w:r w:rsidRPr="00752E29">
        <w:rPr>
          <w:rFonts w:ascii="Times New Roman" w:hAnsi="Times New Roman" w:cs="Times New Roman"/>
          <w:sz w:val="28"/>
          <w:szCs w:val="28"/>
        </w:rPr>
        <w:t xml:space="preserve">оценки </w:t>
      </w:r>
      <w:r w:rsidR="007F0326" w:rsidRPr="00752E29">
        <w:rPr>
          <w:rFonts w:ascii="Times New Roman" w:hAnsi="Times New Roman" w:cs="Times New Roman"/>
          <w:sz w:val="28"/>
          <w:szCs w:val="28"/>
        </w:rPr>
        <w:t xml:space="preserve">деятельности </w:t>
      </w:r>
      <w:r w:rsidRPr="00752E29">
        <w:rPr>
          <w:rFonts w:ascii="Times New Roman" w:hAnsi="Times New Roman" w:cs="Times New Roman"/>
          <w:sz w:val="28"/>
          <w:szCs w:val="28"/>
        </w:rPr>
        <w:t>конкретно</w:t>
      </w:r>
      <w:r w:rsidR="009B15CA" w:rsidRPr="00752E29">
        <w:rPr>
          <w:rFonts w:ascii="Times New Roman" w:hAnsi="Times New Roman" w:cs="Times New Roman"/>
          <w:sz w:val="28"/>
          <w:szCs w:val="28"/>
        </w:rPr>
        <w:t>й</w:t>
      </w:r>
      <w:r w:rsidRPr="00752E29">
        <w:rPr>
          <w:rFonts w:ascii="Times New Roman" w:hAnsi="Times New Roman" w:cs="Times New Roman"/>
          <w:sz w:val="28"/>
          <w:szCs w:val="28"/>
        </w:rPr>
        <w:t xml:space="preserve"> </w:t>
      </w:r>
      <w:r w:rsidR="009B15CA" w:rsidRPr="00752E29">
        <w:rPr>
          <w:rFonts w:ascii="Times New Roman" w:eastAsia="Times New Roman" w:hAnsi="Times New Roman" w:cs="Times New Roman"/>
          <w:kern w:val="0"/>
          <w:sz w:val="28"/>
          <w:szCs w:val="28"/>
          <w:lang w:eastAsia="ru-RU"/>
          <w14:ligatures w14:val="none"/>
        </w:rPr>
        <w:t>организации</w:t>
      </w:r>
      <w:r w:rsidRPr="00752E29">
        <w:rPr>
          <w:rFonts w:ascii="Times New Roman" w:hAnsi="Times New Roman" w:cs="Times New Roman"/>
          <w:sz w:val="28"/>
          <w:szCs w:val="28"/>
        </w:rPr>
        <w:t xml:space="preserve"> государственного сектора?</w:t>
      </w:r>
      <w:r w:rsidR="009815BF" w:rsidRPr="00752E29">
        <w:rPr>
          <w:rFonts w:ascii="Times New Roman" w:hAnsi="Times New Roman" w:cs="Times New Roman"/>
          <w:sz w:val="28"/>
          <w:szCs w:val="28"/>
        </w:rPr>
        <w:t xml:space="preserve"> </w:t>
      </w:r>
    </w:p>
    <w:p w14:paraId="7E0C6268" w14:textId="7ABA92D6" w:rsidR="009A00F5" w:rsidRPr="00752E29" w:rsidRDefault="0088579A"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Cледует подчеркнуть, что </w:t>
      </w:r>
      <w:r w:rsidR="00AC47A0" w:rsidRPr="00752E29">
        <w:rPr>
          <w:rFonts w:ascii="Times New Roman" w:hAnsi="Times New Roman" w:cs="Times New Roman"/>
          <w:sz w:val="28"/>
          <w:szCs w:val="28"/>
        </w:rPr>
        <w:t>предложенная</w:t>
      </w:r>
      <w:r w:rsidRPr="00752E29">
        <w:rPr>
          <w:rFonts w:ascii="Times New Roman" w:hAnsi="Times New Roman" w:cs="Times New Roman"/>
          <w:sz w:val="28"/>
          <w:szCs w:val="28"/>
        </w:rPr>
        <w:t xml:space="preserve"> методология</w:t>
      </w:r>
      <w:r w:rsidR="00AC47A0" w:rsidRPr="00752E29">
        <w:rPr>
          <w:rFonts w:ascii="Times New Roman" w:hAnsi="Times New Roman" w:cs="Times New Roman"/>
          <w:sz w:val="28"/>
          <w:szCs w:val="28"/>
        </w:rPr>
        <w:t xml:space="preserve">, основанная на </w:t>
      </w:r>
      <w:r w:rsidR="009A00F5" w:rsidRPr="00752E29">
        <w:rPr>
          <w:rFonts w:ascii="Times New Roman" w:hAnsi="Times New Roman" w:cs="Times New Roman"/>
          <w:sz w:val="28"/>
          <w:szCs w:val="28"/>
        </w:rPr>
        <w:t>модифицированной систем</w:t>
      </w:r>
      <w:r w:rsidR="00AC47A0" w:rsidRPr="00752E29">
        <w:rPr>
          <w:rFonts w:ascii="Times New Roman" w:hAnsi="Times New Roman" w:cs="Times New Roman"/>
          <w:sz w:val="28"/>
          <w:szCs w:val="28"/>
        </w:rPr>
        <w:t>е</w:t>
      </w:r>
      <w:r w:rsidR="009A00F5" w:rsidRPr="00752E29">
        <w:rPr>
          <w:rFonts w:ascii="Times New Roman" w:hAnsi="Times New Roman" w:cs="Times New Roman"/>
          <w:sz w:val="28"/>
          <w:szCs w:val="28"/>
        </w:rPr>
        <w:t xml:space="preserve"> оценк</w:t>
      </w:r>
      <w:r w:rsidR="00AC47A0" w:rsidRPr="00752E29">
        <w:rPr>
          <w:rFonts w:ascii="Times New Roman" w:hAnsi="Times New Roman" w:cs="Times New Roman"/>
          <w:sz w:val="28"/>
          <w:szCs w:val="28"/>
        </w:rPr>
        <w:t xml:space="preserve">и, может быть использована </w:t>
      </w:r>
      <w:r w:rsidR="009A00F5" w:rsidRPr="00752E29">
        <w:rPr>
          <w:rFonts w:ascii="Times New Roman" w:hAnsi="Times New Roman" w:cs="Times New Roman"/>
          <w:sz w:val="28"/>
          <w:szCs w:val="28"/>
        </w:rPr>
        <w:t>способна оценить эффективность практически любого процесса в государственном секторе</w:t>
      </w:r>
      <w:r w:rsidR="00AC47A0" w:rsidRPr="00752E29">
        <w:rPr>
          <w:rFonts w:ascii="Times New Roman" w:hAnsi="Times New Roman" w:cs="Times New Roman"/>
          <w:sz w:val="28"/>
          <w:szCs w:val="28"/>
        </w:rPr>
        <w:t xml:space="preserve"> при наличии сопоставимых результатов контрольных мероприятий.</w:t>
      </w:r>
      <w:r w:rsidR="00AC47A0" w:rsidRPr="00752E29">
        <w:t xml:space="preserve"> </w:t>
      </w:r>
      <w:r w:rsidR="00AC47A0" w:rsidRPr="00752E29">
        <w:rPr>
          <w:rFonts w:ascii="Times New Roman" w:hAnsi="Times New Roman" w:cs="Times New Roman"/>
          <w:sz w:val="28"/>
          <w:szCs w:val="28"/>
        </w:rPr>
        <w:t xml:space="preserve">Это расширяет возможности практического применения разработанного подхода как при оценке отдельных </w:t>
      </w:r>
      <w:r w:rsidR="00514ED8" w:rsidRPr="00752E29">
        <w:rPr>
          <w:rFonts w:ascii="Times New Roman" w:hAnsi="Times New Roman" w:cs="Times New Roman"/>
          <w:sz w:val="28"/>
          <w:szCs w:val="28"/>
        </w:rPr>
        <w:t>ГО</w:t>
      </w:r>
      <w:r w:rsidR="00AC47A0" w:rsidRPr="00752E29">
        <w:rPr>
          <w:rFonts w:ascii="Times New Roman" w:hAnsi="Times New Roman" w:cs="Times New Roman"/>
          <w:sz w:val="28"/>
          <w:szCs w:val="28"/>
        </w:rPr>
        <w:t xml:space="preserve">, так и при проведении сравнительного анализа эффективности деятельности различных организаций государственного сектора. </w:t>
      </w:r>
    </w:p>
    <w:p w14:paraId="461F47FE" w14:textId="3E6A6A98" w:rsidR="0088579A" w:rsidRPr="00752E29" w:rsidRDefault="009A00F5" w:rsidP="006157ED">
      <w:pPr>
        <w:tabs>
          <w:tab w:val="left" w:pos="9072"/>
        </w:tabs>
        <w:spacing w:after="0" w:line="240" w:lineRule="auto"/>
        <w:ind w:firstLine="709"/>
        <w:contextualSpacing/>
        <w:jc w:val="both"/>
      </w:pPr>
      <w:r w:rsidRPr="00752E29">
        <w:rPr>
          <w:rFonts w:ascii="Times New Roman" w:hAnsi="Times New Roman" w:cs="Times New Roman"/>
          <w:sz w:val="28"/>
          <w:szCs w:val="28"/>
        </w:rPr>
        <w:t>Конкретные ожидаемые</w:t>
      </w:r>
      <w:r w:rsidR="0021752C" w:rsidRPr="00752E29">
        <w:rPr>
          <w:rFonts w:ascii="Times New Roman" w:hAnsi="Times New Roman" w:cs="Times New Roman"/>
          <w:sz w:val="28"/>
          <w:szCs w:val="28"/>
        </w:rPr>
        <w:t xml:space="preserve"> результаты</w:t>
      </w:r>
      <w:r w:rsidR="0088579A" w:rsidRPr="00752E29">
        <w:rPr>
          <w:rFonts w:ascii="Times New Roman" w:hAnsi="Times New Roman" w:cs="Times New Roman"/>
          <w:sz w:val="28"/>
          <w:szCs w:val="28"/>
        </w:rPr>
        <w:t>,</w:t>
      </w:r>
      <w:r w:rsidRPr="00752E29">
        <w:rPr>
          <w:rFonts w:ascii="Times New Roman" w:hAnsi="Times New Roman" w:cs="Times New Roman"/>
          <w:sz w:val="28"/>
          <w:szCs w:val="28"/>
        </w:rPr>
        <w:t xml:space="preserve"> основанные на сфере деятельности организации государственного сектора или </w:t>
      </w:r>
      <w:r w:rsidR="000942E3" w:rsidRPr="00752E29">
        <w:rPr>
          <w:rFonts w:ascii="Times New Roman" w:hAnsi="Times New Roman" w:cs="Times New Roman"/>
          <w:sz w:val="28"/>
          <w:szCs w:val="28"/>
        </w:rPr>
        <w:t xml:space="preserve">ее стратегических задачах за предшествующие периоды, подлежат четкому отслеживанию и оценке. В рамках проведения каждого анализа необходимо предварительно определить следующие параметры: 1) количество исследуемых </w:t>
      </w:r>
      <w:r w:rsidR="00E2274D" w:rsidRPr="00752E29">
        <w:rPr>
          <w:rFonts w:ascii="Times New Roman" w:hAnsi="Times New Roman" w:cs="Times New Roman"/>
          <w:sz w:val="28"/>
          <w:szCs w:val="28"/>
        </w:rPr>
        <w:t>ГО</w:t>
      </w:r>
      <w:r w:rsidR="000942E3" w:rsidRPr="00752E29">
        <w:rPr>
          <w:rFonts w:ascii="Times New Roman" w:hAnsi="Times New Roman" w:cs="Times New Roman"/>
          <w:sz w:val="28"/>
          <w:szCs w:val="28"/>
        </w:rPr>
        <w:t xml:space="preserve"> (одно ведомство или сравнительная руппа)</w:t>
      </w:r>
      <w:r w:rsidR="0039282F" w:rsidRPr="00752E29">
        <w:rPr>
          <w:rFonts w:ascii="Times New Roman" w:hAnsi="Times New Roman" w:cs="Times New Roman"/>
          <w:sz w:val="28"/>
          <w:szCs w:val="28"/>
        </w:rPr>
        <w:t>; 2) перечень оцениваемых стратегических целей и индикаторов; 3) характер и степень фактического или ожидаемого воздействия аудита на достижение указанных целей.</w:t>
      </w:r>
      <w:r w:rsidR="0088579A" w:rsidRPr="00752E29">
        <w:t xml:space="preserve"> </w:t>
      </w:r>
    </w:p>
    <w:p w14:paraId="2DE79E00" w14:textId="18FC8189" w:rsidR="000942E3" w:rsidRPr="00752E29" w:rsidRDefault="0088579A"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Проанализировано 21 заключение аудита ВАП. Однако целью данной работы не является анализ </w:t>
      </w:r>
      <w:r w:rsidR="003720D4" w:rsidRPr="00752E29">
        <w:rPr>
          <w:rFonts w:ascii="Times New Roman" w:hAnsi="Times New Roman" w:cs="Times New Roman"/>
          <w:sz w:val="28"/>
          <w:szCs w:val="28"/>
        </w:rPr>
        <w:t xml:space="preserve">максимально возможного числа </w:t>
      </w:r>
      <w:r w:rsidRPr="00752E29">
        <w:rPr>
          <w:rFonts w:ascii="Times New Roman" w:hAnsi="Times New Roman" w:cs="Times New Roman"/>
          <w:sz w:val="28"/>
          <w:szCs w:val="28"/>
        </w:rPr>
        <w:t>заключений аудита, а разработка функциональной методологии, позвол</w:t>
      </w:r>
      <w:r w:rsidR="003720D4" w:rsidRPr="00752E29">
        <w:rPr>
          <w:rFonts w:ascii="Times New Roman" w:hAnsi="Times New Roman" w:cs="Times New Roman"/>
          <w:sz w:val="28"/>
          <w:szCs w:val="28"/>
        </w:rPr>
        <w:t>яющей</w:t>
      </w:r>
      <w:r w:rsidRPr="00752E29">
        <w:rPr>
          <w:rFonts w:ascii="Times New Roman" w:hAnsi="Times New Roman" w:cs="Times New Roman"/>
          <w:sz w:val="28"/>
          <w:szCs w:val="28"/>
        </w:rPr>
        <w:t xml:space="preserve"> в </w:t>
      </w:r>
      <w:r w:rsidR="003720D4" w:rsidRPr="00752E29">
        <w:rPr>
          <w:rFonts w:ascii="Times New Roman" w:hAnsi="Times New Roman" w:cs="Times New Roman"/>
          <w:sz w:val="28"/>
          <w:szCs w:val="28"/>
        </w:rPr>
        <w:t>дальнейшем</w:t>
      </w:r>
      <w:r w:rsidRPr="00752E29">
        <w:rPr>
          <w:rFonts w:ascii="Times New Roman" w:hAnsi="Times New Roman" w:cs="Times New Roman"/>
          <w:sz w:val="28"/>
          <w:szCs w:val="28"/>
        </w:rPr>
        <w:t xml:space="preserve"> анализировать более обширные </w:t>
      </w:r>
      <w:r w:rsidR="003720D4" w:rsidRPr="00752E29">
        <w:rPr>
          <w:rFonts w:ascii="Times New Roman" w:hAnsi="Times New Roman" w:cs="Times New Roman"/>
          <w:sz w:val="28"/>
          <w:szCs w:val="28"/>
        </w:rPr>
        <w:t>массивы</w:t>
      </w:r>
      <w:r w:rsidRPr="00752E29">
        <w:rPr>
          <w:rFonts w:ascii="Times New Roman" w:hAnsi="Times New Roman" w:cs="Times New Roman"/>
          <w:sz w:val="28"/>
          <w:szCs w:val="28"/>
        </w:rPr>
        <w:t xml:space="preserve"> данных. </w:t>
      </w:r>
      <w:r w:rsidR="003720D4" w:rsidRPr="00752E29">
        <w:rPr>
          <w:rFonts w:ascii="Times New Roman" w:hAnsi="Times New Roman" w:cs="Times New Roman"/>
          <w:sz w:val="28"/>
          <w:szCs w:val="28"/>
        </w:rPr>
        <w:t>Выбранный объем выборки является достаточным для апробации предлагаемого методологического подхода и проверки его практической применимости.</w:t>
      </w:r>
      <w:r w:rsidR="008D3521"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Схема методологии, использованной в </w:t>
      </w:r>
      <w:r w:rsidR="003720D4" w:rsidRPr="00752E29">
        <w:rPr>
          <w:rFonts w:ascii="Times New Roman" w:hAnsi="Times New Roman" w:cs="Times New Roman"/>
          <w:sz w:val="28"/>
          <w:szCs w:val="28"/>
        </w:rPr>
        <w:t>настоящем исследовании</w:t>
      </w:r>
      <w:r w:rsidRPr="00752E29">
        <w:rPr>
          <w:rFonts w:ascii="Times New Roman" w:hAnsi="Times New Roman" w:cs="Times New Roman"/>
          <w:sz w:val="28"/>
          <w:szCs w:val="28"/>
        </w:rPr>
        <w:t>, представлена на рисунке 25.</w:t>
      </w:r>
    </w:p>
    <w:p w14:paraId="29A418AC" w14:textId="77777777" w:rsidR="008D3521"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Аудиты отбирались неслучайно. Цель заключалась в том, чтобы </w:t>
      </w:r>
      <w:r w:rsidR="008D3521" w:rsidRPr="00752E29">
        <w:rPr>
          <w:rFonts w:ascii="Times New Roman" w:eastAsia="Times New Roman" w:hAnsi="Times New Roman" w:cs="Times New Roman"/>
          <w:kern w:val="0"/>
          <w:sz w:val="28"/>
          <w:szCs w:val="28"/>
          <w:lang w:eastAsia="ru-RU"/>
          <w14:ligatures w14:val="none"/>
        </w:rPr>
        <w:t xml:space="preserve">макисмально </w:t>
      </w:r>
      <w:r w:rsidRPr="00752E29">
        <w:rPr>
          <w:rFonts w:ascii="Times New Roman" w:eastAsia="Times New Roman" w:hAnsi="Times New Roman" w:cs="Times New Roman"/>
          <w:kern w:val="0"/>
          <w:sz w:val="28"/>
          <w:szCs w:val="28"/>
          <w:lang w:eastAsia="ru-RU"/>
          <w14:ligatures w14:val="none"/>
        </w:rPr>
        <w:t>охватить раз</w:t>
      </w:r>
      <w:r w:rsidR="008D3521" w:rsidRPr="00752E29">
        <w:rPr>
          <w:rFonts w:ascii="Times New Roman" w:eastAsia="Times New Roman" w:hAnsi="Times New Roman" w:cs="Times New Roman"/>
          <w:kern w:val="0"/>
          <w:sz w:val="28"/>
          <w:szCs w:val="28"/>
          <w:lang w:eastAsia="ru-RU"/>
          <w14:ligatures w14:val="none"/>
        </w:rPr>
        <w:t>личные направления государственног управления и исключить возможные искажения результатов, обусловленные анализом аудитов только одной тематической направленности.</w:t>
      </w:r>
    </w:p>
    <w:p w14:paraId="321A2C41" w14:textId="77777777" w:rsidR="008D3521"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В итоге </w:t>
      </w:r>
      <w:r w:rsidR="008D3521" w:rsidRPr="00752E29">
        <w:rPr>
          <w:rFonts w:ascii="Times New Roman" w:eastAsia="Times New Roman" w:hAnsi="Times New Roman" w:cs="Times New Roman"/>
          <w:kern w:val="0"/>
          <w:sz w:val="28"/>
          <w:szCs w:val="28"/>
          <w:lang w:eastAsia="ru-RU"/>
          <w14:ligatures w14:val="none"/>
        </w:rPr>
        <w:t>в исследовании было</w:t>
      </w:r>
      <w:r w:rsidRPr="00752E29">
        <w:rPr>
          <w:rFonts w:ascii="Times New Roman" w:eastAsia="Times New Roman" w:hAnsi="Times New Roman" w:cs="Times New Roman"/>
          <w:kern w:val="0"/>
          <w:sz w:val="28"/>
          <w:szCs w:val="28"/>
          <w:lang w:eastAsia="ru-RU"/>
          <w14:ligatures w14:val="none"/>
        </w:rPr>
        <w:t xml:space="preserve"> включено 8 тем</w:t>
      </w:r>
      <w:r w:rsidR="008D3521" w:rsidRPr="00752E29">
        <w:rPr>
          <w:rFonts w:ascii="Times New Roman" w:eastAsia="Times New Roman" w:hAnsi="Times New Roman" w:cs="Times New Roman"/>
          <w:kern w:val="0"/>
          <w:sz w:val="28"/>
          <w:szCs w:val="28"/>
          <w:lang w:eastAsia="ru-RU"/>
          <w14:ligatures w14:val="none"/>
        </w:rPr>
        <w:t>атических направлений</w:t>
      </w:r>
      <w:r w:rsidRPr="00752E29">
        <w:rPr>
          <w:rFonts w:ascii="Times New Roman" w:eastAsia="Times New Roman" w:hAnsi="Times New Roman" w:cs="Times New Roman"/>
          <w:kern w:val="0"/>
          <w:sz w:val="28"/>
          <w:szCs w:val="28"/>
          <w:lang w:eastAsia="ru-RU"/>
          <w14:ligatures w14:val="none"/>
        </w:rPr>
        <w:t xml:space="preserve">. Отдельные аудиторские заключения </w:t>
      </w:r>
      <w:r w:rsidR="008D3521" w:rsidRPr="00752E29">
        <w:rPr>
          <w:rFonts w:ascii="Times New Roman" w:eastAsia="Times New Roman" w:hAnsi="Times New Roman" w:cs="Times New Roman"/>
          <w:kern w:val="0"/>
          <w:sz w:val="28"/>
          <w:szCs w:val="28"/>
          <w:lang w:eastAsia="ru-RU"/>
          <w14:ligatures w14:val="none"/>
        </w:rPr>
        <w:t xml:space="preserve">были подробно </w:t>
      </w:r>
      <w:r w:rsidRPr="00752E29">
        <w:rPr>
          <w:rFonts w:ascii="Times New Roman" w:eastAsia="Times New Roman" w:hAnsi="Times New Roman" w:cs="Times New Roman"/>
          <w:kern w:val="0"/>
          <w:sz w:val="28"/>
          <w:szCs w:val="28"/>
          <w:lang w:eastAsia="ru-RU"/>
          <w14:ligatures w14:val="none"/>
        </w:rPr>
        <w:t xml:space="preserve">проанализированы с акцентом на выявление обнаруженных ошибок и выбор индикаторов воздействия. </w:t>
      </w:r>
    </w:p>
    <w:p w14:paraId="0A09FE72" w14:textId="5CA6B416" w:rsidR="008D3521"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Выявленные ошибки дополнительно проанализированы </w:t>
      </w:r>
      <w:r w:rsidR="008D3521" w:rsidRPr="00752E29">
        <w:rPr>
          <w:rFonts w:ascii="Times New Roman" w:eastAsia="Times New Roman" w:hAnsi="Times New Roman" w:cs="Times New Roman"/>
          <w:kern w:val="0"/>
          <w:sz w:val="28"/>
          <w:szCs w:val="28"/>
          <w:lang w:eastAsia="ru-RU"/>
          <w14:ligatures w14:val="none"/>
        </w:rPr>
        <w:t>методом о</w:t>
      </w:r>
      <w:r w:rsidRPr="00752E29">
        <w:rPr>
          <w:rFonts w:ascii="Times New Roman" w:eastAsia="Times New Roman" w:hAnsi="Times New Roman" w:cs="Times New Roman"/>
          <w:kern w:val="0"/>
          <w:sz w:val="28"/>
          <w:szCs w:val="28"/>
          <w:lang w:eastAsia="ru-RU"/>
          <w14:ligatures w14:val="none"/>
        </w:rPr>
        <w:t>ткрытого кодирования [</w:t>
      </w:r>
      <w:r w:rsidR="00706408" w:rsidRPr="00752E29">
        <w:rPr>
          <w:rFonts w:ascii="Times New Roman" w:eastAsia="Times New Roman" w:hAnsi="Times New Roman" w:cs="Times New Roman"/>
          <w:kern w:val="0"/>
          <w:sz w:val="28"/>
          <w:szCs w:val="28"/>
          <w:lang w:eastAsia="ru-RU"/>
          <w14:ligatures w14:val="none"/>
        </w:rPr>
        <w:t>1</w:t>
      </w:r>
      <w:r w:rsidR="00BA4648" w:rsidRPr="00752E29">
        <w:rPr>
          <w:rFonts w:ascii="Times New Roman" w:eastAsia="Times New Roman" w:hAnsi="Times New Roman" w:cs="Times New Roman"/>
          <w:kern w:val="0"/>
          <w:sz w:val="28"/>
          <w:szCs w:val="28"/>
          <w:lang w:eastAsia="ru-RU"/>
          <w14:ligatures w14:val="none"/>
        </w:rPr>
        <w:t>5</w:t>
      </w:r>
      <w:r w:rsidR="00260AFA">
        <w:rPr>
          <w:rFonts w:ascii="Times New Roman" w:eastAsia="Times New Roman" w:hAnsi="Times New Roman" w:cs="Times New Roman"/>
          <w:kern w:val="0"/>
          <w:sz w:val="28"/>
          <w:szCs w:val="28"/>
          <w:lang w:eastAsia="ru-RU"/>
          <w14:ligatures w14:val="none"/>
        </w:rPr>
        <w:t>6</w:t>
      </w:r>
      <w:r w:rsidRPr="00752E29">
        <w:rPr>
          <w:rFonts w:ascii="Times New Roman" w:eastAsia="Times New Roman" w:hAnsi="Times New Roman" w:cs="Times New Roman"/>
          <w:kern w:val="0"/>
          <w:sz w:val="28"/>
          <w:szCs w:val="28"/>
          <w:lang w:eastAsia="ru-RU"/>
          <w14:ligatures w14:val="none"/>
        </w:rPr>
        <w:t xml:space="preserve">] и сгруппированы в 5 категорий на основе общих характеристик. </w:t>
      </w:r>
      <w:r w:rsidR="008D3521" w:rsidRPr="00752E29">
        <w:rPr>
          <w:rFonts w:ascii="Times New Roman" w:eastAsia="Times New Roman" w:hAnsi="Times New Roman" w:cs="Times New Roman"/>
          <w:kern w:val="0"/>
          <w:sz w:val="28"/>
          <w:szCs w:val="28"/>
          <w:lang w:eastAsia="ru-RU"/>
          <w14:ligatures w14:val="none"/>
        </w:rPr>
        <w:t>Повторная проверка классификации позволила обеспечить логическую согласованность сформированных категорий и повысить надежность последующего статистического анализа.</w:t>
      </w:r>
    </w:p>
    <w:p w14:paraId="4F3B9FAA" w14:textId="3A0148E4" w:rsidR="009A00F5"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Выбранные индикаторы, выявленные ошибки, </w:t>
      </w:r>
      <w:r w:rsidR="008D3521" w:rsidRPr="00752E29">
        <w:rPr>
          <w:rFonts w:ascii="Times New Roman" w:eastAsia="Times New Roman" w:hAnsi="Times New Roman" w:cs="Times New Roman"/>
          <w:kern w:val="0"/>
          <w:sz w:val="28"/>
          <w:szCs w:val="28"/>
          <w:lang w:eastAsia="ru-RU"/>
          <w14:ligatures w14:val="none"/>
        </w:rPr>
        <w:t xml:space="preserve">результаты </w:t>
      </w:r>
      <w:r w:rsidRPr="00752E29">
        <w:rPr>
          <w:rFonts w:ascii="Times New Roman" w:eastAsia="Times New Roman" w:hAnsi="Times New Roman" w:cs="Times New Roman"/>
          <w:kern w:val="0"/>
          <w:sz w:val="28"/>
          <w:szCs w:val="28"/>
          <w:lang w:eastAsia="ru-RU"/>
          <w14:ligatures w14:val="none"/>
        </w:rPr>
        <w:t xml:space="preserve">их </w:t>
      </w:r>
      <w:r w:rsidR="008D3521" w:rsidRPr="00752E29">
        <w:rPr>
          <w:rFonts w:ascii="Times New Roman" w:eastAsia="Times New Roman" w:hAnsi="Times New Roman" w:cs="Times New Roman"/>
          <w:kern w:val="0"/>
          <w:sz w:val="28"/>
          <w:szCs w:val="28"/>
          <w:lang w:eastAsia="ru-RU"/>
          <w14:ligatures w14:val="none"/>
        </w:rPr>
        <w:t>устранени</w:t>
      </w:r>
      <w:r w:rsidRPr="00752E29">
        <w:rPr>
          <w:rFonts w:ascii="Times New Roman" w:eastAsia="Times New Roman" w:hAnsi="Times New Roman" w:cs="Times New Roman"/>
          <w:kern w:val="0"/>
          <w:sz w:val="28"/>
          <w:szCs w:val="28"/>
          <w:lang w:eastAsia="ru-RU"/>
          <w14:ligatures w14:val="none"/>
        </w:rPr>
        <w:t xml:space="preserve">я и </w:t>
      </w:r>
      <w:r w:rsidR="008D3521" w:rsidRPr="00752E29">
        <w:rPr>
          <w:rFonts w:ascii="Times New Roman" w:eastAsia="Times New Roman" w:hAnsi="Times New Roman" w:cs="Times New Roman"/>
          <w:kern w:val="0"/>
          <w:sz w:val="28"/>
          <w:szCs w:val="28"/>
          <w:lang w:eastAsia="ru-RU"/>
          <w14:ligatures w14:val="none"/>
        </w:rPr>
        <w:t xml:space="preserve">выполненная </w:t>
      </w:r>
      <w:r w:rsidRPr="00752E29">
        <w:rPr>
          <w:rFonts w:ascii="Times New Roman" w:eastAsia="Times New Roman" w:hAnsi="Times New Roman" w:cs="Times New Roman"/>
          <w:kern w:val="0"/>
          <w:sz w:val="28"/>
          <w:szCs w:val="28"/>
          <w:lang w:eastAsia="ru-RU"/>
          <w14:ligatures w14:val="none"/>
        </w:rPr>
        <w:t xml:space="preserve">категоризация </w:t>
      </w:r>
      <w:r w:rsidR="008D3521" w:rsidRPr="00752E29">
        <w:rPr>
          <w:rFonts w:ascii="Times New Roman" w:eastAsia="Times New Roman" w:hAnsi="Times New Roman" w:cs="Times New Roman"/>
          <w:kern w:val="0"/>
          <w:sz w:val="28"/>
          <w:szCs w:val="28"/>
          <w:lang w:eastAsia="ru-RU"/>
          <w14:ligatures w14:val="none"/>
        </w:rPr>
        <w:t xml:space="preserve">были дополнительно </w:t>
      </w:r>
      <w:r w:rsidRPr="00752E29">
        <w:rPr>
          <w:rFonts w:ascii="Times New Roman" w:eastAsia="Times New Roman" w:hAnsi="Times New Roman" w:cs="Times New Roman"/>
          <w:kern w:val="0"/>
          <w:sz w:val="28"/>
          <w:szCs w:val="28"/>
          <w:lang w:eastAsia="ru-RU"/>
          <w14:ligatures w14:val="none"/>
        </w:rPr>
        <w:t>проверены.</w:t>
      </w:r>
      <w:r w:rsidR="00856F34" w:rsidRPr="00752E29">
        <w:rPr>
          <w:rFonts w:ascii="Times New Roman" w:eastAsia="Times New Roman" w:hAnsi="Times New Roman" w:cs="Times New Roman"/>
          <w:kern w:val="0"/>
          <w:sz w:val="28"/>
          <w:szCs w:val="28"/>
          <w:lang w:eastAsia="ru-RU"/>
          <w14:ligatures w14:val="none"/>
        </w:rPr>
        <w:t xml:space="preserve"> </w:t>
      </w:r>
      <w:r w:rsidR="0088579A" w:rsidRPr="00752E29">
        <w:rPr>
          <w:rFonts w:ascii="Times New Roman" w:eastAsia="Times New Roman" w:hAnsi="Times New Roman" w:cs="Times New Roman"/>
          <w:kern w:val="0"/>
          <w:sz w:val="28"/>
          <w:szCs w:val="28"/>
          <w:lang w:eastAsia="ru-RU"/>
          <w14:ligatures w14:val="none"/>
        </w:rPr>
        <w:t>Отдельные категории ошибок описаны в таблице 2</w:t>
      </w:r>
      <w:r w:rsidR="00317215">
        <w:rPr>
          <w:rFonts w:ascii="Times New Roman" w:eastAsia="Times New Roman" w:hAnsi="Times New Roman" w:cs="Times New Roman"/>
          <w:kern w:val="0"/>
          <w:sz w:val="28"/>
          <w:szCs w:val="28"/>
          <w:lang w:eastAsia="ru-RU"/>
          <w14:ligatures w14:val="none"/>
        </w:rPr>
        <w:t>8</w:t>
      </w:r>
      <w:r w:rsidR="0088579A" w:rsidRPr="00752E29">
        <w:rPr>
          <w:rFonts w:ascii="Times New Roman" w:eastAsia="Times New Roman" w:hAnsi="Times New Roman" w:cs="Times New Roman"/>
          <w:kern w:val="0"/>
          <w:sz w:val="28"/>
          <w:szCs w:val="28"/>
          <w:lang w:eastAsia="ru-RU"/>
          <w14:ligatures w14:val="none"/>
        </w:rPr>
        <w:t xml:space="preserve">. </w:t>
      </w:r>
    </w:p>
    <w:p w14:paraId="10730CC5" w14:textId="77777777" w:rsidR="008D3521" w:rsidRPr="00752E29" w:rsidRDefault="008D3521" w:rsidP="00C21944">
      <w:pPr>
        <w:spacing w:after="0" w:line="240" w:lineRule="auto"/>
        <w:rPr>
          <w:rFonts w:ascii="Times New Roman" w:hAnsi="Times New Roman" w:cs="Times New Roman"/>
          <w:kern w:val="0"/>
          <w:sz w:val="28"/>
          <w:szCs w:val="28"/>
          <w14:ligatures w14:val="none"/>
        </w:rPr>
      </w:pPr>
    </w:p>
    <w:p w14:paraId="0321C26E" w14:textId="672AA67E" w:rsidR="00C97FA0" w:rsidRPr="00752E29" w:rsidRDefault="00C97FA0" w:rsidP="00C21944">
      <w:pPr>
        <w:spacing w:after="0" w:line="240" w:lineRule="auto"/>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Таблица 2</w:t>
      </w:r>
      <w:r w:rsidR="00317215">
        <w:rPr>
          <w:rFonts w:ascii="Times New Roman" w:hAnsi="Times New Roman" w:cs="Times New Roman"/>
          <w:kern w:val="0"/>
          <w:sz w:val="28"/>
          <w:szCs w:val="28"/>
          <w14:ligatures w14:val="none"/>
        </w:rPr>
        <w:t>8</w:t>
      </w:r>
      <w:r w:rsidRPr="00752E29">
        <w:rPr>
          <w:rFonts w:ascii="Times New Roman" w:hAnsi="Times New Roman" w:cs="Times New Roman"/>
          <w:kern w:val="0"/>
          <w:sz w:val="28"/>
          <w:szCs w:val="28"/>
          <w14:ligatures w14:val="none"/>
        </w:rPr>
        <w:t xml:space="preserve"> – Группы найденных ошибок</w:t>
      </w:r>
    </w:p>
    <w:p w14:paraId="412CB460" w14:textId="77777777" w:rsidR="00160B05" w:rsidRPr="00752E29" w:rsidRDefault="00160B05" w:rsidP="006157ED">
      <w:pPr>
        <w:spacing w:after="0" w:line="240" w:lineRule="auto"/>
        <w:rPr>
          <w:rFonts w:ascii="Times New Roman" w:hAnsi="Times New Roman" w:cs="Times New Roman"/>
          <w:kern w:val="0"/>
          <w:sz w:val="28"/>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1"/>
        <w:gridCol w:w="2268"/>
        <w:gridCol w:w="6939"/>
      </w:tblGrid>
      <w:tr w:rsidR="000C2639" w:rsidRPr="00752E29" w14:paraId="3A284342" w14:textId="77777777" w:rsidTr="00C978CF">
        <w:tc>
          <w:tcPr>
            <w:tcW w:w="421" w:type="dxa"/>
          </w:tcPr>
          <w:p w14:paraId="6B10AC7A" w14:textId="77777777" w:rsidR="000C2639" w:rsidRPr="00752E29" w:rsidRDefault="000C2639" w:rsidP="006157ED">
            <w:pPr>
              <w:spacing w:after="0" w:line="240" w:lineRule="auto"/>
              <w:jc w:val="center"/>
              <w:rPr>
                <w:rFonts w:ascii="Times New Roman" w:eastAsia="Times New Roman" w:hAnsi="Times New Roman" w:cs="Times New Roman"/>
                <w:b/>
                <w:kern w:val="0"/>
                <w:lang w:eastAsia="ru-RU"/>
                <w14:ligatures w14:val="none"/>
              </w:rPr>
            </w:pPr>
            <w:r w:rsidRPr="00752E29">
              <w:rPr>
                <w:rFonts w:ascii="Times New Roman" w:eastAsia="Times New Roman" w:hAnsi="Times New Roman" w:cs="Times New Roman"/>
                <w:b/>
                <w:kern w:val="0"/>
                <w:lang w:eastAsia="ru-RU"/>
                <w14:ligatures w14:val="none"/>
              </w:rPr>
              <w:t>№</w:t>
            </w:r>
          </w:p>
        </w:tc>
        <w:tc>
          <w:tcPr>
            <w:tcW w:w="2268" w:type="dxa"/>
            <w:vAlign w:val="center"/>
            <w:hideMark/>
          </w:tcPr>
          <w:p w14:paraId="79B5C0D9" w14:textId="77777777" w:rsidR="000C2639" w:rsidRPr="00752E29" w:rsidRDefault="000C2639" w:rsidP="006157ED">
            <w:pPr>
              <w:spacing w:after="0" w:line="240" w:lineRule="auto"/>
              <w:jc w:val="center"/>
              <w:rPr>
                <w:rFonts w:ascii="Times New Roman" w:eastAsia="Times New Roman" w:hAnsi="Times New Roman" w:cs="Times New Roman"/>
                <w:b/>
                <w:kern w:val="0"/>
                <w:lang w:eastAsia="ru-RU"/>
                <w14:ligatures w14:val="none"/>
              </w:rPr>
            </w:pPr>
            <w:r w:rsidRPr="00752E29">
              <w:rPr>
                <w:rFonts w:ascii="Times New Roman" w:eastAsia="Times New Roman" w:hAnsi="Times New Roman" w:cs="Times New Roman"/>
                <w:b/>
                <w:kern w:val="0"/>
                <w:lang w:eastAsia="ru-RU"/>
                <w14:ligatures w14:val="none"/>
              </w:rPr>
              <w:t>Тип ошибки</w:t>
            </w:r>
          </w:p>
        </w:tc>
        <w:tc>
          <w:tcPr>
            <w:tcW w:w="6939" w:type="dxa"/>
            <w:vAlign w:val="center"/>
            <w:hideMark/>
          </w:tcPr>
          <w:p w14:paraId="4CB440D7" w14:textId="77777777" w:rsidR="000C2639" w:rsidRPr="00752E29" w:rsidRDefault="000C2639" w:rsidP="006157ED">
            <w:pPr>
              <w:spacing w:after="0" w:line="240" w:lineRule="auto"/>
              <w:jc w:val="center"/>
              <w:rPr>
                <w:rFonts w:ascii="Times New Roman" w:eastAsia="Times New Roman" w:hAnsi="Times New Roman" w:cs="Times New Roman"/>
                <w:b/>
                <w:kern w:val="0"/>
                <w:lang w:eastAsia="ru-RU"/>
                <w14:ligatures w14:val="none"/>
              </w:rPr>
            </w:pPr>
            <w:r w:rsidRPr="00752E29">
              <w:rPr>
                <w:rFonts w:ascii="Times New Roman" w:eastAsia="Times New Roman" w:hAnsi="Times New Roman" w:cs="Times New Roman"/>
                <w:b/>
                <w:kern w:val="0"/>
                <w:lang w:eastAsia="ru-RU"/>
                <w14:ligatures w14:val="none"/>
              </w:rPr>
              <w:t>Описание</w:t>
            </w:r>
          </w:p>
        </w:tc>
      </w:tr>
      <w:tr w:rsidR="00931958" w:rsidRPr="00752E29" w14:paraId="2852AEF2" w14:textId="77777777" w:rsidTr="00F85D4C">
        <w:trPr>
          <w:trHeight w:val="1144"/>
        </w:trPr>
        <w:tc>
          <w:tcPr>
            <w:tcW w:w="421" w:type="dxa"/>
          </w:tcPr>
          <w:p w14:paraId="35A91BEF" w14:textId="77777777" w:rsidR="00931958" w:rsidRPr="00752E29" w:rsidRDefault="00931958" w:rsidP="006157ED">
            <w:pPr>
              <w:spacing w:after="0" w:line="240" w:lineRule="auto"/>
              <w:jc w:val="center"/>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1.</w:t>
            </w:r>
          </w:p>
        </w:tc>
        <w:tc>
          <w:tcPr>
            <w:tcW w:w="2268" w:type="dxa"/>
            <w:vAlign w:val="center"/>
            <w:hideMark/>
          </w:tcPr>
          <w:p w14:paraId="33A17B50" w14:textId="77777777" w:rsidR="00931958" w:rsidRPr="00752E29" w:rsidRDefault="00931958" w:rsidP="006157ED">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Законодательное нарушение</w:t>
            </w:r>
          </w:p>
        </w:tc>
        <w:tc>
          <w:tcPr>
            <w:tcW w:w="6939" w:type="dxa"/>
            <w:vAlign w:val="center"/>
            <w:hideMark/>
          </w:tcPr>
          <w:p w14:paraId="1AF47F71" w14:textId="77777777" w:rsidR="00931958" w:rsidRPr="00752E29" w:rsidRDefault="00931958" w:rsidP="006157ED">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Нарушение законодательства, несоблюдение решения исполнительного органа и т. д. Также сюда входят случаи, когда </w:t>
            </w:r>
          </w:p>
          <w:p w14:paraId="55047D95" w14:textId="30C9E4C6" w:rsidR="00931958" w:rsidRPr="00752E29" w:rsidRDefault="00931958" w:rsidP="006157ED">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объект аудита действовал неэффективно и неэкономично из-за плохого управления или низкой бюджетной дисциплины.</w:t>
            </w:r>
          </w:p>
        </w:tc>
      </w:tr>
      <w:tr w:rsidR="000C2639" w:rsidRPr="00752E29" w14:paraId="2A8C8D3F" w14:textId="77777777" w:rsidTr="000C2639">
        <w:tc>
          <w:tcPr>
            <w:tcW w:w="421" w:type="dxa"/>
          </w:tcPr>
          <w:p w14:paraId="070E5063" w14:textId="77777777" w:rsidR="000C2639" w:rsidRPr="00752E29" w:rsidRDefault="000C2639" w:rsidP="006157ED">
            <w:pPr>
              <w:spacing w:after="0" w:line="240" w:lineRule="auto"/>
              <w:jc w:val="center"/>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2.</w:t>
            </w:r>
          </w:p>
        </w:tc>
        <w:tc>
          <w:tcPr>
            <w:tcW w:w="2268" w:type="dxa"/>
            <w:vAlign w:val="center"/>
            <w:hideMark/>
          </w:tcPr>
          <w:p w14:paraId="4B2E8A9B" w14:textId="77777777" w:rsidR="000C2639" w:rsidRPr="00752E29" w:rsidRDefault="000C2639" w:rsidP="006157ED">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Методологическая ошибка</w:t>
            </w:r>
          </w:p>
        </w:tc>
        <w:tc>
          <w:tcPr>
            <w:tcW w:w="6939" w:type="dxa"/>
            <w:vAlign w:val="center"/>
            <w:hideMark/>
          </w:tcPr>
          <w:p w14:paraId="53882F54" w14:textId="77777777" w:rsidR="000C2639" w:rsidRPr="00752E29" w:rsidRDefault="000C2639" w:rsidP="006157ED">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Несоблюдение методики оценки, нарушение внутреннего регламента госзакупок (не нарушение закона), использование устаревшей методики и другие несоответствия. Также сюда относятся человеческие ошибки из-за невнимательности или «лени», а также ситуации, когда методика существует, но составлена неправильно и не охватывает важные аспекты.</w:t>
            </w:r>
          </w:p>
        </w:tc>
      </w:tr>
      <w:tr w:rsidR="000C2639" w:rsidRPr="00752E29" w14:paraId="71B71591" w14:textId="77777777" w:rsidTr="000C2639">
        <w:tc>
          <w:tcPr>
            <w:tcW w:w="421" w:type="dxa"/>
          </w:tcPr>
          <w:p w14:paraId="6D137AA8" w14:textId="77777777" w:rsidR="000C2639" w:rsidRPr="00752E29" w:rsidRDefault="000C2639" w:rsidP="006157ED">
            <w:pPr>
              <w:spacing w:after="0" w:line="240" w:lineRule="auto"/>
              <w:jc w:val="center"/>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3.</w:t>
            </w:r>
          </w:p>
        </w:tc>
        <w:tc>
          <w:tcPr>
            <w:tcW w:w="2268" w:type="dxa"/>
            <w:vAlign w:val="center"/>
            <w:hideMark/>
          </w:tcPr>
          <w:p w14:paraId="1F5577E5" w14:textId="77777777" w:rsidR="000C2639" w:rsidRPr="00752E29" w:rsidRDefault="000C2639" w:rsidP="006157ED">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Отсутствие методологии</w:t>
            </w:r>
          </w:p>
        </w:tc>
        <w:tc>
          <w:tcPr>
            <w:tcW w:w="6939" w:type="dxa"/>
            <w:vAlign w:val="center"/>
            <w:hideMark/>
          </w:tcPr>
          <w:p w14:paraId="2CE53F38" w14:textId="77777777" w:rsidR="000C2639" w:rsidRPr="00752E29" w:rsidRDefault="000C2639" w:rsidP="006157ED">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Отсутствие стандартизированных рабочих процедур или индикаторов, что препятствует соблюдению законодательства или эффективному распределению средств. Также включает случаи, когда методика формально есть, но намеренно составлена так, чтобы позволять проверяющему органу действовать ненадлежащим образом.</w:t>
            </w:r>
          </w:p>
        </w:tc>
      </w:tr>
      <w:tr w:rsidR="000C2639" w:rsidRPr="00752E29" w14:paraId="357452C4" w14:textId="77777777" w:rsidTr="000C2639">
        <w:tc>
          <w:tcPr>
            <w:tcW w:w="421" w:type="dxa"/>
          </w:tcPr>
          <w:p w14:paraId="17C34DCB" w14:textId="77777777" w:rsidR="000C2639" w:rsidRPr="00752E29" w:rsidRDefault="000C2639" w:rsidP="006157ED">
            <w:pPr>
              <w:spacing w:after="0" w:line="240" w:lineRule="auto"/>
              <w:jc w:val="center"/>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4.</w:t>
            </w:r>
          </w:p>
        </w:tc>
        <w:tc>
          <w:tcPr>
            <w:tcW w:w="2268" w:type="dxa"/>
            <w:vAlign w:val="center"/>
            <w:hideMark/>
          </w:tcPr>
          <w:p w14:paraId="3A8C30CD" w14:textId="77777777" w:rsidR="000C2639" w:rsidRPr="00752E29" w:rsidRDefault="000C2639" w:rsidP="006157ED">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Другие ошибки</w:t>
            </w:r>
          </w:p>
        </w:tc>
        <w:tc>
          <w:tcPr>
            <w:tcW w:w="6939" w:type="dxa"/>
            <w:vAlign w:val="center"/>
            <w:hideMark/>
          </w:tcPr>
          <w:p w14:paraId="2F38E9F6" w14:textId="77777777" w:rsidR="000C2639" w:rsidRPr="00752E29" w:rsidRDefault="000C2639" w:rsidP="006157ED">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Ошибки, которые не входят в предыдущие категории: не системность, невыполнение функций органом власти, получение средств на деятельность, которая не дала ожидаемого эффекта, преждевременное прекращение обязательной деятельности.</w:t>
            </w:r>
          </w:p>
        </w:tc>
      </w:tr>
      <w:tr w:rsidR="000C2639" w:rsidRPr="00752E29" w14:paraId="6B62E879" w14:textId="77777777" w:rsidTr="000C2639">
        <w:tc>
          <w:tcPr>
            <w:tcW w:w="421" w:type="dxa"/>
          </w:tcPr>
          <w:p w14:paraId="4A97FF38" w14:textId="77777777" w:rsidR="000C2639" w:rsidRPr="00752E29" w:rsidRDefault="000C2639" w:rsidP="006157ED">
            <w:pPr>
              <w:spacing w:after="0" w:line="240" w:lineRule="auto"/>
              <w:jc w:val="center"/>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5.</w:t>
            </w:r>
          </w:p>
        </w:tc>
        <w:tc>
          <w:tcPr>
            <w:tcW w:w="2268" w:type="dxa"/>
            <w:vAlign w:val="center"/>
            <w:hideMark/>
          </w:tcPr>
          <w:p w14:paraId="4426F543" w14:textId="77777777" w:rsidR="000C2639" w:rsidRPr="00752E29" w:rsidRDefault="000C2639" w:rsidP="006157ED">
            <w:pPr>
              <w:spacing w:after="0" w:line="240" w:lineRule="auto"/>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Финансовая ошибка</w:t>
            </w:r>
          </w:p>
        </w:tc>
        <w:tc>
          <w:tcPr>
            <w:tcW w:w="6939" w:type="dxa"/>
            <w:vAlign w:val="center"/>
            <w:hideMark/>
          </w:tcPr>
          <w:p w14:paraId="259BF717" w14:textId="77777777" w:rsidR="000C2639" w:rsidRPr="00752E29" w:rsidRDefault="000C2639" w:rsidP="006157ED">
            <w:pPr>
              <w:spacing w:after="0" w:line="240" w:lineRule="auto"/>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Некорректный учет финансовых операций, неправильная классификация статей, ошибки в отчетности, неверное распределение целевых средств, отражение в бухгалтерии операций, которых не должно быть.</w:t>
            </w:r>
          </w:p>
        </w:tc>
      </w:tr>
      <w:tr w:rsidR="000C2639" w:rsidRPr="00752E29" w14:paraId="7E6D85F5" w14:textId="77777777" w:rsidTr="009278A5">
        <w:tc>
          <w:tcPr>
            <w:tcW w:w="9628" w:type="dxa"/>
            <w:gridSpan w:val="3"/>
          </w:tcPr>
          <w:p w14:paraId="4C7D4FDC" w14:textId="6DA8B601" w:rsidR="000C2639" w:rsidRPr="00752E29" w:rsidRDefault="000C2639" w:rsidP="006157ED">
            <w:pPr>
              <w:spacing w:after="0" w:line="240" w:lineRule="auto"/>
              <w:ind w:firstLine="543"/>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C21944"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w:t>
            </w:r>
            <w:r w:rsidR="004D5994" w:rsidRPr="00752E29">
              <w:rPr>
                <w:rFonts w:ascii="Times New Roman" w:eastAsia="Times New Roman" w:hAnsi="Times New Roman" w:cs="Times New Roman"/>
                <w:kern w:val="0"/>
                <w:lang w:eastAsia="ru-RU"/>
                <w14:ligatures w14:val="none"/>
              </w:rPr>
              <w:t>а</w:t>
            </w:r>
            <w:r w:rsidRPr="00752E29">
              <w:rPr>
                <w:rFonts w:ascii="Times New Roman" w:eastAsia="Times New Roman" w:hAnsi="Times New Roman" w:cs="Times New Roman"/>
                <w:kern w:val="0"/>
                <w:lang w:eastAsia="ru-RU"/>
                <w14:ligatures w14:val="none"/>
              </w:rPr>
              <w:t xml:space="preserve"> автором</w:t>
            </w:r>
          </w:p>
        </w:tc>
      </w:tr>
    </w:tbl>
    <w:p w14:paraId="4AB8FC71" w14:textId="77777777" w:rsidR="009A00F5" w:rsidRPr="00752E29" w:rsidRDefault="009A00F5"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7B166F2" w14:textId="45FAD132" w:rsidR="00E02974" w:rsidRPr="00752E29" w:rsidRDefault="00C978CF" w:rsidP="00C978CF">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Помимо обнаруженных ошибок, в модель в качестве фиктивной переменной включена информация о </w:t>
      </w:r>
      <w:r w:rsidR="00E02974" w:rsidRPr="00752E29">
        <w:rPr>
          <w:rFonts w:ascii="Times New Roman" w:eastAsia="Times New Roman" w:hAnsi="Times New Roman" w:cs="Times New Roman"/>
          <w:kern w:val="0"/>
          <w:sz w:val="28"/>
          <w:szCs w:val="28"/>
          <w:lang w:eastAsia="ru-RU"/>
          <w14:ligatures w14:val="none"/>
        </w:rPr>
        <w:t xml:space="preserve">наличии публикаций отдельных аудиторских заключений в </w:t>
      </w:r>
      <w:r w:rsidRPr="00752E29">
        <w:rPr>
          <w:rFonts w:ascii="Times New Roman" w:eastAsia="Times New Roman" w:hAnsi="Times New Roman" w:cs="Times New Roman"/>
          <w:kern w:val="0"/>
          <w:sz w:val="28"/>
          <w:szCs w:val="28"/>
          <w:lang w:eastAsia="ru-RU"/>
          <w14:ligatures w14:val="none"/>
        </w:rPr>
        <w:t xml:space="preserve">СМИ последние </w:t>
      </w:r>
      <w:r w:rsidR="00E02974" w:rsidRPr="00752E29">
        <w:rPr>
          <w:rFonts w:ascii="Times New Roman" w:eastAsia="Times New Roman" w:hAnsi="Times New Roman" w:cs="Times New Roman"/>
          <w:kern w:val="0"/>
          <w:sz w:val="28"/>
          <w:szCs w:val="28"/>
          <w:lang w:eastAsia="ru-RU"/>
          <w14:ligatures w14:val="none"/>
        </w:rPr>
        <w:t>1</w:t>
      </w:r>
      <w:r w:rsidRPr="00752E29">
        <w:rPr>
          <w:rFonts w:ascii="Times New Roman" w:eastAsia="Times New Roman" w:hAnsi="Times New Roman" w:cs="Times New Roman"/>
          <w:kern w:val="0"/>
          <w:sz w:val="28"/>
          <w:szCs w:val="28"/>
          <w:lang w:eastAsia="ru-RU"/>
          <w14:ligatures w14:val="none"/>
        </w:rPr>
        <w:t xml:space="preserve">0 лет. </w:t>
      </w:r>
    </w:p>
    <w:p w14:paraId="1400F7EE" w14:textId="77777777" w:rsidR="00E02974" w:rsidRPr="00752E29" w:rsidRDefault="00C978CF" w:rsidP="00E02974">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Поиск </w:t>
      </w:r>
      <w:r w:rsidR="00E02974" w:rsidRPr="00752E29">
        <w:rPr>
          <w:rFonts w:ascii="Times New Roman" w:eastAsia="Times New Roman" w:hAnsi="Times New Roman" w:cs="Times New Roman"/>
          <w:kern w:val="0"/>
          <w:sz w:val="28"/>
          <w:szCs w:val="28"/>
          <w:lang w:eastAsia="ru-RU"/>
          <w14:ligatures w14:val="none"/>
        </w:rPr>
        <w:t xml:space="preserve">соответствующей </w:t>
      </w:r>
      <w:r w:rsidRPr="00752E29">
        <w:rPr>
          <w:rFonts w:ascii="Times New Roman" w:eastAsia="Times New Roman" w:hAnsi="Times New Roman" w:cs="Times New Roman"/>
          <w:kern w:val="0"/>
          <w:sz w:val="28"/>
          <w:szCs w:val="28"/>
          <w:lang w:eastAsia="ru-RU"/>
          <w14:ligatures w14:val="none"/>
        </w:rPr>
        <w:t xml:space="preserve">информации </w:t>
      </w:r>
      <w:r w:rsidR="00E02974" w:rsidRPr="00752E29">
        <w:rPr>
          <w:rFonts w:ascii="Times New Roman" w:eastAsia="Times New Roman" w:hAnsi="Times New Roman" w:cs="Times New Roman"/>
          <w:kern w:val="0"/>
          <w:sz w:val="28"/>
          <w:szCs w:val="28"/>
          <w:lang w:eastAsia="ru-RU"/>
          <w14:ligatures w14:val="none"/>
        </w:rPr>
        <w:t xml:space="preserve">осуществлялся с использованием поисковой системы </w:t>
      </w:r>
      <w:r w:rsidRPr="00752E29">
        <w:rPr>
          <w:rFonts w:ascii="Times New Roman" w:eastAsia="Times New Roman" w:hAnsi="Times New Roman" w:cs="Times New Roman"/>
          <w:kern w:val="0"/>
          <w:sz w:val="28"/>
          <w:szCs w:val="28"/>
          <w:lang w:eastAsia="ru-RU"/>
          <w14:ligatures w14:val="none"/>
        </w:rPr>
        <w:t>Google</w:t>
      </w:r>
      <w:r w:rsidR="00E02974" w:rsidRPr="00752E29">
        <w:t xml:space="preserve"> </w:t>
      </w:r>
      <w:r w:rsidR="00E02974" w:rsidRPr="00752E29">
        <w:rPr>
          <w:rFonts w:ascii="Times New Roman" w:eastAsia="Times New Roman" w:hAnsi="Times New Roman" w:cs="Times New Roman"/>
          <w:kern w:val="0"/>
          <w:sz w:val="28"/>
          <w:szCs w:val="28"/>
          <w:lang w:eastAsia="ru-RU"/>
          <w14:ligatures w14:val="none"/>
        </w:rPr>
        <w:t>по заранее определенным ключевым словам</w:t>
      </w:r>
      <w:r w:rsidRPr="00752E29">
        <w:rPr>
          <w:rFonts w:ascii="Times New Roman" w:eastAsia="Times New Roman" w:hAnsi="Times New Roman" w:cs="Times New Roman"/>
          <w:kern w:val="0"/>
          <w:sz w:val="28"/>
          <w:szCs w:val="28"/>
          <w:lang w:eastAsia="ru-RU"/>
          <w14:ligatures w14:val="none"/>
        </w:rPr>
        <w:t xml:space="preserve">. </w:t>
      </w:r>
      <w:r w:rsidR="00E02974" w:rsidRPr="00752E29">
        <w:rPr>
          <w:rFonts w:ascii="Times New Roman" w:eastAsia="Times New Roman" w:hAnsi="Times New Roman" w:cs="Times New Roman"/>
          <w:kern w:val="0"/>
          <w:sz w:val="28"/>
          <w:szCs w:val="28"/>
          <w:lang w:eastAsia="ru-RU"/>
          <w14:ligatures w14:val="none"/>
        </w:rPr>
        <w:t>Если за период наблюдения аудиторское заключение упоминалось в СМИ хотя бы один раз, значение переменной принималось равным 1, в противном случае – 0.</w:t>
      </w:r>
    </w:p>
    <w:p w14:paraId="70168564" w14:textId="04343484" w:rsidR="00E02974" w:rsidRPr="00752E29" w:rsidRDefault="00E02974" w:rsidP="00E02974">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Использование данной переменной обусловлено предположением, что общественное внимание и информационная открытость могут оказывать влияние на последующую реакцию государственных органов при реализации рекомендаций аудита эффективности. Включение этого показателя в регрессионную модель позволяет оценить влияние внешних факторов на результативность реализации аудиторских заключений и тем самым повысить объективность интерпретации полученных результатов.</w:t>
      </w:r>
    </w:p>
    <w:p w14:paraId="7567D637" w14:textId="38E50593" w:rsidR="00C978CF" w:rsidRPr="00752E29" w:rsidRDefault="00C978CF" w:rsidP="00C978CF">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Таблица 2</w:t>
      </w:r>
      <w:r w:rsidR="00317215">
        <w:rPr>
          <w:rFonts w:ascii="Times New Roman" w:eastAsia="Times New Roman" w:hAnsi="Times New Roman" w:cs="Times New Roman"/>
          <w:kern w:val="0"/>
          <w:sz w:val="28"/>
          <w:szCs w:val="28"/>
          <w:lang w:eastAsia="ru-RU"/>
          <w14:ligatures w14:val="none"/>
        </w:rPr>
        <w:t>8</w:t>
      </w:r>
      <w:r w:rsidRPr="00752E29">
        <w:rPr>
          <w:rFonts w:ascii="Times New Roman" w:eastAsia="Times New Roman" w:hAnsi="Times New Roman" w:cs="Times New Roman"/>
          <w:kern w:val="0"/>
          <w:sz w:val="28"/>
          <w:szCs w:val="28"/>
          <w:lang w:eastAsia="ru-RU"/>
          <w14:ligatures w14:val="none"/>
        </w:rPr>
        <w:t xml:space="preserve"> представляет собой классификацию обнаруженных в процессе аудита ошибок, сгруппированных по их характеру и источникам возникновения, что позволяет формализовать выявленные нарушения для последующего </w:t>
      </w:r>
      <w:r w:rsidRPr="00752E29">
        <w:rPr>
          <w:rFonts w:ascii="Times New Roman" w:eastAsia="Times New Roman" w:hAnsi="Times New Roman" w:cs="Times New Roman"/>
          <w:kern w:val="0"/>
          <w:sz w:val="28"/>
          <w:szCs w:val="28"/>
          <w:lang w:eastAsia="ru-RU"/>
          <w14:ligatures w14:val="none"/>
        </w:rPr>
        <w:lastRenderedPageBreak/>
        <w:t>статистического анализа. Законодательные ошибки отражают случаи несоблюдения норм права и решений уполномоченных органов, а также проявления неэффективности управления. Методологические ошибки связаны с неправильным применением существующих методик, нарушением внутренних регламентов или использованием устаревших подходов (</w:t>
      </w:r>
      <w:r w:rsidR="001B23AD" w:rsidRPr="00752E29">
        <w:rPr>
          <w:rFonts w:ascii="Times New Roman" w:eastAsia="Times New Roman" w:hAnsi="Times New Roman" w:cs="Times New Roman"/>
          <w:kern w:val="0"/>
          <w:sz w:val="28"/>
          <w:szCs w:val="28"/>
          <w:lang w:eastAsia="ru-RU"/>
          <w14:ligatures w14:val="none"/>
        </w:rPr>
        <w:t>более детально представлено на рисун</w:t>
      </w:r>
      <w:r w:rsidRPr="00752E29">
        <w:rPr>
          <w:rFonts w:ascii="Times New Roman" w:eastAsia="Times New Roman" w:hAnsi="Times New Roman" w:cs="Times New Roman"/>
          <w:kern w:val="0"/>
          <w:sz w:val="28"/>
          <w:szCs w:val="28"/>
          <w:lang w:eastAsia="ru-RU"/>
          <w14:ligatures w14:val="none"/>
        </w:rPr>
        <w:t>к</w:t>
      </w:r>
      <w:r w:rsidR="001B23AD" w:rsidRPr="00752E29">
        <w:rPr>
          <w:rFonts w:ascii="Times New Roman" w:eastAsia="Times New Roman" w:hAnsi="Times New Roman" w:cs="Times New Roman"/>
          <w:kern w:val="0"/>
          <w:sz w:val="28"/>
          <w:szCs w:val="28"/>
          <w:lang w:eastAsia="ru-RU"/>
          <w14:ligatures w14:val="none"/>
        </w:rPr>
        <w:t>е</w:t>
      </w:r>
      <w:r w:rsidRPr="00752E29">
        <w:rPr>
          <w:rFonts w:ascii="Times New Roman" w:eastAsia="Times New Roman" w:hAnsi="Times New Roman" w:cs="Times New Roman"/>
          <w:kern w:val="0"/>
          <w:sz w:val="28"/>
          <w:szCs w:val="28"/>
          <w:lang w:eastAsia="ru-RU"/>
          <w14:ligatures w14:val="none"/>
        </w:rPr>
        <w:t xml:space="preserve"> </w:t>
      </w:r>
      <w:r w:rsidR="002C264C" w:rsidRPr="00752E29">
        <w:rPr>
          <w:rFonts w:ascii="Times New Roman" w:eastAsia="Times New Roman" w:hAnsi="Times New Roman" w:cs="Times New Roman"/>
          <w:kern w:val="0"/>
          <w:sz w:val="28"/>
          <w:szCs w:val="28"/>
          <w:lang w:eastAsia="ru-RU"/>
          <w14:ligatures w14:val="none"/>
        </w:rPr>
        <w:t xml:space="preserve">«Схема методической процедуры» </w:t>
      </w:r>
      <w:r w:rsidR="00824692" w:rsidRPr="00752E29">
        <w:rPr>
          <w:rFonts w:ascii="Times New Roman" w:eastAsia="Times New Roman" w:hAnsi="Times New Roman" w:cs="Times New Roman"/>
          <w:kern w:val="0"/>
          <w:sz w:val="28"/>
          <w:szCs w:val="28"/>
          <w:lang w:eastAsia="ru-RU"/>
          <w14:ligatures w14:val="none"/>
        </w:rPr>
        <w:t>-</w:t>
      </w:r>
      <w:r w:rsidR="002C264C" w:rsidRPr="00752E29">
        <w:rPr>
          <w:rFonts w:ascii="Times New Roman" w:eastAsia="Times New Roman" w:hAnsi="Times New Roman" w:cs="Times New Roman"/>
          <w:kern w:val="0"/>
          <w:sz w:val="28"/>
          <w:szCs w:val="28"/>
          <w:lang w:eastAsia="ru-RU"/>
          <w14:ligatures w14:val="none"/>
        </w:rPr>
        <w:t xml:space="preserve"> приложени </w:t>
      </w:r>
      <w:r w:rsidR="003B4C55">
        <w:rPr>
          <w:rFonts w:ascii="Times New Roman" w:eastAsia="Times New Roman" w:hAnsi="Times New Roman" w:cs="Times New Roman"/>
          <w:kern w:val="0"/>
          <w:sz w:val="28"/>
          <w:szCs w:val="28"/>
          <w:lang w:eastAsia="ru-RU"/>
          <w14:ligatures w14:val="none"/>
        </w:rPr>
        <w:t>Г</w:t>
      </w:r>
      <w:r w:rsidRPr="00752E29">
        <w:rPr>
          <w:rFonts w:ascii="Times New Roman" w:eastAsia="Times New Roman" w:hAnsi="Times New Roman" w:cs="Times New Roman"/>
          <w:kern w:val="0"/>
          <w:sz w:val="28"/>
          <w:szCs w:val="28"/>
          <w:lang w:eastAsia="ru-RU"/>
          <w14:ligatures w14:val="none"/>
        </w:rPr>
        <w:t>).</w:t>
      </w:r>
    </w:p>
    <w:p w14:paraId="35B95F61" w14:textId="1DD649DE" w:rsidR="00C978CF" w:rsidRPr="00752E29" w:rsidRDefault="00E02974" w:rsidP="006157ED">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Предложенная классификация обеспечивает возможность использования качественных результатов аудита в качестве формализованных переменных регрессионной модели, что способствует более объективной оценке факторов, влияющих на эффективность деятельности ГО и результативность АЭ.</w:t>
      </w:r>
    </w:p>
    <w:p w14:paraId="68DE6039" w14:textId="62D07B02" w:rsidR="00C978CF" w:rsidRPr="00752E29" w:rsidRDefault="00C978CF" w:rsidP="00C978CF">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При повторных аудитах анализировалось, исправлены ли предыдущие замечания. Замечание считалось исправленным, если в заключении аудита указывалось на выполнение корректирующих действий. Замечание не считалось исправленным, если в заключении аудита оно упоминалось повторно или если в заключении аудита замечание не упоминалось и невозможно определить, выполнено ли исправление.</w:t>
      </w:r>
      <w:r w:rsidR="00481FAA" w:rsidRPr="00752E29">
        <w:t xml:space="preserve"> </w:t>
      </w:r>
      <w:r w:rsidR="00481FAA" w:rsidRPr="00752E29">
        <w:rPr>
          <w:rFonts w:ascii="Times New Roman" w:eastAsia="Times New Roman" w:hAnsi="Times New Roman" w:cs="Times New Roman"/>
          <w:kern w:val="0"/>
          <w:sz w:val="28"/>
          <w:szCs w:val="28"/>
          <w:lang w:eastAsia="ru-RU"/>
          <w14:ligatures w14:val="none"/>
        </w:rPr>
        <w:t>Такой подход обеспечивает единообразие оценки результатов повторных аудитов и позволяет использовать полученные данные для последующего статистического анализа.</w:t>
      </w:r>
    </w:p>
    <w:p w14:paraId="5008186D" w14:textId="77777777" w:rsidR="00481FAA"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Выбор индикаторов воздействия основывался на </w:t>
      </w:r>
      <w:r w:rsidR="00481FAA" w:rsidRPr="00752E29">
        <w:rPr>
          <w:rFonts w:ascii="Times New Roman" w:hAnsi="Times New Roman" w:cs="Times New Roman"/>
          <w:sz w:val="28"/>
          <w:szCs w:val="28"/>
        </w:rPr>
        <w:t xml:space="preserve">принципах </w:t>
      </w:r>
      <w:r w:rsidRPr="00752E29">
        <w:rPr>
          <w:rFonts w:ascii="Times New Roman" w:hAnsi="Times New Roman" w:cs="Times New Roman"/>
          <w:sz w:val="28"/>
          <w:szCs w:val="28"/>
        </w:rPr>
        <w:t>общности, объективно</w:t>
      </w:r>
      <w:r w:rsidR="00481FAA" w:rsidRPr="00752E29">
        <w:rPr>
          <w:rFonts w:ascii="Times New Roman" w:hAnsi="Times New Roman" w:cs="Times New Roman"/>
          <w:sz w:val="28"/>
          <w:szCs w:val="28"/>
        </w:rPr>
        <w:t>сти,</w:t>
      </w:r>
      <w:r w:rsidRPr="00752E29">
        <w:rPr>
          <w:rFonts w:ascii="Times New Roman" w:hAnsi="Times New Roman" w:cs="Times New Roman"/>
          <w:sz w:val="28"/>
          <w:szCs w:val="28"/>
        </w:rPr>
        <w:t xml:space="preserve"> количественной оценк</w:t>
      </w:r>
      <w:r w:rsidR="00481FAA" w:rsidRPr="00752E29">
        <w:rPr>
          <w:rFonts w:ascii="Times New Roman" w:hAnsi="Times New Roman" w:cs="Times New Roman"/>
          <w:sz w:val="28"/>
          <w:szCs w:val="28"/>
        </w:rPr>
        <w:t>и</w:t>
      </w:r>
      <w:r w:rsidRPr="00752E29">
        <w:rPr>
          <w:rFonts w:ascii="Times New Roman" w:hAnsi="Times New Roman" w:cs="Times New Roman"/>
          <w:sz w:val="28"/>
          <w:szCs w:val="28"/>
        </w:rPr>
        <w:t xml:space="preserve"> и </w:t>
      </w:r>
      <w:r w:rsidR="00481FAA" w:rsidRPr="00752E29">
        <w:rPr>
          <w:rFonts w:ascii="Times New Roman" w:hAnsi="Times New Roman" w:cs="Times New Roman"/>
          <w:sz w:val="28"/>
          <w:szCs w:val="28"/>
        </w:rPr>
        <w:t>наличия соответствующей информации</w:t>
      </w:r>
      <w:r w:rsidRPr="00752E29">
        <w:rPr>
          <w:rFonts w:ascii="Times New Roman" w:hAnsi="Times New Roman" w:cs="Times New Roman"/>
          <w:sz w:val="28"/>
          <w:szCs w:val="28"/>
        </w:rPr>
        <w:t xml:space="preserve"> в</w:t>
      </w:r>
      <w:r w:rsidR="00481FAA" w:rsidRPr="00752E29">
        <w:rPr>
          <w:rFonts w:ascii="Times New Roman" w:hAnsi="Times New Roman" w:cs="Times New Roman"/>
          <w:sz w:val="28"/>
          <w:szCs w:val="28"/>
        </w:rPr>
        <w:t xml:space="preserve"> аудиторсикх</w:t>
      </w:r>
      <w:r w:rsidRPr="00752E29">
        <w:rPr>
          <w:rFonts w:ascii="Times New Roman" w:hAnsi="Times New Roman" w:cs="Times New Roman"/>
          <w:sz w:val="28"/>
          <w:szCs w:val="28"/>
        </w:rPr>
        <w:t xml:space="preserve"> заключениях. Перечисленные ниже </w:t>
      </w:r>
      <w:r w:rsidR="00481FAA" w:rsidRPr="00752E29">
        <w:rPr>
          <w:rFonts w:ascii="Times New Roman" w:hAnsi="Times New Roman" w:cs="Times New Roman"/>
          <w:sz w:val="28"/>
          <w:szCs w:val="28"/>
        </w:rPr>
        <w:t>ниже</w:t>
      </w:r>
      <w:r w:rsidRPr="00752E29">
        <w:rPr>
          <w:rFonts w:ascii="Times New Roman" w:hAnsi="Times New Roman" w:cs="Times New Roman"/>
          <w:sz w:val="28"/>
          <w:szCs w:val="28"/>
        </w:rPr>
        <w:t xml:space="preserve"> индикаторы воздействия </w:t>
      </w:r>
      <w:r w:rsidR="00481FAA" w:rsidRPr="00752E29">
        <w:rPr>
          <w:rFonts w:ascii="Times New Roman" w:hAnsi="Times New Roman" w:cs="Times New Roman"/>
          <w:sz w:val="28"/>
          <w:szCs w:val="28"/>
        </w:rPr>
        <w:t>отражают возможные</w:t>
      </w:r>
      <w:r w:rsidRPr="00752E29">
        <w:rPr>
          <w:rFonts w:ascii="Times New Roman" w:hAnsi="Times New Roman" w:cs="Times New Roman"/>
          <w:sz w:val="28"/>
          <w:szCs w:val="28"/>
        </w:rPr>
        <w:t xml:space="preserve"> варианты </w:t>
      </w:r>
      <w:r w:rsidR="00481FAA" w:rsidRPr="00752E29">
        <w:rPr>
          <w:rFonts w:ascii="Times New Roman" w:hAnsi="Times New Roman" w:cs="Times New Roman"/>
          <w:sz w:val="28"/>
          <w:szCs w:val="28"/>
        </w:rPr>
        <w:t>реакции</w:t>
      </w:r>
      <w:r w:rsidRPr="00752E29">
        <w:rPr>
          <w:rFonts w:ascii="Times New Roman" w:hAnsi="Times New Roman" w:cs="Times New Roman"/>
          <w:sz w:val="28"/>
          <w:szCs w:val="28"/>
        </w:rPr>
        <w:t xml:space="preserve"> Правительства </w:t>
      </w:r>
      <w:r w:rsidR="00481FAA" w:rsidRPr="00752E29">
        <w:rPr>
          <w:rFonts w:ascii="Times New Roman" w:hAnsi="Times New Roman" w:cs="Times New Roman"/>
          <w:sz w:val="28"/>
          <w:szCs w:val="28"/>
        </w:rPr>
        <w:t>на результаты аудита.</w:t>
      </w:r>
    </w:p>
    <w:p w14:paraId="75E91157" w14:textId="4C2CFFCD"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Всего выбрано 5 индикаторов воздействия. При выборе индикаторов предполагалось, что само по себе получение </w:t>
      </w:r>
      <w:r w:rsidR="00481FAA" w:rsidRPr="00752E29">
        <w:rPr>
          <w:rFonts w:ascii="Times New Roman" w:hAnsi="Times New Roman" w:cs="Times New Roman"/>
          <w:sz w:val="28"/>
          <w:szCs w:val="28"/>
        </w:rPr>
        <w:t xml:space="preserve">управленческого решения, способного </w:t>
      </w:r>
      <w:r w:rsidRPr="00752E29">
        <w:rPr>
          <w:rFonts w:ascii="Times New Roman" w:hAnsi="Times New Roman" w:cs="Times New Roman"/>
          <w:sz w:val="28"/>
          <w:szCs w:val="28"/>
        </w:rPr>
        <w:t xml:space="preserve">привести к устранению </w:t>
      </w:r>
      <w:r w:rsidR="00481FAA" w:rsidRPr="00752E29">
        <w:rPr>
          <w:rFonts w:ascii="Times New Roman" w:hAnsi="Times New Roman" w:cs="Times New Roman"/>
          <w:sz w:val="28"/>
          <w:szCs w:val="28"/>
        </w:rPr>
        <w:t xml:space="preserve">выявленных </w:t>
      </w:r>
      <w:r w:rsidR="001E6BB4" w:rsidRPr="00752E29">
        <w:rPr>
          <w:rFonts w:ascii="Times New Roman" w:hAnsi="Times New Roman" w:cs="Times New Roman"/>
          <w:sz w:val="28"/>
          <w:szCs w:val="28"/>
        </w:rPr>
        <w:t xml:space="preserve">нарушений в </w:t>
      </w:r>
      <w:r w:rsidRPr="00752E29">
        <w:rPr>
          <w:rFonts w:ascii="Times New Roman" w:hAnsi="Times New Roman" w:cs="Times New Roman"/>
          <w:sz w:val="28"/>
          <w:szCs w:val="28"/>
        </w:rPr>
        <w:t xml:space="preserve">будущем, </w:t>
      </w:r>
      <w:r w:rsidR="001E6BB4" w:rsidRPr="00752E29">
        <w:rPr>
          <w:rFonts w:ascii="Times New Roman" w:hAnsi="Times New Roman" w:cs="Times New Roman"/>
          <w:sz w:val="28"/>
          <w:szCs w:val="28"/>
        </w:rPr>
        <w:t>уже свидетельствуют о наличии</w:t>
      </w:r>
      <w:r w:rsidRPr="00752E29">
        <w:rPr>
          <w:rFonts w:ascii="Times New Roman" w:hAnsi="Times New Roman" w:cs="Times New Roman"/>
          <w:sz w:val="28"/>
          <w:szCs w:val="28"/>
        </w:rPr>
        <w:t xml:space="preserve"> воздействи</w:t>
      </w:r>
      <w:r w:rsidR="001E6BB4" w:rsidRPr="00752E29">
        <w:rPr>
          <w:rFonts w:ascii="Times New Roman" w:hAnsi="Times New Roman" w:cs="Times New Roman"/>
          <w:sz w:val="28"/>
          <w:szCs w:val="28"/>
        </w:rPr>
        <w:t>я аудита.</w:t>
      </w:r>
      <w:r w:rsidRPr="00752E29">
        <w:rPr>
          <w:rFonts w:ascii="Times New Roman" w:hAnsi="Times New Roman" w:cs="Times New Roman"/>
          <w:sz w:val="28"/>
          <w:szCs w:val="28"/>
        </w:rPr>
        <w:t xml:space="preserve"> </w:t>
      </w:r>
      <w:r w:rsidR="001E6BB4" w:rsidRPr="00752E29">
        <w:rPr>
          <w:rFonts w:ascii="Times New Roman" w:hAnsi="Times New Roman" w:cs="Times New Roman"/>
          <w:sz w:val="28"/>
          <w:szCs w:val="28"/>
        </w:rPr>
        <w:t xml:space="preserve">Использование нескольких индикаторов позволяет оценить воздействие аудита не по одному признаку, а комплексно, что повышает объективность последующего анализа. </w:t>
      </w:r>
      <w:r w:rsidRPr="00752E29">
        <w:rPr>
          <w:rFonts w:ascii="Times New Roman" w:hAnsi="Times New Roman" w:cs="Times New Roman"/>
          <w:sz w:val="28"/>
          <w:szCs w:val="28"/>
        </w:rPr>
        <w:t>Проце</w:t>
      </w:r>
      <w:r w:rsidR="001E6BB4" w:rsidRPr="00752E29">
        <w:rPr>
          <w:rFonts w:ascii="Times New Roman" w:hAnsi="Times New Roman" w:cs="Times New Roman"/>
          <w:sz w:val="28"/>
          <w:szCs w:val="28"/>
        </w:rPr>
        <w:t>дура</w:t>
      </w:r>
      <w:r w:rsidRPr="00752E29">
        <w:rPr>
          <w:rFonts w:ascii="Times New Roman" w:hAnsi="Times New Roman" w:cs="Times New Roman"/>
          <w:sz w:val="28"/>
          <w:szCs w:val="28"/>
        </w:rPr>
        <w:t xml:space="preserve"> оценки каждого из них </w:t>
      </w:r>
      <w:r w:rsidR="001E6BB4" w:rsidRPr="00752E29">
        <w:rPr>
          <w:rFonts w:ascii="Times New Roman" w:hAnsi="Times New Roman" w:cs="Times New Roman"/>
          <w:sz w:val="28"/>
          <w:szCs w:val="28"/>
        </w:rPr>
        <w:t xml:space="preserve">приведена </w:t>
      </w:r>
      <w:r w:rsidRPr="00752E29">
        <w:rPr>
          <w:rFonts w:ascii="Times New Roman" w:hAnsi="Times New Roman" w:cs="Times New Roman"/>
          <w:sz w:val="28"/>
          <w:szCs w:val="28"/>
        </w:rPr>
        <w:t>ниже. Система оценок разработана для целей регрессионного анализа.</w:t>
      </w:r>
    </w:p>
    <w:p w14:paraId="10B381E7" w14:textId="36ACB6BB" w:rsidR="0096073F" w:rsidRPr="00752E29" w:rsidRDefault="0096073F"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Каждое аудиторское заключение содержит перечень нормативных правовых актов, регулирующих проверяемую сферу. Если в течение 2-13 месяцев с даты утверждения аудиторского заключения в любой из указанных </w:t>
      </w:r>
      <w:r w:rsidR="0018787F" w:rsidRPr="00752E29">
        <w:rPr>
          <w:rFonts w:ascii="Times New Roman" w:hAnsi="Times New Roman" w:cs="Times New Roman"/>
          <w:sz w:val="28"/>
          <w:szCs w:val="28"/>
        </w:rPr>
        <w:t xml:space="preserve">нормативно правовых актов </w:t>
      </w:r>
      <w:r w:rsidRPr="00752E29">
        <w:rPr>
          <w:rFonts w:ascii="Times New Roman" w:hAnsi="Times New Roman" w:cs="Times New Roman"/>
          <w:sz w:val="28"/>
          <w:szCs w:val="28"/>
        </w:rPr>
        <w:t>внос</w:t>
      </w:r>
      <w:r w:rsidR="0018787F" w:rsidRPr="00752E29">
        <w:rPr>
          <w:rFonts w:ascii="Times New Roman" w:hAnsi="Times New Roman" w:cs="Times New Roman"/>
          <w:sz w:val="28"/>
          <w:szCs w:val="28"/>
        </w:rPr>
        <w:t>ились</w:t>
      </w:r>
      <w:r w:rsidRPr="00752E29">
        <w:rPr>
          <w:rFonts w:ascii="Times New Roman" w:hAnsi="Times New Roman" w:cs="Times New Roman"/>
          <w:sz w:val="28"/>
          <w:szCs w:val="28"/>
        </w:rPr>
        <w:t xml:space="preserve"> изменения, данный факт оценива</w:t>
      </w:r>
      <w:r w:rsidR="0018787F" w:rsidRPr="00752E29">
        <w:rPr>
          <w:rFonts w:ascii="Times New Roman" w:hAnsi="Times New Roman" w:cs="Times New Roman"/>
          <w:sz w:val="28"/>
          <w:szCs w:val="28"/>
        </w:rPr>
        <w:t>л</w:t>
      </w:r>
      <w:r w:rsidRPr="00752E29">
        <w:rPr>
          <w:rFonts w:ascii="Times New Roman" w:hAnsi="Times New Roman" w:cs="Times New Roman"/>
          <w:sz w:val="28"/>
          <w:szCs w:val="28"/>
        </w:rPr>
        <w:t xml:space="preserve">ся в 1 балл. Например, при наличии в перечне </w:t>
      </w:r>
      <w:r w:rsidR="0018787F" w:rsidRPr="00752E29">
        <w:rPr>
          <w:rFonts w:ascii="Times New Roman" w:hAnsi="Times New Roman" w:cs="Times New Roman"/>
          <w:sz w:val="28"/>
          <w:szCs w:val="28"/>
        </w:rPr>
        <w:t>содержалось 4 нормативных правовых акта, а</w:t>
      </w:r>
      <w:r w:rsidRPr="00752E29">
        <w:rPr>
          <w:rFonts w:ascii="Times New Roman" w:hAnsi="Times New Roman" w:cs="Times New Roman"/>
          <w:sz w:val="28"/>
          <w:szCs w:val="28"/>
        </w:rPr>
        <w:t xml:space="preserve"> изменения </w:t>
      </w:r>
      <w:r w:rsidR="0018787F" w:rsidRPr="00752E29">
        <w:rPr>
          <w:rFonts w:ascii="Times New Roman" w:hAnsi="Times New Roman" w:cs="Times New Roman"/>
          <w:sz w:val="28"/>
          <w:szCs w:val="28"/>
        </w:rPr>
        <w:t xml:space="preserve">были внесены в </w:t>
      </w:r>
      <w:r w:rsidRPr="00752E29">
        <w:rPr>
          <w:rFonts w:ascii="Times New Roman" w:hAnsi="Times New Roman" w:cs="Times New Roman"/>
          <w:sz w:val="28"/>
          <w:szCs w:val="28"/>
        </w:rPr>
        <w:t>тр</w:t>
      </w:r>
      <w:r w:rsidR="0018787F" w:rsidRPr="00752E29">
        <w:rPr>
          <w:rFonts w:ascii="Times New Roman" w:hAnsi="Times New Roman" w:cs="Times New Roman"/>
          <w:sz w:val="28"/>
          <w:szCs w:val="28"/>
        </w:rPr>
        <w:t xml:space="preserve">и </w:t>
      </w:r>
      <w:r w:rsidRPr="00752E29">
        <w:rPr>
          <w:rFonts w:ascii="Times New Roman" w:hAnsi="Times New Roman" w:cs="Times New Roman"/>
          <w:sz w:val="28"/>
          <w:szCs w:val="28"/>
        </w:rPr>
        <w:t xml:space="preserve">из </w:t>
      </w:r>
      <w:r w:rsidR="0018787F" w:rsidRPr="00752E29">
        <w:rPr>
          <w:rFonts w:ascii="Times New Roman" w:hAnsi="Times New Roman" w:cs="Times New Roman"/>
          <w:sz w:val="28"/>
          <w:szCs w:val="28"/>
        </w:rPr>
        <w:t xml:space="preserve">них в установленный период, значение </w:t>
      </w:r>
      <w:r w:rsidRPr="00752E29">
        <w:rPr>
          <w:rFonts w:ascii="Times New Roman" w:hAnsi="Times New Roman" w:cs="Times New Roman"/>
          <w:sz w:val="28"/>
          <w:szCs w:val="28"/>
        </w:rPr>
        <w:t>показател</w:t>
      </w:r>
      <w:r w:rsidR="0018787F" w:rsidRPr="00752E29">
        <w:rPr>
          <w:rFonts w:ascii="Times New Roman" w:hAnsi="Times New Roman" w:cs="Times New Roman"/>
          <w:sz w:val="28"/>
          <w:szCs w:val="28"/>
        </w:rPr>
        <w:t>я</w:t>
      </w:r>
      <w:r w:rsidRPr="00752E29">
        <w:rPr>
          <w:rFonts w:ascii="Times New Roman" w:hAnsi="Times New Roman" w:cs="Times New Roman"/>
          <w:sz w:val="28"/>
          <w:szCs w:val="28"/>
        </w:rPr>
        <w:t xml:space="preserve"> состав</w:t>
      </w:r>
      <w:r w:rsidR="0018787F" w:rsidRPr="00752E29">
        <w:rPr>
          <w:rFonts w:ascii="Times New Roman" w:hAnsi="Times New Roman" w:cs="Times New Roman"/>
          <w:sz w:val="28"/>
          <w:szCs w:val="28"/>
        </w:rPr>
        <w:t xml:space="preserve">ляло </w:t>
      </w:r>
      <w:r w:rsidRPr="00752E29">
        <w:rPr>
          <w:rFonts w:ascii="Times New Roman" w:hAnsi="Times New Roman" w:cs="Times New Roman"/>
          <w:sz w:val="28"/>
          <w:szCs w:val="28"/>
        </w:rPr>
        <w:t>0,75 балла (3/4 = 0,75).</w:t>
      </w:r>
    </w:p>
    <w:p w14:paraId="211074DE" w14:textId="68B0A839" w:rsidR="008143ED" w:rsidRPr="00752E29" w:rsidRDefault="00E636DB" w:rsidP="008143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Данный индикатор позволяет косвенно оценить влияние деятельности ВАП на </w:t>
      </w:r>
      <w:r w:rsidR="008143ED" w:rsidRPr="00752E29">
        <w:rPr>
          <w:rFonts w:ascii="Times New Roman" w:hAnsi="Times New Roman" w:cs="Times New Roman"/>
          <w:sz w:val="28"/>
          <w:szCs w:val="28"/>
        </w:rPr>
        <w:t xml:space="preserve">совершенствование нормативно-правовой базы, поскольку отражает вероятность того, что результаты аудита послужили основанием для последующего внесения изменений в законодательство. Несмотря на сложность установления прямой причинно-следственной связи между проведением аудита и последующими законодательными изменениями, данный показатель является важным элементом комплексной оценки институционального воздействия </w:t>
      </w:r>
      <w:r w:rsidR="008143ED" w:rsidRPr="00752E29">
        <w:rPr>
          <w:rFonts w:ascii="Times New Roman" w:hAnsi="Times New Roman" w:cs="Times New Roman"/>
          <w:sz w:val="28"/>
          <w:szCs w:val="28"/>
        </w:rPr>
        <w:lastRenderedPageBreak/>
        <w:t>государственного аудита и характеризует потенциальное влияние аудиторских заключений на совершенствование государственного регулирования.</w:t>
      </w:r>
    </w:p>
    <w:p w14:paraId="23811D8F" w14:textId="427329B1" w:rsidR="0096073F" w:rsidRPr="00752E29" w:rsidRDefault="0096073F"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По данному </w:t>
      </w:r>
      <w:r w:rsidR="00C96B7D" w:rsidRPr="00752E29">
        <w:rPr>
          <w:rFonts w:ascii="Times New Roman" w:hAnsi="Times New Roman" w:cs="Times New Roman"/>
          <w:sz w:val="28"/>
          <w:szCs w:val="28"/>
        </w:rPr>
        <w:t>показателю</w:t>
      </w:r>
      <w:r w:rsidRPr="00752E29">
        <w:rPr>
          <w:rFonts w:ascii="Times New Roman" w:hAnsi="Times New Roman" w:cs="Times New Roman"/>
          <w:sz w:val="28"/>
          <w:szCs w:val="28"/>
        </w:rPr>
        <w:t xml:space="preserve"> расчетные значения варьируются от 0 до 1. Минимальное значение «0» свидетельствует об отсутствии зафиксированных изменений в законодательстве после проведения аудита ВАП. Максимальное занчение «1» отражает </w:t>
      </w:r>
      <w:r w:rsidR="00C96B7D" w:rsidRPr="00752E29">
        <w:rPr>
          <w:rFonts w:ascii="Times New Roman" w:hAnsi="Times New Roman" w:cs="Times New Roman"/>
          <w:sz w:val="28"/>
          <w:szCs w:val="28"/>
        </w:rPr>
        <w:t>внесение изменений во все н</w:t>
      </w:r>
      <w:r w:rsidRPr="00752E29">
        <w:rPr>
          <w:rFonts w:ascii="Times New Roman" w:hAnsi="Times New Roman" w:cs="Times New Roman"/>
          <w:sz w:val="28"/>
          <w:szCs w:val="28"/>
        </w:rPr>
        <w:t>ормативны</w:t>
      </w:r>
      <w:r w:rsidR="00C96B7D" w:rsidRPr="00752E29">
        <w:rPr>
          <w:rFonts w:ascii="Times New Roman" w:hAnsi="Times New Roman" w:cs="Times New Roman"/>
          <w:sz w:val="28"/>
          <w:szCs w:val="28"/>
        </w:rPr>
        <w:t>е</w:t>
      </w:r>
      <w:r w:rsidRPr="00752E29">
        <w:rPr>
          <w:rFonts w:ascii="Times New Roman" w:hAnsi="Times New Roman" w:cs="Times New Roman"/>
          <w:sz w:val="28"/>
          <w:szCs w:val="28"/>
        </w:rPr>
        <w:t xml:space="preserve"> правовы</w:t>
      </w:r>
      <w:r w:rsidR="00C96B7D" w:rsidRPr="00752E29">
        <w:rPr>
          <w:rFonts w:ascii="Times New Roman" w:hAnsi="Times New Roman" w:cs="Times New Roman"/>
          <w:sz w:val="28"/>
          <w:szCs w:val="28"/>
        </w:rPr>
        <w:t>е</w:t>
      </w:r>
      <w:r w:rsidRPr="00752E29">
        <w:rPr>
          <w:rFonts w:ascii="Times New Roman" w:hAnsi="Times New Roman" w:cs="Times New Roman"/>
          <w:sz w:val="28"/>
          <w:szCs w:val="28"/>
        </w:rPr>
        <w:t xml:space="preserve"> акт</w:t>
      </w:r>
      <w:r w:rsidR="00C96B7D" w:rsidRPr="00752E29">
        <w:rPr>
          <w:rFonts w:ascii="Times New Roman" w:hAnsi="Times New Roman" w:cs="Times New Roman"/>
          <w:sz w:val="28"/>
          <w:szCs w:val="28"/>
        </w:rPr>
        <w:t>ы,</w:t>
      </w:r>
      <w:r w:rsidRPr="00752E29">
        <w:rPr>
          <w:rFonts w:ascii="Times New Roman" w:hAnsi="Times New Roman" w:cs="Times New Roman"/>
          <w:sz w:val="28"/>
          <w:szCs w:val="28"/>
        </w:rPr>
        <w:t xml:space="preserve"> указ</w:t>
      </w:r>
      <w:r w:rsidR="00C96B7D" w:rsidRPr="00752E29">
        <w:rPr>
          <w:rFonts w:ascii="Times New Roman" w:hAnsi="Times New Roman" w:cs="Times New Roman"/>
          <w:sz w:val="28"/>
          <w:szCs w:val="28"/>
        </w:rPr>
        <w:t>анные</w:t>
      </w:r>
      <w:r w:rsidRPr="00752E29">
        <w:rPr>
          <w:rFonts w:ascii="Times New Roman" w:hAnsi="Times New Roman" w:cs="Times New Roman"/>
          <w:sz w:val="28"/>
          <w:szCs w:val="28"/>
        </w:rPr>
        <w:t xml:space="preserve"> </w:t>
      </w:r>
      <w:r w:rsidR="00C96B7D" w:rsidRPr="00752E29">
        <w:rPr>
          <w:rFonts w:ascii="Times New Roman" w:hAnsi="Times New Roman" w:cs="Times New Roman"/>
          <w:sz w:val="28"/>
          <w:szCs w:val="28"/>
        </w:rPr>
        <w:t>в аудиторском заключении, в установленный период, что свидетельствует о максимально возможном уровне нормативно-правового воздействия результатов аудита.</w:t>
      </w:r>
    </w:p>
    <w:p w14:paraId="6BEB07EE" w14:textId="761488B3" w:rsidR="00FD464A"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Обсуждение </w:t>
      </w:r>
      <w:r w:rsidR="00FD464A" w:rsidRPr="00752E29">
        <w:rPr>
          <w:rFonts w:ascii="Times New Roman" w:hAnsi="Times New Roman" w:cs="Times New Roman"/>
          <w:sz w:val="28"/>
          <w:szCs w:val="28"/>
        </w:rPr>
        <w:t xml:space="preserve">аудиторского заключения </w:t>
      </w:r>
      <w:r w:rsidRPr="00752E29">
        <w:rPr>
          <w:rFonts w:ascii="Times New Roman" w:hAnsi="Times New Roman" w:cs="Times New Roman"/>
          <w:sz w:val="28"/>
          <w:szCs w:val="28"/>
        </w:rPr>
        <w:t xml:space="preserve">на заседании Правительства является важным </w:t>
      </w:r>
      <w:r w:rsidR="00FD464A" w:rsidRPr="00752E29">
        <w:rPr>
          <w:rFonts w:ascii="Times New Roman" w:hAnsi="Times New Roman" w:cs="Times New Roman"/>
          <w:sz w:val="28"/>
          <w:szCs w:val="28"/>
        </w:rPr>
        <w:t>этапом</w:t>
      </w:r>
      <w:r w:rsidRPr="00752E29">
        <w:rPr>
          <w:rFonts w:ascii="Times New Roman" w:hAnsi="Times New Roman" w:cs="Times New Roman"/>
          <w:sz w:val="28"/>
          <w:szCs w:val="28"/>
        </w:rPr>
        <w:t xml:space="preserve"> принятия </w:t>
      </w:r>
      <w:r w:rsidR="00FD464A" w:rsidRPr="00752E29">
        <w:rPr>
          <w:rFonts w:ascii="Times New Roman" w:hAnsi="Times New Roman" w:cs="Times New Roman"/>
          <w:sz w:val="28"/>
          <w:szCs w:val="28"/>
        </w:rPr>
        <w:t xml:space="preserve">управленческих </w:t>
      </w:r>
      <w:r w:rsidRPr="00752E29">
        <w:rPr>
          <w:rFonts w:ascii="Times New Roman" w:hAnsi="Times New Roman" w:cs="Times New Roman"/>
          <w:sz w:val="28"/>
          <w:szCs w:val="28"/>
        </w:rPr>
        <w:t>решени</w:t>
      </w:r>
      <w:r w:rsidR="00FD464A" w:rsidRPr="00752E29">
        <w:rPr>
          <w:rFonts w:ascii="Times New Roman" w:hAnsi="Times New Roman" w:cs="Times New Roman"/>
          <w:sz w:val="28"/>
          <w:szCs w:val="28"/>
        </w:rPr>
        <w:t>й</w:t>
      </w:r>
      <w:r w:rsidRPr="00752E29">
        <w:rPr>
          <w:rFonts w:ascii="Times New Roman" w:hAnsi="Times New Roman" w:cs="Times New Roman"/>
          <w:sz w:val="28"/>
          <w:szCs w:val="28"/>
        </w:rPr>
        <w:t xml:space="preserve">, особенно в отношении </w:t>
      </w:r>
      <w:r w:rsidR="00C06FE3" w:rsidRPr="00752E29">
        <w:rPr>
          <w:rFonts w:ascii="Times New Roman" w:hAnsi="Times New Roman" w:cs="Times New Roman"/>
          <w:sz w:val="28"/>
          <w:szCs w:val="28"/>
        </w:rPr>
        <w:t>ЦГО</w:t>
      </w:r>
      <w:r w:rsidRPr="00752E29">
        <w:rPr>
          <w:rFonts w:ascii="Times New Roman" w:hAnsi="Times New Roman" w:cs="Times New Roman"/>
          <w:sz w:val="28"/>
          <w:szCs w:val="28"/>
        </w:rPr>
        <w:t xml:space="preserve">. </w:t>
      </w:r>
      <w:r w:rsidR="00FD464A" w:rsidRPr="00752E29">
        <w:rPr>
          <w:rFonts w:ascii="Times New Roman" w:hAnsi="Times New Roman" w:cs="Times New Roman"/>
          <w:sz w:val="28"/>
          <w:szCs w:val="28"/>
        </w:rPr>
        <w:t>Если</w:t>
      </w:r>
      <w:r w:rsidRPr="00752E29">
        <w:rPr>
          <w:rFonts w:ascii="Times New Roman" w:hAnsi="Times New Roman" w:cs="Times New Roman"/>
          <w:sz w:val="28"/>
          <w:szCs w:val="28"/>
        </w:rPr>
        <w:t xml:space="preserve"> Правительство хотя бы один раз</w:t>
      </w:r>
      <w:r w:rsidR="00FD464A" w:rsidRPr="00752E29">
        <w:rPr>
          <w:rFonts w:ascii="Times New Roman" w:hAnsi="Times New Roman" w:cs="Times New Roman"/>
          <w:sz w:val="28"/>
          <w:szCs w:val="28"/>
        </w:rPr>
        <w:t xml:space="preserve"> рассматривало результаты аудита и принимало соответствующее р</w:t>
      </w:r>
      <w:r w:rsidRPr="00752E29">
        <w:rPr>
          <w:rFonts w:ascii="Times New Roman" w:hAnsi="Times New Roman" w:cs="Times New Roman"/>
          <w:sz w:val="28"/>
          <w:szCs w:val="28"/>
        </w:rPr>
        <w:t>ешение</w:t>
      </w:r>
      <w:r w:rsidR="00FD464A" w:rsidRPr="00752E29">
        <w:rPr>
          <w:rFonts w:ascii="Times New Roman" w:hAnsi="Times New Roman" w:cs="Times New Roman"/>
          <w:sz w:val="28"/>
          <w:szCs w:val="28"/>
        </w:rPr>
        <w:t>,</w:t>
      </w:r>
      <w:r w:rsidR="00FD464A" w:rsidRPr="00752E29">
        <w:t xml:space="preserve"> </w:t>
      </w:r>
      <w:r w:rsidR="00FD464A" w:rsidRPr="00752E29">
        <w:rPr>
          <w:rFonts w:ascii="Times New Roman" w:hAnsi="Times New Roman" w:cs="Times New Roman"/>
          <w:sz w:val="28"/>
          <w:szCs w:val="28"/>
        </w:rPr>
        <w:t>начислялся 1 балл, в противном случае - 0 баллов. Данный показатель характеризует уровень управленческого внимания к результатам аудита и вероятность последующей реализации предложенных мероприятий.</w:t>
      </w:r>
    </w:p>
    <w:p w14:paraId="2FFF354C" w14:textId="72FFD67F" w:rsidR="00F703C1" w:rsidRPr="00752E29" w:rsidRDefault="00F703C1" w:rsidP="00F703C1">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Если аудиторское заключение обсуждалось в Парламенте, начислялся 1 балл, в противном случае - 0 баллов. Включение данного показателя обусловлено тем, что парламентское обсуждение свидетельствует о высокой общественной и государственной значимости выявленных проблем.</w:t>
      </w:r>
    </w:p>
    <w:p w14:paraId="07BEEB6A" w14:textId="210B4B4C" w:rsidR="00F703C1" w:rsidRPr="00752E29" w:rsidRDefault="00F703C1" w:rsidP="00F703C1">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Если заключение аудита содержало хотя бы одну конкретную рекомендацию, начислялся 1 балл, если не содержало - 0 баллов. Эта переменная отражает собственную реакцию органа государственного аудита на выявленные нарушения и характеризует степень практической направленности аудиторского заключения, которую нельзя игнорировать при оценке его воздействия.</w:t>
      </w:r>
    </w:p>
    <w:p w14:paraId="22893ABD" w14:textId="4584116E" w:rsidR="00F703C1"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 рамках этого фактора мы отслеживали наличие ошибки в аудиторском заключении, свидетельствующей о противоречии действующему законодательству. </w:t>
      </w:r>
      <w:r w:rsidR="00F703C1" w:rsidRPr="00752E29">
        <w:rPr>
          <w:rFonts w:ascii="Times New Roman" w:hAnsi="Times New Roman" w:cs="Times New Roman"/>
          <w:sz w:val="28"/>
          <w:szCs w:val="28"/>
        </w:rPr>
        <w:t>При отсутствии таких нарушений показатель не учитывался и обозначался буквой «N». При выявлении соответствующего нарушения анализировалось наличие обращения в правоохранительные органы. В случае подачи соответствующего заявления начислялся 1 балл, в противном случае - 0 баллов. Использование данного индикатора позволяет оценить степень правового реагирования государства на наиболее существенные нарушения, выявленные в ходе аудита.</w:t>
      </w:r>
    </w:p>
    <w:p w14:paraId="7D0DDD90" w14:textId="3C3045A2" w:rsidR="00214EEC" w:rsidRPr="00752E29" w:rsidRDefault="001449E2"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На следующем этапе исследования </w:t>
      </w:r>
      <w:r w:rsidR="00214EEC" w:rsidRPr="00752E29">
        <w:rPr>
          <w:rFonts w:ascii="Times New Roman" w:hAnsi="Times New Roman" w:cs="Times New Roman"/>
          <w:sz w:val="28"/>
          <w:szCs w:val="28"/>
        </w:rPr>
        <w:t xml:space="preserve">автором осуществлена оценка индикаторов воздействия, </w:t>
      </w:r>
      <w:r w:rsidR="00F703C1" w:rsidRPr="00752E29">
        <w:rPr>
          <w:rFonts w:ascii="Times New Roman" w:hAnsi="Times New Roman" w:cs="Times New Roman"/>
          <w:sz w:val="28"/>
          <w:szCs w:val="28"/>
        </w:rPr>
        <w:t xml:space="preserve">по результатам которой </w:t>
      </w:r>
      <w:r w:rsidR="00214EEC" w:rsidRPr="00752E29">
        <w:rPr>
          <w:rFonts w:ascii="Times New Roman" w:hAnsi="Times New Roman" w:cs="Times New Roman"/>
          <w:sz w:val="28"/>
          <w:szCs w:val="28"/>
        </w:rPr>
        <w:t xml:space="preserve">на основе сформированной выборки отчетов ВАП </w:t>
      </w:r>
      <w:r w:rsidR="00F703C1" w:rsidRPr="00752E29">
        <w:rPr>
          <w:rFonts w:ascii="Times New Roman" w:hAnsi="Times New Roman" w:cs="Times New Roman"/>
          <w:sz w:val="28"/>
          <w:szCs w:val="28"/>
        </w:rPr>
        <w:t xml:space="preserve">были </w:t>
      </w:r>
      <w:r w:rsidR="00214EEC" w:rsidRPr="00752E29">
        <w:rPr>
          <w:rFonts w:ascii="Times New Roman" w:hAnsi="Times New Roman" w:cs="Times New Roman"/>
          <w:sz w:val="28"/>
          <w:szCs w:val="28"/>
        </w:rPr>
        <w:t xml:space="preserve">построены две независимые линейные регрессионные модели. </w:t>
      </w:r>
      <w:r w:rsidR="009A00F5" w:rsidRPr="00752E29">
        <w:rPr>
          <w:rFonts w:ascii="Times New Roman" w:hAnsi="Times New Roman" w:cs="Times New Roman"/>
          <w:sz w:val="28"/>
          <w:szCs w:val="28"/>
        </w:rPr>
        <w:t xml:space="preserve">В обоих случаях </w:t>
      </w:r>
      <w:r w:rsidR="00F703C1" w:rsidRPr="00752E29">
        <w:rPr>
          <w:rFonts w:ascii="Times New Roman" w:hAnsi="Times New Roman" w:cs="Times New Roman"/>
          <w:sz w:val="28"/>
          <w:szCs w:val="28"/>
        </w:rPr>
        <w:t>использовалась</w:t>
      </w:r>
      <w:r w:rsidR="009A00F5" w:rsidRPr="00752E29">
        <w:rPr>
          <w:rFonts w:ascii="Times New Roman" w:hAnsi="Times New Roman" w:cs="Times New Roman"/>
          <w:sz w:val="28"/>
          <w:szCs w:val="28"/>
        </w:rPr>
        <w:t xml:space="preserve"> многомерн</w:t>
      </w:r>
      <w:r w:rsidR="00F703C1" w:rsidRPr="00752E29">
        <w:rPr>
          <w:rFonts w:ascii="Times New Roman" w:hAnsi="Times New Roman" w:cs="Times New Roman"/>
          <w:sz w:val="28"/>
          <w:szCs w:val="28"/>
        </w:rPr>
        <w:t>ая</w:t>
      </w:r>
      <w:r w:rsidR="009A00F5" w:rsidRPr="00752E29">
        <w:rPr>
          <w:rFonts w:ascii="Times New Roman" w:hAnsi="Times New Roman" w:cs="Times New Roman"/>
          <w:sz w:val="28"/>
          <w:szCs w:val="28"/>
        </w:rPr>
        <w:t xml:space="preserve"> линейн</w:t>
      </w:r>
      <w:r w:rsidR="00F703C1" w:rsidRPr="00752E29">
        <w:rPr>
          <w:rFonts w:ascii="Times New Roman" w:hAnsi="Times New Roman" w:cs="Times New Roman"/>
          <w:sz w:val="28"/>
          <w:szCs w:val="28"/>
        </w:rPr>
        <w:t>ая</w:t>
      </w:r>
      <w:r w:rsidR="009A00F5" w:rsidRPr="00752E29">
        <w:rPr>
          <w:rFonts w:ascii="Times New Roman" w:hAnsi="Times New Roman" w:cs="Times New Roman"/>
          <w:sz w:val="28"/>
          <w:szCs w:val="28"/>
        </w:rPr>
        <w:t xml:space="preserve"> регресси</w:t>
      </w:r>
      <w:r w:rsidR="00F703C1" w:rsidRPr="00752E29">
        <w:rPr>
          <w:rFonts w:ascii="Times New Roman" w:hAnsi="Times New Roman" w:cs="Times New Roman"/>
          <w:sz w:val="28"/>
          <w:szCs w:val="28"/>
        </w:rPr>
        <w:t>я</w:t>
      </w:r>
      <w:r w:rsidR="009A00F5" w:rsidRPr="00752E29">
        <w:rPr>
          <w:rFonts w:ascii="Times New Roman" w:hAnsi="Times New Roman" w:cs="Times New Roman"/>
          <w:sz w:val="28"/>
          <w:szCs w:val="28"/>
        </w:rPr>
        <w:t>.</w:t>
      </w:r>
    </w:p>
    <w:p w14:paraId="78B471C9" w14:textId="7D277A47" w:rsidR="00214EEC" w:rsidRPr="00752E29" w:rsidRDefault="00214EEC"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Первая регрессионная модель оценивает влияние количества и специфики выявленных нарушений (включая классификацию на преднамеренные и непреднамеренные отклонения от нормативных требований), а также реакции СМИ на последующие действия органов государственной власти. Данный этап основан на </w:t>
      </w:r>
      <w:r w:rsidR="009A00F5" w:rsidRPr="00752E29">
        <w:rPr>
          <w:rFonts w:ascii="Times New Roman" w:hAnsi="Times New Roman" w:cs="Times New Roman"/>
          <w:sz w:val="28"/>
          <w:szCs w:val="28"/>
        </w:rPr>
        <w:t>21 наблюдении (</w:t>
      </w:r>
      <w:r w:rsidRPr="00752E29">
        <w:rPr>
          <w:rFonts w:ascii="Times New Roman" w:hAnsi="Times New Roman" w:cs="Times New Roman"/>
          <w:sz w:val="28"/>
          <w:szCs w:val="28"/>
        </w:rPr>
        <w:t>аудиторск</w:t>
      </w:r>
      <w:r w:rsidR="001434F5" w:rsidRPr="00752E29">
        <w:rPr>
          <w:rFonts w:ascii="Times New Roman" w:hAnsi="Times New Roman" w:cs="Times New Roman"/>
          <w:sz w:val="28"/>
          <w:szCs w:val="28"/>
        </w:rPr>
        <w:t>ом</w:t>
      </w:r>
      <w:r w:rsidRPr="00752E29">
        <w:rPr>
          <w:rFonts w:ascii="Times New Roman" w:hAnsi="Times New Roman" w:cs="Times New Roman"/>
          <w:sz w:val="28"/>
          <w:szCs w:val="28"/>
        </w:rPr>
        <w:t xml:space="preserve"> </w:t>
      </w:r>
      <w:r w:rsidR="009A00F5" w:rsidRPr="00752E29">
        <w:rPr>
          <w:rFonts w:ascii="Times New Roman" w:hAnsi="Times New Roman" w:cs="Times New Roman"/>
          <w:sz w:val="28"/>
          <w:szCs w:val="28"/>
        </w:rPr>
        <w:t>заключени</w:t>
      </w:r>
      <w:r w:rsidR="001434F5" w:rsidRPr="00752E29">
        <w:rPr>
          <w:rFonts w:ascii="Times New Roman" w:hAnsi="Times New Roman" w:cs="Times New Roman"/>
          <w:sz w:val="28"/>
          <w:szCs w:val="28"/>
        </w:rPr>
        <w:t>и</w:t>
      </w:r>
      <w:r w:rsidR="009A00F5" w:rsidRPr="00752E29">
        <w:rPr>
          <w:rFonts w:ascii="Times New Roman" w:hAnsi="Times New Roman" w:cs="Times New Roman"/>
          <w:sz w:val="28"/>
          <w:szCs w:val="28"/>
        </w:rPr>
        <w:t>)</w:t>
      </w:r>
      <w:r w:rsidRPr="00752E29">
        <w:rPr>
          <w:rFonts w:ascii="Times New Roman" w:hAnsi="Times New Roman" w:cs="Times New Roman"/>
          <w:sz w:val="28"/>
          <w:szCs w:val="28"/>
        </w:rPr>
        <w:t xml:space="preserve">. </w:t>
      </w:r>
      <w:r w:rsidR="001434F5" w:rsidRPr="00752E29">
        <w:rPr>
          <w:rFonts w:ascii="Times New Roman" w:hAnsi="Times New Roman" w:cs="Times New Roman"/>
          <w:sz w:val="28"/>
          <w:szCs w:val="28"/>
        </w:rPr>
        <w:t xml:space="preserve">Итоговая реакция ГО </w:t>
      </w:r>
      <w:r w:rsidR="009A00F5" w:rsidRPr="00752E29">
        <w:rPr>
          <w:rFonts w:ascii="Times New Roman" w:hAnsi="Times New Roman" w:cs="Times New Roman"/>
          <w:sz w:val="28"/>
          <w:szCs w:val="28"/>
        </w:rPr>
        <w:t xml:space="preserve">измеряется суммой вышеупомянутых баллов. </w:t>
      </w:r>
      <w:r w:rsidR="001434F5" w:rsidRPr="00752E29">
        <w:rPr>
          <w:rFonts w:ascii="Times New Roman" w:hAnsi="Times New Roman" w:cs="Times New Roman"/>
          <w:sz w:val="28"/>
          <w:szCs w:val="28"/>
        </w:rPr>
        <w:t xml:space="preserve">Результаты данной модели </w:t>
      </w:r>
      <w:r w:rsidR="001434F5" w:rsidRPr="00752E29">
        <w:rPr>
          <w:rFonts w:ascii="Times New Roman" w:hAnsi="Times New Roman" w:cs="Times New Roman"/>
          <w:sz w:val="28"/>
          <w:szCs w:val="28"/>
        </w:rPr>
        <w:lastRenderedPageBreak/>
        <w:t>позволяют количественно определить, какие факторы оказывают наибольшее влияние на последующую реакцию ГО, что имеет практическое значение для совершенствования механизма АЭ и повышения результативности реализации его рекомендаций.</w:t>
      </w:r>
    </w:p>
    <w:p w14:paraId="0F8CB7E0" w14:textId="77777777" w:rsidR="00007604"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Вторая регресси</w:t>
      </w:r>
      <w:r w:rsidR="00214EEC" w:rsidRPr="00752E29">
        <w:rPr>
          <w:rFonts w:ascii="Times New Roman" w:hAnsi="Times New Roman" w:cs="Times New Roman"/>
          <w:sz w:val="28"/>
          <w:szCs w:val="28"/>
        </w:rPr>
        <w:t xml:space="preserve">онная модель направлена на анализ результатов повторных проверок и факторов, </w:t>
      </w:r>
      <w:r w:rsidRPr="00752E29">
        <w:rPr>
          <w:rFonts w:ascii="Times New Roman" w:hAnsi="Times New Roman" w:cs="Times New Roman"/>
          <w:sz w:val="28"/>
          <w:szCs w:val="28"/>
        </w:rPr>
        <w:t xml:space="preserve">повлиявших на устранение проблем, выявленных в отчетах первой </w:t>
      </w:r>
      <w:r w:rsidR="00007604" w:rsidRPr="00752E29">
        <w:rPr>
          <w:rFonts w:ascii="Times New Roman" w:hAnsi="Times New Roman" w:cs="Times New Roman"/>
          <w:sz w:val="28"/>
          <w:szCs w:val="28"/>
        </w:rPr>
        <w:t>проверки</w:t>
      </w:r>
      <w:r w:rsidRPr="00752E29">
        <w:rPr>
          <w:rFonts w:ascii="Times New Roman" w:hAnsi="Times New Roman" w:cs="Times New Roman"/>
          <w:sz w:val="28"/>
          <w:szCs w:val="28"/>
        </w:rPr>
        <w:t xml:space="preserve">. </w:t>
      </w:r>
    </w:p>
    <w:p w14:paraId="440E2F58" w14:textId="42C577F4" w:rsidR="00007604" w:rsidRPr="00752E29" w:rsidRDefault="00007604" w:rsidP="0000760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Данный</w:t>
      </w:r>
      <w:r w:rsidR="009A00F5" w:rsidRPr="00752E29">
        <w:rPr>
          <w:rFonts w:ascii="Times New Roman" w:hAnsi="Times New Roman" w:cs="Times New Roman"/>
          <w:sz w:val="28"/>
          <w:szCs w:val="28"/>
        </w:rPr>
        <w:t xml:space="preserve"> анализ основан на </w:t>
      </w:r>
      <w:r w:rsidR="005768F6" w:rsidRPr="00752E29">
        <w:rPr>
          <w:rFonts w:ascii="Times New Roman" w:hAnsi="Times New Roman" w:cs="Times New Roman"/>
          <w:sz w:val="28"/>
          <w:szCs w:val="28"/>
        </w:rPr>
        <w:t>выборке повторных</w:t>
      </w:r>
      <w:r w:rsidR="009A00F5" w:rsidRPr="00752E29">
        <w:rPr>
          <w:rFonts w:ascii="Times New Roman" w:hAnsi="Times New Roman" w:cs="Times New Roman"/>
          <w:sz w:val="28"/>
          <w:szCs w:val="28"/>
        </w:rPr>
        <w:t xml:space="preserve"> </w:t>
      </w:r>
      <w:r w:rsidR="005768F6" w:rsidRPr="00752E29">
        <w:rPr>
          <w:rFonts w:ascii="Times New Roman" w:hAnsi="Times New Roman" w:cs="Times New Roman"/>
          <w:sz w:val="28"/>
          <w:szCs w:val="28"/>
        </w:rPr>
        <w:t>контрольных мероприятий</w:t>
      </w:r>
      <w:r w:rsidRPr="00752E29">
        <w:rPr>
          <w:rFonts w:ascii="Times New Roman" w:hAnsi="Times New Roman" w:cs="Times New Roman"/>
          <w:sz w:val="28"/>
          <w:szCs w:val="28"/>
        </w:rPr>
        <w:t xml:space="preserve">, </w:t>
      </w:r>
      <w:r w:rsidR="009A00F5" w:rsidRPr="00752E29">
        <w:rPr>
          <w:rFonts w:ascii="Times New Roman" w:hAnsi="Times New Roman" w:cs="Times New Roman"/>
          <w:sz w:val="28"/>
          <w:szCs w:val="28"/>
        </w:rPr>
        <w:t xml:space="preserve">проведенных ВАП, </w:t>
      </w:r>
      <w:r w:rsidR="005768F6" w:rsidRPr="00752E29">
        <w:rPr>
          <w:rFonts w:ascii="Times New Roman" w:hAnsi="Times New Roman" w:cs="Times New Roman"/>
          <w:sz w:val="28"/>
          <w:szCs w:val="28"/>
        </w:rPr>
        <w:t>и позволяет</w:t>
      </w:r>
      <w:r w:rsidRPr="00752E29">
        <w:rPr>
          <w:rFonts w:ascii="Times New Roman" w:hAnsi="Times New Roman" w:cs="Times New Roman"/>
          <w:sz w:val="28"/>
          <w:szCs w:val="28"/>
        </w:rPr>
        <w:t xml:space="preserve"> </w:t>
      </w:r>
      <w:r w:rsidR="005768F6" w:rsidRPr="00752E29">
        <w:rPr>
          <w:rFonts w:ascii="Times New Roman" w:hAnsi="Times New Roman" w:cs="Times New Roman"/>
          <w:sz w:val="28"/>
          <w:szCs w:val="28"/>
        </w:rPr>
        <w:t xml:space="preserve">количественно оценить </w:t>
      </w:r>
      <w:r w:rsidRPr="00752E29">
        <w:rPr>
          <w:rFonts w:ascii="Times New Roman" w:hAnsi="Times New Roman" w:cs="Times New Roman"/>
          <w:sz w:val="28"/>
          <w:szCs w:val="28"/>
        </w:rPr>
        <w:t xml:space="preserve">долю </w:t>
      </w:r>
      <w:r w:rsidR="005768F6" w:rsidRPr="00752E29">
        <w:rPr>
          <w:rFonts w:ascii="Times New Roman" w:hAnsi="Times New Roman" w:cs="Times New Roman"/>
          <w:sz w:val="28"/>
          <w:szCs w:val="28"/>
        </w:rPr>
        <w:t>исправленных ошибок</w:t>
      </w:r>
      <w:r w:rsidRPr="00752E29">
        <w:rPr>
          <w:rFonts w:ascii="Times New Roman" w:hAnsi="Times New Roman" w:cs="Times New Roman"/>
          <w:sz w:val="28"/>
          <w:szCs w:val="28"/>
        </w:rPr>
        <w:t xml:space="preserve"> и </w:t>
      </w:r>
      <w:r w:rsidR="009A00F5" w:rsidRPr="00752E29">
        <w:rPr>
          <w:rFonts w:ascii="Times New Roman" w:hAnsi="Times New Roman" w:cs="Times New Roman"/>
          <w:sz w:val="28"/>
          <w:szCs w:val="28"/>
        </w:rPr>
        <w:t>нарушени</w:t>
      </w:r>
      <w:r w:rsidR="005768F6" w:rsidRPr="00752E29">
        <w:rPr>
          <w:rFonts w:ascii="Times New Roman" w:hAnsi="Times New Roman" w:cs="Times New Roman"/>
          <w:sz w:val="28"/>
          <w:szCs w:val="28"/>
        </w:rPr>
        <w:t>й</w:t>
      </w:r>
      <w:r w:rsidR="009A00F5" w:rsidRPr="00752E29">
        <w:rPr>
          <w:rFonts w:ascii="Times New Roman" w:hAnsi="Times New Roman" w:cs="Times New Roman"/>
          <w:sz w:val="28"/>
          <w:szCs w:val="28"/>
        </w:rPr>
        <w:t xml:space="preserve"> законо</w:t>
      </w:r>
      <w:r w:rsidRPr="00752E29">
        <w:rPr>
          <w:rFonts w:ascii="Times New Roman" w:hAnsi="Times New Roman" w:cs="Times New Roman"/>
          <w:sz w:val="28"/>
          <w:szCs w:val="28"/>
        </w:rPr>
        <w:t>дательства за перио</w:t>
      </w:r>
      <w:r w:rsidR="005768F6" w:rsidRPr="00752E29">
        <w:rPr>
          <w:rFonts w:ascii="Times New Roman" w:hAnsi="Times New Roman" w:cs="Times New Roman"/>
          <w:sz w:val="28"/>
          <w:szCs w:val="28"/>
        </w:rPr>
        <w:t xml:space="preserve"> между превоначальным и последующим аудитом.</w:t>
      </w:r>
      <w:r w:rsidR="009A00F5" w:rsidRPr="00752E29">
        <w:rPr>
          <w:rFonts w:ascii="Times New Roman" w:hAnsi="Times New Roman" w:cs="Times New Roman"/>
          <w:sz w:val="28"/>
          <w:szCs w:val="28"/>
        </w:rPr>
        <w:t xml:space="preserve"> </w:t>
      </w:r>
      <w:r w:rsidRPr="00752E29">
        <w:rPr>
          <w:rFonts w:ascii="Times New Roman" w:hAnsi="Times New Roman" w:cs="Times New Roman"/>
          <w:sz w:val="28"/>
          <w:szCs w:val="28"/>
        </w:rPr>
        <w:t>Регрессионный анализ направлен на оценку возможности прогнозирования доли устраненных нарушений за временной интервал между первоначальной и повторной проверками. Это позволяет оценить не только сам факт устранения нарушений, но и результативность реализации рекомендаций АЭ в динамике.</w:t>
      </w:r>
    </w:p>
    <w:p w14:paraId="2C659BA3" w14:textId="77777777" w:rsidR="003C2FB4" w:rsidRPr="00752E29" w:rsidRDefault="003C2FB4" w:rsidP="003C2FB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Пояснительные переменные включают такие факторы, как количество ошибок по отдельным категориям, реакция государственной администрации, реакция СМИ, год проведения аудита и период, затраченный на устранение выявленных нарушений.</w:t>
      </w:r>
    </w:p>
    <w:p w14:paraId="47417610" w14:textId="454279B2" w:rsidR="00007604" w:rsidRPr="00752E29" w:rsidRDefault="003C2FB4" w:rsidP="003C2FB4">
      <w:pPr>
        <w:tabs>
          <w:tab w:val="left" w:pos="9072"/>
        </w:tabs>
        <w:spacing w:after="0" w:line="240" w:lineRule="auto"/>
        <w:ind w:firstLine="709"/>
        <w:contextualSpacing/>
        <w:jc w:val="both"/>
        <w:rPr>
          <w:rFonts w:ascii="Times New Roman" w:hAnsi="Times New Roman" w:cs="Times New Roman"/>
          <w:b/>
          <w:sz w:val="28"/>
          <w:szCs w:val="28"/>
        </w:rPr>
      </w:pPr>
      <w:r w:rsidRPr="00752E29">
        <w:rPr>
          <w:rFonts w:ascii="Times New Roman" w:hAnsi="Times New Roman" w:cs="Times New Roman"/>
          <w:sz w:val="28"/>
          <w:szCs w:val="28"/>
        </w:rPr>
        <w:t xml:space="preserve">В процессе исследования регрессионный анализ проводился в 2 этапа. На 1 этапе выполнялась диагностическая оценка модели для анализа распределения остатков, то на 2 этапе модель оценивалась для проверки устойчивости полученных коэффициентов и проверка соблюдения предпосылок регрессионного анализа. Проведение оценки в 2 этапа позволило минимизировать влияние атипичных наблюдений на результаты </w:t>
      </w:r>
      <w:r w:rsidR="00007604" w:rsidRPr="00752E29">
        <w:rPr>
          <w:rFonts w:ascii="Times New Roman" w:hAnsi="Times New Roman" w:cs="Times New Roman"/>
          <w:sz w:val="28"/>
          <w:szCs w:val="28"/>
        </w:rPr>
        <w:t xml:space="preserve">исследования </w:t>
      </w:r>
      <w:r w:rsidR="00007604" w:rsidRPr="00752E29">
        <w:rPr>
          <w:rStyle w:val="a4"/>
          <w:rFonts w:ascii="Times New Roman" w:hAnsi="Times New Roman" w:cs="Times New Roman"/>
          <w:b w:val="0"/>
          <w:sz w:val="28"/>
          <w:szCs w:val="28"/>
        </w:rPr>
        <w:t>и повысить надежность полученных статистических оценок.</w:t>
      </w:r>
    </w:p>
    <w:p w14:paraId="2312777E" w14:textId="5CD803DF" w:rsidR="00B2239A"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Кроме того, используется анализ остатков, который рассматривает необъясн</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нную часть вышеупомянутых регрессий и использует е</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 для выявления элементов управления, не давших ожидаемого ответа согласно регрессионному анализу. В </w:t>
      </w:r>
      <w:r w:rsidR="00B2239A" w:rsidRPr="00752E29">
        <w:rPr>
          <w:rFonts w:ascii="Times New Roman" w:hAnsi="Times New Roman" w:cs="Times New Roman"/>
          <w:sz w:val="28"/>
          <w:szCs w:val="28"/>
        </w:rPr>
        <w:t>первом случае</w:t>
      </w:r>
      <w:r w:rsidRPr="00752E29">
        <w:rPr>
          <w:rFonts w:ascii="Times New Roman" w:hAnsi="Times New Roman" w:cs="Times New Roman"/>
          <w:sz w:val="28"/>
          <w:szCs w:val="28"/>
        </w:rPr>
        <w:t xml:space="preserve"> анализ остатков </w:t>
      </w:r>
      <w:r w:rsidR="00B2239A" w:rsidRPr="00752E29">
        <w:rPr>
          <w:rFonts w:ascii="Times New Roman" w:hAnsi="Times New Roman" w:cs="Times New Roman"/>
          <w:sz w:val="28"/>
          <w:szCs w:val="28"/>
        </w:rPr>
        <w:t xml:space="preserve">аудитов, </w:t>
      </w:r>
      <w:r w:rsidRPr="00752E29">
        <w:rPr>
          <w:rFonts w:ascii="Times New Roman" w:hAnsi="Times New Roman" w:cs="Times New Roman"/>
          <w:sz w:val="28"/>
          <w:szCs w:val="28"/>
        </w:rPr>
        <w:t>не вызв</w:t>
      </w:r>
      <w:r w:rsidR="00B2239A" w:rsidRPr="00752E29">
        <w:rPr>
          <w:rFonts w:ascii="Times New Roman" w:hAnsi="Times New Roman" w:cs="Times New Roman"/>
          <w:sz w:val="28"/>
          <w:szCs w:val="28"/>
        </w:rPr>
        <w:t>авших</w:t>
      </w:r>
      <w:r w:rsidRPr="00752E29">
        <w:rPr>
          <w:rFonts w:ascii="Times New Roman" w:hAnsi="Times New Roman" w:cs="Times New Roman"/>
          <w:sz w:val="28"/>
          <w:szCs w:val="28"/>
        </w:rPr>
        <w:t xml:space="preserve"> ожидаемо</w:t>
      </w:r>
      <w:r w:rsidR="00B2239A" w:rsidRPr="00752E29">
        <w:rPr>
          <w:rFonts w:ascii="Times New Roman" w:hAnsi="Times New Roman" w:cs="Times New Roman"/>
          <w:sz w:val="28"/>
          <w:szCs w:val="28"/>
        </w:rPr>
        <w:t>й реакции</w:t>
      </w:r>
      <w:r w:rsidRPr="00752E29">
        <w:rPr>
          <w:rFonts w:ascii="Times New Roman" w:hAnsi="Times New Roman" w:cs="Times New Roman"/>
          <w:sz w:val="28"/>
          <w:szCs w:val="28"/>
        </w:rPr>
        <w:t xml:space="preserve"> </w:t>
      </w:r>
      <w:r w:rsidR="00E2274D"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w:t>
      </w:r>
      <w:r w:rsidR="00C336E0" w:rsidRPr="00752E29">
        <w:rPr>
          <w:rFonts w:ascii="Times New Roman" w:hAnsi="Times New Roman" w:cs="Times New Roman"/>
          <w:sz w:val="28"/>
          <w:szCs w:val="28"/>
        </w:rPr>
        <w:t>при наличии аналогичных нарушений, во втором - ситуаций, когда ожидаемое устранение ранее выявленных нарушений не произошло.</w:t>
      </w:r>
    </w:p>
    <w:p w14:paraId="6C576702" w14:textId="5E5F0712" w:rsidR="00832DF3" w:rsidRPr="00752E29" w:rsidRDefault="00832DF3"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Основная идея использования анализа остатков заключается в исключении влияния объективных факторов, таких как тип ошибки, нарушения или упущения государственного органа, что позволяет сосредоточить внимание на действительно нетипичных случаях, требующих дополнительного управленческого анализа. Практическая ценность данного подхода заключается в возможности выявления </w:t>
      </w:r>
      <w:r w:rsidR="001F4FEE"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в отношении которых результаты аудита реализуются менее эффективно по сравнению с прогнозируемым уровнем, что позволяет своевременно принимать управленческие решения и совершенствовать механизм </w:t>
      </w:r>
      <w:r w:rsidR="001F4FEE" w:rsidRPr="00752E29">
        <w:rPr>
          <w:rFonts w:ascii="Times New Roman" w:hAnsi="Times New Roman" w:cs="Times New Roman"/>
          <w:sz w:val="28"/>
          <w:szCs w:val="28"/>
        </w:rPr>
        <w:t>АЭ</w:t>
      </w:r>
      <w:r w:rsidRPr="00752E29">
        <w:rPr>
          <w:rFonts w:ascii="Times New Roman" w:hAnsi="Times New Roman" w:cs="Times New Roman"/>
          <w:sz w:val="28"/>
          <w:szCs w:val="28"/>
        </w:rPr>
        <w:t>.</w:t>
      </w:r>
    </w:p>
    <w:p w14:paraId="3A068374" w14:textId="75E5A764" w:rsidR="00B2239A" w:rsidRPr="00752E29" w:rsidRDefault="001F4FEE"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 95 % случаев хотя бы один из рассматриваемых нормативных правовых актов был изменен. Только в 4 аудиторских заключениях последующих изменений законодательства не выявлено. Для рассматриваемых нормативных </w:t>
      </w:r>
      <w:r w:rsidRPr="00752E29">
        <w:rPr>
          <w:rFonts w:ascii="Times New Roman" w:hAnsi="Times New Roman" w:cs="Times New Roman"/>
          <w:sz w:val="28"/>
          <w:szCs w:val="28"/>
        </w:rPr>
        <w:lastRenderedPageBreak/>
        <w:t>правовых актов общий уровень изменений составил 53 %. Вместе с тем законодательный процесс не предусматривает обязательного указания в пояснительной записке к законопроекту, что внесенные изменения обусловлены результатами аудита ВАП, поэтому данный показатель следует интерпретировать с определенной осторожностью. Однако нельзя исключать вероятность того, что изменения были инициированы именно аудиторским заключением, в связи с чем данная переменная была включена в регрессионную модель как один из возможных индикаторов воздействия аудита. По результатам анализа изменения были приняты по 20 аудиторским заключениям.</w:t>
      </w:r>
    </w:p>
    <w:p w14:paraId="3403BF09" w14:textId="12CDD172" w:rsidR="001F4FEE" w:rsidRPr="00752E29" w:rsidRDefault="009A00F5" w:rsidP="001F4FEE">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 общей сложности 52% проанализированных аудиторских заключений обсуждались в Парламенте. </w:t>
      </w:r>
      <w:r w:rsidR="001F4FEE" w:rsidRPr="00752E29">
        <w:rPr>
          <w:rFonts w:ascii="Times New Roman" w:hAnsi="Times New Roman" w:cs="Times New Roman"/>
          <w:sz w:val="28"/>
          <w:szCs w:val="28"/>
        </w:rPr>
        <w:t>Конкретные рекомендации содержались в 19 % аудиторских заключений. В 5,6 % случаев направлены материалы для возбуждения уголовного дела. В 42 % проанализированных аудиторских заключений результаты проверки получили освещение в СМИ. Всего в повторных контрольных мероприятиях выявлено 326 нарушений, из которых 56 (17,18 %) были устранены. В 5 случаях устранены все замечания, выявленные в ходе предыдущей проверки. Полученные результаты свидетельствуют о том, что степень реализации рекомендаций аудита существенно различается, что подтверждает необходимость выявления факторов, влияющих на эффективность их исполнения.</w:t>
      </w:r>
    </w:p>
    <w:p w14:paraId="73C464C5" w14:textId="77777777"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Регрессионный анализ I</w:t>
      </w:r>
    </w:p>
    <w:p w14:paraId="5C63963A" w14:textId="77777777" w:rsidR="007C09C2"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осн</w:t>
      </w:r>
      <w:r w:rsidR="00627C24" w:rsidRPr="00752E29">
        <w:rPr>
          <w:rFonts w:ascii="Times New Roman" w:hAnsi="Times New Roman" w:cs="Times New Roman"/>
          <w:sz w:val="28"/>
          <w:szCs w:val="28"/>
        </w:rPr>
        <w:t>ове</w:t>
      </w:r>
      <w:r w:rsidR="004C0776"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методологии лежит следующая идея: </w:t>
      </w:r>
      <w:r w:rsidR="007C09C2" w:rsidRPr="00752E29">
        <w:rPr>
          <w:rFonts w:ascii="Times New Roman" w:hAnsi="Times New Roman" w:cs="Times New Roman"/>
          <w:sz w:val="28"/>
          <w:szCs w:val="28"/>
        </w:rPr>
        <w:t>необходимо</w:t>
      </w:r>
      <w:r w:rsidRPr="00752E29">
        <w:rPr>
          <w:rFonts w:ascii="Times New Roman" w:hAnsi="Times New Roman" w:cs="Times New Roman"/>
          <w:sz w:val="28"/>
          <w:szCs w:val="28"/>
        </w:rPr>
        <w:t xml:space="preserve"> выявить подозрительные случаи на основе собранных данных </w:t>
      </w:r>
      <w:r w:rsidR="007C09C2" w:rsidRPr="00752E29">
        <w:rPr>
          <w:rFonts w:ascii="Times New Roman" w:hAnsi="Times New Roman" w:cs="Times New Roman"/>
          <w:sz w:val="28"/>
          <w:szCs w:val="28"/>
        </w:rPr>
        <w:t>с использованием анализа остатоков.</w:t>
      </w:r>
    </w:p>
    <w:p w14:paraId="0359F009" w14:textId="77777777" w:rsidR="007C09C2" w:rsidRPr="00752E29" w:rsidRDefault="007C09C2" w:rsidP="007C09C2">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Предполагается, что остатки таких наблюдений будут существенно отклоняться от нормального распределения. Поскольку отдельные наблюдения могут оказывать значительное влияние на параметры регрессионной модели, первоначально регрессия рассчитывается по полной выборке, после чего выделяются наблюдения, значительно отклоняющиеся от линии регрессии.</w:t>
      </w:r>
    </w:p>
    <w:p w14:paraId="40ED94B2" w14:textId="3E80CB47" w:rsidR="007C09C2" w:rsidRPr="00752E29" w:rsidRDefault="007C09C2"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Остатки, существенно отклоняющиеся от нормального распределения, идентифицируются и временно исключаются из анализа. Затем регрессионная модель рассчитывается повторно без указанных наблюдений для сопоставления параметров модели и проверки устойчивости полученных результатов. После этого ранее исключенные наблюдения возвращаются в выборку, а остаточные значения рассчитываются для всех наблюдений на основе окончательной модели. Такой подход позволяет повысить устойчивость регрессионной модели и снизить влияние единичных атипичных наблюдений на итоговые оценки коэффициентов.</w:t>
      </w:r>
    </w:p>
    <w:p w14:paraId="11DE2A28" w14:textId="149E0214"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Результаты регрессионного анализа</w:t>
      </w:r>
      <w:r w:rsidR="002157B1" w:rsidRPr="00752E29">
        <w:rPr>
          <w:rFonts w:ascii="Times New Roman" w:hAnsi="Times New Roman" w:cs="Times New Roman"/>
          <w:sz w:val="28"/>
          <w:szCs w:val="28"/>
        </w:rPr>
        <w:t xml:space="preserve"> </w:t>
      </w:r>
      <w:r w:rsidR="002157B1" w:rsidRPr="00752E29">
        <w:rPr>
          <w:rFonts w:ascii="Times New Roman" w:hAnsi="Times New Roman" w:cs="Times New Roman"/>
          <w:sz w:val="28"/>
          <w:szCs w:val="28"/>
          <w:lang w:val="en-US"/>
        </w:rPr>
        <w:t>I</w:t>
      </w:r>
      <w:r w:rsidRPr="00752E29">
        <w:rPr>
          <w:rFonts w:ascii="Times New Roman" w:hAnsi="Times New Roman" w:cs="Times New Roman"/>
          <w:sz w:val="28"/>
          <w:szCs w:val="28"/>
        </w:rPr>
        <w:t xml:space="preserve"> представлены в таблице </w:t>
      </w:r>
      <w:r w:rsidR="00944659" w:rsidRPr="00752E29">
        <w:rPr>
          <w:rFonts w:ascii="Times New Roman" w:hAnsi="Times New Roman" w:cs="Times New Roman"/>
          <w:sz w:val="28"/>
          <w:szCs w:val="28"/>
        </w:rPr>
        <w:t>2</w:t>
      </w:r>
      <w:r w:rsidR="00317215">
        <w:rPr>
          <w:rFonts w:ascii="Times New Roman" w:hAnsi="Times New Roman" w:cs="Times New Roman"/>
          <w:sz w:val="28"/>
          <w:szCs w:val="28"/>
        </w:rPr>
        <w:t>9</w:t>
      </w:r>
      <w:r w:rsidRPr="00752E29">
        <w:rPr>
          <w:rFonts w:ascii="Times New Roman" w:hAnsi="Times New Roman" w:cs="Times New Roman"/>
          <w:sz w:val="28"/>
          <w:szCs w:val="28"/>
        </w:rPr>
        <w:t>. Регрессионная модель определяется следующим образом:</w:t>
      </w:r>
    </w:p>
    <w:p w14:paraId="0229D0CA" w14:textId="77777777" w:rsidR="00C21944" w:rsidRPr="00752E29" w:rsidRDefault="00C21944" w:rsidP="006157ED">
      <w:pPr>
        <w:autoSpaceDE w:val="0"/>
        <w:autoSpaceDN w:val="0"/>
        <w:adjustRightInd w:val="0"/>
        <w:spacing w:after="0" w:line="240" w:lineRule="auto"/>
        <w:ind w:firstLine="709"/>
        <w:jc w:val="center"/>
        <w:rPr>
          <w:rFonts w:ascii="Cambria Math" w:eastAsia="CambriaMath" w:hAnsi="Cambria Math" w:cs="Cambria Math"/>
          <w:kern w:val="0"/>
          <w:sz w:val="28"/>
          <w:szCs w:val="28"/>
          <w14:ligatures w14:val="none"/>
        </w:rPr>
      </w:pPr>
    </w:p>
    <w:p w14:paraId="195E8648" w14:textId="1168F273" w:rsidR="009A00F5" w:rsidRPr="00752E29" w:rsidRDefault="009A00F5" w:rsidP="006157ED">
      <w:pPr>
        <w:autoSpaceDE w:val="0"/>
        <w:autoSpaceDN w:val="0"/>
        <w:adjustRightInd w:val="0"/>
        <w:spacing w:after="0" w:line="240" w:lineRule="auto"/>
        <w:ind w:firstLine="709"/>
        <w:jc w:val="center"/>
        <w:rPr>
          <w:rFonts w:ascii="Times New Roman" w:eastAsia="CambriaMath" w:hAnsi="Times New Roman" w:cs="Times New Roman"/>
          <w:kern w:val="0"/>
          <w:sz w:val="28"/>
          <w:szCs w:val="28"/>
          <w14:ligatures w14:val="none"/>
        </w:rPr>
      </w:pP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𝐴𝑐𝑡𝑖𝑜𝑛𝑠𝑆𝐴</w:t>
      </w:r>
      <w:r w:rsidRPr="00752E29">
        <w:rPr>
          <w:rFonts w:ascii="Times New Roman" w:eastAsia="CambriaMath" w:hAnsi="Times New Roman" w:cs="Times New Roman"/>
          <w:kern w:val="0"/>
          <w:sz w:val="28"/>
          <w:szCs w:val="28"/>
          <w14:ligatures w14:val="none"/>
        </w:rPr>
        <w:t xml:space="preserve">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 xml:space="preserve">0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1 Ln(</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1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2</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2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3</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3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4</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4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5</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5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6</w:t>
      </w:r>
      <w:r w:rsidRPr="00752E29">
        <w:rPr>
          <w:rFonts w:ascii="Cambria Math" w:eastAsia="CambriaMath" w:hAnsi="Cambria Math" w:cs="Cambria Math"/>
          <w:kern w:val="0"/>
          <w:sz w:val="28"/>
          <w:szCs w:val="28"/>
          <w14:ligatures w14:val="none"/>
        </w:rPr>
        <w:t>𝑀𝑒𝑑𝑖𝑎</w:t>
      </w:r>
      <w:r w:rsidRPr="00752E29">
        <w:rPr>
          <w:rFonts w:ascii="Times New Roman" w:eastAsia="CambriaMath" w:hAnsi="Times New Roman" w:cs="Times New Roman"/>
          <w:kern w:val="0"/>
          <w:sz w:val="28"/>
          <w:szCs w:val="28"/>
          <w14:ligatures w14:val="none"/>
        </w:rPr>
        <w:t xml:space="preserve">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7</w:t>
      </w:r>
      <w:r w:rsidRPr="00752E29">
        <w:rPr>
          <w:rFonts w:ascii="Cambria Math" w:eastAsia="CambriaMath" w:hAnsi="Cambria Math" w:cs="Cambria Math"/>
          <w:kern w:val="0"/>
          <w:sz w:val="28"/>
          <w:szCs w:val="28"/>
          <w14:ligatures w14:val="none"/>
        </w:rPr>
        <w:t>𝐷𝑎𝑡𝑒</w:t>
      </w:r>
      <w:r w:rsidRPr="00752E29">
        <w:rPr>
          <w:rFonts w:ascii="Times New Roman" w:eastAsia="CambriaMath" w:hAnsi="Times New Roman" w:cs="Times New Roman"/>
          <w:kern w:val="0"/>
          <w:sz w:val="28"/>
          <w:szCs w:val="28"/>
          <w14:ligatures w14:val="none"/>
        </w:rPr>
        <w:t xml:space="preserve"> + </w:t>
      </w:r>
      <w:r w:rsidRPr="00752E29">
        <w:rPr>
          <w:rFonts w:ascii="Cambria Math" w:eastAsia="CambriaMath" w:hAnsi="Cambria Math" w:cs="Cambria Math"/>
          <w:kern w:val="0"/>
          <w:sz w:val="28"/>
          <w:szCs w:val="28"/>
          <w14:ligatures w14:val="none"/>
        </w:rPr>
        <w:t>𝜀</w:t>
      </w:r>
      <w:r w:rsidRPr="00752E29">
        <w:rPr>
          <w:rFonts w:ascii="Times New Roman" w:eastAsia="CambriaMath" w:hAnsi="Times New Roman" w:cs="Times New Roman"/>
          <w:kern w:val="0"/>
          <w:sz w:val="28"/>
          <w:szCs w:val="28"/>
          <w14:ligatures w14:val="none"/>
        </w:rPr>
        <w:t xml:space="preserve">                       (1)</w:t>
      </w:r>
    </w:p>
    <w:p w14:paraId="5A5233B9" w14:textId="77777777" w:rsidR="009A00F5" w:rsidRPr="00752E29" w:rsidRDefault="009A00F5" w:rsidP="006157ED">
      <w:pPr>
        <w:autoSpaceDE w:val="0"/>
        <w:autoSpaceDN w:val="0"/>
        <w:adjustRightInd w:val="0"/>
        <w:spacing w:after="0" w:line="240" w:lineRule="auto"/>
        <w:ind w:firstLine="709"/>
        <w:rPr>
          <w:rFonts w:ascii="Times New Roman" w:eastAsia="CambriaMath" w:hAnsi="Times New Roman" w:cs="Times New Roman"/>
          <w:kern w:val="0"/>
          <w:sz w:val="28"/>
          <w:szCs w:val="28"/>
          <w14:ligatures w14:val="none"/>
        </w:rPr>
      </w:pPr>
    </w:p>
    <w:p w14:paraId="1E97298F" w14:textId="1D7F6045" w:rsidR="009A00F5" w:rsidRPr="00752E29" w:rsidRDefault="00C21944" w:rsidP="006157ED">
      <w:pPr>
        <w:autoSpaceDE w:val="0"/>
        <w:autoSpaceDN w:val="0"/>
        <w:adjustRightInd w:val="0"/>
        <w:spacing w:after="0" w:line="240" w:lineRule="auto"/>
        <w:ind w:firstLine="709"/>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lang w:val="kk-KZ"/>
          <w14:ligatures w14:val="none"/>
        </w:rPr>
        <w:t>г</w:t>
      </w:r>
      <w:r w:rsidR="009A00F5" w:rsidRPr="00752E29">
        <w:rPr>
          <w:rFonts w:ascii="Times New Roman" w:eastAsia="CambriaMath" w:hAnsi="Times New Roman" w:cs="Times New Roman"/>
          <w:kern w:val="0"/>
          <w:sz w:val="28"/>
          <w:szCs w:val="28"/>
          <w14:ligatures w14:val="none"/>
        </w:rPr>
        <w:t>де:</w:t>
      </w:r>
    </w:p>
    <w:p w14:paraId="28221543"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14:ligatures w14:val="none"/>
        </w:rPr>
        <w:lastRenderedPageBreak/>
        <w:t>ActionsSA – действия государственного управления - количество баллов в соответствии с методологией, описанной выше;</w:t>
      </w:r>
    </w:p>
    <w:p w14:paraId="3E967BAA"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bookmarkStart w:id="18" w:name="_Hlk214229727"/>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1 – количество нарушений, связанных с законом или нормативными актами, выявленных в данном отчете - нарушение закона, указа, постановления и т.д.;</w:t>
      </w:r>
    </w:p>
    <w:p w14:paraId="2E12F7CF"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2 – количество методологических ошибок, выявленных в ходе данной проверки - небрежность, методологические ошибки;</w:t>
      </w:r>
    </w:p>
    <w:p w14:paraId="28B98BE1"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3 – количество случаев пропущенных, неправильно или недостаточно определенных процессов;</w:t>
      </w:r>
    </w:p>
    <w:p w14:paraId="7137FBBF"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i/>
          <w:iCs/>
          <w:kern w:val="0"/>
          <w:sz w:val="28"/>
          <w:szCs w:val="28"/>
          <w:lang w:val="en-US"/>
          <w14:ligatures w14:val="none"/>
        </w:rPr>
        <w:t>T</w:t>
      </w:r>
      <w:r w:rsidRPr="00752E29">
        <w:rPr>
          <w:rFonts w:ascii="Cambria Math" w:eastAsia="CambriaMath" w:hAnsi="Cambria Math" w:cs="Cambria Math"/>
          <w:i/>
          <w:iCs/>
          <w:kern w:val="0"/>
          <w:sz w:val="28"/>
          <w:szCs w:val="28"/>
          <w14:ligatures w14:val="none"/>
        </w:rPr>
        <w:t>𝑦</w:t>
      </w:r>
      <w:r w:rsidRPr="00752E29">
        <w:rPr>
          <w:rFonts w:ascii="Cambria Math" w:eastAsia="CambriaMath" w:hAnsi="Cambria Math" w:cs="Cambria Math"/>
          <w:kern w:val="0"/>
          <w:sz w:val="28"/>
          <w:szCs w:val="28"/>
          <w14:ligatures w14:val="none"/>
        </w:rPr>
        <w:t>𝑝𝑒</w:t>
      </w:r>
      <w:r w:rsidRPr="00752E29">
        <w:rPr>
          <w:rFonts w:ascii="Times New Roman" w:eastAsia="CambriaMath" w:hAnsi="Times New Roman" w:cs="Times New Roman"/>
          <w:kern w:val="0"/>
          <w:sz w:val="28"/>
          <w:szCs w:val="28"/>
          <w14:ligatures w14:val="none"/>
        </w:rPr>
        <w:t>4 – количество других ошибок/упущений, выявленных в отчетах;</w:t>
      </w:r>
    </w:p>
    <w:p w14:paraId="0BC1B365"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i/>
          <w:iCs/>
          <w:kern w:val="0"/>
          <w:sz w:val="28"/>
          <w:szCs w:val="28"/>
          <w:lang w:val="en-US"/>
          <w14:ligatures w14:val="none"/>
        </w:rPr>
        <w:t>T</w:t>
      </w:r>
      <w:r w:rsidRPr="00752E29">
        <w:rPr>
          <w:rFonts w:ascii="Cambria Math" w:eastAsia="CambriaMath" w:hAnsi="Cambria Math" w:cs="Cambria Math"/>
          <w:kern w:val="0"/>
          <w:sz w:val="28"/>
          <w:szCs w:val="28"/>
          <w14:ligatures w14:val="none"/>
        </w:rPr>
        <w:t>𝑦𝑝𝑒</w:t>
      </w:r>
      <w:r w:rsidRPr="00752E29">
        <w:rPr>
          <w:rFonts w:ascii="Times New Roman" w:eastAsia="CambriaMath" w:hAnsi="Times New Roman" w:cs="Times New Roman"/>
          <w:kern w:val="0"/>
          <w:sz w:val="28"/>
          <w:szCs w:val="28"/>
          <w14:ligatures w14:val="none"/>
        </w:rPr>
        <w:t>5 – количество финансовых ошибок - ошибки в бухгалтерском учете и т.д.;</w:t>
      </w:r>
    </w:p>
    <w:bookmarkEnd w:id="18"/>
    <w:p w14:paraId="210BD77A" w14:textId="4C7E1489"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lang w:val="en-US"/>
          <w14:ligatures w14:val="none"/>
        </w:rPr>
        <w:t>Media</w:t>
      </w:r>
      <w:r w:rsidRPr="00752E29">
        <w:rPr>
          <w:rFonts w:ascii="Times New Roman" w:eastAsia="CambriaMath" w:hAnsi="Times New Roman" w:cs="Times New Roman"/>
          <w:kern w:val="0"/>
          <w:sz w:val="28"/>
          <w:szCs w:val="28"/>
          <w14:ligatures w14:val="none"/>
        </w:rPr>
        <w:t xml:space="preserve"> – фиктивная переменная, определяющая, упоминался ли отчет в интернет-СМИ после публикации;</w:t>
      </w:r>
    </w:p>
    <w:p w14:paraId="52A183B5" w14:textId="77777777" w:rsidR="0096073F" w:rsidRPr="00752E29" w:rsidRDefault="0096073F"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14:ligatures w14:val="none"/>
        </w:rPr>
        <w:t>Date – дата утверждения отчета о проверке;</w:t>
      </w:r>
    </w:p>
    <w:p w14:paraId="19469A09" w14:textId="77777777" w:rsidR="0096073F" w:rsidRPr="00752E29" w:rsidRDefault="0096073F"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14:ligatures w14:val="none"/>
        </w:rPr>
        <w:t>β0 – пересечение;</w:t>
      </w:r>
    </w:p>
    <w:p w14:paraId="44901898" w14:textId="77777777" w:rsidR="0096073F" w:rsidRPr="00752E29" w:rsidRDefault="0096073F"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14:ligatures w14:val="none"/>
        </w:rPr>
        <w:t>β1- β7 – наклоны (эффекты) регрессионных кривых;</w:t>
      </w:r>
    </w:p>
    <w:p w14:paraId="1BE69A99" w14:textId="6B28EB00" w:rsidR="0096073F" w:rsidRPr="00752E29" w:rsidRDefault="0096073F"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14:ligatures w14:val="none"/>
        </w:rPr>
        <w:t>ε – случайная погрешность (ошибка) – необъяснимая часть дисперсии (остатки) (рисунок 27).</w:t>
      </w:r>
    </w:p>
    <w:p w14:paraId="7D813C83" w14:textId="7ED91B27" w:rsidR="00A26F84" w:rsidRPr="00752E29" w:rsidRDefault="00A26F84"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p>
    <w:p w14:paraId="2ADC85B5" w14:textId="204033B8" w:rsidR="009A00F5" w:rsidRPr="00752E29" w:rsidRDefault="009A00F5" w:rsidP="00C21944">
      <w:pPr>
        <w:spacing w:after="0" w:line="240" w:lineRule="auto"/>
        <w:rPr>
          <w:rFonts w:ascii="Times New Roman" w:hAnsi="Times New Roman" w:cs="Times New Roman"/>
          <w:sz w:val="28"/>
          <w:szCs w:val="28"/>
        </w:rPr>
      </w:pPr>
      <w:r w:rsidRPr="00752E29">
        <w:rPr>
          <w:rFonts w:ascii="Times New Roman" w:hAnsi="Times New Roman" w:cs="Times New Roman"/>
          <w:sz w:val="28"/>
          <w:szCs w:val="28"/>
        </w:rPr>
        <w:t xml:space="preserve">Таблица </w:t>
      </w:r>
      <w:r w:rsidR="003D4181" w:rsidRPr="00752E29">
        <w:rPr>
          <w:rFonts w:ascii="Times New Roman" w:hAnsi="Times New Roman" w:cs="Times New Roman"/>
          <w:sz w:val="28"/>
          <w:szCs w:val="28"/>
        </w:rPr>
        <w:t>2</w:t>
      </w:r>
      <w:r w:rsidR="00317215">
        <w:rPr>
          <w:rFonts w:ascii="Times New Roman" w:hAnsi="Times New Roman" w:cs="Times New Roman"/>
          <w:sz w:val="28"/>
          <w:szCs w:val="28"/>
        </w:rPr>
        <w:t>9</w:t>
      </w:r>
      <w:r w:rsidRPr="00752E29">
        <w:rPr>
          <w:rFonts w:ascii="Times New Roman" w:hAnsi="Times New Roman" w:cs="Times New Roman"/>
          <w:sz w:val="28"/>
          <w:szCs w:val="28"/>
        </w:rPr>
        <w:t xml:space="preserve"> – Результаты регрессионного анализа I</w:t>
      </w:r>
      <w:r w:rsidR="00802F0A" w:rsidRPr="00752E29">
        <w:rPr>
          <w:rFonts w:ascii="Times New Roman" w:hAnsi="Times New Roman" w:cs="Times New Roman"/>
          <w:sz w:val="28"/>
          <w:szCs w:val="28"/>
        </w:rPr>
        <w:t xml:space="preserve"> </w:t>
      </w:r>
    </w:p>
    <w:p w14:paraId="690240DA" w14:textId="77777777" w:rsidR="00802F0A" w:rsidRPr="00752E29" w:rsidRDefault="00802F0A" w:rsidP="006157ED">
      <w:pPr>
        <w:spacing w:after="0" w:line="240" w:lineRule="auto"/>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80" w:firstRow="0" w:lastRow="0" w:firstColumn="1" w:lastColumn="0" w:noHBand="0" w:noVBand="1"/>
      </w:tblPr>
      <w:tblGrid>
        <w:gridCol w:w="5098"/>
        <w:gridCol w:w="2127"/>
        <w:gridCol w:w="2403"/>
      </w:tblGrid>
      <w:tr w:rsidR="00EA75FE" w:rsidRPr="00752E29" w14:paraId="4888FED2" w14:textId="77777777" w:rsidTr="00F17611">
        <w:tc>
          <w:tcPr>
            <w:tcW w:w="5098" w:type="dxa"/>
            <w:vAlign w:val="center"/>
            <w:hideMark/>
          </w:tcPr>
          <w:p w14:paraId="167ECBB5" w14:textId="77777777" w:rsidR="009A00F5" w:rsidRPr="00752E29" w:rsidRDefault="009A00F5" w:rsidP="006157ED">
            <w:pPr>
              <w:spacing w:after="0" w:line="240" w:lineRule="auto"/>
              <w:jc w:val="center"/>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Показатель</w:t>
            </w:r>
          </w:p>
        </w:tc>
        <w:tc>
          <w:tcPr>
            <w:tcW w:w="2127" w:type="dxa"/>
            <w:vAlign w:val="center"/>
            <w:hideMark/>
          </w:tcPr>
          <w:p w14:paraId="1959906F" w14:textId="77777777" w:rsidR="009A00F5" w:rsidRPr="00752E29" w:rsidRDefault="009A00F5" w:rsidP="006157ED">
            <w:pPr>
              <w:spacing w:after="0" w:line="240" w:lineRule="auto"/>
              <w:jc w:val="center"/>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До исключения выбросов</w:t>
            </w:r>
          </w:p>
        </w:tc>
        <w:tc>
          <w:tcPr>
            <w:tcW w:w="2403" w:type="dxa"/>
            <w:vAlign w:val="center"/>
            <w:hideMark/>
          </w:tcPr>
          <w:p w14:paraId="1C06B636" w14:textId="77777777" w:rsidR="009A00F5" w:rsidRPr="00752E29" w:rsidRDefault="009A00F5" w:rsidP="006157ED">
            <w:pPr>
              <w:spacing w:after="0" w:line="240" w:lineRule="auto"/>
              <w:jc w:val="center"/>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После исключения выбросов</w:t>
            </w:r>
          </w:p>
        </w:tc>
      </w:tr>
      <w:tr w:rsidR="00EA75FE" w:rsidRPr="00752E29" w14:paraId="5F173C4C" w14:textId="77777777" w:rsidTr="000E10D0">
        <w:tc>
          <w:tcPr>
            <w:tcW w:w="5098" w:type="dxa"/>
            <w:vAlign w:val="center"/>
            <w:hideMark/>
          </w:tcPr>
          <w:p w14:paraId="4AA4A9E3"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LnType1 — нарушения законодательства</w:t>
            </w:r>
          </w:p>
        </w:tc>
        <w:tc>
          <w:tcPr>
            <w:tcW w:w="2127" w:type="dxa"/>
            <w:vAlign w:val="center"/>
            <w:hideMark/>
          </w:tcPr>
          <w:p w14:paraId="2A163D03"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0.0150</w:t>
            </w:r>
          </w:p>
        </w:tc>
        <w:tc>
          <w:tcPr>
            <w:tcW w:w="2403" w:type="dxa"/>
            <w:vAlign w:val="center"/>
            <w:hideMark/>
          </w:tcPr>
          <w:p w14:paraId="322F63DF"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0.0301</w:t>
            </w:r>
          </w:p>
        </w:tc>
      </w:tr>
      <w:tr w:rsidR="00EA75FE" w:rsidRPr="00752E29" w14:paraId="1B65EDE4" w14:textId="77777777" w:rsidTr="000E10D0">
        <w:tc>
          <w:tcPr>
            <w:tcW w:w="5098" w:type="dxa"/>
            <w:vAlign w:val="center"/>
            <w:hideMark/>
          </w:tcPr>
          <w:p w14:paraId="19712B18"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LnType2 — методологические ошибки</w:t>
            </w:r>
          </w:p>
        </w:tc>
        <w:tc>
          <w:tcPr>
            <w:tcW w:w="2127" w:type="dxa"/>
            <w:vAlign w:val="center"/>
            <w:hideMark/>
          </w:tcPr>
          <w:p w14:paraId="258EF862"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–0.0278</w:t>
            </w:r>
          </w:p>
        </w:tc>
        <w:tc>
          <w:tcPr>
            <w:tcW w:w="2403" w:type="dxa"/>
            <w:vAlign w:val="center"/>
            <w:hideMark/>
          </w:tcPr>
          <w:p w14:paraId="78DB9812"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–0.0648*</w:t>
            </w:r>
          </w:p>
        </w:tc>
      </w:tr>
      <w:tr w:rsidR="00EA75FE" w:rsidRPr="00752E29" w14:paraId="206B0B85" w14:textId="77777777" w:rsidTr="000E10D0">
        <w:tc>
          <w:tcPr>
            <w:tcW w:w="5098" w:type="dxa"/>
            <w:vAlign w:val="center"/>
            <w:hideMark/>
          </w:tcPr>
          <w:p w14:paraId="30640757"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LnType3 — отсутствие/ошибки процессов</w:t>
            </w:r>
          </w:p>
        </w:tc>
        <w:tc>
          <w:tcPr>
            <w:tcW w:w="2127" w:type="dxa"/>
            <w:vAlign w:val="center"/>
            <w:hideMark/>
          </w:tcPr>
          <w:p w14:paraId="087A6156"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0.0559</w:t>
            </w:r>
          </w:p>
        </w:tc>
        <w:tc>
          <w:tcPr>
            <w:tcW w:w="2403" w:type="dxa"/>
            <w:vAlign w:val="center"/>
            <w:hideMark/>
          </w:tcPr>
          <w:p w14:paraId="59F4D3B7"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0.0826*</w:t>
            </w:r>
          </w:p>
        </w:tc>
      </w:tr>
      <w:tr w:rsidR="00EA75FE" w:rsidRPr="00752E29" w14:paraId="0F8F166D" w14:textId="77777777" w:rsidTr="000E10D0">
        <w:tc>
          <w:tcPr>
            <w:tcW w:w="5098" w:type="dxa"/>
            <w:vAlign w:val="center"/>
            <w:hideMark/>
          </w:tcPr>
          <w:p w14:paraId="45A5A058"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LnType4 — прочие ошибки</w:t>
            </w:r>
          </w:p>
        </w:tc>
        <w:tc>
          <w:tcPr>
            <w:tcW w:w="2127" w:type="dxa"/>
            <w:vAlign w:val="center"/>
            <w:hideMark/>
          </w:tcPr>
          <w:p w14:paraId="7E051E31"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–0.0062</w:t>
            </w:r>
          </w:p>
        </w:tc>
        <w:tc>
          <w:tcPr>
            <w:tcW w:w="2403" w:type="dxa"/>
            <w:vAlign w:val="center"/>
            <w:hideMark/>
          </w:tcPr>
          <w:p w14:paraId="25642FEB"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0.0018</w:t>
            </w:r>
          </w:p>
        </w:tc>
      </w:tr>
      <w:tr w:rsidR="00EA75FE" w:rsidRPr="00752E29" w14:paraId="59EAACC2" w14:textId="77777777" w:rsidTr="000E10D0">
        <w:tc>
          <w:tcPr>
            <w:tcW w:w="5098" w:type="dxa"/>
            <w:vAlign w:val="center"/>
            <w:hideMark/>
          </w:tcPr>
          <w:p w14:paraId="7F5C1515"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LnType5 — финансовые ошибки</w:t>
            </w:r>
          </w:p>
        </w:tc>
        <w:tc>
          <w:tcPr>
            <w:tcW w:w="2127" w:type="dxa"/>
            <w:vAlign w:val="center"/>
            <w:hideMark/>
          </w:tcPr>
          <w:p w14:paraId="0AA1BD65"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–0.0583</w:t>
            </w:r>
          </w:p>
        </w:tc>
        <w:tc>
          <w:tcPr>
            <w:tcW w:w="2403" w:type="dxa"/>
            <w:vAlign w:val="center"/>
            <w:hideMark/>
          </w:tcPr>
          <w:p w14:paraId="79EB7B6B"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–0.0559</w:t>
            </w:r>
          </w:p>
        </w:tc>
      </w:tr>
      <w:tr w:rsidR="00EA75FE" w:rsidRPr="00752E29" w14:paraId="6405327D" w14:textId="77777777" w:rsidTr="000E10D0">
        <w:tc>
          <w:tcPr>
            <w:tcW w:w="5098" w:type="dxa"/>
            <w:vAlign w:val="center"/>
            <w:hideMark/>
          </w:tcPr>
          <w:p w14:paraId="1AF2761B"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Media — освещение в СМИ</w:t>
            </w:r>
          </w:p>
        </w:tc>
        <w:tc>
          <w:tcPr>
            <w:tcW w:w="2127" w:type="dxa"/>
            <w:vAlign w:val="center"/>
            <w:hideMark/>
          </w:tcPr>
          <w:p w14:paraId="62A9A54D"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–0.0339</w:t>
            </w:r>
          </w:p>
        </w:tc>
        <w:tc>
          <w:tcPr>
            <w:tcW w:w="2403" w:type="dxa"/>
            <w:vAlign w:val="center"/>
            <w:hideMark/>
          </w:tcPr>
          <w:p w14:paraId="21375D5B"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–0.0647</w:t>
            </w:r>
          </w:p>
        </w:tc>
      </w:tr>
      <w:tr w:rsidR="00EA75FE" w:rsidRPr="00752E29" w14:paraId="72C804E6" w14:textId="77777777" w:rsidTr="000E10D0">
        <w:tc>
          <w:tcPr>
            <w:tcW w:w="5098" w:type="dxa"/>
            <w:vAlign w:val="center"/>
            <w:hideMark/>
          </w:tcPr>
          <w:p w14:paraId="366EDBB9"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Date — дата утверждения отч</w:t>
            </w:r>
            <w:r w:rsidR="00A02440" w:rsidRPr="00752E29">
              <w:rPr>
                <w:rFonts w:ascii="Times New Roman" w:eastAsia="Times New Roman" w:hAnsi="Times New Roman" w:cs="Times New Roman"/>
                <w:lang w:eastAsia="ru-RU"/>
              </w:rPr>
              <w:t>е</w:t>
            </w:r>
            <w:r w:rsidRPr="00752E29">
              <w:rPr>
                <w:rFonts w:ascii="Times New Roman" w:eastAsia="Times New Roman" w:hAnsi="Times New Roman" w:cs="Times New Roman"/>
                <w:lang w:eastAsia="ru-RU"/>
              </w:rPr>
              <w:t>та</w:t>
            </w:r>
          </w:p>
        </w:tc>
        <w:tc>
          <w:tcPr>
            <w:tcW w:w="2127" w:type="dxa"/>
            <w:vAlign w:val="center"/>
            <w:hideMark/>
          </w:tcPr>
          <w:p w14:paraId="55F01AC7"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0.0000*</w:t>
            </w:r>
          </w:p>
        </w:tc>
        <w:tc>
          <w:tcPr>
            <w:tcW w:w="2403" w:type="dxa"/>
            <w:vAlign w:val="center"/>
            <w:hideMark/>
          </w:tcPr>
          <w:p w14:paraId="77402493"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0.0000***</w:t>
            </w:r>
          </w:p>
        </w:tc>
      </w:tr>
      <w:tr w:rsidR="00EA75FE" w:rsidRPr="00752E29" w14:paraId="37989633" w14:textId="77777777" w:rsidTr="000E10D0">
        <w:tc>
          <w:tcPr>
            <w:tcW w:w="5098" w:type="dxa"/>
            <w:vAlign w:val="center"/>
            <w:hideMark/>
          </w:tcPr>
          <w:p w14:paraId="7E70E22A"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Константа</w:t>
            </w:r>
          </w:p>
        </w:tc>
        <w:tc>
          <w:tcPr>
            <w:tcW w:w="2127" w:type="dxa"/>
            <w:vAlign w:val="center"/>
            <w:hideMark/>
          </w:tcPr>
          <w:p w14:paraId="4BA153C7"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–0.3484</w:t>
            </w:r>
          </w:p>
        </w:tc>
        <w:tc>
          <w:tcPr>
            <w:tcW w:w="2403" w:type="dxa"/>
            <w:vAlign w:val="center"/>
            <w:hideMark/>
          </w:tcPr>
          <w:p w14:paraId="0717D023"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–0.6021</w:t>
            </w:r>
          </w:p>
        </w:tc>
      </w:tr>
      <w:tr w:rsidR="00EA75FE" w:rsidRPr="00752E29" w14:paraId="4098EF39" w14:textId="77777777" w:rsidTr="000E10D0">
        <w:tc>
          <w:tcPr>
            <w:tcW w:w="5098" w:type="dxa"/>
            <w:vAlign w:val="center"/>
            <w:hideMark/>
          </w:tcPr>
          <w:p w14:paraId="73C6E0F1"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Количество наблюдений</w:t>
            </w:r>
          </w:p>
        </w:tc>
        <w:tc>
          <w:tcPr>
            <w:tcW w:w="2127" w:type="dxa"/>
            <w:vAlign w:val="center"/>
            <w:hideMark/>
          </w:tcPr>
          <w:p w14:paraId="2FB06328"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101</w:t>
            </w:r>
          </w:p>
        </w:tc>
        <w:tc>
          <w:tcPr>
            <w:tcW w:w="2403" w:type="dxa"/>
            <w:vAlign w:val="center"/>
            <w:hideMark/>
          </w:tcPr>
          <w:p w14:paraId="1CD8B4B3"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98</w:t>
            </w:r>
          </w:p>
        </w:tc>
      </w:tr>
      <w:tr w:rsidR="00EA75FE" w:rsidRPr="00752E29" w14:paraId="2DBAA943" w14:textId="77777777" w:rsidTr="000E10D0">
        <w:tc>
          <w:tcPr>
            <w:tcW w:w="5098" w:type="dxa"/>
            <w:vAlign w:val="center"/>
            <w:hideMark/>
          </w:tcPr>
          <w:p w14:paraId="461E4063" w14:textId="77777777" w:rsidR="009A00F5" w:rsidRPr="00752E29" w:rsidRDefault="009A00F5" w:rsidP="006157ED">
            <w:pPr>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R²</w:t>
            </w:r>
          </w:p>
        </w:tc>
        <w:tc>
          <w:tcPr>
            <w:tcW w:w="2127" w:type="dxa"/>
            <w:vAlign w:val="center"/>
            <w:hideMark/>
          </w:tcPr>
          <w:p w14:paraId="1198F846"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0.1123</w:t>
            </w:r>
          </w:p>
        </w:tc>
        <w:tc>
          <w:tcPr>
            <w:tcW w:w="2403" w:type="dxa"/>
            <w:vAlign w:val="center"/>
            <w:hideMark/>
          </w:tcPr>
          <w:p w14:paraId="347954E5" w14:textId="77777777" w:rsidR="009A00F5" w:rsidRPr="00752E29" w:rsidRDefault="009A00F5" w:rsidP="006157ED">
            <w:pPr>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0.1777</w:t>
            </w:r>
          </w:p>
        </w:tc>
      </w:tr>
      <w:tr w:rsidR="00EA75FE" w:rsidRPr="00752E29" w14:paraId="246B0893" w14:textId="77777777" w:rsidTr="000E10D0">
        <w:tc>
          <w:tcPr>
            <w:tcW w:w="0" w:type="auto"/>
            <w:gridSpan w:val="3"/>
            <w:vAlign w:val="center"/>
          </w:tcPr>
          <w:p w14:paraId="6CFC4189" w14:textId="61077037" w:rsidR="009A00F5" w:rsidRPr="00752E29" w:rsidRDefault="00792180" w:rsidP="006157ED">
            <w:pPr>
              <w:spacing w:after="0" w:line="240" w:lineRule="auto"/>
              <w:rPr>
                <w:rFonts w:ascii="Times New Roman" w:eastAsia="Times New Roman" w:hAnsi="Times New Roman" w:cs="Times New Roman"/>
                <w:lang w:eastAsia="ru-RU"/>
              </w:rPr>
            </w:pPr>
            <w:r w:rsidRPr="00752E29">
              <w:rPr>
                <w:rFonts w:ascii="Times New Roman" w:hAnsi="Times New Roman" w:cs="Times New Roman"/>
              </w:rPr>
              <w:t>Стандартные о</w:t>
            </w:r>
            <w:r w:rsidR="009A00F5" w:rsidRPr="00752E29">
              <w:rPr>
                <w:rFonts w:ascii="Times New Roman" w:hAnsi="Times New Roman" w:cs="Times New Roman"/>
              </w:rPr>
              <w:t>шибки в скобках</w:t>
            </w:r>
            <w:r w:rsidR="00802F0A" w:rsidRPr="00752E29">
              <w:rPr>
                <w:rFonts w:ascii="Times New Roman" w:hAnsi="Times New Roman" w:cs="Times New Roman"/>
              </w:rPr>
              <w:t xml:space="preserve"> </w:t>
            </w:r>
            <w:r w:rsidR="009A00F5" w:rsidRPr="00752E29">
              <w:rPr>
                <w:rFonts w:ascii="Times New Roman" w:hAnsi="Times New Roman" w:cs="Times New Roman"/>
              </w:rPr>
              <w:t>p&lt;0,1 **p&lt;0,01 ***p&lt;0,001</w:t>
            </w:r>
          </w:p>
        </w:tc>
      </w:tr>
      <w:tr w:rsidR="009A00F5" w:rsidRPr="00752E29" w14:paraId="38C8A4D1" w14:textId="77777777" w:rsidTr="000E10D0">
        <w:tc>
          <w:tcPr>
            <w:tcW w:w="0" w:type="auto"/>
            <w:gridSpan w:val="3"/>
            <w:vAlign w:val="center"/>
          </w:tcPr>
          <w:p w14:paraId="3934C725" w14:textId="2204DA89" w:rsidR="009A00F5" w:rsidRPr="00752E29" w:rsidRDefault="0096073F" w:rsidP="00C21944">
            <w:pPr>
              <w:spacing w:after="0" w:line="240" w:lineRule="auto"/>
              <w:ind w:firstLine="543"/>
              <w:jc w:val="both"/>
              <w:rPr>
                <w:rFonts w:ascii="Times New Roman" w:hAnsi="Times New Roman" w:cs="Times New Roman"/>
              </w:rPr>
            </w:pPr>
            <w:r w:rsidRPr="00752E29">
              <w:rPr>
                <w:rFonts w:ascii="Times New Roman" w:eastAsia="Times New Roman" w:hAnsi="Times New Roman" w:cs="Times New Roman"/>
                <w:kern w:val="0"/>
                <w:lang w:eastAsia="ru-RU"/>
                <w14:ligatures w14:val="none"/>
              </w:rPr>
              <w:t xml:space="preserve">Примечание – </w:t>
            </w:r>
            <w:r w:rsidR="00C21944"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 xml:space="preserve">оставлена автором на основе </w:t>
            </w:r>
            <w:r w:rsidR="00C21944" w:rsidRPr="00752E29">
              <w:rPr>
                <w:rFonts w:ascii="Times New Roman" w:eastAsia="Times New Roman" w:hAnsi="Times New Roman" w:cs="Times New Roman"/>
                <w:kern w:val="0"/>
                <w:lang w:val="kk-KZ" w:eastAsia="ru-RU"/>
                <w14:ligatures w14:val="none"/>
              </w:rPr>
              <w:t>расчетов</w:t>
            </w:r>
            <w:r w:rsidRPr="00752E29">
              <w:rPr>
                <w:rFonts w:ascii="Times New Roman" w:eastAsia="Times New Roman" w:hAnsi="Times New Roman" w:cs="Times New Roman"/>
                <w:kern w:val="0"/>
                <w:lang w:eastAsia="ru-RU"/>
                <w14:ligatures w14:val="none"/>
              </w:rPr>
              <w:t xml:space="preserve"> </w:t>
            </w:r>
          </w:p>
        </w:tc>
      </w:tr>
    </w:tbl>
    <w:p w14:paraId="0467BF9E" w14:textId="77777777" w:rsidR="003D4181" w:rsidRPr="00752E29" w:rsidRDefault="003D4181" w:rsidP="006157ED">
      <w:pPr>
        <w:tabs>
          <w:tab w:val="left" w:pos="9072"/>
        </w:tabs>
        <w:spacing w:after="0" w:line="240" w:lineRule="auto"/>
        <w:ind w:firstLine="709"/>
        <w:contextualSpacing/>
        <w:jc w:val="both"/>
        <w:rPr>
          <w:rFonts w:ascii="Times New Roman" w:hAnsi="Times New Roman" w:cs="Times New Roman"/>
          <w:sz w:val="28"/>
          <w:szCs w:val="28"/>
        </w:rPr>
      </w:pPr>
    </w:p>
    <w:p w14:paraId="0A983B35" w14:textId="76C620D8" w:rsidR="00EC266C" w:rsidRPr="00752E29" w:rsidRDefault="008E46FE" w:rsidP="00C21944">
      <w:pPr>
        <w:tabs>
          <w:tab w:val="left" w:pos="9072"/>
        </w:tabs>
        <w:spacing w:after="0" w:line="240" w:lineRule="auto"/>
        <w:ind w:firstLine="709"/>
        <w:contextualSpacing/>
        <w:jc w:val="both"/>
        <w:rPr>
          <w:rStyle w:val="a4"/>
        </w:rPr>
      </w:pPr>
      <w:r w:rsidRPr="00752E29">
        <w:rPr>
          <w:rFonts w:ascii="Times New Roman" w:hAnsi="Times New Roman" w:cs="Times New Roman"/>
          <w:sz w:val="28"/>
          <w:szCs w:val="28"/>
        </w:rPr>
        <w:t>Использование указанной модели позволяет количественно определить влияние отдельных факторов на реакцию ГО после проведения АЭ. Полученные коэффициенты регрессии служат основой для выявления факторов, оказывающих наибольшее влияние на реализацию рекомендаций аудита, а результаты анализа могут быть использованы при совершенствовании механизма АЭ и повышении результативности государственного управления.</w:t>
      </w:r>
    </w:p>
    <w:p w14:paraId="31F87A06" w14:textId="089FCA6B" w:rsidR="000C2639" w:rsidRPr="00752E29" w:rsidRDefault="009A00F5" w:rsidP="00C2194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lastRenderedPageBreak/>
        <w:t xml:space="preserve">Результаты </w:t>
      </w:r>
      <w:r w:rsidR="00EC266C" w:rsidRPr="00752E29">
        <w:rPr>
          <w:rFonts w:ascii="Times New Roman" w:hAnsi="Times New Roman" w:cs="Times New Roman"/>
          <w:sz w:val="28"/>
          <w:szCs w:val="28"/>
        </w:rPr>
        <w:t>1</w:t>
      </w:r>
      <w:r w:rsidRPr="00752E29">
        <w:rPr>
          <w:rFonts w:ascii="Times New Roman" w:hAnsi="Times New Roman" w:cs="Times New Roman"/>
          <w:sz w:val="28"/>
          <w:szCs w:val="28"/>
        </w:rPr>
        <w:t xml:space="preserve"> регрессии (до удаления выбросов) приведены только для информации. Результаты </w:t>
      </w:r>
      <w:r w:rsidR="00EC266C" w:rsidRPr="00752E29">
        <w:rPr>
          <w:rFonts w:ascii="Times New Roman" w:hAnsi="Times New Roman" w:cs="Times New Roman"/>
          <w:sz w:val="28"/>
          <w:szCs w:val="28"/>
        </w:rPr>
        <w:t xml:space="preserve">2 </w:t>
      </w:r>
      <w:r w:rsidRPr="00752E29">
        <w:rPr>
          <w:rFonts w:ascii="Times New Roman" w:hAnsi="Times New Roman" w:cs="Times New Roman"/>
          <w:sz w:val="28"/>
          <w:szCs w:val="28"/>
        </w:rPr>
        <w:t xml:space="preserve">прогона регрессии (после удаления выбросов) также представлены в таблице </w:t>
      </w:r>
      <w:r w:rsidR="00317215">
        <w:rPr>
          <w:rFonts w:ascii="Times New Roman" w:hAnsi="Times New Roman" w:cs="Times New Roman"/>
          <w:sz w:val="28"/>
          <w:szCs w:val="28"/>
        </w:rPr>
        <w:t>30</w:t>
      </w:r>
      <w:r w:rsidRPr="00752E29">
        <w:rPr>
          <w:rFonts w:ascii="Times New Roman" w:hAnsi="Times New Roman" w:cs="Times New Roman"/>
          <w:sz w:val="28"/>
          <w:szCs w:val="28"/>
        </w:rPr>
        <w:t xml:space="preserve">. </w:t>
      </w:r>
    </w:p>
    <w:p w14:paraId="6C5A1C21" w14:textId="038E0577" w:rsidR="00C978CF" w:rsidRPr="00752E29" w:rsidRDefault="00C978CF" w:rsidP="00C978CF">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Коэффициент детерминации составляет 17,8%, то есть включенные переменные объясняют лишь 17,8% общей дисперсии реакции ГО. </w:t>
      </w:r>
      <w:r w:rsidR="00EC266C" w:rsidRPr="00752E29">
        <w:rPr>
          <w:rFonts w:ascii="Times New Roman" w:hAnsi="Times New Roman" w:cs="Times New Roman"/>
          <w:sz w:val="28"/>
          <w:szCs w:val="28"/>
        </w:rPr>
        <w:t xml:space="preserve">Это свидетельствует о том, что на реакцию государственных органов оказывают влияние не только факторы, включенные в модель, но и организационные, институциональные и управленческие условия, которые не могут быть полностью формализованы в рамках регрессионного анализа. </w:t>
      </w:r>
      <w:r w:rsidRPr="00752E29">
        <w:rPr>
          <w:rFonts w:ascii="Times New Roman" w:hAnsi="Times New Roman" w:cs="Times New Roman"/>
          <w:sz w:val="28"/>
          <w:szCs w:val="28"/>
        </w:rPr>
        <w:t>Дата утверждения отчета о проверке статистически значима на уровне 99,9%, а ошибки 2-го и 3-го типов являются статистически значимыми предикторами на уровне значимости 99%. Остальные переменные статистически незначимы.</w:t>
      </w:r>
    </w:p>
    <w:p w14:paraId="2ABEE187" w14:textId="77777777" w:rsidR="00EC266C" w:rsidRPr="00752E29" w:rsidRDefault="00EC266C" w:rsidP="00C21944">
      <w:pPr>
        <w:spacing w:after="0" w:line="240" w:lineRule="auto"/>
        <w:rPr>
          <w:rFonts w:ascii="Times New Roman" w:hAnsi="Times New Roman" w:cs="Times New Roman"/>
          <w:sz w:val="28"/>
          <w:szCs w:val="28"/>
        </w:rPr>
      </w:pPr>
    </w:p>
    <w:p w14:paraId="2CADA763" w14:textId="1C817D9E" w:rsidR="009A00F5" w:rsidRPr="00752E29" w:rsidRDefault="009A00F5" w:rsidP="00C21944">
      <w:pPr>
        <w:spacing w:after="0" w:line="240" w:lineRule="auto"/>
        <w:rPr>
          <w:rFonts w:ascii="Times New Roman" w:hAnsi="Times New Roman" w:cs="Times New Roman"/>
          <w:sz w:val="28"/>
          <w:szCs w:val="28"/>
        </w:rPr>
      </w:pPr>
      <w:r w:rsidRPr="00752E29">
        <w:rPr>
          <w:rFonts w:ascii="Times New Roman" w:hAnsi="Times New Roman" w:cs="Times New Roman"/>
          <w:sz w:val="28"/>
          <w:szCs w:val="28"/>
        </w:rPr>
        <w:t xml:space="preserve">Таблица </w:t>
      </w:r>
      <w:r w:rsidR="00317215">
        <w:rPr>
          <w:rFonts w:ascii="Times New Roman" w:hAnsi="Times New Roman" w:cs="Times New Roman"/>
          <w:sz w:val="28"/>
          <w:szCs w:val="28"/>
        </w:rPr>
        <w:t>30</w:t>
      </w:r>
      <w:r w:rsidRPr="00752E29">
        <w:rPr>
          <w:rFonts w:ascii="Times New Roman" w:hAnsi="Times New Roman" w:cs="Times New Roman"/>
          <w:sz w:val="28"/>
          <w:szCs w:val="28"/>
        </w:rPr>
        <w:t xml:space="preserve"> – Результаты регрессионного анализа II</w:t>
      </w:r>
    </w:p>
    <w:p w14:paraId="1CFB55DC" w14:textId="77777777" w:rsidR="00802F0A" w:rsidRPr="00752E29" w:rsidRDefault="00802F0A" w:rsidP="006157ED">
      <w:pPr>
        <w:spacing w:after="0" w:line="240" w:lineRule="auto"/>
        <w:rPr>
          <w:rFonts w:ascii="Times New Roman" w:hAnsi="Times New Roman" w:cs="Times New Roman"/>
          <w:sz w:val="28"/>
          <w:szCs w:val="28"/>
        </w:rPr>
      </w:pPr>
    </w:p>
    <w:tbl>
      <w:tblPr>
        <w:tblStyle w:val="11"/>
        <w:tblW w:w="0" w:type="auto"/>
        <w:tblLook w:val="04A0" w:firstRow="1" w:lastRow="0" w:firstColumn="1" w:lastColumn="0" w:noHBand="0" w:noVBand="1"/>
      </w:tblPr>
      <w:tblGrid>
        <w:gridCol w:w="5098"/>
        <w:gridCol w:w="2127"/>
        <w:gridCol w:w="2403"/>
      </w:tblGrid>
      <w:tr w:rsidR="00EA75FE" w:rsidRPr="00752E29" w14:paraId="465DAC65" w14:textId="77777777" w:rsidTr="00802F0A">
        <w:tc>
          <w:tcPr>
            <w:tcW w:w="5098" w:type="dxa"/>
            <w:hideMark/>
          </w:tcPr>
          <w:p w14:paraId="7119AB0A" w14:textId="77777777" w:rsidR="009A00F5" w:rsidRPr="00752E29" w:rsidRDefault="009A00F5" w:rsidP="006157ED">
            <w:pPr>
              <w:suppressAutoHyphens/>
              <w:spacing w:after="0" w:line="240" w:lineRule="auto"/>
              <w:jc w:val="center"/>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Показатель</w:t>
            </w:r>
          </w:p>
        </w:tc>
        <w:tc>
          <w:tcPr>
            <w:tcW w:w="2127" w:type="dxa"/>
            <w:hideMark/>
          </w:tcPr>
          <w:p w14:paraId="00C3A1D6" w14:textId="77777777" w:rsidR="009A00F5" w:rsidRPr="00752E29" w:rsidRDefault="009A00F5" w:rsidP="006157ED">
            <w:pPr>
              <w:suppressAutoHyphens/>
              <w:spacing w:after="0" w:line="240" w:lineRule="auto"/>
              <w:jc w:val="center"/>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До исключения выбросов</w:t>
            </w:r>
          </w:p>
        </w:tc>
        <w:tc>
          <w:tcPr>
            <w:tcW w:w="2403" w:type="dxa"/>
            <w:hideMark/>
          </w:tcPr>
          <w:p w14:paraId="6C244450" w14:textId="77777777" w:rsidR="009A00F5" w:rsidRPr="00752E29" w:rsidRDefault="009A00F5" w:rsidP="006157ED">
            <w:pPr>
              <w:suppressAutoHyphens/>
              <w:spacing w:after="0" w:line="240" w:lineRule="auto"/>
              <w:jc w:val="center"/>
              <w:rPr>
                <w:rFonts w:ascii="Times New Roman" w:eastAsia="Times New Roman" w:hAnsi="Times New Roman" w:cs="Times New Roman"/>
                <w:b/>
                <w:lang w:eastAsia="ru-RU"/>
              </w:rPr>
            </w:pPr>
            <w:r w:rsidRPr="00752E29">
              <w:rPr>
                <w:rFonts w:ascii="Times New Roman" w:eastAsia="Times New Roman" w:hAnsi="Times New Roman" w:cs="Times New Roman"/>
                <w:b/>
                <w:lang w:eastAsia="ru-RU"/>
              </w:rPr>
              <w:t>После исключения выбросов</w:t>
            </w:r>
          </w:p>
        </w:tc>
      </w:tr>
      <w:tr w:rsidR="00EA75FE" w:rsidRPr="00752E29" w14:paraId="3CB5F375" w14:textId="77777777" w:rsidTr="00802F0A">
        <w:tc>
          <w:tcPr>
            <w:tcW w:w="5098" w:type="dxa"/>
            <w:hideMark/>
          </w:tcPr>
          <w:p w14:paraId="12AB8353"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LnType1 — законодательные ошибки</w:t>
            </w:r>
          </w:p>
        </w:tc>
        <w:tc>
          <w:tcPr>
            <w:tcW w:w="2127" w:type="dxa"/>
            <w:hideMark/>
          </w:tcPr>
          <w:p w14:paraId="58D9B874"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–0.0321</w:t>
            </w:r>
          </w:p>
        </w:tc>
        <w:tc>
          <w:tcPr>
            <w:tcW w:w="2403" w:type="dxa"/>
            <w:hideMark/>
          </w:tcPr>
          <w:p w14:paraId="338627E9"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–0.0228</w:t>
            </w:r>
          </w:p>
        </w:tc>
      </w:tr>
      <w:tr w:rsidR="00EA75FE" w:rsidRPr="00752E29" w14:paraId="11044D7E" w14:textId="77777777" w:rsidTr="00802F0A">
        <w:tc>
          <w:tcPr>
            <w:tcW w:w="5098" w:type="dxa"/>
            <w:hideMark/>
          </w:tcPr>
          <w:p w14:paraId="2B4992DE"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LnType2 — методологические ошибки</w:t>
            </w:r>
          </w:p>
        </w:tc>
        <w:tc>
          <w:tcPr>
            <w:tcW w:w="2127" w:type="dxa"/>
            <w:hideMark/>
          </w:tcPr>
          <w:p w14:paraId="40940D70"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–0.1545*</w:t>
            </w:r>
          </w:p>
        </w:tc>
        <w:tc>
          <w:tcPr>
            <w:tcW w:w="2403" w:type="dxa"/>
            <w:hideMark/>
          </w:tcPr>
          <w:p w14:paraId="0AD463C6"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–0.1144**</w:t>
            </w:r>
          </w:p>
        </w:tc>
      </w:tr>
      <w:tr w:rsidR="00EA75FE" w:rsidRPr="00752E29" w14:paraId="6FE4546F" w14:textId="77777777" w:rsidTr="00802F0A">
        <w:tc>
          <w:tcPr>
            <w:tcW w:w="5098" w:type="dxa"/>
            <w:hideMark/>
          </w:tcPr>
          <w:p w14:paraId="6D1D94D7"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LnType3 — отсутствие процессов</w:t>
            </w:r>
          </w:p>
        </w:tc>
        <w:tc>
          <w:tcPr>
            <w:tcW w:w="2127" w:type="dxa"/>
            <w:hideMark/>
          </w:tcPr>
          <w:p w14:paraId="22E3F38B"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–0.0116</w:t>
            </w:r>
          </w:p>
        </w:tc>
        <w:tc>
          <w:tcPr>
            <w:tcW w:w="2403" w:type="dxa"/>
            <w:hideMark/>
          </w:tcPr>
          <w:p w14:paraId="1E02E3A8"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0.0234</w:t>
            </w:r>
          </w:p>
        </w:tc>
      </w:tr>
      <w:tr w:rsidR="00EA75FE" w:rsidRPr="00752E29" w14:paraId="18B8F998" w14:textId="77777777" w:rsidTr="00802F0A">
        <w:tc>
          <w:tcPr>
            <w:tcW w:w="5098" w:type="dxa"/>
            <w:hideMark/>
          </w:tcPr>
          <w:p w14:paraId="25880D34"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LnType4 — прочие ошибки</w:t>
            </w:r>
          </w:p>
        </w:tc>
        <w:tc>
          <w:tcPr>
            <w:tcW w:w="2127" w:type="dxa"/>
            <w:hideMark/>
          </w:tcPr>
          <w:p w14:paraId="6F6F4680"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0.0886</w:t>
            </w:r>
          </w:p>
        </w:tc>
        <w:tc>
          <w:tcPr>
            <w:tcW w:w="2403" w:type="dxa"/>
            <w:hideMark/>
          </w:tcPr>
          <w:p w14:paraId="1AF088B3"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0.0190</w:t>
            </w:r>
          </w:p>
        </w:tc>
      </w:tr>
      <w:tr w:rsidR="00EA75FE" w:rsidRPr="00752E29" w14:paraId="34E16FA0" w14:textId="77777777" w:rsidTr="00802F0A">
        <w:tc>
          <w:tcPr>
            <w:tcW w:w="5098" w:type="dxa"/>
            <w:hideMark/>
          </w:tcPr>
          <w:p w14:paraId="0B4C0966"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LnType5 — финансовые ошибки</w:t>
            </w:r>
          </w:p>
        </w:tc>
        <w:tc>
          <w:tcPr>
            <w:tcW w:w="2127" w:type="dxa"/>
            <w:hideMark/>
          </w:tcPr>
          <w:p w14:paraId="7F1144F9"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–0.0334</w:t>
            </w:r>
          </w:p>
        </w:tc>
        <w:tc>
          <w:tcPr>
            <w:tcW w:w="2403" w:type="dxa"/>
            <w:hideMark/>
          </w:tcPr>
          <w:p w14:paraId="54900A21"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–0.0273</w:t>
            </w:r>
          </w:p>
        </w:tc>
      </w:tr>
      <w:tr w:rsidR="00EA75FE" w:rsidRPr="00752E29" w14:paraId="232375A2" w14:textId="77777777" w:rsidTr="00802F0A">
        <w:tc>
          <w:tcPr>
            <w:tcW w:w="5098" w:type="dxa"/>
            <w:hideMark/>
          </w:tcPr>
          <w:p w14:paraId="47842C95"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LnStateAdminResponse — реакция госорганов</w:t>
            </w:r>
          </w:p>
        </w:tc>
        <w:tc>
          <w:tcPr>
            <w:tcW w:w="2127" w:type="dxa"/>
            <w:hideMark/>
          </w:tcPr>
          <w:p w14:paraId="34AF39B4"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0.2863*</w:t>
            </w:r>
          </w:p>
        </w:tc>
        <w:tc>
          <w:tcPr>
            <w:tcW w:w="2403" w:type="dxa"/>
            <w:hideMark/>
          </w:tcPr>
          <w:p w14:paraId="4145859B"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0.1999*</w:t>
            </w:r>
          </w:p>
        </w:tc>
      </w:tr>
      <w:tr w:rsidR="00EA75FE" w:rsidRPr="00752E29" w14:paraId="07E541E7" w14:textId="77777777" w:rsidTr="00802F0A">
        <w:tc>
          <w:tcPr>
            <w:tcW w:w="5098" w:type="dxa"/>
            <w:hideMark/>
          </w:tcPr>
          <w:p w14:paraId="22649807"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Date — дата повторной проверки</w:t>
            </w:r>
          </w:p>
        </w:tc>
        <w:tc>
          <w:tcPr>
            <w:tcW w:w="2127" w:type="dxa"/>
            <w:hideMark/>
          </w:tcPr>
          <w:p w14:paraId="082905A9"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–0.0000</w:t>
            </w:r>
          </w:p>
        </w:tc>
        <w:tc>
          <w:tcPr>
            <w:tcW w:w="2403" w:type="dxa"/>
            <w:hideMark/>
          </w:tcPr>
          <w:p w14:paraId="28CAD1F4"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–0.0000**</w:t>
            </w:r>
          </w:p>
        </w:tc>
      </w:tr>
      <w:tr w:rsidR="00EA75FE" w:rsidRPr="00752E29" w14:paraId="18B0F863" w14:textId="77777777" w:rsidTr="00802F0A">
        <w:tc>
          <w:tcPr>
            <w:tcW w:w="5098" w:type="dxa"/>
            <w:hideMark/>
          </w:tcPr>
          <w:p w14:paraId="011E009B"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DateDiff — количество дней с предыдущей проверки</w:t>
            </w:r>
          </w:p>
        </w:tc>
        <w:tc>
          <w:tcPr>
            <w:tcW w:w="2127" w:type="dxa"/>
            <w:hideMark/>
          </w:tcPr>
          <w:p w14:paraId="7709EAEF"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0.0001*</w:t>
            </w:r>
          </w:p>
        </w:tc>
        <w:tc>
          <w:tcPr>
            <w:tcW w:w="2403" w:type="dxa"/>
            <w:hideMark/>
          </w:tcPr>
          <w:p w14:paraId="5286CE9B"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0.0001**</w:t>
            </w:r>
          </w:p>
        </w:tc>
      </w:tr>
      <w:tr w:rsidR="00EA75FE" w:rsidRPr="00752E29" w14:paraId="4A1899D5" w14:textId="77777777" w:rsidTr="00802F0A">
        <w:tc>
          <w:tcPr>
            <w:tcW w:w="5098" w:type="dxa"/>
            <w:hideMark/>
          </w:tcPr>
          <w:p w14:paraId="5835ACE7"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Media — освещение в СМИ</w:t>
            </w:r>
          </w:p>
        </w:tc>
        <w:tc>
          <w:tcPr>
            <w:tcW w:w="2127" w:type="dxa"/>
            <w:hideMark/>
          </w:tcPr>
          <w:p w14:paraId="1E3709F0"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0.1135</w:t>
            </w:r>
          </w:p>
        </w:tc>
        <w:tc>
          <w:tcPr>
            <w:tcW w:w="2403" w:type="dxa"/>
            <w:hideMark/>
          </w:tcPr>
          <w:p w14:paraId="408504DE"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0.1141*</w:t>
            </w:r>
          </w:p>
        </w:tc>
      </w:tr>
      <w:tr w:rsidR="00EA75FE" w:rsidRPr="00752E29" w14:paraId="5106A3E9" w14:textId="77777777" w:rsidTr="00802F0A">
        <w:tc>
          <w:tcPr>
            <w:tcW w:w="5098" w:type="dxa"/>
            <w:hideMark/>
          </w:tcPr>
          <w:p w14:paraId="2CD24A69"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Константа</w:t>
            </w:r>
          </w:p>
        </w:tc>
        <w:tc>
          <w:tcPr>
            <w:tcW w:w="2127" w:type="dxa"/>
            <w:hideMark/>
          </w:tcPr>
          <w:p w14:paraId="1A7D634E"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0.8694</w:t>
            </w:r>
          </w:p>
        </w:tc>
        <w:tc>
          <w:tcPr>
            <w:tcW w:w="2403" w:type="dxa"/>
            <w:hideMark/>
          </w:tcPr>
          <w:p w14:paraId="575773E9"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1.7057**</w:t>
            </w:r>
          </w:p>
        </w:tc>
      </w:tr>
      <w:tr w:rsidR="00EA75FE" w:rsidRPr="00752E29" w14:paraId="271D553A" w14:textId="77777777" w:rsidTr="00802F0A">
        <w:tc>
          <w:tcPr>
            <w:tcW w:w="5098" w:type="dxa"/>
            <w:hideMark/>
          </w:tcPr>
          <w:p w14:paraId="06CAFB90"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Наблюдений</w:t>
            </w:r>
          </w:p>
        </w:tc>
        <w:tc>
          <w:tcPr>
            <w:tcW w:w="2127" w:type="dxa"/>
            <w:hideMark/>
          </w:tcPr>
          <w:p w14:paraId="34217597"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47</w:t>
            </w:r>
          </w:p>
        </w:tc>
        <w:tc>
          <w:tcPr>
            <w:tcW w:w="2403" w:type="dxa"/>
            <w:hideMark/>
          </w:tcPr>
          <w:p w14:paraId="02A8F721"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40</w:t>
            </w:r>
          </w:p>
        </w:tc>
      </w:tr>
      <w:tr w:rsidR="00EA75FE" w:rsidRPr="00752E29" w14:paraId="2FB2BBF0" w14:textId="77777777" w:rsidTr="00802F0A">
        <w:tc>
          <w:tcPr>
            <w:tcW w:w="5098" w:type="dxa"/>
            <w:hideMark/>
          </w:tcPr>
          <w:p w14:paraId="2B5B5A4E" w14:textId="77777777" w:rsidR="009A00F5" w:rsidRPr="00752E29" w:rsidRDefault="009A00F5" w:rsidP="006157ED">
            <w:pPr>
              <w:suppressAutoHyphens/>
              <w:spacing w:after="0" w:line="240" w:lineRule="auto"/>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R²</w:t>
            </w:r>
          </w:p>
        </w:tc>
        <w:tc>
          <w:tcPr>
            <w:tcW w:w="2127" w:type="dxa"/>
            <w:hideMark/>
          </w:tcPr>
          <w:p w14:paraId="6AA430B5"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0.2818</w:t>
            </w:r>
          </w:p>
        </w:tc>
        <w:tc>
          <w:tcPr>
            <w:tcW w:w="2403" w:type="dxa"/>
            <w:hideMark/>
          </w:tcPr>
          <w:p w14:paraId="37ED8FCF" w14:textId="77777777" w:rsidR="009A00F5" w:rsidRPr="00752E29" w:rsidRDefault="009A00F5" w:rsidP="006157ED">
            <w:pPr>
              <w:suppressAutoHyphens/>
              <w:spacing w:after="0" w:line="240" w:lineRule="auto"/>
              <w:jc w:val="center"/>
              <w:rPr>
                <w:rFonts w:ascii="Times New Roman" w:eastAsia="Times New Roman" w:hAnsi="Times New Roman" w:cs="Times New Roman"/>
                <w:lang w:eastAsia="ru-RU"/>
              </w:rPr>
            </w:pPr>
            <w:r w:rsidRPr="00752E29">
              <w:rPr>
                <w:rFonts w:ascii="Times New Roman" w:eastAsia="Times New Roman" w:hAnsi="Times New Roman" w:cs="Times New Roman"/>
                <w:lang w:eastAsia="ru-RU"/>
              </w:rPr>
              <w:t>0.5319</w:t>
            </w:r>
          </w:p>
        </w:tc>
      </w:tr>
      <w:tr w:rsidR="00EA75FE" w:rsidRPr="00752E29" w14:paraId="229ED2FB" w14:textId="77777777" w:rsidTr="000C2639">
        <w:tc>
          <w:tcPr>
            <w:tcW w:w="0" w:type="auto"/>
            <w:gridSpan w:val="3"/>
          </w:tcPr>
          <w:p w14:paraId="76E0A174" w14:textId="7AF7A63C" w:rsidR="009A00F5" w:rsidRPr="00752E29" w:rsidRDefault="00792180" w:rsidP="006157ED">
            <w:pPr>
              <w:suppressAutoHyphens/>
              <w:spacing w:after="0" w:line="240" w:lineRule="auto"/>
              <w:rPr>
                <w:rFonts w:ascii="Times New Roman" w:hAnsi="Times New Roman" w:cs="Times New Roman"/>
              </w:rPr>
            </w:pPr>
            <w:r w:rsidRPr="00752E29">
              <w:rPr>
                <w:rFonts w:ascii="Times New Roman" w:hAnsi="Times New Roman" w:cs="Times New Roman"/>
              </w:rPr>
              <w:t>Стандартные</w:t>
            </w:r>
            <w:r w:rsidR="009A00F5" w:rsidRPr="00752E29">
              <w:rPr>
                <w:rFonts w:ascii="Times New Roman" w:hAnsi="Times New Roman" w:cs="Times New Roman"/>
              </w:rPr>
              <w:t xml:space="preserve"> ошибки в скобках</w:t>
            </w:r>
            <w:r w:rsidR="00802F0A" w:rsidRPr="00752E29">
              <w:rPr>
                <w:rFonts w:ascii="Times New Roman" w:hAnsi="Times New Roman" w:cs="Times New Roman"/>
              </w:rPr>
              <w:t xml:space="preserve">  </w:t>
            </w:r>
            <w:r w:rsidR="009A00F5" w:rsidRPr="00752E29">
              <w:rPr>
                <w:rFonts w:ascii="Times New Roman" w:hAnsi="Times New Roman" w:cs="Times New Roman"/>
              </w:rPr>
              <w:t>p&lt;0,1 **p&lt;0,01 ***p&lt;0,001</w:t>
            </w:r>
          </w:p>
        </w:tc>
      </w:tr>
      <w:tr w:rsidR="009A00F5" w:rsidRPr="00752E29" w14:paraId="16C160C1" w14:textId="77777777" w:rsidTr="000C2639">
        <w:tc>
          <w:tcPr>
            <w:tcW w:w="0" w:type="auto"/>
            <w:gridSpan w:val="3"/>
          </w:tcPr>
          <w:p w14:paraId="4210BA21" w14:textId="28BF8AF4" w:rsidR="009A00F5" w:rsidRPr="00752E29" w:rsidRDefault="00B64A72" w:rsidP="00C21944">
            <w:pPr>
              <w:suppressAutoHyphens/>
              <w:spacing w:after="0" w:line="240" w:lineRule="auto"/>
              <w:ind w:firstLine="739"/>
              <w:jc w:val="both"/>
              <w:rPr>
                <w:rFonts w:ascii="Times New Roman" w:eastAsia="Times New Roman" w:hAnsi="Times New Roman" w:cs="Times New Roman"/>
                <w:lang w:eastAsia="ru-RU"/>
              </w:rPr>
            </w:pPr>
            <w:r w:rsidRPr="00752E29">
              <w:rPr>
                <w:rFonts w:ascii="Times New Roman" w:eastAsia="Times New Roman" w:hAnsi="Times New Roman" w:cs="Times New Roman"/>
                <w:kern w:val="0"/>
                <w:lang w:eastAsia="ru-RU"/>
                <w14:ligatures w14:val="none"/>
              </w:rPr>
              <w:t xml:space="preserve">Примечание – </w:t>
            </w:r>
            <w:r w:rsidR="00C21944"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 xml:space="preserve">оставлена автором на основе расчетов </w:t>
            </w:r>
          </w:p>
        </w:tc>
      </w:tr>
    </w:tbl>
    <w:p w14:paraId="13A97AA6" w14:textId="30A039A7" w:rsidR="0030135B" w:rsidRPr="00752E29" w:rsidRDefault="0030135B" w:rsidP="006157ED">
      <w:pPr>
        <w:tabs>
          <w:tab w:val="left" w:pos="9072"/>
        </w:tabs>
        <w:spacing w:after="0" w:line="240" w:lineRule="auto"/>
        <w:ind w:firstLine="709"/>
        <w:contextualSpacing/>
        <w:jc w:val="both"/>
        <w:rPr>
          <w:rFonts w:ascii="Times New Roman" w:hAnsi="Times New Roman" w:cs="Times New Roman"/>
          <w:sz w:val="28"/>
          <w:szCs w:val="28"/>
        </w:rPr>
      </w:pPr>
    </w:p>
    <w:p w14:paraId="68C9A0DE" w14:textId="2886A24E" w:rsidR="008E46FE" w:rsidRPr="00752E29" w:rsidRDefault="008E46FE" w:rsidP="00C2194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Полученные коэффициенты показывают, что наибольшее влияние на реакцию ГО оказывают не нарушения законодательства сами по себе, а качество методического обеспечения и наличие регламентированных управленческих процессов. Это позволяет сделать вывод о том, что совершенствование внутренних процедур управления способно оказывать более существенное влияние на результативность реализации рекомендаций аудита, чем последующее устранение отдельных финансовых либо законодательных нарушений. Следовательно, при совершенствовании механизма АЭ целесообразно уделять больше внимания оценке качества управленческих процессов и методологического обеспечения деятельности ГО.</w:t>
      </w:r>
    </w:p>
    <w:p w14:paraId="4501DA1D" w14:textId="2868F86F" w:rsidR="00C21944" w:rsidRPr="00752E29" w:rsidRDefault="00C21944" w:rsidP="00C2194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Полученные результаты свидетельствуют о том, что между количеством методологических нарушений и уровнем управленческой реакции существует</w:t>
      </w:r>
      <w:r w:rsidR="008E46FE" w:rsidRPr="00752E29">
        <w:rPr>
          <w:rFonts w:ascii="Times New Roman" w:hAnsi="Times New Roman" w:cs="Times New Roman"/>
          <w:sz w:val="28"/>
          <w:szCs w:val="28"/>
        </w:rPr>
        <w:t xml:space="preserve"> статист</w:t>
      </w:r>
      <w:r w:rsidRPr="00752E29">
        <w:rPr>
          <w:rFonts w:ascii="Times New Roman" w:hAnsi="Times New Roman" w:cs="Times New Roman"/>
          <w:sz w:val="28"/>
          <w:szCs w:val="28"/>
        </w:rPr>
        <w:t>ическ</w:t>
      </w:r>
      <w:r w:rsidR="008E46FE" w:rsidRPr="00752E29">
        <w:rPr>
          <w:rFonts w:ascii="Times New Roman" w:hAnsi="Times New Roman" w:cs="Times New Roman"/>
          <w:sz w:val="28"/>
          <w:szCs w:val="28"/>
        </w:rPr>
        <w:t xml:space="preserve">и значимая </w:t>
      </w:r>
      <w:r w:rsidRPr="00752E29">
        <w:rPr>
          <w:rFonts w:ascii="Times New Roman" w:hAnsi="Times New Roman" w:cs="Times New Roman"/>
          <w:sz w:val="28"/>
          <w:szCs w:val="28"/>
        </w:rPr>
        <w:t xml:space="preserve">связь. </w:t>
      </w:r>
      <w:r w:rsidR="008E46FE" w:rsidRPr="00752E29">
        <w:rPr>
          <w:rFonts w:ascii="Times New Roman" w:hAnsi="Times New Roman" w:cs="Times New Roman"/>
          <w:sz w:val="28"/>
          <w:szCs w:val="28"/>
        </w:rPr>
        <w:t xml:space="preserve">Это означает, что именно качество внутренних процедур и методического обеспечения в большей степени определяет </w:t>
      </w:r>
      <w:r w:rsidR="008E46FE" w:rsidRPr="00752E29">
        <w:rPr>
          <w:rFonts w:ascii="Times New Roman" w:hAnsi="Times New Roman" w:cs="Times New Roman"/>
          <w:sz w:val="28"/>
          <w:szCs w:val="28"/>
        </w:rPr>
        <w:lastRenderedPageBreak/>
        <w:t xml:space="preserve">способность государственных органов своевременно реагировать на результаты аудита. </w:t>
      </w:r>
      <w:r w:rsidRPr="00752E29">
        <w:rPr>
          <w:rFonts w:ascii="Times New Roman" w:hAnsi="Times New Roman" w:cs="Times New Roman"/>
          <w:sz w:val="28"/>
          <w:szCs w:val="28"/>
        </w:rPr>
        <w:t>Но низкое значение коэффициента детерминации указывает на существенное влияние других факторов.</w:t>
      </w:r>
    </w:p>
    <w:p w14:paraId="63F3FA0D" w14:textId="77777777" w:rsidR="008E46FE" w:rsidRPr="00752E29" w:rsidRDefault="00C21944" w:rsidP="00C2194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Примечательно, что освещение аудиторских выводов в СМИ не оказывает </w:t>
      </w:r>
      <w:r w:rsidR="008E46FE" w:rsidRPr="00752E29">
        <w:rPr>
          <w:rFonts w:ascii="Times New Roman" w:hAnsi="Times New Roman" w:cs="Times New Roman"/>
          <w:sz w:val="28"/>
          <w:szCs w:val="28"/>
        </w:rPr>
        <w:t xml:space="preserve">статистически </w:t>
      </w:r>
      <w:r w:rsidRPr="00752E29">
        <w:rPr>
          <w:rFonts w:ascii="Times New Roman" w:hAnsi="Times New Roman" w:cs="Times New Roman"/>
          <w:sz w:val="28"/>
          <w:szCs w:val="28"/>
        </w:rPr>
        <w:t xml:space="preserve">значимого влияния, что свидетельствует о слабой зависимости реакции ГО от публичного внимания. </w:t>
      </w:r>
    </w:p>
    <w:p w14:paraId="73195875" w14:textId="47D155DD" w:rsidR="00C21944" w:rsidRPr="00752E29" w:rsidRDefault="00C21944" w:rsidP="00C2194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Аналогично, законодательные, прочие и финансовые ошибки не демонстрируют статистически значимой связи с реакцией, что указывает на возможные различия в восприятии ГО тяжести различных типов нарушений и подчеркивает необходимость анализа не только юридической квалификации ошибок, но и контекста их возникновения.</w:t>
      </w:r>
      <w:r w:rsidR="008E46FE" w:rsidRPr="00752E29">
        <w:t xml:space="preserve"> </w:t>
      </w:r>
      <w:r w:rsidR="008E46FE" w:rsidRPr="00752E29">
        <w:rPr>
          <w:rFonts w:ascii="Times New Roman" w:hAnsi="Times New Roman" w:cs="Times New Roman"/>
          <w:sz w:val="28"/>
          <w:szCs w:val="28"/>
        </w:rPr>
        <w:t>Практически это означает, что сама публичность результатов аудита еще не гарантирует принятия эффективных управленческих решений, если отсутствуют действенные внутренние механизмы реализации рекомендаций АЭ.</w:t>
      </w:r>
    </w:p>
    <w:p w14:paraId="68D35403" w14:textId="42B5610B" w:rsidR="008E46FE" w:rsidRPr="00752E29" w:rsidRDefault="00C21944"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Для проверки устойчивости выводов и более глубокого понимания механизмов реагирования построена </w:t>
      </w:r>
      <w:r w:rsidR="008E46FE" w:rsidRPr="00752E29">
        <w:rPr>
          <w:rFonts w:ascii="Times New Roman" w:hAnsi="Times New Roman" w:cs="Times New Roman"/>
          <w:sz w:val="28"/>
          <w:szCs w:val="28"/>
        </w:rPr>
        <w:t>2-ая</w:t>
      </w:r>
      <w:r w:rsidRPr="00752E29">
        <w:rPr>
          <w:rFonts w:ascii="Times New Roman" w:hAnsi="Times New Roman" w:cs="Times New Roman"/>
          <w:sz w:val="28"/>
          <w:szCs w:val="28"/>
        </w:rPr>
        <w:t xml:space="preserve"> регрессионная модель, результаты которой представлены в таблице </w:t>
      </w:r>
      <w:r w:rsidR="00317215">
        <w:rPr>
          <w:rFonts w:ascii="Times New Roman" w:hAnsi="Times New Roman" w:cs="Times New Roman"/>
          <w:sz w:val="28"/>
          <w:szCs w:val="28"/>
        </w:rPr>
        <w:t>30</w:t>
      </w:r>
      <w:r w:rsidRPr="00752E29">
        <w:rPr>
          <w:rFonts w:ascii="Times New Roman" w:hAnsi="Times New Roman" w:cs="Times New Roman"/>
          <w:sz w:val="28"/>
          <w:szCs w:val="28"/>
        </w:rPr>
        <w:t>. Данный анализ включает расширенный набор переменных, среди которых реакция ГО на предыдущее аудиторское заключение, дата повторной проверки, временной интервал между проверками, а также учет медиа внимания. И в этой модели наблюдается существенное улучшение качества после исключения выбросов: R² увеличивается с 28,2</w:t>
      </w:r>
      <w:r w:rsidR="008E46FE" w:rsidRPr="00752E29">
        <w:rPr>
          <w:rFonts w:ascii="Times New Roman" w:hAnsi="Times New Roman" w:cs="Times New Roman"/>
          <w:sz w:val="28"/>
          <w:szCs w:val="28"/>
        </w:rPr>
        <w:t xml:space="preserve"> </w:t>
      </w:r>
      <w:r w:rsidRPr="00752E29">
        <w:rPr>
          <w:rFonts w:ascii="Times New Roman" w:hAnsi="Times New Roman" w:cs="Times New Roman"/>
          <w:sz w:val="28"/>
          <w:szCs w:val="28"/>
        </w:rPr>
        <w:t>% до 53,2</w:t>
      </w:r>
      <w:r w:rsidR="008E46FE"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 что указывает на значительно </w:t>
      </w:r>
      <w:r w:rsidR="008E46FE" w:rsidRPr="00752E29">
        <w:rPr>
          <w:rFonts w:ascii="Times New Roman" w:hAnsi="Times New Roman" w:cs="Times New Roman"/>
          <w:sz w:val="28"/>
          <w:szCs w:val="28"/>
        </w:rPr>
        <w:t>более высокую</w:t>
      </w:r>
      <w:r w:rsidRPr="00752E29">
        <w:rPr>
          <w:rFonts w:ascii="Times New Roman" w:hAnsi="Times New Roman" w:cs="Times New Roman"/>
          <w:sz w:val="28"/>
          <w:szCs w:val="28"/>
        </w:rPr>
        <w:t xml:space="preserve"> объясняющую способность модели по сравнению с </w:t>
      </w:r>
      <w:r w:rsidR="008E46FE" w:rsidRPr="00752E29">
        <w:rPr>
          <w:rFonts w:ascii="Times New Roman" w:hAnsi="Times New Roman" w:cs="Times New Roman"/>
          <w:sz w:val="28"/>
          <w:szCs w:val="28"/>
        </w:rPr>
        <w:t xml:space="preserve">1-ой </w:t>
      </w:r>
      <w:r w:rsidRPr="00752E29">
        <w:rPr>
          <w:rFonts w:ascii="Times New Roman" w:hAnsi="Times New Roman" w:cs="Times New Roman"/>
          <w:sz w:val="28"/>
          <w:szCs w:val="28"/>
        </w:rPr>
        <w:t xml:space="preserve">регрессией. </w:t>
      </w:r>
    </w:p>
    <w:p w14:paraId="7365530C" w14:textId="77777777" w:rsidR="008E46FE" w:rsidRPr="00752E29" w:rsidRDefault="00C21944"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Статистически значимыми оказываются методологические ошибки, реакция ГО в предыдущем цикле, временные параметры проверки и активность СМИ, что подтверждает: качество процессов, наличие внутренних методологических регламентов и накопленный опыт реагирования служат ключевыми факторами, определяющими последующие управленческие действия. </w:t>
      </w:r>
      <w:r w:rsidR="008E46FE" w:rsidRPr="00752E29">
        <w:rPr>
          <w:rFonts w:ascii="Times New Roman" w:hAnsi="Times New Roman" w:cs="Times New Roman"/>
          <w:sz w:val="28"/>
          <w:szCs w:val="28"/>
        </w:rPr>
        <w:t>Коэффициент при переменной, характеризующей предыдущую реакцию государственного органа, свидетельствует о том, что практика исполнения рекомендаций носит накопительный характер: государственные органы, своевременно реагировавшие на предыдущие аудиты, с большей вероятностью демонстрируют эффективную реакцию и в последующих контрольных мероприятиях.</w:t>
      </w:r>
    </w:p>
    <w:p w14:paraId="1AD4411C" w14:textId="1303D5A5" w:rsidR="00C21944" w:rsidRPr="00752E29" w:rsidRDefault="00C21944"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Таким образом, </w:t>
      </w:r>
      <w:r w:rsidR="00A24B00" w:rsidRPr="00752E29">
        <w:rPr>
          <w:rFonts w:ascii="Times New Roman" w:hAnsi="Times New Roman" w:cs="Times New Roman"/>
          <w:sz w:val="28"/>
          <w:szCs w:val="28"/>
        </w:rPr>
        <w:t>2-ая</w:t>
      </w:r>
      <w:r w:rsidRPr="00752E29">
        <w:rPr>
          <w:rFonts w:ascii="Times New Roman" w:hAnsi="Times New Roman" w:cs="Times New Roman"/>
          <w:sz w:val="28"/>
          <w:szCs w:val="28"/>
        </w:rPr>
        <w:t xml:space="preserve"> модель позволяет более полно учитывать динамический аспект поведения ГО, а также демонстрирует, что реакция не является одномоментной: она формируется под влиянием истории проверок, организационного поведения и восприятия надзорной деятельности как системы.</w:t>
      </w:r>
      <w:r w:rsidR="0061617E" w:rsidRPr="00752E29">
        <w:t xml:space="preserve"> </w:t>
      </w:r>
      <w:r w:rsidR="0061617E" w:rsidRPr="00752E29">
        <w:rPr>
          <w:rFonts w:ascii="Times New Roman" w:hAnsi="Times New Roman" w:cs="Times New Roman"/>
          <w:sz w:val="28"/>
          <w:szCs w:val="28"/>
        </w:rPr>
        <w:t>С практической точки зрения полученные результаты подтверждают необходимость перехода от оценки отдельных аудиторских мероприятий к системному мониторингу реализации рекомендаций аудита эффективности. Это создает предпосылки для совершенствования механизма аудита эффективности путем внедрения риск-ориентированного подхода, усиления мониторинга исполнения рекомендаций и использования результатов регрессионного анализа при планировании последующих аудиторских мероприятий.</w:t>
      </w:r>
    </w:p>
    <w:p w14:paraId="16411424" w14:textId="676C7AB4" w:rsidR="003D0D16" w:rsidRPr="00752E29" w:rsidRDefault="00F925D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lastRenderedPageBreak/>
        <w:t xml:space="preserve">Результаты оценки </w:t>
      </w:r>
      <w:r w:rsidR="00F911BA" w:rsidRPr="00752E29">
        <w:rPr>
          <w:rFonts w:ascii="Times New Roman" w:hAnsi="Times New Roman" w:cs="Times New Roman"/>
          <w:sz w:val="28"/>
          <w:szCs w:val="28"/>
        </w:rPr>
        <w:t xml:space="preserve">мультиколлинеарности, </w:t>
      </w:r>
      <w:r w:rsidRPr="00752E29">
        <w:rPr>
          <w:rFonts w:ascii="Times New Roman" w:hAnsi="Times New Roman" w:cs="Times New Roman"/>
          <w:sz w:val="28"/>
          <w:szCs w:val="28"/>
        </w:rPr>
        <w:t>качества соответствия регрессионной модели и нормальности распределения остатков графически представлены на рисунках 2</w:t>
      </w:r>
      <w:r w:rsidR="009137A8" w:rsidRPr="00752E29">
        <w:rPr>
          <w:rFonts w:ascii="Times New Roman" w:hAnsi="Times New Roman" w:cs="Times New Roman"/>
          <w:sz w:val="28"/>
          <w:szCs w:val="28"/>
        </w:rPr>
        <w:t>4</w:t>
      </w:r>
      <w:r w:rsidRPr="00752E29">
        <w:rPr>
          <w:rFonts w:ascii="Times New Roman" w:hAnsi="Times New Roman" w:cs="Times New Roman"/>
          <w:sz w:val="28"/>
          <w:szCs w:val="28"/>
        </w:rPr>
        <w:t>-2</w:t>
      </w:r>
      <w:r w:rsidR="009137A8" w:rsidRPr="00752E29">
        <w:rPr>
          <w:rFonts w:ascii="Times New Roman" w:hAnsi="Times New Roman" w:cs="Times New Roman"/>
          <w:sz w:val="28"/>
          <w:szCs w:val="28"/>
        </w:rPr>
        <w:t>6</w:t>
      </w:r>
      <w:r w:rsidRPr="00752E29">
        <w:rPr>
          <w:rFonts w:ascii="Times New Roman" w:hAnsi="Times New Roman" w:cs="Times New Roman"/>
          <w:sz w:val="28"/>
          <w:szCs w:val="28"/>
        </w:rPr>
        <w:t>. На основе проведенных тестов в анализируемой выборке значимых проблем с м</w:t>
      </w:r>
      <w:r w:rsidR="003D0D16" w:rsidRPr="00752E29">
        <w:rPr>
          <w:rFonts w:ascii="Times New Roman" w:hAnsi="Times New Roman" w:cs="Times New Roman"/>
          <w:sz w:val="28"/>
          <w:szCs w:val="28"/>
        </w:rPr>
        <w:t>ультиколлинеарностью фактов не выявлено</w:t>
      </w:r>
      <w:r w:rsidRPr="00752E29">
        <w:rPr>
          <w:rFonts w:ascii="Times New Roman" w:hAnsi="Times New Roman" w:cs="Times New Roman"/>
          <w:sz w:val="28"/>
          <w:szCs w:val="28"/>
        </w:rPr>
        <w:t xml:space="preserve">. </w:t>
      </w:r>
    </w:p>
    <w:p w14:paraId="1B37EA17" w14:textId="478D563B" w:rsidR="000C62F4" w:rsidRPr="00752E29" w:rsidRDefault="000C62F4" w:rsidP="000C62F4">
      <w:pPr>
        <w:tabs>
          <w:tab w:val="left" w:pos="9072"/>
        </w:tabs>
        <w:spacing w:after="0" w:line="240" w:lineRule="auto"/>
        <w:contextualSpacing/>
        <w:jc w:val="both"/>
        <w:rPr>
          <w:rFonts w:ascii="Times New Roman" w:hAnsi="Times New Roman" w:cs="Times New Roman"/>
          <w:sz w:val="28"/>
          <w:szCs w:val="28"/>
        </w:rPr>
      </w:pPr>
    </w:p>
    <w:p w14:paraId="1431E9BB" w14:textId="2E11EA15" w:rsidR="000C62F4" w:rsidRPr="00752E29" w:rsidRDefault="000C62F4" w:rsidP="000C62F4">
      <w:pPr>
        <w:tabs>
          <w:tab w:val="left" w:pos="9072"/>
        </w:tabs>
        <w:spacing w:after="0" w:line="240" w:lineRule="auto"/>
        <w:contextualSpacing/>
        <w:jc w:val="both"/>
        <w:rPr>
          <w:rFonts w:ascii="Times New Roman" w:hAnsi="Times New Roman" w:cs="Times New Roman"/>
          <w:sz w:val="28"/>
          <w:szCs w:val="28"/>
        </w:rPr>
      </w:pPr>
      <w:r w:rsidRPr="00752E29">
        <w:rPr>
          <w:noProof/>
          <w:lang w:val="en-US"/>
          <w14:ligatures w14:val="none"/>
        </w:rPr>
        <w:drawing>
          <wp:inline distT="0" distB="0" distL="0" distR="0" wp14:anchorId="004DF688" wp14:editId="49F77D26">
            <wp:extent cx="5183505" cy="2264410"/>
            <wp:effectExtent l="0" t="0" r="0" b="2540"/>
            <wp:docPr id="1782396310" name="Рисунок 1782396310"/>
            <wp:cNvGraphicFramePr/>
            <a:graphic xmlns:a="http://schemas.openxmlformats.org/drawingml/2006/main">
              <a:graphicData uri="http://schemas.openxmlformats.org/drawingml/2006/picture">
                <pic:pic xmlns:pic="http://schemas.openxmlformats.org/drawingml/2006/picture">
                  <pic:nvPicPr>
                    <pic:cNvPr id="1782396310" name="Рисунок 1782396310"/>
                    <pic:cNvPicPr/>
                  </pic:nvPicPr>
                  <pic:blipFill>
                    <a:blip r:embed="rId77"/>
                    <a:stretch>
                      <a:fillRect/>
                    </a:stretch>
                  </pic:blipFill>
                  <pic:spPr>
                    <a:xfrm>
                      <a:off x="0" y="0"/>
                      <a:ext cx="5183505" cy="2264410"/>
                    </a:xfrm>
                    <a:prstGeom prst="rect">
                      <a:avLst/>
                    </a:prstGeom>
                  </pic:spPr>
                </pic:pic>
              </a:graphicData>
            </a:graphic>
          </wp:inline>
        </w:drawing>
      </w:r>
    </w:p>
    <w:p w14:paraId="07F3042C" w14:textId="1FA0C8AC" w:rsidR="009A00F5" w:rsidRPr="00752E29" w:rsidRDefault="009A00F5" w:rsidP="006157ED">
      <w:pPr>
        <w:spacing w:after="0" w:line="240" w:lineRule="auto"/>
        <w:jc w:val="center"/>
        <w:rPr>
          <w:rFonts w:ascii="Times New Roman" w:hAnsi="Times New Roman" w:cs="Times New Roman"/>
          <w:sz w:val="28"/>
          <w:szCs w:val="28"/>
        </w:rPr>
      </w:pPr>
    </w:p>
    <w:p w14:paraId="10F3B3A0" w14:textId="7F851478" w:rsidR="009A00F5" w:rsidRPr="00752E29" w:rsidRDefault="009A00F5" w:rsidP="006157ED">
      <w:pPr>
        <w:spacing w:after="0" w:line="240" w:lineRule="auto"/>
        <w:jc w:val="center"/>
        <w:rPr>
          <w:rFonts w:ascii="Times New Roman" w:hAnsi="Times New Roman" w:cs="Times New Roman"/>
          <w:sz w:val="28"/>
          <w:szCs w:val="28"/>
        </w:rPr>
      </w:pPr>
      <w:r w:rsidRPr="00752E29">
        <w:rPr>
          <w:rFonts w:ascii="Times New Roman" w:hAnsi="Times New Roman" w:cs="Times New Roman"/>
          <w:sz w:val="28"/>
          <w:szCs w:val="28"/>
        </w:rPr>
        <w:t xml:space="preserve">Рисунок </w:t>
      </w:r>
      <w:r w:rsidR="009137A8" w:rsidRPr="00752E29">
        <w:rPr>
          <w:rFonts w:ascii="Times New Roman" w:hAnsi="Times New Roman" w:cs="Times New Roman"/>
          <w:sz w:val="28"/>
          <w:szCs w:val="28"/>
        </w:rPr>
        <w:t>24</w:t>
      </w:r>
      <w:r w:rsidR="00672B9C" w:rsidRPr="00752E29">
        <w:rPr>
          <w:rFonts w:ascii="Times New Roman" w:hAnsi="Times New Roman" w:cs="Times New Roman"/>
          <w:sz w:val="28"/>
          <w:szCs w:val="28"/>
          <w:lang w:val="kk-KZ"/>
        </w:rPr>
        <w:t xml:space="preserve"> - </w:t>
      </w:r>
      <w:r w:rsidRPr="00752E29">
        <w:rPr>
          <w:rFonts w:ascii="Times New Roman" w:hAnsi="Times New Roman" w:cs="Times New Roman"/>
          <w:sz w:val="28"/>
          <w:szCs w:val="28"/>
        </w:rPr>
        <w:t>График QQ модели 1 остатков после удаления выбросов</w:t>
      </w:r>
    </w:p>
    <w:p w14:paraId="1933BFE8" w14:textId="77777777" w:rsidR="00672B9C" w:rsidRPr="00752E29" w:rsidRDefault="00672B9C" w:rsidP="00672B9C">
      <w:pPr>
        <w:spacing w:after="0" w:line="240" w:lineRule="auto"/>
        <w:rPr>
          <w:rFonts w:ascii="Times New Roman" w:eastAsia="Times New Roman" w:hAnsi="Times New Roman" w:cs="Times New Roman"/>
          <w:kern w:val="0"/>
          <w:lang w:eastAsia="ru-RU"/>
          <w14:ligatures w14:val="none"/>
        </w:rPr>
      </w:pPr>
    </w:p>
    <w:p w14:paraId="703EB7F8" w14:textId="1A7F1ACC" w:rsidR="009A00F5" w:rsidRPr="00752E29" w:rsidRDefault="009A00F5" w:rsidP="00672B9C">
      <w:pPr>
        <w:spacing w:after="0" w:line="240" w:lineRule="auto"/>
        <w:ind w:firstLine="709"/>
        <w:rPr>
          <w:rFonts w:ascii="Times New Roman" w:hAnsi="Times New Roman" w:cs="Times New Roman"/>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C21944"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p>
    <w:p w14:paraId="3124A3CC" w14:textId="0059AAB0" w:rsidR="009A00F5" w:rsidRPr="00752E29" w:rsidRDefault="000C62F4" w:rsidP="006157ED">
      <w:pPr>
        <w:spacing w:after="0" w:line="240" w:lineRule="auto"/>
        <w:rPr>
          <w:rFonts w:ascii="Times New Roman" w:hAnsi="Times New Roman" w:cs="Times New Roman"/>
          <w:sz w:val="28"/>
          <w:szCs w:val="28"/>
        </w:rPr>
      </w:pPr>
      <w:r w:rsidRPr="00752E29">
        <w:rPr>
          <w:noProof/>
          <w:lang w:val="en-US"/>
          <w14:ligatures w14:val="none"/>
        </w:rPr>
        <w:drawing>
          <wp:inline distT="0" distB="0" distL="0" distR="0" wp14:anchorId="0AF5E2AE" wp14:editId="1605DE4B">
            <wp:extent cx="5261610" cy="2966085"/>
            <wp:effectExtent l="0" t="0" r="0" b="5715"/>
            <wp:docPr id="653416944" name="Рисунок 653416944"/>
            <wp:cNvGraphicFramePr/>
            <a:graphic xmlns:a="http://schemas.openxmlformats.org/drawingml/2006/main">
              <a:graphicData uri="http://schemas.openxmlformats.org/drawingml/2006/picture">
                <pic:pic xmlns:pic="http://schemas.openxmlformats.org/drawingml/2006/picture">
                  <pic:nvPicPr>
                    <pic:cNvPr id="653416944" name="Рисунок 653416944"/>
                    <pic:cNvPicPr/>
                  </pic:nvPicPr>
                  <pic:blipFill>
                    <a:blip r:embed="rId78"/>
                    <a:stretch>
                      <a:fillRect/>
                    </a:stretch>
                  </pic:blipFill>
                  <pic:spPr>
                    <a:xfrm>
                      <a:off x="0" y="0"/>
                      <a:ext cx="5261610" cy="2966085"/>
                    </a:xfrm>
                    <a:prstGeom prst="rect">
                      <a:avLst/>
                    </a:prstGeom>
                  </pic:spPr>
                </pic:pic>
              </a:graphicData>
            </a:graphic>
          </wp:inline>
        </w:drawing>
      </w:r>
    </w:p>
    <w:p w14:paraId="65ACA8F1" w14:textId="43DA8389" w:rsidR="009A00F5" w:rsidRPr="00752E29" w:rsidRDefault="009A00F5" w:rsidP="006157ED">
      <w:pPr>
        <w:spacing w:after="0" w:line="240" w:lineRule="auto"/>
        <w:jc w:val="center"/>
        <w:rPr>
          <w:rFonts w:ascii="Times New Roman" w:hAnsi="Times New Roman" w:cs="Times New Roman"/>
          <w:sz w:val="28"/>
          <w:szCs w:val="28"/>
        </w:rPr>
      </w:pPr>
    </w:p>
    <w:p w14:paraId="2BDA0B9B" w14:textId="2811E85C" w:rsidR="009A00F5" w:rsidRPr="00752E29" w:rsidRDefault="009A00F5" w:rsidP="006157ED">
      <w:pPr>
        <w:spacing w:after="0" w:line="240" w:lineRule="auto"/>
        <w:ind w:firstLine="709"/>
        <w:jc w:val="center"/>
        <w:rPr>
          <w:rFonts w:ascii="Times New Roman" w:hAnsi="Times New Roman" w:cs="Times New Roman"/>
          <w:sz w:val="28"/>
          <w:szCs w:val="28"/>
        </w:rPr>
      </w:pPr>
      <w:r w:rsidRPr="00752E29">
        <w:rPr>
          <w:rFonts w:ascii="Times New Roman" w:hAnsi="Times New Roman" w:cs="Times New Roman"/>
          <w:sz w:val="28"/>
          <w:szCs w:val="28"/>
        </w:rPr>
        <w:t xml:space="preserve">Рисунок </w:t>
      </w:r>
      <w:r w:rsidR="00432B41" w:rsidRPr="00752E29">
        <w:rPr>
          <w:rFonts w:ascii="Times New Roman" w:hAnsi="Times New Roman" w:cs="Times New Roman"/>
          <w:sz w:val="28"/>
          <w:szCs w:val="28"/>
        </w:rPr>
        <w:t>2</w:t>
      </w:r>
      <w:r w:rsidR="009137A8" w:rsidRPr="00752E29">
        <w:rPr>
          <w:rFonts w:ascii="Times New Roman" w:hAnsi="Times New Roman" w:cs="Times New Roman"/>
          <w:sz w:val="28"/>
          <w:szCs w:val="28"/>
        </w:rPr>
        <w:t>5</w:t>
      </w:r>
      <w:r w:rsidR="00672B9C" w:rsidRPr="00752E29">
        <w:rPr>
          <w:rFonts w:ascii="Times New Roman" w:hAnsi="Times New Roman" w:cs="Times New Roman"/>
          <w:sz w:val="28"/>
          <w:szCs w:val="28"/>
          <w:lang w:val="kk-KZ"/>
        </w:rPr>
        <w:t xml:space="preserve"> - </w:t>
      </w:r>
      <w:r w:rsidRPr="00752E29">
        <w:rPr>
          <w:rFonts w:ascii="Times New Roman" w:hAnsi="Times New Roman" w:cs="Times New Roman"/>
          <w:sz w:val="28"/>
          <w:szCs w:val="28"/>
        </w:rPr>
        <w:t>Графики добавленных переменных Модели 1 после удаления выбросов</w:t>
      </w:r>
    </w:p>
    <w:p w14:paraId="66FBFBEB" w14:textId="77777777" w:rsidR="00FC0D4F" w:rsidRPr="00752E29" w:rsidRDefault="00FC0D4F" w:rsidP="006157ED">
      <w:pPr>
        <w:spacing w:after="0" w:line="240" w:lineRule="auto"/>
        <w:ind w:firstLine="709"/>
        <w:jc w:val="center"/>
        <w:rPr>
          <w:rFonts w:ascii="Times New Roman" w:hAnsi="Times New Roman" w:cs="Times New Roman"/>
        </w:rPr>
      </w:pPr>
    </w:p>
    <w:p w14:paraId="6BFC5291" w14:textId="77777777" w:rsidR="009A00F5" w:rsidRPr="00752E29" w:rsidRDefault="009A00F5" w:rsidP="006157ED">
      <w:pPr>
        <w:spacing w:after="0" w:line="240" w:lineRule="auto"/>
        <w:ind w:firstLine="709"/>
        <w:rPr>
          <w:rFonts w:ascii="Times New Roman" w:eastAsia="Times New Roman" w:hAnsi="Times New Roman" w:cs="Times New Roman"/>
          <w:kern w:val="0"/>
          <w:lang w:eastAsia="ru-RU"/>
          <w14:ligatures w14:val="none"/>
        </w:rPr>
      </w:pPr>
      <w:bookmarkStart w:id="19" w:name="_Hlk214229055"/>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bookmarkEnd w:id="19"/>
    </w:p>
    <w:p w14:paraId="72EABB90" w14:textId="64941662" w:rsidR="000C62F4" w:rsidRPr="00752E29" w:rsidRDefault="000C62F4" w:rsidP="000C62F4">
      <w:pPr>
        <w:spacing w:after="0" w:line="240" w:lineRule="auto"/>
        <w:rPr>
          <w:rFonts w:ascii="Times New Roman" w:eastAsia="Times New Roman" w:hAnsi="Times New Roman" w:cs="Times New Roman"/>
          <w:kern w:val="0"/>
          <w:lang w:eastAsia="ru-RU"/>
          <w14:ligatures w14:val="none"/>
        </w:rPr>
      </w:pPr>
    </w:p>
    <w:p w14:paraId="202B9801" w14:textId="1C187132" w:rsidR="000C62F4" w:rsidRPr="00752E29" w:rsidRDefault="000C62F4" w:rsidP="000C62F4">
      <w:pPr>
        <w:spacing w:after="0" w:line="240" w:lineRule="auto"/>
        <w:rPr>
          <w:rFonts w:ascii="Times New Roman" w:eastAsia="Times New Roman" w:hAnsi="Times New Roman" w:cs="Times New Roman"/>
          <w:kern w:val="0"/>
          <w:lang w:eastAsia="ru-RU"/>
          <w14:ligatures w14:val="none"/>
        </w:rPr>
      </w:pPr>
      <w:r w:rsidRPr="00752E29">
        <w:rPr>
          <w:noProof/>
          <w:lang w:val="en-US"/>
          <w14:ligatures w14:val="none"/>
        </w:rPr>
        <w:lastRenderedPageBreak/>
        <w:drawing>
          <wp:inline distT="0" distB="0" distL="0" distR="0" wp14:anchorId="70BB423C" wp14:editId="5AE8E50B">
            <wp:extent cx="5417185" cy="3030855"/>
            <wp:effectExtent l="0" t="0" r="0" b="0"/>
            <wp:docPr id="2118112978" name="Рисунок 2118112978"/>
            <wp:cNvGraphicFramePr/>
            <a:graphic xmlns:a="http://schemas.openxmlformats.org/drawingml/2006/main">
              <a:graphicData uri="http://schemas.openxmlformats.org/drawingml/2006/picture">
                <pic:pic xmlns:pic="http://schemas.openxmlformats.org/drawingml/2006/picture">
                  <pic:nvPicPr>
                    <pic:cNvPr id="2118112978" name="Рисунок 2118112978"/>
                    <pic:cNvPicPr/>
                  </pic:nvPicPr>
                  <pic:blipFill>
                    <a:blip r:embed="rId79"/>
                    <a:stretch>
                      <a:fillRect/>
                    </a:stretch>
                  </pic:blipFill>
                  <pic:spPr>
                    <a:xfrm>
                      <a:off x="0" y="0"/>
                      <a:ext cx="5417185" cy="3030855"/>
                    </a:xfrm>
                    <a:prstGeom prst="rect">
                      <a:avLst/>
                    </a:prstGeom>
                  </pic:spPr>
                </pic:pic>
              </a:graphicData>
            </a:graphic>
          </wp:inline>
        </w:drawing>
      </w:r>
    </w:p>
    <w:p w14:paraId="27A127D9" w14:textId="3D5C0918" w:rsidR="000C62F4" w:rsidRPr="00752E29" w:rsidRDefault="000C62F4" w:rsidP="006157ED">
      <w:pPr>
        <w:spacing w:after="0" w:line="240" w:lineRule="auto"/>
        <w:ind w:firstLine="709"/>
        <w:rPr>
          <w:rFonts w:ascii="Times New Roman" w:eastAsia="Times New Roman" w:hAnsi="Times New Roman" w:cs="Times New Roman"/>
          <w:kern w:val="0"/>
          <w:lang w:eastAsia="ru-RU"/>
          <w14:ligatures w14:val="none"/>
        </w:rPr>
      </w:pPr>
    </w:p>
    <w:p w14:paraId="36D6816D" w14:textId="1FC4C97A" w:rsidR="00B64A72" w:rsidRPr="00752E29" w:rsidRDefault="00B64A72" w:rsidP="006157ED">
      <w:pPr>
        <w:spacing w:after="0" w:line="240" w:lineRule="auto"/>
        <w:jc w:val="center"/>
        <w:rPr>
          <w:rFonts w:ascii="Times New Roman" w:hAnsi="Times New Roman" w:cs="Times New Roman"/>
          <w:sz w:val="28"/>
          <w:szCs w:val="28"/>
        </w:rPr>
      </w:pPr>
      <w:r w:rsidRPr="00752E29">
        <w:rPr>
          <w:rFonts w:ascii="Times New Roman" w:hAnsi="Times New Roman" w:cs="Times New Roman"/>
          <w:sz w:val="28"/>
          <w:szCs w:val="28"/>
        </w:rPr>
        <w:t>Рисунок 2</w:t>
      </w:r>
      <w:r w:rsidR="009137A8" w:rsidRPr="00752E29">
        <w:rPr>
          <w:rFonts w:ascii="Times New Roman" w:hAnsi="Times New Roman" w:cs="Times New Roman"/>
          <w:sz w:val="28"/>
          <w:szCs w:val="28"/>
        </w:rPr>
        <w:t>6</w:t>
      </w:r>
      <w:r w:rsidR="00672B9C" w:rsidRPr="00752E29">
        <w:rPr>
          <w:rFonts w:ascii="Times New Roman" w:hAnsi="Times New Roman" w:cs="Times New Roman"/>
          <w:sz w:val="28"/>
          <w:szCs w:val="28"/>
          <w:lang w:val="kk-KZ"/>
        </w:rPr>
        <w:t xml:space="preserve"> - </w:t>
      </w:r>
      <w:r w:rsidRPr="00752E29">
        <w:rPr>
          <w:rFonts w:ascii="Times New Roman" w:hAnsi="Times New Roman" w:cs="Times New Roman"/>
          <w:sz w:val="28"/>
          <w:szCs w:val="28"/>
        </w:rPr>
        <w:t>График остаточного кредитного плеча Модели 1 после удаления выбросов</w:t>
      </w:r>
    </w:p>
    <w:p w14:paraId="20D24E35" w14:textId="77777777" w:rsidR="00FC0D4F" w:rsidRPr="00752E29" w:rsidRDefault="00FC0D4F" w:rsidP="006157ED">
      <w:pPr>
        <w:spacing w:after="0" w:line="240" w:lineRule="auto"/>
        <w:jc w:val="center"/>
        <w:rPr>
          <w:rFonts w:ascii="Times New Roman" w:hAnsi="Times New Roman" w:cs="Times New Roman"/>
          <w:sz w:val="28"/>
          <w:szCs w:val="28"/>
        </w:rPr>
      </w:pPr>
    </w:p>
    <w:p w14:paraId="3F0EFC14" w14:textId="391F9C91" w:rsidR="009A00F5" w:rsidRPr="00752E29" w:rsidRDefault="009A00F5" w:rsidP="006157ED">
      <w:pPr>
        <w:spacing w:after="0" w:line="240" w:lineRule="auto"/>
        <w:ind w:firstLine="709"/>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p>
    <w:p w14:paraId="3CE96747" w14:textId="77777777" w:rsidR="00FC0D4F" w:rsidRPr="00752E29" w:rsidRDefault="00FC0D4F" w:rsidP="006157ED">
      <w:pPr>
        <w:spacing w:after="0" w:line="240" w:lineRule="auto"/>
        <w:ind w:firstLine="709"/>
        <w:rPr>
          <w:rFonts w:ascii="Times New Roman" w:hAnsi="Times New Roman" w:cs="Times New Roman"/>
          <w:sz w:val="28"/>
          <w:szCs w:val="28"/>
        </w:rPr>
      </w:pPr>
    </w:p>
    <w:p w14:paraId="53AEDFB6" w14:textId="77777777" w:rsidR="00C47E04" w:rsidRPr="00752E29" w:rsidRDefault="00C47E04" w:rsidP="00C47E0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Несмотря на то, что распределение остатков имеет отклонение от нормального, поскольку его влияние полностью нивелировано применением робастых стандартных ошибок при верификации статистической значимости переменных.</w:t>
      </w:r>
      <w:r w:rsidRPr="00752E29">
        <w:t xml:space="preserve"> </w:t>
      </w:r>
      <w:r w:rsidRPr="00752E29">
        <w:rPr>
          <w:rFonts w:ascii="Times New Roman" w:hAnsi="Times New Roman" w:cs="Times New Roman"/>
          <w:sz w:val="28"/>
          <w:szCs w:val="28"/>
        </w:rPr>
        <w:t>Это подтверждает корректность использования построенных моделей для интерпретации полученных результатов и дальнейшего применения разработанной методики при оценке воздействия АЭ.</w:t>
      </w:r>
    </w:p>
    <w:p w14:paraId="612BEABA" w14:textId="05536D09" w:rsidR="00C54EA0"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Описанный выше регрессионный анализ показывает, что включенные переменные позволяют объяснить лишь 17,8% дисперсии. Каждая проверка и ситуация в каждо</w:t>
      </w:r>
      <w:r w:rsidR="00A9295C" w:rsidRPr="00752E29">
        <w:rPr>
          <w:rFonts w:ascii="Times New Roman" w:hAnsi="Times New Roman" w:cs="Times New Roman"/>
          <w:sz w:val="28"/>
          <w:szCs w:val="28"/>
        </w:rPr>
        <w:t>м</w:t>
      </w:r>
      <w:r w:rsidRPr="00752E29">
        <w:rPr>
          <w:rFonts w:ascii="Times New Roman" w:hAnsi="Times New Roman" w:cs="Times New Roman"/>
          <w:sz w:val="28"/>
          <w:szCs w:val="28"/>
        </w:rPr>
        <w:t xml:space="preserve"> </w:t>
      </w:r>
      <w:r w:rsidR="00A9295C" w:rsidRPr="00752E29">
        <w:rPr>
          <w:rFonts w:ascii="Times New Roman" w:hAnsi="Times New Roman" w:cs="Times New Roman"/>
          <w:sz w:val="28"/>
          <w:szCs w:val="28"/>
        </w:rPr>
        <w:t>объекте аудита</w:t>
      </w:r>
      <w:r w:rsidRPr="00752E29">
        <w:rPr>
          <w:rFonts w:ascii="Times New Roman" w:hAnsi="Times New Roman" w:cs="Times New Roman"/>
          <w:sz w:val="28"/>
          <w:szCs w:val="28"/>
        </w:rPr>
        <w:t xml:space="preserve"> специфичны, поэтому понятно, что диапазон необъяснимых факторов оста</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тся высоким. Однако эта необъяснимая часть анализа сама по себе может служить ориентиром для выявления проблем. Остатки регрессии представляют собой разницу между наблюдаемыми и ожидаемыми значениями. Все переменные, использованные в вышепривед</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нном анализе, можно считать контрольными, влияющими на реакцию государственного управления. </w:t>
      </w:r>
      <w:r w:rsidR="00D2455F" w:rsidRPr="00752E29">
        <w:rPr>
          <w:rFonts w:ascii="Times New Roman" w:hAnsi="Times New Roman" w:cs="Times New Roman"/>
          <w:sz w:val="28"/>
          <w:szCs w:val="28"/>
        </w:rPr>
        <w:t>Следовательно, остаточный анализ позволяет сосредоточить внимание на тех случаях, которые невозможно объяснить объективными характеристиками аудита и которые требуют дополнительной оценки с точки зрения эффективности принимаемых управленческих решений.</w:t>
      </w:r>
    </w:p>
    <w:p w14:paraId="6CD8DCE6" w14:textId="65603BA9"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Если реакция статистически отличается от ожидаемой и, следовательно, маловероятна, мы можем использовать это знание для выявления подозрительных ситуаций, заслуживающих особого внимания в каждом конкретном случае. Невероятность этих отклонений от ожидаемых значений оцени</w:t>
      </w:r>
      <w:r w:rsidR="00D2455F" w:rsidRPr="00752E29">
        <w:rPr>
          <w:rFonts w:ascii="Times New Roman" w:hAnsi="Times New Roman" w:cs="Times New Roman"/>
          <w:sz w:val="28"/>
          <w:szCs w:val="28"/>
        </w:rPr>
        <w:t>вается</w:t>
      </w:r>
      <w:r w:rsidRPr="00752E29">
        <w:rPr>
          <w:rFonts w:ascii="Times New Roman" w:hAnsi="Times New Roman" w:cs="Times New Roman"/>
          <w:sz w:val="28"/>
          <w:szCs w:val="28"/>
        </w:rPr>
        <w:t xml:space="preserve"> по стандартному отклонению остатков (рисунок </w:t>
      </w:r>
      <w:r w:rsidR="009137A8" w:rsidRPr="00752E29">
        <w:rPr>
          <w:rFonts w:ascii="Times New Roman" w:hAnsi="Times New Roman" w:cs="Times New Roman"/>
          <w:sz w:val="28"/>
          <w:szCs w:val="28"/>
        </w:rPr>
        <w:t>27</w:t>
      </w:r>
      <w:r w:rsidRPr="00752E29">
        <w:rPr>
          <w:rFonts w:ascii="Times New Roman" w:hAnsi="Times New Roman" w:cs="Times New Roman"/>
          <w:sz w:val="28"/>
          <w:szCs w:val="28"/>
        </w:rPr>
        <w:t xml:space="preserve">). </w:t>
      </w:r>
    </w:p>
    <w:p w14:paraId="1886C751" w14:textId="77777777" w:rsidR="006B6541"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lastRenderedPageBreak/>
        <w:t>Значения, превышающие 3 стандартных отклонения (так называемый Z-сч</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т &gt;3), крайне маловероятны и, следовательно, </w:t>
      </w:r>
      <w:r w:rsidR="006B6541" w:rsidRPr="00752E29">
        <w:rPr>
          <w:rFonts w:ascii="Times New Roman" w:hAnsi="Times New Roman" w:cs="Times New Roman"/>
          <w:sz w:val="28"/>
          <w:szCs w:val="28"/>
        </w:rPr>
        <w:t>требуют анализа</w:t>
      </w:r>
      <w:r w:rsidRPr="00752E29">
        <w:rPr>
          <w:rFonts w:ascii="Times New Roman" w:hAnsi="Times New Roman" w:cs="Times New Roman"/>
          <w:sz w:val="28"/>
          <w:szCs w:val="28"/>
        </w:rPr>
        <w:t xml:space="preserve">. </w:t>
      </w:r>
    </w:p>
    <w:p w14:paraId="2821EFC2" w14:textId="616973A3" w:rsidR="006B6541"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Необходимо отметить, что был только один случай недостаточного реагирования, который можно считать крайне маловероятным (превышающим 3 стандартных отклонения), и два случая чрезмерного реагирования. </w:t>
      </w:r>
      <w:r w:rsidR="006B6541" w:rsidRPr="00752E29">
        <w:rPr>
          <w:rFonts w:ascii="Times New Roman" w:hAnsi="Times New Roman" w:cs="Times New Roman"/>
          <w:sz w:val="28"/>
          <w:szCs w:val="28"/>
        </w:rPr>
        <w:t xml:space="preserve">Поскольку настоящее исследование направлено на разработку методологии, приведены примеры наиболее высоких и наиболее низких значений, заслуживающих дальнейшего изучения. Чувствительность мониторинга может быть повышена путем уменьшения порогового значения Z-счета (например, до 2,5, как показано на рисунке </w:t>
      </w:r>
      <w:r w:rsidR="009137A8" w:rsidRPr="00752E29">
        <w:rPr>
          <w:rFonts w:ascii="Times New Roman" w:hAnsi="Times New Roman" w:cs="Times New Roman"/>
          <w:sz w:val="28"/>
          <w:szCs w:val="28"/>
        </w:rPr>
        <w:t>27</w:t>
      </w:r>
      <w:r w:rsidR="006B6541" w:rsidRPr="00752E29">
        <w:rPr>
          <w:rFonts w:ascii="Times New Roman" w:hAnsi="Times New Roman" w:cs="Times New Roman"/>
          <w:sz w:val="28"/>
          <w:szCs w:val="28"/>
        </w:rPr>
        <w:t>). Использование такого подхода позволяет выявлять государственные органы, реакция которых существенно отличается от прогнозируемой, и своевременно определять направления для проведения дополнительного анализа или последующих контрольных мероприятий.</w:t>
      </w:r>
    </w:p>
    <w:p w14:paraId="6FEFF87F" w14:textId="0474ADD4" w:rsidR="006B6541" w:rsidRPr="00752E29" w:rsidRDefault="006B6541" w:rsidP="004F0D9A">
      <w:pPr>
        <w:tabs>
          <w:tab w:val="left" w:pos="9072"/>
        </w:tabs>
        <w:spacing w:after="0" w:line="240" w:lineRule="auto"/>
        <w:contextualSpacing/>
        <w:jc w:val="both"/>
        <w:rPr>
          <w:rFonts w:ascii="Times New Roman" w:hAnsi="Times New Roman" w:cs="Times New Roman"/>
          <w:sz w:val="28"/>
          <w:szCs w:val="28"/>
        </w:rPr>
      </w:pPr>
    </w:p>
    <w:p w14:paraId="0B3D4DF9" w14:textId="637E262C" w:rsidR="004F0D9A" w:rsidRPr="00752E29" w:rsidRDefault="004F0D9A" w:rsidP="004F0D9A">
      <w:pPr>
        <w:tabs>
          <w:tab w:val="left" w:pos="9072"/>
        </w:tabs>
        <w:spacing w:after="0" w:line="240" w:lineRule="auto"/>
        <w:contextualSpacing/>
        <w:jc w:val="both"/>
        <w:rPr>
          <w:rFonts w:ascii="Times New Roman" w:hAnsi="Times New Roman" w:cs="Times New Roman"/>
          <w:sz w:val="28"/>
          <w:szCs w:val="28"/>
        </w:rPr>
      </w:pPr>
      <w:r w:rsidRPr="00752E29">
        <w:rPr>
          <w:noProof/>
          <w:lang w:val="en-US"/>
          <w14:ligatures w14:val="none"/>
        </w:rPr>
        <w:drawing>
          <wp:inline distT="0" distB="0" distL="0" distR="0" wp14:anchorId="798B4990" wp14:editId="6F920282">
            <wp:extent cx="5427345" cy="3467100"/>
            <wp:effectExtent l="0" t="0" r="1905" b="0"/>
            <wp:docPr id="1941772942" name="Рисунок 1941772942"/>
            <wp:cNvGraphicFramePr/>
            <a:graphic xmlns:a="http://schemas.openxmlformats.org/drawingml/2006/main">
              <a:graphicData uri="http://schemas.openxmlformats.org/drawingml/2006/picture">
                <pic:pic xmlns:pic="http://schemas.openxmlformats.org/drawingml/2006/picture">
                  <pic:nvPicPr>
                    <pic:cNvPr id="1941772942" name="Рисунок 1941772942"/>
                    <pic:cNvPicPr/>
                  </pic:nvPicPr>
                  <pic:blipFill>
                    <a:blip r:embed="rId80"/>
                    <a:stretch>
                      <a:fillRect/>
                    </a:stretch>
                  </pic:blipFill>
                  <pic:spPr>
                    <a:xfrm>
                      <a:off x="0" y="0"/>
                      <a:ext cx="5427345" cy="3467100"/>
                    </a:xfrm>
                    <a:prstGeom prst="rect">
                      <a:avLst/>
                    </a:prstGeom>
                  </pic:spPr>
                </pic:pic>
              </a:graphicData>
            </a:graphic>
          </wp:inline>
        </w:drawing>
      </w:r>
    </w:p>
    <w:p w14:paraId="1780D56C" w14:textId="77777777" w:rsidR="004F0D9A" w:rsidRPr="00752E29" w:rsidRDefault="004F0D9A" w:rsidP="004F0D9A">
      <w:pPr>
        <w:tabs>
          <w:tab w:val="left" w:pos="9072"/>
        </w:tabs>
        <w:spacing w:after="0" w:line="240" w:lineRule="auto"/>
        <w:contextualSpacing/>
        <w:jc w:val="both"/>
        <w:rPr>
          <w:rFonts w:ascii="Times New Roman" w:hAnsi="Times New Roman" w:cs="Times New Roman"/>
          <w:sz w:val="28"/>
          <w:szCs w:val="28"/>
        </w:rPr>
      </w:pPr>
    </w:p>
    <w:p w14:paraId="6EA0D728" w14:textId="219EB6F0" w:rsidR="009A00F5" w:rsidRPr="00752E29" w:rsidRDefault="009A00F5" w:rsidP="006157ED">
      <w:pPr>
        <w:spacing w:after="0" w:line="240" w:lineRule="auto"/>
        <w:jc w:val="center"/>
        <w:rPr>
          <w:rFonts w:ascii="Times New Roman" w:hAnsi="Times New Roman" w:cs="Times New Roman"/>
          <w:kern w:val="0"/>
          <w:sz w:val="28"/>
          <w:szCs w:val="28"/>
          <w14:ligatures w14:val="none"/>
        </w:rPr>
      </w:pPr>
    </w:p>
    <w:p w14:paraId="4CFD8F1B" w14:textId="0F6C633C" w:rsidR="00672B9C" w:rsidRPr="00752E29" w:rsidRDefault="009A00F5" w:rsidP="006157ED">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9137A8" w:rsidRPr="00752E29">
        <w:rPr>
          <w:rFonts w:ascii="Times New Roman" w:hAnsi="Times New Roman" w:cs="Times New Roman"/>
          <w:kern w:val="0"/>
          <w:sz w:val="28"/>
          <w:szCs w:val="28"/>
          <w14:ligatures w14:val="none"/>
        </w:rPr>
        <w:t>27</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 xml:space="preserve">Z-оценки действий государственного управления </w:t>
      </w:r>
    </w:p>
    <w:p w14:paraId="4C75C15E" w14:textId="77777777" w:rsidR="00672B9C" w:rsidRPr="00752E29" w:rsidRDefault="00672B9C" w:rsidP="006157ED">
      <w:pPr>
        <w:spacing w:after="0" w:line="240" w:lineRule="auto"/>
        <w:jc w:val="center"/>
        <w:rPr>
          <w:rFonts w:ascii="Times New Roman" w:hAnsi="Times New Roman" w:cs="Times New Roman"/>
          <w:kern w:val="0"/>
          <w:sz w:val="28"/>
          <w:szCs w:val="28"/>
          <w14:ligatures w14:val="none"/>
        </w:rPr>
      </w:pPr>
    </w:p>
    <w:p w14:paraId="2B6B0641" w14:textId="3667F02D" w:rsidR="009A00F5" w:rsidRPr="00752E29" w:rsidRDefault="009A00F5" w:rsidP="006157ED">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(минус – меньше ожидаемого, плюс – больше ожидаемого, высокие отрицательные остатки показаны красным, высокие положительные остатки показаны зеленым)</w:t>
      </w:r>
    </w:p>
    <w:p w14:paraId="6816177A" w14:textId="77777777" w:rsidR="004A59DB" w:rsidRPr="00752E29" w:rsidRDefault="004A59DB" w:rsidP="006157ED">
      <w:pPr>
        <w:spacing w:after="0" w:line="240" w:lineRule="auto"/>
        <w:ind w:firstLine="709"/>
        <w:rPr>
          <w:rFonts w:ascii="Times New Roman" w:eastAsia="Times New Roman" w:hAnsi="Times New Roman" w:cs="Times New Roman"/>
          <w:kern w:val="0"/>
          <w:sz w:val="28"/>
          <w:szCs w:val="28"/>
          <w:lang w:eastAsia="ru-RU"/>
          <w14:ligatures w14:val="none"/>
        </w:rPr>
      </w:pPr>
    </w:p>
    <w:p w14:paraId="43DBB4AB" w14:textId="76B064C0" w:rsidR="009A00F5" w:rsidRPr="00752E29" w:rsidRDefault="009A00F5" w:rsidP="006157ED">
      <w:pPr>
        <w:spacing w:after="0" w:line="240" w:lineRule="auto"/>
        <w:ind w:firstLine="709"/>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Составлен автором</w:t>
      </w:r>
    </w:p>
    <w:p w14:paraId="5EAEE1C8" w14:textId="77777777" w:rsidR="00A310C3" w:rsidRPr="00752E29" w:rsidRDefault="00A310C3" w:rsidP="006157ED">
      <w:pPr>
        <w:spacing w:after="0" w:line="240" w:lineRule="auto"/>
        <w:ind w:firstLine="709"/>
        <w:rPr>
          <w:rFonts w:ascii="Times New Roman" w:hAnsi="Times New Roman" w:cs="Times New Roman"/>
          <w:sz w:val="28"/>
          <w:szCs w:val="28"/>
        </w:rPr>
      </w:pPr>
    </w:p>
    <w:p w14:paraId="36970703" w14:textId="4F4BD882" w:rsidR="006B6541"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Два отрицательных остатка с высоким значением выделены красным цветом. На них следует обратить особое внимание, чтобы определить, </w:t>
      </w:r>
      <w:r w:rsidR="006B6541" w:rsidRPr="00752E29">
        <w:rPr>
          <w:rFonts w:ascii="Times New Roman" w:hAnsi="Times New Roman" w:cs="Times New Roman"/>
          <w:sz w:val="28"/>
          <w:szCs w:val="28"/>
        </w:rPr>
        <w:t xml:space="preserve">какие конкретные обстоятельства привели к недостаточной реакции государственного органа. Два положительных остатка с высоким значением выделены зеленым </w:t>
      </w:r>
      <w:r w:rsidR="006B6541" w:rsidRPr="00752E29">
        <w:rPr>
          <w:rFonts w:ascii="Times New Roman" w:hAnsi="Times New Roman" w:cs="Times New Roman"/>
          <w:sz w:val="28"/>
          <w:szCs w:val="28"/>
        </w:rPr>
        <w:lastRenderedPageBreak/>
        <w:t>цветом. Их анализ также представляет практический интерес, поскольку позволяет установить причины более высокой, чем ожидалось, эффективности реагирования. Таким образом, анализ положительных и отрицательных остатков дает возможность выявить как проблемные, так и успешные практики реализации рекомендаций АЭ, которые могут быть использованы при совершенствовании государственного управления.</w:t>
      </w:r>
    </w:p>
    <w:p w14:paraId="27A9A1A8" w14:textId="2BBDC127" w:rsidR="006B6541"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Результаты регрессии II показаны в таблице </w:t>
      </w:r>
      <w:r w:rsidR="00317215">
        <w:rPr>
          <w:rFonts w:ascii="Times New Roman" w:hAnsi="Times New Roman" w:cs="Times New Roman"/>
          <w:sz w:val="28"/>
          <w:szCs w:val="28"/>
        </w:rPr>
        <w:t>31</w:t>
      </w:r>
      <w:r w:rsidRPr="00752E29">
        <w:rPr>
          <w:rFonts w:ascii="Times New Roman" w:hAnsi="Times New Roman" w:cs="Times New Roman"/>
          <w:sz w:val="28"/>
          <w:szCs w:val="28"/>
        </w:rPr>
        <w:t>. Модель регрессии определена как:</w:t>
      </w:r>
    </w:p>
    <w:p w14:paraId="6EF5BBBE" w14:textId="77777777" w:rsidR="009A00F5" w:rsidRPr="00752E29" w:rsidRDefault="009A00F5" w:rsidP="006157ED">
      <w:pPr>
        <w:autoSpaceDE w:val="0"/>
        <w:autoSpaceDN w:val="0"/>
        <w:adjustRightInd w:val="0"/>
        <w:spacing w:after="0" w:line="240" w:lineRule="auto"/>
        <w:ind w:firstLine="709"/>
        <w:jc w:val="center"/>
        <w:rPr>
          <w:rFonts w:ascii="Times New Roman" w:eastAsia="CambriaMath" w:hAnsi="Times New Roman" w:cs="Times New Roman"/>
          <w:kern w:val="0"/>
          <w:sz w:val="28"/>
          <w:szCs w:val="28"/>
          <w14:ligatures w14:val="none"/>
        </w:rPr>
      </w:pPr>
    </w:p>
    <w:p w14:paraId="6430665A" w14:textId="77777777" w:rsidR="009A00F5" w:rsidRPr="00752E29" w:rsidRDefault="009A00F5" w:rsidP="006157ED">
      <w:pPr>
        <w:autoSpaceDE w:val="0"/>
        <w:autoSpaceDN w:val="0"/>
        <w:adjustRightInd w:val="0"/>
        <w:spacing w:after="0" w:line="240" w:lineRule="auto"/>
        <w:ind w:firstLine="709"/>
        <w:jc w:val="center"/>
        <w:rPr>
          <w:rFonts w:ascii="Times New Roman" w:eastAsia="CambriaMath" w:hAnsi="Times New Roman" w:cs="Times New Roman"/>
          <w:kern w:val="0"/>
          <w:sz w:val="28"/>
          <w:szCs w:val="28"/>
          <w14:ligatures w14:val="none"/>
        </w:rPr>
      </w:pP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𝑅𝑒𝑐𝑡𝑖𝑓𝑖𝑒𝑑</w:t>
      </w:r>
      <w:r w:rsidRPr="00752E29">
        <w:rPr>
          <w:rFonts w:ascii="Times New Roman" w:eastAsia="CambriaMath" w:hAnsi="Times New Roman" w:cs="Times New Roman"/>
          <w:kern w:val="0"/>
          <w:sz w:val="28"/>
          <w:szCs w:val="28"/>
          <w14:ligatures w14:val="none"/>
        </w:rPr>
        <w:t xml:space="preserve">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 xml:space="preserve">0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1</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1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2</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2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3</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3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4</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4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5</w:t>
      </w:r>
      <w:r w:rsidRPr="00752E29">
        <w:rPr>
          <w:rFonts w:ascii="Cambria Math" w:eastAsia="CambriaMath" w:hAnsi="Cambria Math" w:cs="Cambria Math"/>
          <w:kern w:val="0"/>
          <w:sz w:val="28"/>
          <w:szCs w:val="28"/>
          <w14:ligatures w14:val="none"/>
        </w:rPr>
        <w:t>𝐿𝑛</w:t>
      </w:r>
      <w:r w:rsidRPr="00752E29">
        <w:rPr>
          <w:rFonts w:ascii="Times New Roman" w:eastAsia="CambriaMath" w:hAnsi="Times New Roman" w:cs="Times New Roman"/>
          <w:kern w:val="0"/>
          <w:sz w:val="28"/>
          <w:szCs w:val="28"/>
          <w14:ligatures w14:val="none"/>
        </w:rPr>
        <w:t>(</w:t>
      </w: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 xml:space="preserve">5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 xml:space="preserve">6Ln(ActionsSA + 1)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7</w:t>
      </w:r>
      <w:r w:rsidRPr="00752E29">
        <w:rPr>
          <w:rFonts w:ascii="Cambria Math" w:eastAsia="CambriaMath" w:hAnsi="Cambria Math" w:cs="Cambria Math"/>
          <w:kern w:val="0"/>
          <w:sz w:val="28"/>
          <w:szCs w:val="28"/>
          <w14:ligatures w14:val="none"/>
        </w:rPr>
        <w:t>𝐷𝑎𝑡𝑒</w:t>
      </w:r>
      <w:r w:rsidRPr="00752E29">
        <w:rPr>
          <w:rFonts w:ascii="Times New Roman" w:eastAsia="CambriaMath" w:hAnsi="Times New Roman" w:cs="Times New Roman"/>
          <w:kern w:val="0"/>
          <w:sz w:val="28"/>
          <w:szCs w:val="28"/>
          <w14:ligatures w14:val="none"/>
        </w:rPr>
        <w:t xml:space="preserve">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8</w:t>
      </w:r>
      <w:r w:rsidRPr="00752E29">
        <w:rPr>
          <w:rFonts w:ascii="Cambria Math" w:eastAsia="CambriaMath" w:hAnsi="Cambria Math" w:cs="Cambria Math"/>
          <w:kern w:val="0"/>
          <w:sz w:val="28"/>
          <w:szCs w:val="28"/>
          <w14:ligatures w14:val="none"/>
        </w:rPr>
        <w:t>𝐷𝑎𝑡𝑒𝐷𝑖𝑓𝑓</w:t>
      </w:r>
      <w:r w:rsidRPr="00752E29">
        <w:rPr>
          <w:rFonts w:ascii="Times New Roman" w:eastAsia="CambriaMath" w:hAnsi="Times New Roman" w:cs="Times New Roman"/>
          <w:kern w:val="0"/>
          <w:sz w:val="28"/>
          <w:szCs w:val="28"/>
          <w14:ligatures w14:val="none"/>
        </w:rPr>
        <w:t xml:space="preserve"> + </w:t>
      </w:r>
      <w:r w:rsidRPr="00752E29">
        <w:rPr>
          <w:rFonts w:ascii="Cambria Math" w:eastAsia="CambriaMath" w:hAnsi="Cambria Math" w:cs="Cambria Math"/>
          <w:kern w:val="0"/>
          <w:sz w:val="28"/>
          <w:szCs w:val="28"/>
          <w14:ligatures w14:val="none"/>
        </w:rPr>
        <w:t>𝛽</w:t>
      </w:r>
      <w:r w:rsidRPr="00752E29">
        <w:rPr>
          <w:rFonts w:ascii="Times New Roman" w:eastAsia="CambriaMath" w:hAnsi="Times New Roman" w:cs="Times New Roman"/>
          <w:kern w:val="0"/>
          <w:sz w:val="28"/>
          <w:szCs w:val="28"/>
          <w14:ligatures w14:val="none"/>
        </w:rPr>
        <w:t>9</w:t>
      </w:r>
      <w:r w:rsidRPr="00752E29">
        <w:rPr>
          <w:rFonts w:ascii="Cambria Math" w:eastAsia="CambriaMath" w:hAnsi="Cambria Math" w:cs="Cambria Math"/>
          <w:kern w:val="0"/>
          <w:sz w:val="28"/>
          <w:szCs w:val="28"/>
          <w14:ligatures w14:val="none"/>
        </w:rPr>
        <w:t>𝑀𝑒𝑑𝑖𝑎</w:t>
      </w:r>
      <w:r w:rsidRPr="00752E29">
        <w:rPr>
          <w:rFonts w:ascii="Times New Roman" w:eastAsia="CambriaMath" w:hAnsi="Times New Roman" w:cs="Times New Roman"/>
          <w:kern w:val="0"/>
          <w:sz w:val="28"/>
          <w:szCs w:val="28"/>
          <w14:ligatures w14:val="none"/>
        </w:rPr>
        <w:t xml:space="preserve"> + </w:t>
      </w:r>
      <w:r w:rsidRPr="00752E29">
        <w:rPr>
          <w:rFonts w:ascii="Cambria Math" w:eastAsia="CambriaMath" w:hAnsi="Cambria Math" w:cs="Cambria Math"/>
          <w:kern w:val="0"/>
          <w:sz w:val="28"/>
          <w:szCs w:val="28"/>
          <w14:ligatures w14:val="none"/>
        </w:rPr>
        <w:t>𝜀</w:t>
      </w:r>
      <w:r w:rsidRPr="00752E29">
        <w:rPr>
          <w:rFonts w:ascii="Times New Roman" w:eastAsia="CambriaMath" w:hAnsi="Times New Roman" w:cs="Times New Roman"/>
          <w:kern w:val="0"/>
          <w:sz w:val="28"/>
          <w:szCs w:val="28"/>
          <w14:ligatures w14:val="none"/>
        </w:rPr>
        <w:t xml:space="preserve">                   (2)</w:t>
      </w:r>
    </w:p>
    <w:p w14:paraId="2FD36E20"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p>
    <w:p w14:paraId="5D349CE3" w14:textId="4A562ACD" w:rsidR="009A00F5" w:rsidRPr="00752E29" w:rsidRDefault="004A59DB"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lang w:val="kk-KZ"/>
          <w14:ligatures w14:val="none"/>
        </w:rPr>
        <w:t>г</w:t>
      </w:r>
      <w:r w:rsidR="009A00F5" w:rsidRPr="00752E29">
        <w:rPr>
          <w:rFonts w:ascii="Times New Roman" w:eastAsia="CambriaMath" w:hAnsi="Times New Roman" w:cs="Times New Roman"/>
          <w:kern w:val="0"/>
          <w:sz w:val="28"/>
          <w:szCs w:val="28"/>
          <w14:ligatures w14:val="none"/>
        </w:rPr>
        <w:t xml:space="preserve">де: </w:t>
      </w:r>
    </w:p>
    <w:p w14:paraId="46739372" w14:textId="77777777" w:rsidR="009A00F5" w:rsidRPr="00752E29" w:rsidRDefault="009A00F5" w:rsidP="006157ED">
      <w:pPr>
        <w:autoSpaceDE w:val="0"/>
        <w:autoSpaceDN w:val="0"/>
        <w:adjustRightInd w:val="0"/>
        <w:spacing w:after="0" w:line="240" w:lineRule="auto"/>
        <w:ind w:firstLine="709"/>
        <w:jc w:val="both"/>
        <w:rPr>
          <w:rFonts w:ascii="Times New Roman" w:hAnsi="Times New Roman" w:cs="Times New Roman"/>
          <w:kern w:val="0"/>
          <w:sz w:val="28"/>
          <w:szCs w:val="28"/>
          <w14:ligatures w14:val="none"/>
        </w:rPr>
      </w:pPr>
      <w:r w:rsidRPr="00752E29">
        <w:rPr>
          <w:rFonts w:ascii="Times New Roman" w:hAnsi="Times New Roman" w:cs="Times New Roman"/>
          <w:i/>
          <w:iCs/>
          <w:kern w:val="0"/>
          <w:sz w:val="28"/>
          <w:szCs w:val="28"/>
          <w:lang w:val="en-US"/>
          <w14:ligatures w14:val="none"/>
        </w:rPr>
        <w:t>Rectified</w:t>
      </w:r>
      <w:r w:rsidRPr="00752E29">
        <w:rPr>
          <w:rFonts w:ascii="Times New Roman" w:hAnsi="Times New Roman" w:cs="Times New Roman"/>
          <w:i/>
          <w:iCs/>
          <w:kern w:val="0"/>
          <w:sz w:val="28"/>
          <w:szCs w:val="28"/>
          <w14:ligatures w14:val="none"/>
        </w:rPr>
        <w:t xml:space="preserve"> </w:t>
      </w:r>
      <w:r w:rsidRPr="00752E29">
        <w:rPr>
          <w:rFonts w:ascii="Times New Roman" w:hAnsi="Times New Roman" w:cs="Times New Roman"/>
          <w:kern w:val="0"/>
          <w:sz w:val="28"/>
          <w:szCs w:val="28"/>
          <w14:ligatures w14:val="none"/>
        </w:rPr>
        <w:t>– процент ошибок/упущений, которые исправлены с момента предыдущего тестирования;</w:t>
      </w:r>
    </w:p>
    <w:p w14:paraId="5AEC543B" w14:textId="12FEC4AC" w:rsidR="009A00F5" w:rsidRPr="00752E29" w:rsidRDefault="009A00F5" w:rsidP="006157ED">
      <w:pPr>
        <w:autoSpaceDE w:val="0"/>
        <w:autoSpaceDN w:val="0"/>
        <w:adjustRightInd w:val="0"/>
        <w:spacing w:after="0" w:line="240" w:lineRule="auto"/>
        <w:ind w:firstLine="709"/>
        <w:jc w:val="both"/>
        <w:rPr>
          <w:rFonts w:ascii="Times New Roman" w:hAnsi="Times New Roman" w:cs="Times New Roman"/>
          <w:kern w:val="0"/>
          <w:sz w:val="28"/>
          <w:szCs w:val="28"/>
          <w14:ligatures w14:val="none"/>
        </w:rPr>
      </w:pPr>
      <w:r w:rsidRPr="00752E29">
        <w:rPr>
          <w:rFonts w:ascii="Times New Roman" w:hAnsi="Times New Roman" w:cs="Times New Roman"/>
          <w:i/>
          <w:iCs/>
          <w:kern w:val="0"/>
          <w:sz w:val="28"/>
          <w:szCs w:val="28"/>
          <w:lang w:val="en-US"/>
          <w14:ligatures w14:val="none"/>
        </w:rPr>
        <w:t>ActionsSA</w:t>
      </w:r>
      <w:r w:rsidRPr="00752E29">
        <w:rPr>
          <w:rFonts w:ascii="Times New Roman" w:hAnsi="Times New Roman" w:cs="Times New Roman"/>
          <w:i/>
          <w:iCs/>
          <w:kern w:val="0"/>
          <w:sz w:val="28"/>
          <w:szCs w:val="28"/>
          <w14:ligatures w14:val="none"/>
        </w:rPr>
        <w:t xml:space="preserve"> </w:t>
      </w:r>
      <w:r w:rsidRPr="00752E29">
        <w:rPr>
          <w:rFonts w:ascii="Times New Roman" w:hAnsi="Times New Roman" w:cs="Times New Roman"/>
          <w:kern w:val="0"/>
          <w:sz w:val="28"/>
          <w:szCs w:val="28"/>
          <w14:ligatures w14:val="none"/>
        </w:rPr>
        <w:t xml:space="preserve">– действия </w:t>
      </w:r>
      <w:r w:rsidR="00E2274D" w:rsidRPr="00752E29">
        <w:rPr>
          <w:rFonts w:ascii="Times New Roman" w:hAnsi="Times New Roman" w:cs="Times New Roman"/>
          <w:kern w:val="0"/>
          <w:sz w:val="28"/>
          <w:szCs w:val="28"/>
          <w14:ligatures w14:val="none"/>
        </w:rPr>
        <w:t>ГО</w:t>
      </w:r>
      <w:r w:rsidRPr="00752E29">
        <w:rPr>
          <w:rFonts w:ascii="Times New Roman" w:hAnsi="Times New Roman" w:cs="Times New Roman"/>
          <w:kern w:val="0"/>
          <w:sz w:val="28"/>
          <w:szCs w:val="28"/>
          <w14:ligatures w14:val="none"/>
        </w:rPr>
        <w:t xml:space="preserve"> - количество баллов в соответствии с методологией, описанной выше;</w:t>
      </w:r>
    </w:p>
    <w:p w14:paraId="376830C7"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1 – количество нарушений, связанных с законом или нормативными актами, выявленных в данном отчете - нарушение закона, указа, постановления и т.д.;</w:t>
      </w:r>
    </w:p>
    <w:p w14:paraId="332417DD"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2 – количество методологических ошибок, выявленных в ходе данной проверки - небрежность, методологические ошибки;</w:t>
      </w:r>
    </w:p>
    <w:p w14:paraId="0AB43D66"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Cambria Math" w:eastAsia="CambriaMath" w:hAnsi="Cambria Math" w:cs="Cambria Math"/>
          <w:kern w:val="0"/>
          <w:sz w:val="28"/>
          <w:szCs w:val="28"/>
          <w14:ligatures w14:val="none"/>
        </w:rPr>
        <w:t>𝑇𝑦𝑝𝑒</w:t>
      </w:r>
      <w:r w:rsidRPr="00752E29">
        <w:rPr>
          <w:rFonts w:ascii="Times New Roman" w:eastAsia="CambriaMath" w:hAnsi="Times New Roman" w:cs="Times New Roman"/>
          <w:kern w:val="0"/>
          <w:sz w:val="28"/>
          <w:szCs w:val="28"/>
          <w14:ligatures w14:val="none"/>
        </w:rPr>
        <w:t>3 – количество случаев пропущенных, неправильно или недостаточно определенных процессов;</w:t>
      </w:r>
    </w:p>
    <w:p w14:paraId="3FA429CD"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i/>
          <w:iCs/>
          <w:kern w:val="0"/>
          <w:sz w:val="28"/>
          <w:szCs w:val="28"/>
          <w:lang w:val="en-US"/>
          <w14:ligatures w14:val="none"/>
        </w:rPr>
        <w:t>T</w:t>
      </w:r>
      <w:r w:rsidRPr="00752E29">
        <w:rPr>
          <w:rFonts w:ascii="Cambria Math" w:eastAsia="CambriaMath" w:hAnsi="Cambria Math" w:cs="Cambria Math"/>
          <w:i/>
          <w:iCs/>
          <w:kern w:val="0"/>
          <w:sz w:val="28"/>
          <w:szCs w:val="28"/>
          <w14:ligatures w14:val="none"/>
        </w:rPr>
        <w:t>𝑦</w:t>
      </w:r>
      <w:r w:rsidRPr="00752E29">
        <w:rPr>
          <w:rFonts w:ascii="Cambria Math" w:eastAsia="CambriaMath" w:hAnsi="Cambria Math" w:cs="Cambria Math"/>
          <w:kern w:val="0"/>
          <w:sz w:val="28"/>
          <w:szCs w:val="28"/>
          <w14:ligatures w14:val="none"/>
        </w:rPr>
        <w:t>𝑝𝑒</w:t>
      </w:r>
      <w:r w:rsidRPr="00752E29">
        <w:rPr>
          <w:rFonts w:ascii="Times New Roman" w:eastAsia="CambriaMath" w:hAnsi="Times New Roman" w:cs="Times New Roman"/>
          <w:kern w:val="0"/>
          <w:sz w:val="28"/>
          <w:szCs w:val="28"/>
          <w14:ligatures w14:val="none"/>
        </w:rPr>
        <w:t>4 – количество других ошибок/упущений, выявленных в отчетах;</w:t>
      </w:r>
    </w:p>
    <w:p w14:paraId="17E47CB6" w14:textId="77777777"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i/>
          <w:iCs/>
          <w:kern w:val="0"/>
          <w:sz w:val="28"/>
          <w:szCs w:val="28"/>
          <w:lang w:val="en-US"/>
          <w14:ligatures w14:val="none"/>
        </w:rPr>
        <w:t>T</w:t>
      </w:r>
      <w:r w:rsidRPr="00752E29">
        <w:rPr>
          <w:rFonts w:ascii="Cambria Math" w:eastAsia="CambriaMath" w:hAnsi="Cambria Math" w:cs="Cambria Math"/>
          <w:kern w:val="0"/>
          <w:sz w:val="28"/>
          <w:szCs w:val="28"/>
          <w14:ligatures w14:val="none"/>
        </w:rPr>
        <w:t>𝑦𝑝𝑒</w:t>
      </w:r>
      <w:r w:rsidRPr="00752E29">
        <w:rPr>
          <w:rFonts w:ascii="Times New Roman" w:eastAsia="CambriaMath" w:hAnsi="Times New Roman" w:cs="Times New Roman"/>
          <w:kern w:val="0"/>
          <w:sz w:val="28"/>
          <w:szCs w:val="28"/>
          <w14:ligatures w14:val="none"/>
        </w:rPr>
        <w:t>5 – количество финансовых ошибок - ошибки в бухгалтерском учете и т.д.;</w:t>
      </w:r>
    </w:p>
    <w:p w14:paraId="3391006D" w14:textId="77777777" w:rsidR="009A00F5" w:rsidRPr="00752E29" w:rsidRDefault="009A00F5" w:rsidP="006157ED">
      <w:pPr>
        <w:autoSpaceDE w:val="0"/>
        <w:autoSpaceDN w:val="0"/>
        <w:adjustRightInd w:val="0"/>
        <w:spacing w:after="0" w:line="240" w:lineRule="auto"/>
        <w:ind w:firstLine="709"/>
        <w:jc w:val="both"/>
        <w:rPr>
          <w:rFonts w:ascii="Times New Roman" w:hAnsi="Times New Roman" w:cs="Times New Roman"/>
          <w:kern w:val="0"/>
          <w:sz w:val="28"/>
          <w:szCs w:val="28"/>
          <w14:ligatures w14:val="none"/>
        </w:rPr>
      </w:pPr>
      <w:r w:rsidRPr="00752E29">
        <w:rPr>
          <w:rFonts w:ascii="Times New Roman" w:hAnsi="Times New Roman" w:cs="Times New Roman"/>
          <w:i/>
          <w:iCs/>
          <w:kern w:val="0"/>
          <w:sz w:val="28"/>
          <w:szCs w:val="28"/>
          <w:lang w:val="en-US"/>
          <w14:ligatures w14:val="none"/>
        </w:rPr>
        <w:t>Date</w:t>
      </w:r>
      <w:r w:rsidRPr="00752E29">
        <w:rPr>
          <w:rFonts w:ascii="Times New Roman" w:hAnsi="Times New Roman" w:cs="Times New Roman"/>
          <w:i/>
          <w:iCs/>
          <w:kern w:val="0"/>
          <w:sz w:val="28"/>
          <w:szCs w:val="28"/>
          <w14:ligatures w14:val="none"/>
        </w:rPr>
        <w:t xml:space="preserve"> </w:t>
      </w:r>
      <w:r w:rsidRPr="00752E29">
        <w:rPr>
          <w:rFonts w:ascii="Times New Roman" w:hAnsi="Times New Roman" w:cs="Times New Roman"/>
          <w:kern w:val="0"/>
          <w:sz w:val="28"/>
          <w:szCs w:val="28"/>
          <w14:ligatures w14:val="none"/>
        </w:rPr>
        <w:t>– дата, на которую утверждена последующая проверка;</w:t>
      </w:r>
    </w:p>
    <w:p w14:paraId="5CCA12D0" w14:textId="77777777" w:rsidR="009A00F5" w:rsidRPr="00752E29" w:rsidRDefault="009A00F5" w:rsidP="006157ED">
      <w:pPr>
        <w:autoSpaceDE w:val="0"/>
        <w:autoSpaceDN w:val="0"/>
        <w:adjustRightInd w:val="0"/>
        <w:spacing w:after="0" w:line="240" w:lineRule="auto"/>
        <w:ind w:firstLine="709"/>
        <w:jc w:val="both"/>
        <w:rPr>
          <w:rFonts w:ascii="Times New Roman" w:hAnsi="Times New Roman" w:cs="Times New Roman"/>
          <w:kern w:val="0"/>
          <w:sz w:val="28"/>
          <w:szCs w:val="28"/>
          <w14:ligatures w14:val="none"/>
        </w:rPr>
      </w:pPr>
      <w:r w:rsidRPr="00752E29">
        <w:rPr>
          <w:rFonts w:ascii="Times New Roman" w:hAnsi="Times New Roman" w:cs="Times New Roman"/>
          <w:i/>
          <w:iCs/>
          <w:kern w:val="0"/>
          <w:sz w:val="28"/>
          <w:szCs w:val="28"/>
          <w:lang w:val="en-US"/>
          <w14:ligatures w14:val="none"/>
        </w:rPr>
        <w:t>DateDiff</w:t>
      </w:r>
      <w:r w:rsidRPr="00752E29">
        <w:rPr>
          <w:rFonts w:ascii="Times New Roman" w:hAnsi="Times New Roman" w:cs="Times New Roman"/>
          <w:i/>
          <w:iCs/>
          <w:kern w:val="0"/>
          <w:sz w:val="28"/>
          <w:szCs w:val="28"/>
          <w14:ligatures w14:val="none"/>
        </w:rPr>
        <w:t xml:space="preserve"> </w:t>
      </w:r>
      <w:r w:rsidRPr="00752E29">
        <w:rPr>
          <w:rFonts w:ascii="Times New Roman" w:hAnsi="Times New Roman" w:cs="Times New Roman"/>
          <w:kern w:val="0"/>
          <w:sz w:val="28"/>
          <w:szCs w:val="28"/>
          <w14:ligatures w14:val="none"/>
        </w:rPr>
        <w:t>– количество дней с момента предыдущей проверки;</w:t>
      </w:r>
    </w:p>
    <w:p w14:paraId="4F409EC3" w14:textId="77777777" w:rsidR="009A00F5" w:rsidRPr="00752E29" w:rsidRDefault="009A00F5" w:rsidP="006157ED">
      <w:pPr>
        <w:autoSpaceDE w:val="0"/>
        <w:autoSpaceDN w:val="0"/>
        <w:adjustRightInd w:val="0"/>
        <w:spacing w:after="0" w:line="240" w:lineRule="auto"/>
        <w:ind w:firstLine="709"/>
        <w:jc w:val="both"/>
        <w:rPr>
          <w:rFonts w:ascii="Times New Roman" w:hAnsi="Times New Roman" w:cs="Times New Roman"/>
          <w:kern w:val="0"/>
          <w:sz w:val="28"/>
          <w:szCs w:val="28"/>
          <w14:ligatures w14:val="none"/>
        </w:rPr>
      </w:pPr>
      <w:r w:rsidRPr="00752E29">
        <w:rPr>
          <w:rFonts w:ascii="Times New Roman" w:hAnsi="Times New Roman" w:cs="Times New Roman"/>
          <w:i/>
          <w:iCs/>
          <w:kern w:val="0"/>
          <w:sz w:val="28"/>
          <w:szCs w:val="28"/>
          <w:lang w:val="en-US"/>
          <w14:ligatures w14:val="none"/>
        </w:rPr>
        <w:t>Media</w:t>
      </w:r>
      <w:r w:rsidRPr="00752E29">
        <w:rPr>
          <w:rFonts w:ascii="Times New Roman" w:hAnsi="Times New Roman" w:cs="Times New Roman"/>
          <w:i/>
          <w:iCs/>
          <w:kern w:val="0"/>
          <w:sz w:val="28"/>
          <w:szCs w:val="28"/>
          <w14:ligatures w14:val="none"/>
        </w:rPr>
        <w:t xml:space="preserve"> </w:t>
      </w:r>
      <w:r w:rsidRPr="00752E29">
        <w:rPr>
          <w:rFonts w:ascii="Times New Roman" w:hAnsi="Times New Roman" w:cs="Times New Roman"/>
          <w:kern w:val="0"/>
          <w:sz w:val="28"/>
          <w:szCs w:val="28"/>
          <w14:ligatures w14:val="none"/>
        </w:rPr>
        <w:t>– фиктивная переменная, указывающая, упоминался ли отчет в интернет-СМИ после публикации;</w:t>
      </w:r>
    </w:p>
    <w:p w14:paraId="7D177993" w14:textId="77777777" w:rsidR="009A00F5" w:rsidRPr="00752E29" w:rsidRDefault="009A00F5" w:rsidP="006157ED">
      <w:pPr>
        <w:autoSpaceDE w:val="0"/>
        <w:autoSpaceDN w:val="0"/>
        <w:adjustRightInd w:val="0"/>
        <w:spacing w:after="0" w:line="240" w:lineRule="auto"/>
        <w:ind w:firstLine="709"/>
        <w:jc w:val="both"/>
        <w:rPr>
          <w:rFonts w:ascii="Times New Roman" w:hAnsi="Times New Roman" w:cs="Times New Roman"/>
          <w:kern w:val="0"/>
          <w:sz w:val="28"/>
          <w:szCs w:val="28"/>
          <w14:ligatures w14:val="none"/>
        </w:rPr>
      </w:pPr>
      <w:r w:rsidRPr="00752E29">
        <w:rPr>
          <w:rFonts w:ascii="Times New Roman" w:eastAsia="Arial-ItalicMT" w:hAnsi="Times New Roman" w:cs="Times New Roman"/>
          <w:i/>
          <w:iCs/>
          <w:kern w:val="0"/>
          <w:sz w:val="28"/>
          <w:szCs w:val="28"/>
          <w14:ligatures w14:val="none"/>
        </w:rPr>
        <w:t xml:space="preserve">β0 </w:t>
      </w:r>
      <w:r w:rsidR="00421F39" w:rsidRPr="00752E29">
        <w:rPr>
          <w:rFonts w:ascii="Times New Roman" w:hAnsi="Times New Roman" w:cs="Times New Roman"/>
          <w:kern w:val="0"/>
          <w:sz w:val="28"/>
          <w:szCs w:val="28"/>
          <w14:ligatures w14:val="none"/>
        </w:rPr>
        <w:t>– п</w:t>
      </w:r>
      <w:r w:rsidRPr="00752E29">
        <w:rPr>
          <w:rFonts w:ascii="Times New Roman" w:hAnsi="Times New Roman" w:cs="Times New Roman"/>
          <w:kern w:val="0"/>
          <w:sz w:val="28"/>
          <w:szCs w:val="28"/>
          <w14:ligatures w14:val="none"/>
        </w:rPr>
        <w:t>ересечение;</w:t>
      </w:r>
    </w:p>
    <w:p w14:paraId="089FFB56" w14:textId="6437F54C" w:rsidR="009A00F5" w:rsidRPr="00752E29" w:rsidRDefault="009A00F5" w:rsidP="006157ED">
      <w:pPr>
        <w:autoSpaceDE w:val="0"/>
        <w:autoSpaceDN w:val="0"/>
        <w:adjustRightInd w:val="0"/>
        <w:spacing w:after="0" w:line="240" w:lineRule="auto"/>
        <w:ind w:firstLine="709"/>
        <w:jc w:val="both"/>
        <w:rPr>
          <w:rFonts w:ascii="Times New Roman" w:hAnsi="Times New Roman" w:cs="Times New Roman"/>
          <w:kern w:val="0"/>
          <w:sz w:val="28"/>
          <w:szCs w:val="28"/>
          <w14:ligatures w14:val="none"/>
        </w:rPr>
      </w:pPr>
      <w:r w:rsidRPr="00752E29">
        <w:rPr>
          <w:rFonts w:ascii="Times New Roman" w:eastAsia="Arial-ItalicMT" w:hAnsi="Times New Roman" w:cs="Times New Roman"/>
          <w:i/>
          <w:iCs/>
          <w:kern w:val="0"/>
          <w:sz w:val="28"/>
          <w:szCs w:val="28"/>
          <w14:ligatures w14:val="none"/>
        </w:rPr>
        <w:t>β1</w:t>
      </w:r>
      <w:r w:rsidR="007D0730" w:rsidRPr="00752E29">
        <w:rPr>
          <w:rFonts w:ascii="Times New Roman" w:eastAsia="Arial-ItalicMT" w:hAnsi="Times New Roman" w:cs="Times New Roman"/>
          <w:i/>
          <w:iCs/>
          <w:kern w:val="0"/>
          <w:sz w:val="28"/>
          <w:szCs w:val="28"/>
          <w:lang w:val="kk-KZ"/>
          <w14:ligatures w14:val="none"/>
        </w:rPr>
        <w:t xml:space="preserve"> </w:t>
      </w:r>
      <w:r w:rsidRPr="00752E29">
        <w:rPr>
          <w:rFonts w:ascii="Times New Roman" w:hAnsi="Times New Roman" w:cs="Times New Roman"/>
          <w:i/>
          <w:iCs/>
          <w:kern w:val="0"/>
          <w:sz w:val="28"/>
          <w:szCs w:val="28"/>
          <w14:ligatures w14:val="none"/>
        </w:rPr>
        <w:t xml:space="preserve">- </w:t>
      </w:r>
      <w:r w:rsidRPr="00752E29">
        <w:rPr>
          <w:rFonts w:ascii="Times New Roman" w:eastAsia="Arial-ItalicMT" w:hAnsi="Times New Roman" w:cs="Times New Roman"/>
          <w:i/>
          <w:iCs/>
          <w:kern w:val="0"/>
          <w:sz w:val="28"/>
          <w:szCs w:val="28"/>
          <w14:ligatures w14:val="none"/>
        </w:rPr>
        <w:t xml:space="preserve">β8 </w:t>
      </w:r>
      <w:r w:rsidRPr="00752E29">
        <w:rPr>
          <w:rFonts w:ascii="Times New Roman" w:hAnsi="Times New Roman" w:cs="Times New Roman"/>
          <w:kern w:val="0"/>
          <w:sz w:val="28"/>
          <w:szCs w:val="28"/>
          <w14:ligatures w14:val="none"/>
        </w:rPr>
        <w:t>– наклоны (эффекты) регрессионных кривых;</w:t>
      </w:r>
    </w:p>
    <w:p w14:paraId="7C79BA53" w14:textId="77777777" w:rsidR="009A00F5" w:rsidRPr="00752E29" w:rsidRDefault="009A00F5" w:rsidP="006157ED">
      <w:pPr>
        <w:autoSpaceDE w:val="0"/>
        <w:autoSpaceDN w:val="0"/>
        <w:adjustRightInd w:val="0"/>
        <w:spacing w:after="0" w:line="240" w:lineRule="auto"/>
        <w:ind w:firstLine="709"/>
        <w:jc w:val="both"/>
        <w:rPr>
          <w:rFonts w:ascii="Times New Roman" w:hAnsi="Times New Roman" w:cs="Times New Roman"/>
          <w:kern w:val="0"/>
          <w:sz w:val="28"/>
          <w:szCs w:val="28"/>
          <w14:ligatures w14:val="none"/>
        </w:rPr>
      </w:pPr>
      <w:r w:rsidRPr="00752E29">
        <w:rPr>
          <w:rFonts w:ascii="Times New Roman" w:eastAsia="Arial-ItalicMT" w:hAnsi="Times New Roman" w:cs="Times New Roman"/>
          <w:i/>
          <w:iCs/>
          <w:kern w:val="0"/>
          <w:sz w:val="28"/>
          <w:szCs w:val="28"/>
          <w14:ligatures w14:val="none"/>
        </w:rPr>
        <w:t xml:space="preserve">ε </w:t>
      </w:r>
      <w:r w:rsidRPr="00752E29">
        <w:rPr>
          <w:rFonts w:ascii="Times New Roman" w:hAnsi="Times New Roman" w:cs="Times New Roman"/>
          <w:kern w:val="0"/>
          <w:sz w:val="28"/>
          <w:szCs w:val="28"/>
          <w14:ligatures w14:val="none"/>
        </w:rPr>
        <w:t>- ошибки – необъяснимая часть дисперсии (остатки).</w:t>
      </w:r>
    </w:p>
    <w:p w14:paraId="6C5017F0" w14:textId="51A6ABA4" w:rsidR="006B6541"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14:ligatures w14:val="none"/>
        </w:rPr>
        <w:t xml:space="preserve">Подход во второй модели аналогичен подходу Модели 1: </w:t>
      </w:r>
      <w:r w:rsidR="006B6541" w:rsidRPr="00752E29">
        <w:rPr>
          <w:rFonts w:ascii="Times New Roman" w:eastAsia="CambriaMath" w:hAnsi="Times New Roman" w:cs="Times New Roman"/>
          <w:kern w:val="0"/>
          <w:sz w:val="28"/>
          <w:szCs w:val="28"/>
          <w14:ligatures w14:val="none"/>
        </w:rPr>
        <w:t>регрессия первоначально рассчитывается по полной выборке данных и используется для выявления выбросов и проверки нормальности распределения остатков, после чего наблюдения, существенно отклоняющиеся от общей закономерности, временно исключаются из анализа. Применение данной процедуры позволяет повысить устойчивость модели, минимизировать влияние единичных атипичных наблюдений и обеспечить более надежную интерпретацию факторов, определяющих результативность устранения нарушений после проведения АЭ.</w:t>
      </w:r>
    </w:p>
    <w:p w14:paraId="1AE2C31D" w14:textId="126F68BE" w:rsidR="009A00F5" w:rsidRPr="00752E29" w:rsidRDefault="009A00F5" w:rsidP="006157ED">
      <w:pPr>
        <w:autoSpaceDE w:val="0"/>
        <w:autoSpaceDN w:val="0"/>
        <w:adjustRightInd w:val="0"/>
        <w:spacing w:after="0" w:line="240" w:lineRule="auto"/>
        <w:ind w:firstLine="709"/>
        <w:jc w:val="both"/>
        <w:rPr>
          <w:rFonts w:ascii="Times New Roman" w:eastAsia="CambriaMath" w:hAnsi="Times New Roman" w:cs="Times New Roman"/>
          <w:kern w:val="0"/>
          <w:sz w:val="28"/>
          <w:szCs w:val="28"/>
          <w14:ligatures w14:val="none"/>
        </w:rPr>
      </w:pPr>
      <w:r w:rsidRPr="00752E29">
        <w:rPr>
          <w:rFonts w:ascii="Times New Roman" w:eastAsia="CambriaMath" w:hAnsi="Times New Roman" w:cs="Times New Roman"/>
          <w:kern w:val="0"/>
          <w:sz w:val="28"/>
          <w:szCs w:val="28"/>
          <w14:ligatures w14:val="none"/>
        </w:rPr>
        <w:t xml:space="preserve">После устранения выбросов запускается </w:t>
      </w:r>
      <w:r w:rsidR="005931CC" w:rsidRPr="00752E29">
        <w:rPr>
          <w:rFonts w:ascii="Times New Roman" w:eastAsia="CambriaMath" w:hAnsi="Times New Roman" w:cs="Times New Roman"/>
          <w:kern w:val="0"/>
          <w:sz w:val="28"/>
          <w:szCs w:val="28"/>
          <w14:ligatures w14:val="none"/>
        </w:rPr>
        <w:t>2-а</w:t>
      </w:r>
      <w:r w:rsidRPr="00752E29">
        <w:rPr>
          <w:rFonts w:ascii="Times New Roman" w:eastAsia="CambriaMath" w:hAnsi="Times New Roman" w:cs="Times New Roman"/>
          <w:kern w:val="0"/>
          <w:sz w:val="28"/>
          <w:szCs w:val="28"/>
          <w14:ligatures w14:val="none"/>
        </w:rPr>
        <w:t xml:space="preserve">я регрессия, после чего ранее удаленные выбросы возвращаются в набор данных для анализа остатков. Как и в </w:t>
      </w:r>
      <w:r w:rsidR="005931CC" w:rsidRPr="00752E29">
        <w:rPr>
          <w:rFonts w:ascii="Times New Roman" w:eastAsia="CambriaMath" w:hAnsi="Times New Roman" w:cs="Times New Roman"/>
          <w:kern w:val="0"/>
          <w:sz w:val="28"/>
          <w:szCs w:val="28"/>
          <w14:ligatures w14:val="none"/>
        </w:rPr>
        <w:lastRenderedPageBreak/>
        <w:t>модели 1, результаты первого запуска регрессии (до удаления выбросов) в модели 2 приведены только для информации. Идентификация выбросов графически представлена на рисунках 31–33.</w:t>
      </w:r>
    </w:p>
    <w:p w14:paraId="4E935376" w14:textId="0ED5DBF4" w:rsidR="004F0D9A" w:rsidRPr="00752E29" w:rsidRDefault="004F0D9A" w:rsidP="004F0D9A">
      <w:pPr>
        <w:autoSpaceDE w:val="0"/>
        <w:autoSpaceDN w:val="0"/>
        <w:adjustRightInd w:val="0"/>
        <w:spacing w:after="0" w:line="240" w:lineRule="auto"/>
        <w:jc w:val="both"/>
        <w:rPr>
          <w:rFonts w:ascii="Times New Roman" w:eastAsia="CambriaMath" w:hAnsi="Times New Roman" w:cs="Times New Roman"/>
          <w:kern w:val="0"/>
          <w:sz w:val="28"/>
          <w:szCs w:val="28"/>
          <w14:ligatures w14:val="none"/>
        </w:rPr>
      </w:pPr>
    </w:p>
    <w:p w14:paraId="3D63D3DE" w14:textId="0B5DF47D" w:rsidR="004F0D9A" w:rsidRPr="00752E29" w:rsidRDefault="004F0D9A" w:rsidP="004F0D9A">
      <w:pPr>
        <w:autoSpaceDE w:val="0"/>
        <w:autoSpaceDN w:val="0"/>
        <w:adjustRightInd w:val="0"/>
        <w:spacing w:after="0" w:line="240" w:lineRule="auto"/>
        <w:jc w:val="both"/>
        <w:rPr>
          <w:rFonts w:ascii="Times New Roman" w:eastAsia="CambriaMath" w:hAnsi="Times New Roman" w:cs="Times New Roman"/>
          <w:kern w:val="0"/>
          <w:sz w:val="28"/>
          <w:szCs w:val="28"/>
          <w14:ligatures w14:val="none"/>
        </w:rPr>
      </w:pPr>
      <w:r w:rsidRPr="00752E29">
        <w:rPr>
          <w:noProof/>
          <w:lang w:val="en-US"/>
          <w14:ligatures w14:val="none"/>
        </w:rPr>
        <w:drawing>
          <wp:inline distT="0" distB="0" distL="0" distR="0" wp14:anchorId="2E790C72" wp14:editId="74DF2B41">
            <wp:extent cx="5026025" cy="2840355"/>
            <wp:effectExtent l="0" t="0" r="3175" b="0"/>
            <wp:docPr id="811175412" name="Рисунок 811175412"/>
            <wp:cNvGraphicFramePr/>
            <a:graphic xmlns:a="http://schemas.openxmlformats.org/drawingml/2006/main">
              <a:graphicData uri="http://schemas.openxmlformats.org/drawingml/2006/picture">
                <pic:pic xmlns:pic="http://schemas.openxmlformats.org/drawingml/2006/picture">
                  <pic:nvPicPr>
                    <pic:cNvPr id="811175412" name="Рисунок 811175412"/>
                    <pic:cNvPicPr/>
                  </pic:nvPicPr>
                  <pic:blipFill>
                    <a:blip r:embed="rId81"/>
                    <a:stretch>
                      <a:fillRect/>
                    </a:stretch>
                  </pic:blipFill>
                  <pic:spPr>
                    <a:xfrm>
                      <a:off x="0" y="0"/>
                      <a:ext cx="5026025" cy="2840355"/>
                    </a:xfrm>
                    <a:prstGeom prst="rect">
                      <a:avLst/>
                    </a:prstGeom>
                  </pic:spPr>
                </pic:pic>
              </a:graphicData>
            </a:graphic>
          </wp:inline>
        </w:drawing>
      </w:r>
    </w:p>
    <w:p w14:paraId="0863F91E" w14:textId="6B0F7CE4" w:rsidR="009A00F5" w:rsidRPr="00752E29" w:rsidRDefault="009A00F5" w:rsidP="006157ED">
      <w:pPr>
        <w:spacing w:after="0" w:line="240" w:lineRule="auto"/>
        <w:jc w:val="center"/>
        <w:rPr>
          <w:rFonts w:ascii="Times New Roman" w:hAnsi="Times New Roman" w:cs="Times New Roman"/>
          <w:kern w:val="0"/>
          <w:sz w:val="28"/>
          <w:szCs w:val="28"/>
          <w14:ligatures w14:val="none"/>
        </w:rPr>
      </w:pPr>
    </w:p>
    <w:p w14:paraId="15E46E7A" w14:textId="61A73147" w:rsidR="009A00F5" w:rsidRPr="00752E29" w:rsidRDefault="009A00F5" w:rsidP="006157ED">
      <w:pPr>
        <w:spacing w:after="0" w:line="240" w:lineRule="auto"/>
        <w:jc w:val="center"/>
        <w:rPr>
          <w:rFonts w:ascii="Times New Roman" w:hAnsi="Times New Roman" w:cs="Times New Roman"/>
          <w:kern w:val="0"/>
          <w:sz w:val="28"/>
          <w:szCs w:val="28"/>
          <w14:ligatures w14:val="none"/>
        </w:rPr>
      </w:pPr>
      <w:bookmarkStart w:id="20" w:name="_Hlk214230293"/>
      <w:r w:rsidRPr="00752E29">
        <w:rPr>
          <w:rFonts w:ascii="Times New Roman" w:hAnsi="Times New Roman" w:cs="Times New Roman"/>
          <w:kern w:val="0"/>
          <w:sz w:val="28"/>
          <w:szCs w:val="28"/>
          <w14:ligatures w14:val="none"/>
        </w:rPr>
        <w:t xml:space="preserve">Рисунок </w:t>
      </w:r>
      <w:r w:rsidR="009137A8" w:rsidRPr="00752E29">
        <w:rPr>
          <w:rFonts w:ascii="Times New Roman" w:hAnsi="Times New Roman" w:cs="Times New Roman"/>
          <w:kern w:val="0"/>
          <w:sz w:val="28"/>
          <w:szCs w:val="28"/>
          <w14:ligatures w14:val="none"/>
        </w:rPr>
        <w:t>28</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График QQ модели 2 остатков до удаления выбросов</w:t>
      </w:r>
    </w:p>
    <w:p w14:paraId="776F06FF" w14:textId="77777777" w:rsidR="00FC0D4F" w:rsidRPr="00752E29" w:rsidRDefault="00FC0D4F" w:rsidP="006157ED">
      <w:pPr>
        <w:spacing w:after="0" w:line="240" w:lineRule="auto"/>
        <w:jc w:val="center"/>
        <w:rPr>
          <w:rFonts w:ascii="Times New Roman" w:hAnsi="Times New Roman" w:cs="Times New Roman"/>
          <w:kern w:val="0"/>
          <w14:ligatures w14:val="none"/>
        </w:rPr>
      </w:pPr>
    </w:p>
    <w:bookmarkEnd w:id="20"/>
    <w:p w14:paraId="796C6C2E" w14:textId="7F709352" w:rsidR="009A00F5" w:rsidRPr="00752E29" w:rsidRDefault="009A00F5" w:rsidP="006157ED">
      <w:pPr>
        <w:spacing w:after="0" w:line="240" w:lineRule="auto"/>
        <w:ind w:firstLine="709"/>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p>
    <w:p w14:paraId="1CD0B843" w14:textId="03C8754F" w:rsidR="004F0D9A" w:rsidRPr="00752E29" w:rsidRDefault="004F0D9A" w:rsidP="004F0D9A">
      <w:pPr>
        <w:spacing w:after="0" w:line="240" w:lineRule="auto"/>
        <w:rPr>
          <w:rFonts w:ascii="Times New Roman" w:eastAsia="Times New Roman" w:hAnsi="Times New Roman" w:cs="Times New Roman"/>
          <w:kern w:val="0"/>
          <w:lang w:eastAsia="ru-RU"/>
          <w14:ligatures w14:val="none"/>
        </w:rPr>
      </w:pPr>
    </w:p>
    <w:p w14:paraId="3C49081A" w14:textId="65D339C9" w:rsidR="004F0D9A" w:rsidRPr="00752E29" w:rsidRDefault="004F0D9A" w:rsidP="004F0D9A">
      <w:pPr>
        <w:spacing w:after="0" w:line="240" w:lineRule="auto"/>
        <w:rPr>
          <w:rFonts w:ascii="Times New Roman" w:eastAsia="Times New Roman" w:hAnsi="Times New Roman" w:cs="Times New Roman"/>
          <w:kern w:val="0"/>
          <w:lang w:eastAsia="ru-RU"/>
          <w14:ligatures w14:val="none"/>
        </w:rPr>
      </w:pPr>
      <w:r w:rsidRPr="00752E29">
        <w:rPr>
          <w:noProof/>
          <w:lang w:val="en-US"/>
          <w14:ligatures w14:val="none"/>
        </w:rPr>
        <w:drawing>
          <wp:inline distT="0" distB="0" distL="0" distR="0" wp14:anchorId="735CBDF7" wp14:editId="47F0A6CA">
            <wp:extent cx="5346065" cy="3037840"/>
            <wp:effectExtent l="0" t="0" r="6985" b="0"/>
            <wp:docPr id="1627533208" name="Рисунок 1627533208"/>
            <wp:cNvGraphicFramePr/>
            <a:graphic xmlns:a="http://schemas.openxmlformats.org/drawingml/2006/main">
              <a:graphicData uri="http://schemas.openxmlformats.org/drawingml/2006/picture">
                <pic:pic xmlns:pic="http://schemas.openxmlformats.org/drawingml/2006/picture">
                  <pic:nvPicPr>
                    <pic:cNvPr id="1627533208" name="Рисунок 1627533208"/>
                    <pic:cNvPicPr/>
                  </pic:nvPicPr>
                  <pic:blipFill>
                    <a:blip r:embed="rId82"/>
                    <a:stretch>
                      <a:fillRect/>
                    </a:stretch>
                  </pic:blipFill>
                  <pic:spPr>
                    <a:xfrm>
                      <a:off x="0" y="0"/>
                      <a:ext cx="5346065" cy="3037840"/>
                    </a:xfrm>
                    <a:prstGeom prst="rect">
                      <a:avLst/>
                    </a:prstGeom>
                  </pic:spPr>
                </pic:pic>
              </a:graphicData>
            </a:graphic>
          </wp:inline>
        </w:drawing>
      </w:r>
    </w:p>
    <w:p w14:paraId="2C1C2570" w14:textId="77777777" w:rsidR="004F0D9A" w:rsidRPr="00752E29" w:rsidRDefault="004F0D9A" w:rsidP="006157ED">
      <w:pPr>
        <w:spacing w:after="0" w:line="240" w:lineRule="auto"/>
        <w:jc w:val="center"/>
        <w:rPr>
          <w:rFonts w:ascii="Times New Roman" w:hAnsi="Times New Roman" w:cs="Times New Roman"/>
          <w:kern w:val="0"/>
          <w:sz w:val="28"/>
          <w:szCs w:val="28"/>
          <w14:ligatures w14:val="none"/>
        </w:rPr>
      </w:pPr>
    </w:p>
    <w:p w14:paraId="46C8296F" w14:textId="1BAC3AA6" w:rsidR="009A00F5" w:rsidRPr="00752E29" w:rsidRDefault="009A00F5" w:rsidP="006157ED">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9137A8" w:rsidRPr="00752E29">
        <w:rPr>
          <w:rFonts w:ascii="Times New Roman" w:hAnsi="Times New Roman" w:cs="Times New Roman"/>
          <w:kern w:val="0"/>
          <w:sz w:val="28"/>
          <w:szCs w:val="28"/>
          <w14:ligatures w14:val="none"/>
        </w:rPr>
        <w:t>29</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Графики добавленных переменных модели 2 до удаления выбросов</w:t>
      </w:r>
    </w:p>
    <w:p w14:paraId="07EA4F7C" w14:textId="77777777" w:rsidR="00FC0D4F" w:rsidRPr="00752E29" w:rsidRDefault="00FC0D4F" w:rsidP="006157ED">
      <w:pPr>
        <w:spacing w:after="0" w:line="240" w:lineRule="auto"/>
        <w:jc w:val="center"/>
        <w:rPr>
          <w:rFonts w:ascii="Times New Roman" w:hAnsi="Times New Roman" w:cs="Times New Roman"/>
          <w:kern w:val="0"/>
          <w:sz w:val="28"/>
          <w:szCs w:val="28"/>
          <w14:ligatures w14:val="none"/>
        </w:rPr>
      </w:pPr>
    </w:p>
    <w:p w14:paraId="42F7F873" w14:textId="662E4AC8" w:rsidR="009A00F5" w:rsidRPr="00752E29" w:rsidRDefault="004A59DB" w:rsidP="006157ED">
      <w:pPr>
        <w:spacing w:after="0" w:line="240" w:lineRule="auto"/>
        <w:ind w:firstLine="709"/>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val="kk-KZ" w:eastAsia="ru-RU"/>
          <w14:ligatures w14:val="none"/>
        </w:rPr>
        <w:t>П</w:t>
      </w:r>
      <w:r w:rsidR="009A00F5" w:rsidRPr="00752E29">
        <w:rPr>
          <w:rFonts w:ascii="Times New Roman" w:eastAsia="Times New Roman" w:hAnsi="Times New Roman" w:cs="Times New Roman"/>
          <w:kern w:val="0"/>
          <w:lang w:eastAsia="ru-RU"/>
          <w14:ligatures w14:val="none"/>
        </w:rPr>
        <w:t>римечание</w:t>
      </w:r>
      <w:r w:rsidR="009A00F5" w:rsidRPr="00752E29">
        <w:rPr>
          <w:rFonts w:ascii="Times New Roman" w:eastAsia="Times New Roman" w:hAnsi="Times New Roman" w:cs="Times New Roman"/>
          <w:kern w:val="0"/>
          <w:lang w:val="kk-KZ" w:eastAsia="ru-RU"/>
          <w14:ligatures w14:val="none"/>
        </w:rPr>
        <w:t xml:space="preserve"> </w:t>
      </w:r>
      <w:r w:rsidR="009A00F5" w:rsidRPr="00752E29">
        <w:rPr>
          <w:rFonts w:ascii="Times New Roman" w:eastAsia="Times New Roman" w:hAnsi="Times New Roman" w:cs="Times New Roman"/>
          <w:kern w:val="0"/>
          <w:lang w:eastAsia="ru-RU"/>
          <w14:ligatures w14:val="none"/>
        </w:rPr>
        <w:t xml:space="preserve">– </w:t>
      </w:r>
      <w:r w:rsidRPr="00752E29">
        <w:rPr>
          <w:rFonts w:ascii="Times New Roman" w:eastAsia="Times New Roman" w:hAnsi="Times New Roman" w:cs="Times New Roman"/>
          <w:kern w:val="0"/>
          <w:lang w:val="kk-KZ" w:eastAsia="ru-RU"/>
          <w14:ligatures w14:val="none"/>
        </w:rPr>
        <w:t>с</w:t>
      </w:r>
      <w:r w:rsidR="009A00F5" w:rsidRPr="00752E29">
        <w:rPr>
          <w:rFonts w:ascii="Times New Roman" w:eastAsia="Times New Roman" w:hAnsi="Times New Roman" w:cs="Times New Roman"/>
          <w:kern w:val="0"/>
          <w:lang w:eastAsia="ru-RU"/>
          <w14:ligatures w14:val="none"/>
        </w:rPr>
        <w:t>оставлен автором</w:t>
      </w:r>
    </w:p>
    <w:p w14:paraId="76A8103B" w14:textId="76F5B9D9" w:rsidR="004F0D9A" w:rsidRPr="00752E29" w:rsidRDefault="004F0D9A" w:rsidP="004F0D9A">
      <w:pPr>
        <w:spacing w:after="0" w:line="240" w:lineRule="auto"/>
        <w:rPr>
          <w:rFonts w:ascii="Times New Roman" w:eastAsia="Times New Roman" w:hAnsi="Times New Roman" w:cs="Times New Roman"/>
          <w:kern w:val="0"/>
          <w:lang w:eastAsia="ru-RU"/>
          <w14:ligatures w14:val="none"/>
        </w:rPr>
      </w:pPr>
    </w:p>
    <w:p w14:paraId="4BE7A61A" w14:textId="7F3276F9" w:rsidR="004F0D9A" w:rsidRPr="00752E29" w:rsidRDefault="004F0D9A" w:rsidP="004F0D9A">
      <w:pPr>
        <w:spacing w:after="0" w:line="240" w:lineRule="auto"/>
        <w:rPr>
          <w:rFonts w:ascii="Times New Roman" w:hAnsi="Times New Roman" w:cs="Times New Roman"/>
        </w:rPr>
      </w:pPr>
      <w:r w:rsidRPr="00752E29">
        <w:rPr>
          <w:noProof/>
          <w:lang w:val="en-US"/>
          <w14:ligatures w14:val="none"/>
        </w:rPr>
        <w:lastRenderedPageBreak/>
        <w:drawing>
          <wp:inline distT="0" distB="0" distL="0" distR="0" wp14:anchorId="4E0B39E6" wp14:editId="1FB907BF">
            <wp:extent cx="5567680" cy="2894965"/>
            <wp:effectExtent l="0" t="0" r="0" b="635"/>
            <wp:docPr id="47311295" name="Рисунок 47311295"/>
            <wp:cNvGraphicFramePr/>
            <a:graphic xmlns:a="http://schemas.openxmlformats.org/drawingml/2006/main">
              <a:graphicData uri="http://schemas.openxmlformats.org/drawingml/2006/picture">
                <pic:pic xmlns:pic="http://schemas.openxmlformats.org/drawingml/2006/picture">
                  <pic:nvPicPr>
                    <pic:cNvPr id="47311295" name="Рисунок 47311295"/>
                    <pic:cNvPicPr/>
                  </pic:nvPicPr>
                  <pic:blipFill>
                    <a:blip r:embed="rId83"/>
                    <a:stretch>
                      <a:fillRect/>
                    </a:stretch>
                  </pic:blipFill>
                  <pic:spPr>
                    <a:xfrm>
                      <a:off x="0" y="0"/>
                      <a:ext cx="5567680" cy="2894965"/>
                    </a:xfrm>
                    <a:prstGeom prst="rect">
                      <a:avLst/>
                    </a:prstGeom>
                  </pic:spPr>
                </pic:pic>
              </a:graphicData>
            </a:graphic>
          </wp:inline>
        </w:drawing>
      </w:r>
    </w:p>
    <w:p w14:paraId="1CEE0192" w14:textId="72E544E0" w:rsidR="009A00F5" w:rsidRPr="00752E29" w:rsidRDefault="009A00F5" w:rsidP="006157ED">
      <w:pPr>
        <w:spacing w:after="0" w:line="240" w:lineRule="auto"/>
        <w:jc w:val="center"/>
        <w:rPr>
          <w:rFonts w:ascii="Times New Roman" w:hAnsi="Times New Roman" w:cs="Times New Roman"/>
          <w:kern w:val="0"/>
          <w:sz w:val="28"/>
          <w:szCs w:val="28"/>
          <w14:ligatures w14:val="none"/>
        </w:rPr>
      </w:pPr>
    </w:p>
    <w:p w14:paraId="71BEFCE7" w14:textId="22430155" w:rsidR="009A00F5" w:rsidRPr="00752E29" w:rsidRDefault="009A00F5" w:rsidP="006157ED">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6F3D0C" w:rsidRPr="00752E29">
        <w:rPr>
          <w:rFonts w:ascii="Times New Roman" w:hAnsi="Times New Roman" w:cs="Times New Roman"/>
          <w:kern w:val="0"/>
          <w:sz w:val="28"/>
          <w:szCs w:val="28"/>
          <w14:ligatures w14:val="none"/>
        </w:rPr>
        <w:t>3</w:t>
      </w:r>
      <w:r w:rsidR="009137A8" w:rsidRPr="00752E29">
        <w:rPr>
          <w:rFonts w:ascii="Times New Roman" w:hAnsi="Times New Roman" w:cs="Times New Roman"/>
          <w:kern w:val="0"/>
          <w:sz w:val="28"/>
          <w:szCs w:val="28"/>
          <w14:ligatures w14:val="none"/>
        </w:rPr>
        <w:t>0</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График остаточного кредитного плеча модуля 2 до удаления выбросов</w:t>
      </w:r>
    </w:p>
    <w:p w14:paraId="46F912F8" w14:textId="77777777" w:rsidR="009A00F5" w:rsidRPr="00752E29" w:rsidRDefault="009A00F5" w:rsidP="006157ED">
      <w:pPr>
        <w:spacing w:after="0" w:line="240" w:lineRule="auto"/>
        <w:jc w:val="center"/>
        <w:rPr>
          <w:rFonts w:ascii="Times New Roman" w:hAnsi="Times New Roman" w:cs="Times New Roman"/>
          <w:kern w:val="0"/>
          <w:sz w:val="28"/>
          <w:szCs w:val="28"/>
          <w14:ligatures w14:val="none"/>
        </w:rPr>
      </w:pPr>
    </w:p>
    <w:p w14:paraId="5C59810B" w14:textId="72204201" w:rsidR="009A00F5" w:rsidRPr="00752E29" w:rsidRDefault="009A00F5" w:rsidP="006157ED">
      <w:pPr>
        <w:spacing w:after="0" w:line="240" w:lineRule="auto"/>
        <w:ind w:firstLine="709"/>
        <w:rPr>
          <w:rFonts w:ascii="Times New Roman" w:eastAsia="Times New Roman" w:hAnsi="Times New Roman" w:cs="Times New Roman"/>
          <w:kern w:val="0"/>
          <w:lang w:eastAsia="ru-RU"/>
          <w14:ligatures w14:val="none"/>
        </w:rPr>
      </w:pPr>
      <w:r w:rsidRPr="00752E29">
        <w:rPr>
          <w:rFonts w:ascii="Times New Roman" w:hAnsi="Times New Roman" w:cs="Times New Roman"/>
          <w:sz w:val="28"/>
          <w:szCs w:val="28"/>
        </w:rPr>
        <w:t xml:space="preserve"> </w:t>
      </w: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p>
    <w:p w14:paraId="228A65F0" w14:textId="77777777" w:rsidR="005931CC" w:rsidRPr="00752E29" w:rsidRDefault="005931CC" w:rsidP="006157ED">
      <w:pPr>
        <w:tabs>
          <w:tab w:val="left" w:pos="9072"/>
        </w:tabs>
        <w:spacing w:after="0" w:line="240" w:lineRule="auto"/>
        <w:ind w:firstLine="709"/>
        <w:contextualSpacing/>
        <w:jc w:val="both"/>
        <w:rPr>
          <w:rFonts w:ascii="Times New Roman" w:hAnsi="Times New Roman" w:cs="Times New Roman"/>
          <w:sz w:val="28"/>
          <w:szCs w:val="28"/>
        </w:rPr>
      </w:pPr>
    </w:p>
    <w:p w14:paraId="347A7AE3" w14:textId="26D569C1" w:rsidR="005931CC" w:rsidRPr="00752E29" w:rsidRDefault="005931CC"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качестве зависимой переменной в обоих прогонах регрессии выбран процент всех исправленных ошибок по отношению к общему количеству выявленных ошибок (нарушений законодательства, постановлений и иных нормативных правовых актов). Разделить ошибки по отдельным категориям оказалось невозможным, поскольку это привело бы к построению пяти самостоятельных регрессионных моделей, большинство из которых характеризовались бы недостаточным количеством наблюдений, что существенно снизило бы статистическую надежность и предсказательную способность полученных результатов. Коэффициент детерминации составляет 0,532, что свидетельствует о достаточно высокой объясняющей способности модели, поскольку она объясняет 53,2 % общей дисперсии исследуемого показателя. По сравнению с 1-ой моделью объясняющая способность существенно возросла, что подтверждает целесообразность включения дополнительных факторов, характеризующих повторные проверки и управленческую реакцию ГО.</w:t>
      </w:r>
    </w:p>
    <w:p w14:paraId="1386D678" w14:textId="38569F73"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Действия органов государственного управления, то есть степень рассмотрения отчетов о проверках со стороны Правительства, законодательной и других органов, оказывают положительное влияние на исправление ошибок/нарушений. Эта связь статистически значима с вероятностью более 90%.</w:t>
      </w:r>
      <w:r w:rsidR="005931CC" w:rsidRPr="00752E29">
        <w:t xml:space="preserve"> </w:t>
      </w:r>
      <w:r w:rsidR="005931CC" w:rsidRPr="00752E29">
        <w:rPr>
          <w:rFonts w:ascii="Times New Roman" w:hAnsi="Times New Roman" w:cs="Times New Roman"/>
          <w:sz w:val="28"/>
          <w:szCs w:val="28"/>
        </w:rPr>
        <w:t>Полученный результат свидетельствует о том, что активное участие органов государственной власти в рассмотрении результатов аудита способствует более полной реализации рекомендаций и повышает вероятность устранения выявленных нарушений.</w:t>
      </w:r>
    </w:p>
    <w:p w14:paraId="15FEE295" w14:textId="66D434C4" w:rsidR="005931CC"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Отдельные типы ошибок использовались в регрессионном анализе в абсолютных </w:t>
      </w:r>
      <w:r w:rsidR="005931CC" w:rsidRPr="00752E29">
        <w:rPr>
          <w:rFonts w:ascii="Times New Roman" w:hAnsi="Times New Roman" w:cs="Times New Roman"/>
          <w:sz w:val="28"/>
          <w:szCs w:val="28"/>
        </w:rPr>
        <w:t>значениях</w:t>
      </w:r>
      <w:r w:rsidRPr="00752E29">
        <w:rPr>
          <w:rFonts w:ascii="Times New Roman" w:hAnsi="Times New Roman" w:cs="Times New Roman"/>
          <w:sz w:val="28"/>
          <w:szCs w:val="28"/>
        </w:rPr>
        <w:t xml:space="preserve">, то есть как количество </w:t>
      </w:r>
      <w:r w:rsidR="005931CC" w:rsidRPr="00752E29">
        <w:rPr>
          <w:rFonts w:ascii="Times New Roman" w:hAnsi="Times New Roman" w:cs="Times New Roman"/>
          <w:sz w:val="28"/>
          <w:szCs w:val="28"/>
        </w:rPr>
        <w:t>отдельных ошибок,</w:t>
      </w:r>
      <w:r w:rsidRPr="00752E29">
        <w:rPr>
          <w:rFonts w:ascii="Times New Roman" w:hAnsi="Times New Roman" w:cs="Times New Roman"/>
          <w:sz w:val="28"/>
          <w:szCs w:val="28"/>
        </w:rPr>
        <w:t xml:space="preserve"> </w:t>
      </w:r>
      <w:r w:rsidR="005931CC" w:rsidRPr="00752E29">
        <w:rPr>
          <w:rFonts w:ascii="Times New Roman" w:hAnsi="Times New Roman" w:cs="Times New Roman"/>
          <w:sz w:val="28"/>
          <w:szCs w:val="28"/>
        </w:rPr>
        <w:t xml:space="preserve">выявленных </w:t>
      </w:r>
      <w:r w:rsidR="005931CC" w:rsidRPr="00752E29">
        <w:rPr>
          <w:rFonts w:ascii="Times New Roman" w:hAnsi="Times New Roman" w:cs="Times New Roman"/>
          <w:sz w:val="28"/>
          <w:szCs w:val="28"/>
        </w:rPr>
        <w:lastRenderedPageBreak/>
        <w:t>в аудиторских заключениях. Это обусловлено предположением, что отчеты ВАП, содержащие большее количество нарушений и недостатков, обладают более высокой вероятностью последующего устранения выявленных проблем.</w:t>
      </w:r>
    </w:p>
    <w:p w14:paraId="67D2F422" w14:textId="649A2ABD" w:rsidR="005931CC" w:rsidRPr="00752E29" w:rsidRDefault="005931CC"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Некоторые результаты оказались весьма неожиданными. Наблюдаемый эффект является отрицательным для ошибок второго типа, то есть методологических ошибок. Связь статистически значима на уровне 99 %. Остальные типы ошибок статистически значимой связи не продемонстрировали. Особенно неожиданным данный результат является для финансовых нарушений, поскольку можно было предположить более высокую готовность ГО устранять именно такие нарушения. Полученный результат позволяет предположить, что устранение методологических недостатков требует более глубоких организационных изменений по сравнению с устранением отдельных финансовых или законодательных нарушений. Это указывает на необходимость усиления внимания к совершенствованию внутренних процедур управления и методического обеспечения деятельности ГО.</w:t>
      </w:r>
    </w:p>
    <w:p w14:paraId="26F95923" w14:textId="649C7517" w:rsidR="0040526B" w:rsidRPr="00752E29" w:rsidRDefault="0040526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Переменная </w:t>
      </w:r>
      <w:r w:rsidRPr="00752E29">
        <w:rPr>
          <w:rFonts w:ascii="Times New Roman" w:hAnsi="Times New Roman" w:cs="Times New Roman"/>
          <w:sz w:val="28"/>
          <w:szCs w:val="28"/>
          <w:lang w:val="en-US"/>
        </w:rPr>
        <w:t>Date</w:t>
      </w:r>
      <w:r w:rsidRPr="00752E29">
        <w:rPr>
          <w:rFonts w:ascii="Times New Roman" w:hAnsi="Times New Roman" w:cs="Times New Roman"/>
          <w:sz w:val="28"/>
          <w:szCs w:val="28"/>
        </w:rPr>
        <w:t>, отражающая временной фактор, имеет отрицательный коэффициент, статистически значимый на уровне 99 %. Это может свидетельствовать о постепенном снижении интенсивности устранения ранее выявленных нарушений. Одновременно выявлено статистически значимое положительное влияние временного интервала между проверками (</w:t>
      </w:r>
      <w:r w:rsidRPr="00752E29">
        <w:rPr>
          <w:rFonts w:ascii="Times New Roman" w:hAnsi="Times New Roman" w:cs="Times New Roman"/>
          <w:sz w:val="28"/>
          <w:szCs w:val="28"/>
          <w:lang w:val="en-US"/>
        </w:rPr>
        <w:t>DateDiff</w:t>
      </w:r>
      <w:r w:rsidRPr="00752E29">
        <w:rPr>
          <w:rFonts w:ascii="Times New Roman" w:hAnsi="Times New Roman" w:cs="Times New Roman"/>
          <w:sz w:val="28"/>
          <w:szCs w:val="28"/>
        </w:rPr>
        <w:t>): предоставление ГО большего времени для реализации рекомендаций повышает вероятность устранения выявленных нарушений. Следовательно, полученные результаты подтверждают необходимость обеспечения не только контроля исполнения рекомендаций аудита, но и установления реалистичных сроков их выполнения с учетом сложности выявленных нарушений.</w:t>
      </w:r>
    </w:p>
    <w:p w14:paraId="35338C10" w14:textId="52B4EB2C" w:rsidR="0040526B" w:rsidRPr="00752E29" w:rsidRDefault="0040526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Вторая модель позволяет также исследовать необычные или неожиданные случаи посредством анализа остатков. Данный анализ основан на оценке отклонений фактического уровня исправления ранее выявленных нарушений от прогнозируемых значений, рассчитанных регрессионной моделью. Для выявления подобных случаев вновь используется стандартное отклонение остатков. Выявлено шесть экстремальных положительных остатков, превышающих 3,5 стандартного отклонения от прогнозируемого значения (выделены зеленым цветом на рисунке 3</w:t>
      </w:r>
      <w:r w:rsidR="009137A8" w:rsidRPr="00752E29">
        <w:rPr>
          <w:rFonts w:ascii="Times New Roman" w:hAnsi="Times New Roman" w:cs="Times New Roman"/>
          <w:sz w:val="28"/>
          <w:szCs w:val="28"/>
        </w:rPr>
        <w:t>1</w:t>
      </w:r>
      <w:r w:rsidRPr="00752E29">
        <w:rPr>
          <w:rFonts w:ascii="Times New Roman" w:hAnsi="Times New Roman" w:cs="Times New Roman"/>
          <w:sz w:val="28"/>
          <w:szCs w:val="28"/>
        </w:rPr>
        <w:t>). В этих случаях ГО устранили значительно больше нарушений, чем прогнозировалось моделью с учетом всех включенных факторов. Следует отметить, что общий уровень устранения нарушений остается относительно низким, поэтому наличие отдельных ГО, продемонстрировавших значительно лучшие результаты, представляет особый практический интерес. Изучение подобных случаев позволяет выявить успешные управленческие практики, которые могут быть использованы при совершенствовании деятельности других ГО.</w:t>
      </w:r>
    </w:p>
    <w:p w14:paraId="1445DAD2" w14:textId="08E5E63F" w:rsidR="0040526B" w:rsidRPr="00752E29" w:rsidRDefault="0040526B"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Хотя экстремальных отрицательных остатков (случаев, когда ГО устранили существенно меньше нарушений, чем прогнозировалось моделью) выявлено не было, в рамках предлагаемой методологии рекомендуется проводить дополнительный анализ наблюдений с наиболее высокими отрицательными остатками (выделены красным цветом на рисунке 3</w:t>
      </w:r>
      <w:r w:rsidR="009137A8" w:rsidRPr="00752E29">
        <w:rPr>
          <w:rFonts w:ascii="Times New Roman" w:hAnsi="Times New Roman" w:cs="Times New Roman"/>
          <w:sz w:val="28"/>
          <w:szCs w:val="28"/>
        </w:rPr>
        <w:t>1</w:t>
      </w:r>
      <w:r w:rsidRPr="00752E29">
        <w:rPr>
          <w:rFonts w:ascii="Times New Roman" w:hAnsi="Times New Roman" w:cs="Times New Roman"/>
          <w:sz w:val="28"/>
          <w:szCs w:val="28"/>
        </w:rPr>
        <w:t xml:space="preserve">). Такой подход позволяет </w:t>
      </w:r>
      <w:r w:rsidRPr="00752E29">
        <w:rPr>
          <w:rFonts w:ascii="Times New Roman" w:hAnsi="Times New Roman" w:cs="Times New Roman"/>
          <w:sz w:val="28"/>
          <w:szCs w:val="28"/>
        </w:rPr>
        <w:lastRenderedPageBreak/>
        <w:t>своевременно выявлять ГО, требующие дополнительного контроля, а также определять причины недостаточной реализации рекомендаций АЭ.</w:t>
      </w:r>
    </w:p>
    <w:p w14:paraId="43799094" w14:textId="7CE1BA58" w:rsidR="0040526B" w:rsidRPr="00752E29" w:rsidRDefault="0040526B" w:rsidP="004F0D9A">
      <w:pPr>
        <w:tabs>
          <w:tab w:val="left" w:pos="9072"/>
        </w:tabs>
        <w:spacing w:after="0" w:line="240" w:lineRule="auto"/>
        <w:contextualSpacing/>
        <w:jc w:val="both"/>
        <w:rPr>
          <w:rFonts w:ascii="Times New Roman" w:hAnsi="Times New Roman" w:cs="Times New Roman"/>
          <w:sz w:val="28"/>
          <w:szCs w:val="28"/>
        </w:rPr>
      </w:pPr>
    </w:p>
    <w:p w14:paraId="7AB6CB4F" w14:textId="0980BC3D" w:rsidR="004F0D9A" w:rsidRPr="00752E29" w:rsidRDefault="004F0D9A" w:rsidP="004F0D9A">
      <w:pPr>
        <w:tabs>
          <w:tab w:val="left" w:pos="9072"/>
        </w:tabs>
        <w:spacing w:after="0" w:line="240" w:lineRule="auto"/>
        <w:contextualSpacing/>
        <w:jc w:val="both"/>
        <w:rPr>
          <w:rFonts w:ascii="Times New Roman" w:hAnsi="Times New Roman" w:cs="Times New Roman"/>
          <w:sz w:val="28"/>
          <w:szCs w:val="28"/>
        </w:rPr>
      </w:pPr>
      <w:r w:rsidRPr="00752E29">
        <w:rPr>
          <w:noProof/>
          <w:lang w:val="en-US"/>
          <w14:ligatures w14:val="none"/>
        </w:rPr>
        <w:drawing>
          <wp:inline distT="0" distB="0" distL="0" distR="0" wp14:anchorId="2AC22EBA" wp14:editId="768762BE">
            <wp:extent cx="5638800" cy="3197860"/>
            <wp:effectExtent l="0" t="0" r="0" b="2540"/>
            <wp:docPr id="130948855" name="Рисунок 130948855"/>
            <wp:cNvGraphicFramePr/>
            <a:graphic xmlns:a="http://schemas.openxmlformats.org/drawingml/2006/main">
              <a:graphicData uri="http://schemas.openxmlformats.org/drawingml/2006/picture">
                <pic:pic xmlns:pic="http://schemas.openxmlformats.org/drawingml/2006/picture">
                  <pic:nvPicPr>
                    <pic:cNvPr id="130948855" name="Рисунок 130948855"/>
                    <pic:cNvPicPr/>
                  </pic:nvPicPr>
                  <pic:blipFill>
                    <a:blip r:embed="rId84"/>
                    <a:stretch>
                      <a:fillRect/>
                    </a:stretch>
                  </pic:blipFill>
                  <pic:spPr>
                    <a:xfrm>
                      <a:off x="0" y="0"/>
                      <a:ext cx="5638800" cy="3197860"/>
                    </a:xfrm>
                    <a:prstGeom prst="rect">
                      <a:avLst/>
                    </a:prstGeom>
                  </pic:spPr>
                </pic:pic>
              </a:graphicData>
            </a:graphic>
          </wp:inline>
        </w:drawing>
      </w:r>
    </w:p>
    <w:p w14:paraId="61712BAA" w14:textId="26236667" w:rsidR="009A00F5" w:rsidRPr="00752E29" w:rsidRDefault="009A00F5" w:rsidP="006157ED">
      <w:pPr>
        <w:spacing w:after="0" w:line="240" w:lineRule="auto"/>
        <w:jc w:val="center"/>
        <w:rPr>
          <w:rFonts w:ascii="Times New Roman" w:hAnsi="Times New Roman" w:cs="Times New Roman"/>
          <w:kern w:val="0"/>
          <w:sz w:val="28"/>
          <w:szCs w:val="28"/>
          <w14:ligatures w14:val="none"/>
        </w:rPr>
      </w:pPr>
    </w:p>
    <w:p w14:paraId="4DA4FEE2" w14:textId="23272960" w:rsidR="009A00F5" w:rsidRPr="00752E29" w:rsidRDefault="009A00F5" w:rsidP="006157ED">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595F5E" w:rsidRPr="00752E29">
        <w:rPr>
          <w:rFonts w:ascii="Times New Roman" w:hAnsi="Times New Roman" w:cs="Times New Roman"/>
          <w:kern w:val="0"/>
          <w:sz w:val="28"/>
          <w:szCs w:val="28"/>
          <w14:ligatures w14:val="none"/>
        </w:rPr>
        <w:t>3</w:t>
      </w:r>
      <w:r w:rsidR="002C47F3" w:rsidRPr="00752E29">
        <w:rPr>
          <w:rFonts w:ascii="Times New Roman" w:hAnsi="Times New Roman" w:cs="Times New Roman"/>
          <w:kern w:val="0"/>
          <w:sz w:val="28"/>
          <w:szCs w:val="28"/>
          <w14:ligatures w14:val="none"/>
        </w:rPr>
        <w:t>4</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Z-оценки исправленных проблем (минус – меньше ожидаемого, плюс – больше ожидаемого)</w:t>
      </w:r>
    </w:p>
    <w:p w14:paraId="4DD3140B" w14:textId="77777777" w:rsidR="00FC0D4F" w:rsidRPr="00752E29" w:rsidRDefault="00FC0D4F" w:rsidP="006157ED">
      <w:pPr>
        <w:spacing w:after="0" w:line="240" w:lineRule="auto"/>
        <w:jc w:val="center"/>
        <w:rPr>
          <w:rFonts w:ascii="Times New Roman" w:hAnsi="Times New Roman" w:cs="Times New Roman"/>
          <w:kern w:val="0"/>
          <w:sz w:val="28"/>
          <w:szCs w:val="28"/>
          <w14:ligatures w14:val="none"/>
        </w:rPr>
      </w:pPr>
    </w:p>
    <w:p w14:paraId="35B4D213" w14:textId="2AD7B675" w:rsidR="009A00F5" w:rsidRPr="00752E29" w:rsidRDefault="009A00F5" w:rsidP="006157ED">
      <w:pPr>
        <w:spacing w:after="0" w:line="240" w:lineRule="auto"/>
        <w:ind w:firstLine="709"/>
        <w:jc w:val="both"/>
        <w:rPr>
          <w:rFonts w:ascii="Times New Roman" w:hAnsi="Times New Roman" w:cs="Times New Roman"/>
          <w:kern w:val="0"/>
          <w14:ligatures w14:val="none"/>
        </w:rPr>
      </w:pPr>
      <w:bookmarkStart w:id="21" w:name="_Hlk214231243"/>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bookmarkEnd w:id="21"/>
    </w:p>
    <w:p w14:paraId="74EBE1D7" w14:textId="6AD382E9" w:rsidR="009A00F5" w:rsidRPr="00752E29" w:rsidRDefault="009A00F5" w:rsidP="006157ED">
      <w:pPr>
        <w:spacing w:after="0" w:line="240" w:lineRule="auto"/>
        <w:ind w:firstLine="709"/>
        <w:jc w:val="both"/>
        <w:rPr>
          <w:rFonts w:ascii="Times New Roman" w:hAnsi="Times New Roman" w:cs="Times New Roman"/>
          <w:kern w:val="0"/>
          <w:sz w:val="28"/>
          <w:szCs w:val="28"/>
          <w14:ligatures w14:val="none"/>
        </w:rPr>
      </w:pPr>
    </w:p>
    <w:p w14:paraId="38E06A35" w14:textId="40CF7FAA" w:rsidR="0040526B" w:rsidRPr="00752E29" w:rsidRDefault="0040526B" w:rsidP="0040526B">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Результаты пост-диагностического анализа нормальности распределения остатков итоговой модели (рисунок 3</w:t>
      </w:r>
      <w:r w:rsidR="009137A8" w:rsidRPr="00752E29">
        <w:rPr>
          <w:rFonts w:ascii="Times New Roman" w:hAnsi="Times New Roman" w:cs="Times New Roman"/>
          <w:sz w:val="28"/>
          <w:szCs w:val="28"/>
        </w:rPr>
        <w:t>2</w:t>
      </w:r>
      <w:r w:rsidRPr="00752E29">
        <w:rPr>
          <w:rFonts w:ascii="Times New Roman" w:hAnsi="Times New Roman" w:cs="Times New Roman"/>
          <w:sz w:val="28"/>
          <w:szCs w:val="28"/>
        </w:rPr>
        <w:t>), качества соответствия модели (рисунки 3</w:t>
      </w:r>
      <w:r w:rsidR="009137A8" w:rsidRPr="00752E29">
        <w:rPr>
          <w:rFonts w:ascii="Times New Roman" w:hAnsi="Times New Roman" w:cs="Times New Roman"/>
          <w:sz w:val="28"/>
          <w:szCs w:val="28"/>
        </w:rPr>
        <w:t>3</w:t>
      </w:r>
      <w:r w:rsidRPr="00752E29">
        <w:rPr>
          <w:rFonts w:ascii="Times New Roman" w:hAnsi="Times New Roman" w:cs="Times New Roman"/>
          <w:sz w:val="28"/>
          <w:szCs w:val="28"/>
        </w:rPr>
        <w:t xml:space="preserve"> и 3</w:t>
      </w:r>
      <w:r w:rsidR="009137A8" w:rsidRPr="00752E29">
        <w:rPr>
          <w:rFonts w:ascii="Times New Roman" w:hAnsi="Times New Roman" w:cs="Times New Roman"/>
          <w:sz w:val="28"/>
          <w:szCs w:val="28"/>
        </w:rPr>
        <w:t>4</w:t>
      </w:r>
      <w:r w:rsidRPr="00752E29">
        <w:rPr>
          <w:rFonts w:ascii="Times New Roman" w:hAnsi="Times New Roman" w:cs="Times New Roman"/>
          <w:sz w:val="28"/>
          <w:szCs w:val="28"/>
        </w:rPr>
        <w:t>), а также оценки мультиколлинеарности подтверждают надежность полученных результатов. Значимых проблем с мультиколлинеарностью факторов в исследуемой выборке не выявлено.</w:t>
      </w:r>
    </w:p>
    <w:p w14:paraId="14D60264" w14:textId="599DFC3E" w:rsidR="009A00F5" w:rsidRPr="00752E29" w:rsidRDefault="009A00F5" w:rsidP="004F0D9A">
      <w:pPr>
        <w:spacing w:after="0" w:line="240" w:lineRule="auto"/>
        <w:jc w:val="both"/>
        <w:rPr>
          <w:rFonts w:ascii="Times New Roman" w:hAnsi="Times New Roman" w:cs="Times New Roman"/>
          <w:noProof/>
          <w:kern w:val="0"/>
          <w:sz w:val="28"/>
          <w:szCs w:val="28"/>
          <w14:ligatures w14:val="none"/>
        </w:rPr>
      </w:pPr>
    </w:p>
    <w:p w14:paraId="1CE2BED3" w14:textId="2F0520A5" w:rsidR="004F0D9A" w:rsidRPr="00752E29" w:rsidRDefault="004F0D9A" w:rsidP="004F0D9A">
      <w:pPr>
        <w:spacing w:after="0" w:line="240" w:lineRule="auto"/>
        <w:jc w:val="both"/>
        <w:rPr>
          <w:rFonts w:ascii="Times New Roman" w:hAnsi="Times New Roman" w:cs="Times New Roman"/>
          <w:kern w:val="0"/>
          <w:sz w:val="28"/>
          <w:szCs w:val="28"/>
          <w14:ligatures w14:val="none"/>
        </w:rPr>
      </w:pPr>
      <w:r w:rsidRPr="00752E29">
        <w:rPr>
          <w:noProof/>
          <w:lang w:val="en-US"/>
          <w14:ligatures w14:val="none"/>
        </w:rPr>
        <w:drawing>
          <wp:inline distT="0" distB="0" distL="0" distR="0" wp14:anchorId="72C2143C" wp14:editId="7D0F6FF8">
            <wp:extent cx="5783580" cy="2361063"/>
            <wp:effectExtent l="0" t="0" r="7620" b="1270"/>
            <wp:docPr id="740844769" name="Рисунок 740844769"/>
            <wp:cNvGraphicFramePr/>
            <a:graphic xmlns:a="http://schemas.openxmlformats.org/drawingml/2006/main">
              <a:graphicData uri="http://schemas.openxmlformats.org/drawingml/2006/picture">
                <pic:pic xmlns:pic="http://schemas.openxmlformats.org/drawingml/2006/picture">
                  <pic:nvPicPr>
                    <pic:cNvPr id="740844769" name="Рисунок 740844769"/>
                    <pic:cNvPicPr/>
                  </pic:nvPicPr>
                  <pic:blipFill>
                    <a:blip r:embed="rId85"/>
                    <a:stretch>
                      <a:fillRect/>
                    </a:stretch>
                  </pic:blipFill>
                  <pic:spPr>
                    <a:xfrm>
                      <a:off x="0" y="0"/>
                      <a:ext cx="5788908" cy="2363238"/>
                    </a:xfrm>
                    <a:prstGeom prst="rect">
                      <a:avLst/>
                    </a:prstGeom>
                  </pic:spPr>
                </pic:pic>
              </a:graphicData>
            </a:graphic>
          </wp:inline>
        </w:drawing>
      </w:r>
    </w:p>
    <w:p w14:paraId="71267C62" w14:textId="74CEC903" w:rsidR="009A00F5" w:rsidRPr="00752E29" w:rsidRDefault="009A00F5" w:rsidP="006157ED">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595F5E" w:rsidRPr="00752E29">
        <w:rPr>
          <w:rFonts w:ascii="Times New Roman" w:hAnsi="Times New Roman" w:cs="Times New Roman"/>
          <w:kern w:val="0"/>
          <w:sz w:val="28"/>
          <w:szCs w:val="28"/>
          <w14:ligatures w14:val="none"/>
        </w:rPr>
        <w:t>3</w:t>
      </w:r>
      <w:r w:rsidR="009137A8" w:rsidRPr="00752E29">
        <w:rPr>
          <w:rFonts w:ascii="Times New Roman" w:hAnsi="Times New Roman" w:cs="Times New Roman"/>
          <w:kern w:val="0"/>
          <w:sz w:val="28"/>
          <w:szCs w:val="28"/>
          <w14:ligatures w14:val="none"/>
        </w:rPr>
        <w:t>2</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График QQ модели 2 остатков после удаления выбросов</w:t>
      </w:r>
    </w:p>
    <w:p w14:paraId="6C7EB56F" w14:textId="77777777" w:rsidR="00FC0D4F" w:rsidRPr="00752E29" w:rsidRDefault="00FC0D4F" w:rsidP="006157ED">
      <w:pPr>
        <w:spacing w:after="0" w:line="240" w:lineRule="auto"/>
        <w:jc w:val="both"/>
        <w:rPr>
          <w:rFonts w:ascii="Times New Roman" w:eastAsia="Times New Roman" w:hAnsi="Times New Roman" w:cs="Times New Roman"/>
          <w:kern w:val="0"/>
          <w:sz w:val="28"/>
          <w:szCs w:val="28"/>
          <w:lang w:eastAsia="ru-RU"/>
          <w14:ligatures w14:val="none"/>
        </w:rPr>
      </w:pPr>
    </w:p>
    <w:p w14:paraId="1D53AEBA" w14:textId="62523083" w:rsidR="009A00F5" w:rsidRPr="00752E29" w:rsidRDefault="009A00F5" w:rsidP="004A59DB">
      <w:pPr>
        <w:spacing w:after="0" w:line="240" w:lineRule="auto"/>
        <w:ind w:firstLine="709"/>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p>
    <w:p w14:paraId="061C04D5" w14:textId="3037AC6E" w:rsidR="004F0D9A" w:rsidRPr="00752E29" w:rsidRDefault="004F0D9A" w:rsidP="004F0D9A">
      <w:pPr>
        <w:spacing w:after="0" w:line="240" w:lineRule="auto"/>
        <w:jc w:val="both"/>
        <w:rPr>
          <w:rFonts w:ascii="Times New Roman" w:eastAsia="Times New Roman" w:hAnsi="Times New Roman" w:cs="Times New Roman"/>
          <w:kern w:val="0"/>
          <w:lang w:eastAsia="ru-RU"/>
          <w14:ligatures w14:val="none"/>
        </w:rPr>
      </w:pPr>
    </w:p>
    <w:p w14:paraId="62DECF53" w14:textId="0EF0AF20" w:rsidR="004F0D9A" w:rsidRPr="00752E29" w:rsidRDefault="004F0D9A" w:rsidP="004F0D9A">
      <w:pPr>
        <w:spacing w:after="0" w:line="240" w:lineRule="auto"/>
        <w:jc w:val="both"/>
        <w:rPr>
          <w:rFonts w:ascii="Times New Roman" w:hAnsi="Times New Roman" w:cs="Times New Roman"/>
          <w:kern w:val="0"/>
          <w:sz w:val="28"/>
          <w:szCs w:val="28"/>
          <w14:ligatures w14:val="none"/>
        </w:rPr>
      </w:pPr>
      <w:r w:rsidRPr="00752E29">
        <w:rPr>
          <w:noProof/>
          <w:lang w:val="en-US"/>
          <w14:ligatures w14:val="none"/>
        </w:rPr>
        <w:drawing>
          <wp:inline distT="0" distB="0" distL="0" distR="0" wp14:anchorId="427B165F" wp14:editId="071619C0">
            <wp:extent cx="5502910" cy="2760345"/>
            <wp:effectExtent l="0" t="0" r="2540" b="1905"/>
            <wp:docPr id="383589845" name="Рисунок 383589845"/>
            <wp:cNvGraphicFramePr/>
            <a:graphic xmlns:a="http://schemas.openxmlformats.org/drawingml/2006/main">
              <a:graphicData uri="http://schemas.openxmlformats.org/drawingml/2006/picture">
                <pic:pic xmlns:pic="http://schemas.openxmlformats.org/drawingml/2006/picture">
                  <pic:nvPicPr>
                    <pic:cNvPr id="383589845" name="Рисунок 383589845"/>
                    <pic:cNvPicPr/>
                  </pic:nvPicPr>
                  <pic:blipFill>
                    <a:blip r:embed="rId86"/>
                    <a:stretch>
                      <a:fillRect/>
                    </a:stretch>
                  </pic:blipFill>
                  <pic:spPr>
                    <a:xfrm>
                      <a:off x="0" y="0"/>
                      <a:ext cx="5502910" cy="2760345"/>
                    </a:xfrm>
                    <a:prstGeom prst="rect">
                      <a:avLst/>
                    </a:prstGeom>
                  </pic:spPr>
                </pic:pic>
              </a:graphicData>
            </a:graphic>
          </wp:inline>
        </w:drawing>
      </w:r>
    </w:p>
    <w:p w14:paraId="2E62E90B" w14:textId="77777777" w:rsidR="009A00F5" w:rsidRPr="00752E29" w:rsidRDefault="009A00F5" w:rsidP="006157ED">
      <w:pPr>
        <w:spacing w:after="0" w:line="240" w:lineRule="auto"/>
        <w:jc w:val="both"/>
        <w:rPr>
          <w:rFonts w:ascii="Times New Roman" w:hAnsi="Times New Roman" w:cs="Times New Roman"/>
          <w:kern w:val="0"/>
          <w:sz w:val="28"/>
          <w:szCs w:val="28"/>
          <w14:ligatures w14:val="none"/>
        </w:rPr>
      </w:pPr>
    </w:p>
    <w:p w14:paraId="5B38E29C" w14:textId="3F449609" w:rsidR="009A00F5" w:rsidRPr="00752E29" w:rsidRDefault="009A00F5" w:rsidP="006157ED">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AB2914" w:rsidRPr="00752E29">
        <w:rPr>
          <w:rFonts w:ascii="Times New Roman" w:hAnsi="Times New Roman" w:cs="Times New Roman"/>
          <w:kern w:val="0"/>
          <w:sz w:val="28"/>
          <w:szCs w:val="28"/>
          <w14:ligatures w14:val="none"/>
        </w:rPr>
        <w:t>3</w:t>
      </w:r>
      <w:r w:rsidR="00A53236" w:rsidRPr="00752E29">
        <w:rPr>
          <w:rFonts w:ascii="Times New Roman" w:hAnsi="Times New Roman" w:cs="Times New Roman"/>
          <w:kern w:val="0"/>
          <w:sz w:val="28"/>
          <w:szCs w:val="28"/>
          <w14:ligatures w14:val="none"/>
        </w:rPr>
        <w:t>3</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Графики добавленных переменных модели 2 до удаления выбросов</w:t>
      </w:r>
    </w:p>
    <w:p w14:paraId="305A4F6B" w14:textId="77777777" w:rsidR="00FC0D4F" w:rsidRPr="00752E29" w:rsidRDefault="00FC0D4F" w:rsidP="006157ED">
      <w:pPr>
        <w:spacing w:after="0" w:line="240" w:lineRule="auto"/>
        <w:jc w:val="center"/>
        <w:rPr>
          <w:rFonts w:ascii="Times New Roman" w:hAnsi="Times New Roman" w:cs="Times New Roman"/>
          <w:kern w:val="0"/>
          <w:sz w:val="28"/>
          <w:szCs w:val="28"/>
          <w14:ligatures w14:val="none"/>
        </w:rPr>
      </w:pPr>
    </w:p>
    <w:p w14:paraId="13A5800F" w14:textId="36527716" w:rsidR="009A00F5" w:rsidRPr="00752E29" w:rsidRDefault="009A00F5" w:rsidP="006157ED">
      <w:pPr>
        <w:spacing w:after="0" w:line="240" w:lineRule="auto"/>
        <w:ind w:firstLine="709"/>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p>
    <w:p w14:paraId="14AF6089" w14:textId="73A80DCD" w:rsidR="004F0D9A" w:rsidRPr="00752E29" w:rsidRDefault="004F0D9A" w:rsidP="004F0D9A">
      <w:pPr>
        <w:spacing w:after="0" w:line="240" w:lineRule="auto"/>
        <w:jc w:val="both"/>
        <w:rPr>
          <w:rFonts w:ascii="Times New Roman" w:eastAsia="Times New Roman" w:hAnsi="Times New Roman" w:cs="Times New Roman"/>
          <w:kern w:val="0"/>
          <w:lang w:eastAsia="ru-RU"/>
          <w14:ligatures w14:val="none"/>
        </w:rPr>
      </w:pPr>
    </w:p>
    <w:p w14:paraId="112655E1" w14:textId="09B3408A" w:rsidR="004F0D9A" w:rsidRPr="00752E29" w:rsidRDefault="004F0D9A" w:rsidP="004F0D9A">
      <w:pPr>
        <w:spacing w:after="0" w:line="240" w:lineRule="auto"/>
        <w:jc w:val="both"/>
        <w:rPr>
          <w:rFonts w:ascii="Times New Roman" w:eastAsia="Times New Roman" w:hAnsi="Times New Roman" w:cs="Times New Roman"/>
          <w:kern w:val="0"/>
          <w:lang w:eastAsia="ru-RU"/>
          <w14:ligatures w14:val="none"/>
        </w:rPr>
      </w:pPr>
      <w:r w:rsidRPr="00752E29">
        <w:rPr>
          <w:noProof/>
          <w:lang w:val="en-US"/>
          <w14:ligatures w14:val="none"/>
        </w:rPr>
        <w:drawing>
          <wp:inline distT="0" distB="0" distL="0" distR="0" wp14:anchorId="3CBF9F36" wp14:editId="1E4BB37C">
            <wp:extent cx="5128260" cy="2562860"/>
            <wp:effectExtent l="0" t="0" r="0" b="8890"/>
            <wp:docPr id="14" name="Рисунок 14"/>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87"/>
                    <a:stretch>
                      <a:fillRect/>
                    </a:stretch>
                  </pic:blipFill>
                  <pic:spPr>
                    <a:xfrm>
                      <a:off x="0" y="0"/>
                      <a:ext cx="5128260" cy="2562860"/>
                    </a:xfrm>
                    <a:prstGeom prst="rect">
                      <a:avLst/>
                    </a:prstGeom>
                  </pic:spPr>
                </pic:pic>
              </a:graphicData>
            </a:graphic>
          </wp:inline>
        </w:drawing>
      </w:r>
    </w:p>
    <w:p w14:paraId="4F2E7E2A" w14:textId="77777777" w:rsidR="009A00F5" w:rsidRPr="00752E29" w:rsidRDefault="009A00F5" w:rsidP="006157ED">
      <w:pPr>
        <w:spacing w:after="0" w:line="240" w:lineRule="auto"/>
        <w:jc w:val="both"/>
        <w:rPr>
          <w:rFonts w:ascii="Times New Roman" w:eastAsia="Times New Roman" w:hAnsi="Times New Roman" w:cs="Times New Roman"/>
          <w:kern w:val="0"/>
          <w:sz w:val="28"/>
          <w:szCs w:val="28"/>
          <w:lang w:eastAsia="ru-RU"/>
          <w14:ligatures w14:val="none"/>
        </w:rPr>
      </w:pPr>
    </w:p>
    <w:p w14:paraId="493ACD8E" w14:textId="1F5D62D2" w:rsidR="009A00F5" w:rsidRPr="00752E29" w:rsidRDefault="009A00F5" w:rsidP="006157ED">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2C47F3" w:rsidRPr="00752E29">
        <w:rPr>
          <w:rFonts w:ascii="Times New Roman" w:hAnsi="Times New Roman" w:cs="Times New Roman"/>
          <w:kern w:val="0"/>
          <w:sz w:val="28"/>
          <w:szCs w:val="28"/>
          <w14:ligatures w14:val="none"/>
        </w:rPr>
        <w:t>3</w:t>
      </w:r>
      <w:r w:rsidR="00A53236" w:rsidRPr="00752E29">
        <w:rPr>
          <w:rFonts w:ascii="Times New Roman" w:hAnsi="Times New Roman" w:cs="Times New Roman"/>
          <w:kern w:val="0"/>
          <w:sz w:val="28"/>
          <w:szCs w:val="28"/>
          <w14:ligatures w14:val="none"/>
        </w:rPr>
        <w:t>4</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График остаточного кредитного плеча модуля 2 после удаления выбросов</w:t>
      </w:r>
    </w:p>
    <w:p w14:paraId="6FECA0A4" w14:textId="77777777"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p>
    <w:p w14:paraId="63DBAE89" w14:textId="2FFCFB96" w:rsidR="009A00F5" w:rsidRPr="00752E29" w:rsidRDefault="009A00F5" w:rsidP="006157ED">
      <w:pPr>
        <w:tabs>
          <w:tab w:val="left" w:pos="9072"/>
        </w:tabs>
        <w:spacing w:after="0" w:line="240" w:lineRule="auto"/>
        <w:ind w:firstLine="567"/>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p>
    <w:p w14:paraId="7DC39A74" w14:textId="77777777" w:rsidR="00C45BE6" w:rsidRPr="00752E29" w:rsidRDefault="00C45BE6" w:rsidP="006157ED">
      <w:pPr>
        <w:tabs>
          <w:tab w:val="left" w:pos="9072"/>
        </w:tabs>
        <w:spacing w:after="0" w:line="240" w:lineRule="auto"/>
        <w:contextualSpacing/>
        <w:jc w:val="both"/>
        <w:rPr>
          <w:rFonts w:ascii="Times New Roman" w:eastAsia="Times New Roman" w:hAnsi="Times New Roman" w:cs="Times New Roman"/>
          <w:kern w:val="0"/>
          <w:sz w:val="28"/>
          <w:szCs w:val="28"/>
          <w:lang w:eastAsia="ru-RU"/>
          <w14:ligatures w14:val="none"/>
        </w:rPr>
      </w:pPr>
    </w:p>
    <w:p w14:paraId="54478A68" w14:textId="77777777" w:rsidR="0001493C" w:rsidRPr="00752E29" w:rsidRDefault="0001493C" w:rsidP="0001493C">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 xml:space="preserve">Несмотря на то, что распределение остатков демонстрирует определенное отклонение от нормального, данное различие является статистически несущественным. Его возможное влияние на результаты моделирования было компенсировано использованием робастных стандартных ошибок при оценке статистической значимости отдельных переменных. Это подтверждает корректность применения разработанной регрессионной модели для оценки </w:t>
      </w:r>
      <w:r w:rsidRPr="00752E29">
        <w:rPr>
          <w:rFonts w:ascii="Times New Roman" w:hAnsi="Times New Roman" w:cs="Times New Roman"/>
          <w:sz w:val="28"/>
          <w:szCs w:val="28"/>
        </w:rPr>
        <w:lastRenderedPageBreak/>
        <w:t>воздействия АЭ и свидетельствует о возможности использования предложенного методического подхода при дальнейшем совершенствовании механизма АЭ деятельности ЦГО.</w:t>
      </w:r>
    </w:p>
    <w:p w14:paraId="2976B041" w14:textId="77777777" w:rsidR="000A5C99"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Анализ аудиторских заключений, в ходе которого выявлены отдельные показатели, используемые для оценки воздейств</w:t>
      </w:r>
      <w:r w:rsidR="00F817B4" w:rsidRPr="00752E29">
        <w:rPr>
          <w:rFonts w:ascii="Times New Roman" w:hAnsi="Times New Roman" w:cs="Times New Roman"/>
          <w:sz w:val="28"/>
          <w:szCs w:val="28"/>
        </w:rPr>
        <w:t xml:space="preserve">ия аудиторских заключений ВАП, позволил сделать </w:t>
      </w:r>
      <w:r w:rsidR="00627C24" w:rsidRPr="00752E29">
        <w:rPr>
          <w:rFonts w:ascii="Times New Roman" w:hAnsi="Times New Roman" w:cs="Times New Roman"/>
          <w:sz w:val="28"/>
          <w:szCs w:val="28"/>
        </w:rPr>
        <w:t>ряд выводов</w:t>
      </w:r>
      <w:r w:rsidRPr="00752E29">
        <w:rPr>
          <w:rFonts w:ascii="Times New Roman" w:hAnsi="Times New Roman" w:cs="Times New Roman"/>
          <w:sz w:val="28"/>
          <w:szCs w:val="28"/>
        </w:rPr>
        <w:t xml:space="preserve">. </w:t>
      </w:r>
    </w:p>
    <w:p w14:paraId="553738CC" w14:textId="77777777" w:rsidR="00141AD2"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Во-первых, форма, в которой составляются аудиторские заключения, не имеет фиксированной структуры. Это часто существенно затрудняет точное определение того, какие из описанных ВАП выводов являются замечаниями, а какие – лишь </w:t>
      </w:r>
      <w:r w:rsidR="008B66F2" w:rsidRPr="00752E29">
        <w:rPr>
          <w:rFonts w:ascii="Times New Roman" w:hAnsi="Times New Roman" w:cs="Times New Roman"/>
          <w:sz w:val="28"/>
          <w:szCs w:val="28"/>
        </w:rPr>
        <w:t>незначительными</w:t>
      </w:r>
      <w:r w:rsidRPr="00752E29">
        <w:rPr>
          <w:rFonts w:ascii="Times New Roman" w:hAnsi="Times New Roman" w:cs="Times New Roman"/>
          <w:sz w:val="28"/>
          <w:szCs w:val="28"/>
        </w:rPr>
        <w:t xml:space="preserve"> недостатками. Во-вторых, аудиторские заключения содержат рекомендации по устранению выявленных нарушений лишь в некоторых случаях, а в большинстве случаев </w:t>
      </w:r>
      <w:r w:rsidR="00141AD2" w:rsidRPr="00752E29">
        <w:rPr>
          <w:rFonts w:ascii="Times New Roman" w:hAnsi="Times New Roman" w:cs="Times New Roman"/>
          <w:sz w:val="28"/>
          <w:szCs w:val="28"/>
        </w:rPr>
        <w:t xml:space="preserve">ограничиваются </w:t>
      </w:r>
      <w:r w:rsidRPr="00752E29">
        <w:rPr>
          <w:rFonts w:ascii="Times New Roman" w:hAnsi="Times New Roman" w:cs="Times New Roman"/>
          <w:sz w:val="28"/>
          <w:szCs w:val="28"/>
        </w:rPr>
        <w:t>опис</w:t>
      </w:r>
      <w:r w:rsidR="00141AD2" w:rsidRPr="00752E29">
        <w:rPr>
          <w:rFonts w:ascii="Times New Roman" w:hAnsi="Times New Roman" w:cs="Times New Roman"/>
          <w:sz w:val="28"/>
          <w:szCs w:val="28"/>
        </w:rPr>
        <w:t>анием</w:t>
      </w:r>
      <w:r w:rsidRPr="00752E29">
        <w:rPr>
          <w:rFonts w:ascii="Times New Roman" w:hAnsi="Times New Roman" w:cs="Times New Roman"/>
          <w:sz w:val="28"/>
          <w:szCs w:val="28"/>
        </w:rPr>
        <w:t xml:space="preserve"> недостатк</w:t>
      </w:r>
      <w:r w:rsidR="00141AD2" w:rsidRPr="00752E29">
        <w:rPr>
          <w:rFonts w:ascii="Times New Roman" w:hAnsi="Times New Roman" w:cs="Times New Roman"/>
          <w:sz w:val="28"/>
          <w:szCs w:val="28"/>
        </w:rPr>
        <w:t>ов</w:t>
      </w:r>
      <w:r w:rsidRPr="00752E29">
        <w:rPr>
          <w:rFonts w:ascii="Times New Roman" w:hAnsi="Times New Roman" w:cs="Times New Roman"/>
          <w:sz w:val="28"/>
          <w:szCs w:val="28"/>
        </w:rPr>
        <w:t xml:space="preserve">. </w:t>
      </w:r>
    </w:p>
    <w:p w14:paraId="5409486E" w14:textId="6BB2A4E9"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Рекомендации, представленные в аудиторских заключениях, содержатся лишь в 19% случаев. Недостаточное </w:t>
      </w:r>
      <w:r w:rsidR="00141AD2" w:rsidRPr="00752E29">
        <w:rPr>
          <w:rFonts w:ascii="Times New Roman" w:hAnsi="Times New Roman" w:cs="Times New Roman"/>
          <w:sz w:val="28"/>
          <w:szCs w:val="28"/>
        </w:rPr>
        <w:t>количество</w:t>
      </w:r>
      <w:r w:rsidRPr="00752E29">
        <w:rPr>
          <w:rFonts w:ascii="Times New Roman" w:hAnsi="Times New Roman" w:cs="Times New Roman"/>
          <w:sz w:val="28"/>
          <w:szCs w:val="28"/>
        </w:rPr>
        <w:t xml:space="preserve"> рекомендаций, содержащихся в выводах </w:t>
      </w:r>
      <w:r w:rsidR="00D911B3"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само по себе является проблемой, и их отсутствие лишь усугубляет ситуацию. </w:t>
      </w:r>
      <w:r w:rsidR="00141AD2" w:rsidRPr="00752E29">
        <w:rPr>
          <w:rFonts w:ascii="Times New Roman" w:hAnsi="Times New Roman" w:cs="Times New Roman"/>
          <w:sz w:val="28"/>
          <w:szCs w:val="28"/>
        </w:rPr>
        <w:t xml:space="preserve">Это существенно ограничивает возможность последующего мониторинга исполнения рекомендаций и объективной оценки результативности АЭ. </w:t>
      </w:r>
      <w:r w:rsidRPr="00752E29">
        <w:rPr>
          <w:rFonts w:ascii="Times New Roman" w:hAnsi="Times New Roman" w:cs="Times New Roman"/>
          <w:sz w:val="28"/>
          <w:szCs w:val="28"/>
        </w:rPr>
        <w:t>В-третьих, если за аудитом следует другой аудит, он не всегда учитывает предыдущие нарушения.</w:t>
      </w:r>
    </w:p>
    <w:p w14:paraId="7B791444" w14:textId="05101845" w:rsidR="00F05957"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Поскольку повторные аудиты обычно не полностью идентичны первоначальному, ВАП не обязан проверять все результаты предыдущих аудитов. Однако это приводит к тому, чт</w:t>
      </w:r>
      <w:r w:rsidR="00F21B03" w:rsidRPr="00752E29">
        <w:rPr>
          <w:rFonts w:ascii="Times New Roman" w:hAnsi="Times New Roman" w:cs="Times New Roman"/>
          <w:sz w:val="28"/>
          <w:szCs w:val="28"/>
        </w:rPr>
        <w:t xml:space="preserve">о </w:t>
      </w:r>
      <w:r w:rsidRPr="00752E29">
        <w:rPr>
          <w:rFonts w:ascii="Times New Roman" w:hAnsi="Times New Roman" w:cs="Times New Roman"/>
          <w:sz w:val="28"/>
          <w:szCs w:val="28"/>
        </w:rPr>
        <w:t>о</w:t>
      </w:r>
      <w:r w:rsidR="00F21B03" w:rsidRPr="00752E29">
        <w:rPr>
          <w:rFonts w:ascii="Times New Roman" w:hAnsi="Times New Roman" w:cs="Times New Roman"/>
          <w:sz w:val="28"/>
          <w:szCs w:val="28"/>
        </w:rPr>
        <w:t>бъекту аудита</w:t>
      </w:r>
      <w:r w:rsidRPr="00752E29">
        <w:rPr>
          <w:rFonts w:ascii="Times New Roman" w:hAnsi="Times New Roman" w:cs="Times New Roman"/>
          <w:sz w:val="28"/>
          <w:szCs w:val="28"/>
        </w:rPr>
        <w:t xml:space="preserve"> </w:t>
      </w:r>
      <w:r w:rsidR="006431C0" w:rsidRPr="00752E29">
        <w:rPr>
          <w:rFonts w:ascii="Times New Roman" w:hAnsi="Times New Roman" w:cs="Times New Roman"/>
          <w:sz w:val="28"/>
          <w:szCs w:val="28"/>
        </w:rPr>
        <w:t>за</w:t>
      </w:r>
      <w:r w:rsidRPr="00752E29">
        <w:rPr>
          <w:rFonts w:ascii="Times New Roman" w:hAnsi="Times New Roman" w:cs="Times New Roman"/>
          <w:sz w:val="28"/>
          <w:szCs w:val="28"/>
        </w:rPr>
        <w:t>част</w:t>
      </w:r>
      <w:r w:rsidR="006431C0" w:rsidRPr="00752E29">
        <w:rPr>
          <w:rFonts w:ascii="Times New Roman" w:hAnsi="Times New Roman" w:cs="Times New Roman"/>
          <w:sz w:val="28"/>
          <w:szCs w:val="28"/>
        </w:rPr>
        <w:t>ую</w:t>
      </w:r>
      <w:r w:rsidRPr="00752E29">
        <w:rPr>
          <w:rFonts w:ascii="Times New Roman" w:hAnsi="Times New Roman" w:cs="Times New Roman"/>
          <w:sz w:val="28"/>
          <w:szCs w:val="28"/>
        </w:rPr>
        <w:t xml:space="preserve"> не </w:t>
      </w:r>
      <w:r w:rsidR="006431C0" w:rsidRPr="00752E29">
        <w:rPr>
          <w:rFonts w:ascii="Times New Roman" w:hAnsi="Times New Roman" w:cs="Times New Roman"/>
          <w:sz w:val="28"/>
          <w:szCs w:val="28"/>
        </w:rPr>
        <w:t>требуется</w:t>
      </w:r>
      <w:r w:rsidR="00F05957" w:rsidRPr="00752E29">
        <w:rPr>
          <w:rFonts w:ascii="Times New Roman" w:hAnsi="Times New Roman" w:cs="Times New Roman"/>
          <w:sz w:val="28"/>
          <w:szCs w:val="28"/>
        </w:rPr>
        <w:t xml:space="preserve"> в полном объеме устранять ранее выявленные нарушения,</w:t>
      </w:r>
      <w:r w:rsidR="00F05957" w:rsidRPr="00752E29">
        <w:t xml:space="preserve"> </w:t>
      </w:r>
      <w:r w:rsidR="00F05957" w:rsidRPr="00752E29">
        <w:rPr>
          <w:rFonts w:ascii="Times New Roman" w:hAnsi="Times New Roman" w:cs="Times New Roman"/>
          <w:sz w:val="28"/>
          <w:szCs w:val="28"/>
        </w:rPr>
        <w:t>поскольку последующий контроль не является всеобъемлющим и жестко структурированным. В результате снижается мотивация государственных органов к полному исполнению рекомендаций аудита, что отрицательно влияет на эффективность механизма последующего контроля.</w:t>
      </w:r>
    </w:p>
    <w:p w14:paraId="1234DDD2" w14:textId="77777777" w:rsidR="00F05957"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Ч</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 xml:space="preserve">ткая структура аудиторских заключений, как и самих аудиторских проверок, является важнейшим условием </w:t>
      </w:r>
      <w:r w:rsidR="00F05957" w:rsidRPr="00752E29">
        <w:rPr>
          <w:rFonts w:ascii="Times New Roman" w:hAnsi="Times New Roman" w:cs="Times New Roman"/>
          <w:sz w:val="28"/>
          <w:szCs w:val="28"/>
        </w:rPr>
        <w:t xml:space="preserve">обеспечения измеримости и сопоставимости </w:t>
      </w:r>
      <w:r w:rsidRPr="00752E29">
        <w:rPr>
          <w:rFonts w:ascii="Times New Roman" w:hAnsi="Times New Roman" w:cs="Times New Roman"/>
          <w:sz w:val="28"/>
          <w:szCs w:val="28"/>
        </w:rPr>
        <w:t>результат</w:t>
      </w:r>
      <w:r w:rsidR="00F05957" w:rsidRPr="00752E29">
        <w:rPr>
          <w:rFonts w:ascii="Times New Roman" w:hAnsi="Times New Roman" w:cs="Times New Roman"/>
          <w:sz w:val="28"/>
          <w:szCs w:val="28"/>
        </w:rPr>
        <w:t>ов деятельности</w:t>
      </w:r>
      <w:r w:rsidRPr="00752E29">
        <w:rPr>
          <w:rFonts w:ascii="Times New Roman" w:hAnsi="Times New Roman" w:cs="Times New Roman"/>
          <w:sz w:val="28"/>
          <w:szCs w:val="28"/>
        </w:rPr>
        <w:t xml:space="preserve"> ВАП</w:t>
      </w:r>
      <w:r w:rsidR="00F05957" w:rsidRPr="00752E29">
        <w:rPr>
          <w:rFonts w:ascii="Times New Roman" w:hAnsi="Times New Roman" w:cs="Times New Roman"/>
          <w:sz w:val="28"/>
          <w:szCs w:val="28"/>
        </w:rPr>
        <w:t>.</w:t>
      </w:r>
    </w:p>
    <w:p w14:paraId="502659E3" w14:textId="12BC25F8" w:rsidR="00F05957" w:rsidRPr="00752E29" w:rsidRDefault="009A00F5" w:rsidP="00F05957">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Это внесет значительный вклад в получение объективных данных, необходимых для выявления изменений, </w:t>
      </w:r>
      <w:r w:rsidR="00F05957" w:rsidRPr="00752E29">
        <w:rPr>
          <w:rFonts w:ascii="Times New Roman" w:hAnsi="Times New Roman" w:cs="Times New Roman"/>
          <w:sz w:val="28"/>
          <w:szCs w:val="28"/>
        </w:rPr>
        <w:t>произошедших под воздействием аудиторских заключений, поскольку недостаточность данных является одним из основных препятствий для оценки влияния аудиторских заключений [87, 143]. Следовательно, стандартизация структуры аудиторских заключений является одним из ключевых направлений совершенствования механизма аудита эффективности АЭ.</w:t>
      </w:r>
    </w:p>
    <w:p w14:paraId="33E01017" w14:textId="257DB225" w:rsidR="00F05957"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Вышеуказанные выводы лишь подтверждают результаты академических исследований [</w:t>
      </w:r>
      <w:r w:rsidR="00D4788E" w:rsidRPr="00752E29">
        <w:rPr>
          <w:rFonts w:ascii="Times New Roman" w:hAnsi="Times New Roman" w:cs="Times New Roman"/>
          <w:sz w:val="28"/>
          <w:szCs w:val="28"/>
        </w:rPr>
        <w:t>12</w:t>
      </w:r>
      <w:r w:rsidR="00BA4648" w:rsidRPr="00752E29">
        <w:rPr>
          <w:rFonts w:ascii="Times New Roman" w:hAnsi="Times New Roman" w:cs="Times New Roman"/>
          <w:sz w:val="28"/>
          <w:szCs w:val="28"/>
        </w:rPr>
        <w:t>8</w:t>
      </w:r>
      <w:r w:rsidRPr="00752E29">
        <w:rPr>
          <w:rFonts w:ascii="Times New Roman" w:hAnsi="Times New Roman" w:cs="Times New Roman"/>
          <w:sz w:val="28"/>
          <w:szCs w:val="28"/>
        </w:rPr>
        <w:t xml:space="preserve">, </w:t>
      </w:r>
      <w:r w:rsidR="00D4788E" w:rsidRPr="00752E29">
        <w:rPr>
          <w:rFonts w:ascii="Times New Roman" w:hAnsi="Times New Roman" w:cs="Times New Roman"/>
          <w:sz w:val="28"/>
          <w:szCs w:val="28"/>
        </w:rPr>
        <w:t>1</w:t>
      </w:r>
      <w:r w:rsidR="00BA4648" w:rsidRPr="00752E29">
        <w:rPr>
          <w:rFonts w:ascii="Times New Roman" w:hAnsi="Times New Roman" w:cs="Times New Roman"/>
          <w:sz w:val="28"/>
          <w:szCs w:val="28"/>
        </w:rPr>
        <w:t>30</w:t>
      </w:r>
      <w:r w:rsidRPr="00752E29">
        <w:rPr>
          <w:rFonts w:ascii="Times New Roman" w:hAnsi="Times New Roman" w:cs="Times New Roman"/>
          <w:sz w:val="28"/>
          <w:szCs w:val="28"/>
        </w:rPr>
        <w:t xml:space="preserve">], которые указывают на трудности государственного управления в стандартизации данных и сохраняющиеся недостатки в этой области. </w:t>
      </w:r>
      <w:r w:rsidR="00F05957" w:rsidRPr="00752E29">
        <w:rPr>
          <w:rFonts w:ascii="Times New Roman" w:hAnsi="Times New Roman" w:cs="Times New Roman"/>
          <w:sz w:val="28"/>
          <w:szCs w:val="28"/>
        </w:rPr>
        <w:t xml:space="preserve">Учитывая сложность определения воздействия отдельных аудиторских заключений, важным направлением совершенствования деятельности ВАП является проведение обязательного последующего контроля по всем случаям выявления существенных нарушений, а также стандартизация процедур такого </w:t>
      </w:r>
      <w:r w:rsidR="00F05957" w:rsidRPr="00752E29">
        <w:rPr>
          <w:rFonts w:ascii="Times New Roman" w:hAnsi="Times New Roman" w:cs="Times New Roman"/>
          <w:sz w:val="28"/>
          <w:szCs w:val="28"/>
        </w:rPr>
        <w:lastRenderedPageBreak/>
        <w:t>контроля. Таким образом, ВАП сможет самостоятельно оценивать, привели ли результаты предыдущих аудиторских мероприятий к устранению нарушений объектом аудита. Ситуация, при которой повторная проверка ВАП выявляет отсутствие мер по устранению нарушений, создает предпосылки для публичного рассмотрения соответствующих случаев и усиления ответственности ГО за исполнение рекомендаций аудита. Такой подход позволит обеспечить непрерывность контроля за реализацией рекомендаций и повысить результативность внешнего государственного аудита.</w:t>
      </w:r>
    </w:p>
    <w:p w14:paraId="0B5949CB" w14:textId="46FCE773" w:rsidR="00F05957" w:rsidRPr="00752E29" w:rsidRDefault="00F05957" w:rsidP="00F05957">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Анализ выбранных показателей воздействия показал, что невозможно однозначно определить влияние аудиторских заключений только на основании внесения изменений в законодательство, поскольку в законодательном процессе Республики Казахстан отсутствует требование указывать, что соответствующие изменения обусловлены результатами деятельности ВАП. Это подтверждает выводы многих исследователей [12, 87] о сложности выявления изменений в государственном управлении, вызванных конкретным аудиторским заключением. Следовательно, в данной сфере также существуют возможности для повышения прозрачности. Анализ показал, что в случаях выявления нарушений законодательства ВАП инициировал передачу материалов в правоохранительные органы лишь в 5,6 % возможных случаев, что потенциально может снижать стимулирующее воздействие аудита на устранение выявленных нарушений и, соответственно, уменьшать эффективность аудиторских заключений. В 70,3 % проанализированных случаев выявлены нарушения законодательства, однако возбуждение уголовного дела не всегда является наиболее целесообразной формой реагирования ВАП. </w:t>
      </w:r>
      <w:r w:rsidR="009A00F5" w:rsidRPr="00752E29">
        <w:rPr>
          <w:rFonts w:ascii="Times New Roman" w:hAnsi="Times New Roman" w:cs="Times New Roman"/>
          <w:sz w:val="28"/>
          <w:szCs w:val="28"/>
        </w:rPr>
        <w:t>Однако освещение в СМИ лишь 42% провед</w:t>
      </w:r>
      <w:r w:rsidR="00A02440" w:rsidRPr="00752E29">
        <w:rPr>
          <w:rFonts w:ascii="Times New Roman" w:hAnsi="Times New Roman" w:cs="Times New Roman"/>
          <w:sz w:val="28"/>
          <w:szCs w:val="28"/>
        </w:rPr>
        <w:t>е</w:t>
      </w:r>
      <w:r w:rsidRPr="00752E29">
        <w:rPr>
          <w:rFonts w:ascii="Times New Roman" w:hAnsi="Times New Roman" w:cs="Times New Roman"/>
          <w:sz w:val="28"/>
          <w:szCs w:val="28"/>
        </w:rPr>
        <w:t>нных проверок свидетельствует о о недостаточном уровне публичного сопровождения результатов государственного аудита. Это ограничивает общественный контроль за исполнением рекомендаций аудита и снижает потенциальное воздействие аудиторских заключений на деятельность государственных органов.</w:t>
      </w:r>
    </w:p>
    <w:p w14:paraId="50C02937" w14:textId="2D5DECDC" w:rsidR="00F05957" w:rsidRPr="00752E29" w:rsidRDefault="003978D3" w:rsidP="008B7C5F">
      <w:pPr>
        <w:pStyle w:val="af"/>
        <w:spacing w:beforeAutospacing="0" w:after="0" w:afterAutospacing="0"/>
        <w:ind w:firstLine="708"/>
        <w:jc w:val="both"/>
        <w:rPr>
          <w:sz w:val="28"/>
          <w:szCs w:val="28"/>
        </w:rPr>
      </w:pPr>
      <w:r w:rsidRPr="00752E29">
        <w:rPr>
          <w:sz w:val="28"/>
          <w:szCs w:val="28"/>
        </w:rPr>
        <w:t xml:space="preserve">Pollitt C., Morin D., Persson E. и Nasstrom M. приходят к выводу, что факторы, определяющие воздействие аудита, крайне сложно выявить на практике [139, 148, 150]. Результаты первой регрессионной модели показывают, что воздействие аудиторских заключений, выраженное в реакции органов государственного управления, зависит от характера выявленных нарушений. Полученные данные также свидетельствуют о том, что со временем влияние результатов </w:t>
      </w:r>
      <w:r w:rsidR="008B7C5F" w:rsidRPr="00752E29">
        <w:rPr>
          <w:sz w:val="28"/>
          <w:szCs w:val="28"/>
        </w:rPr>
        <w:t xml:space="preserve">АЭ </w:t>
      </w:r>
      <w:r w:rsidRPr="00752E29">
        <w:rPr>
          <w:sz w:val="28"/>
          <w:szCs w:val="28"/>
        </w:rPr>
        <w:t xml:space="preserve">на последующие действия </w:t>
      </w:r>
      <w:r w:rsidR="008B7C5F" w:rsidRPr="00752E29">
        <w:rPr>
          <w:sz w:val="28"/>
          <w:szCs w:val="28"/>
        </w:rPr>
        <w:t>ГО</w:t>
      </w:r>
      <w:r w:rsidRPr="00752E29">
        <w:rPr>
          <w:sz w:val="28"/>
          <w:szCs w:val="28"/>
        </w:rPr>
        <w:t xml:space="preserve"> возрастает. Можно ожидать, что увеличение количества методологических ошибок снижает вероятность реагирования </w:t>
      </w:r>
      <w:r w:rsidR="008B7C5F" w:rsidRPr="00752E29">
        <w:rPr>
          <w:sz w:val="28"/>
          <w:szCs w:val="28"/>
        </w:rPr>
        <w:t>ГО</w:t>
      </w:r>
      <w:r w:rsidRPr="00752E29">
        <w:rPr>
          <w:sz w:val="28"/>
          <w:szCs w:val="28"/>
        </w:rPr>
        <w:t xml:space="preserve">, тогда как наличие ошибок, связанных с отсутствием, некорректностью или недостаточной регламентацией процессов, напротив, повышает вероятность принятия соответствующих мер. Для остальных типов нарушений статистически значимого влияния не выявлено. Полученные результаты свидетельствуют о том, что качество внутренних процедур и методологического обеспечения оказывает более существенное влияние на последующую реакцию </w:t>
      </w:r>
      <w:r w:rsidR="008B7C5F" w:rsidRPr="00752E29">
        <w:rPr>
          <w:sz w:val="28"/>
          <w:szCs w:val="28"/>
        </w:rPr>
        <w:t>ГО</w:t>
      </w:r>
      <w:r w:rsidRPr="00752E29">
        <w:rPr>
          <w:sz w:val="28"/>
          <w:szCs w:val="28"/>
        </w:rPr>
        <w:t xml:space="preserve">, чем отдельные финансовые или законодательные нарушения. Это означает, что при совершенствовании механизма </w:t>
      </w:r>
      <w:r w:rsidR="008B7C5F" w:rsidRPr="00752E29">
        <w:rPr>
          <w:sz w:val="28"/>
          <w:szCs w:val="28"/>
        </w:rPr>
        <w:t>АЭ</w:t>
      </w:r>
      <w:r w:rsidRPr="00752E29">
        <w:rPr>
          <w:sz w:val="28"/>
          <w:szCs w:val="28"/>
        </w:rPr>
        <w:t xml:space="preserve"> особое </w:t>
      </w:r>
      <w:r w:rsidRPr="00752E29">
        <w:rPr>
          <w:sz w:val="28"/>
          <w:szCs w:val="28"/>
        </w:rPr>
        <w:lastRenderedPageBreak/>
        <w:t xml:space="preserve">внимание должно быть уделено оценке зрелости внутренних процессов государственного управления, развитию методологического обеспечения деятельности </w:t>
      </w:r>
      <w:r w:rsidR="008B7C5F" w:rsidRPr="00752E29">
        <w:rPr>
          <w:sz w:val="28"/>
          <w:szCs w:val="28"/>
        </w:rPr>
        <w:t>ГО</w:t>
      </w:r>
      <w:r w:rsidRPr="00752E29">
        <w:rPr>
          <w:sz w:val="28"/>
          <w:szCs w:val="28"/>
        </w:rPr>
        <w:t xml:space="preserve"> и усилению контроля за реализацией рекомендаций аудита. Именно эти факторы, согласно результатам проведенного исследования, в наибольшей степени определяют результативность последующих управленческих решений.</w:t>
      </w:r>
    </w:p>
    <w:p w14:paraId="2A46146E" w14:textId="50431EDC" w:rsidR="00F05957" w:rsidRPr="00752E29" w:rsidRDefault="0016367F"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Таким образом, результаты свидетельствуют о том, что органы государственного управления не всегда демонстрируют достаточную готовность либо способность устранять отдельные типы выявленных нарушений.</w:t>
      </w:r>
    </w:p>
    <w:p w14:paraId="338968B7" w14:textId="75C6288D" w:rsidR="009A00F5" w:rsidRPr="00752E29" w:rsidRDefault="0016367F" w:rsidP="0016367F">
      <w:pPr>
        <w:tabs>
          <w:tab w:val="left" w:pos="2311"/>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Результаты 2-ой регрессионной модели свидетельствуют о том, что степень реагирования ГО на результаты аудита существенно влияет на устранение выявленных нарушений. Если ранее выявленные ошибки носили методологический характер (тип 2), вероятность их исправления была выше. Это подтверждает, что качество методологического обеспечения оказывает существенное влияние на результативность последующего исполнения рекомендаций аудита.</w:t>
      </w:r>
    </w:p>
    <w:p w14:paraId="058327E9" w14:textId="77777777" w:rsidR="00ED4468" w:rsidRPr="00752E29" w:rsidRDefault="00ED4468" w:rsidP="00ED4468">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Следует отметить, что уровень исправления ранее выявленных нарушений имеет тенденцию к снижению с течением времени.</w:t>
      </w:r>
    </w:p>
    <w:p w14:paraId="139EC4B4" w14:textId="6E8CAB03" w:rsidR="00ED4468" w:rsidRPr="00752E29" w:rsidRDefault="00ED4468" w:rsidP="00ED4468">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Помимо проведения повторных проверок, одним из направлений повышения воздействия результатов аудита может стать совершенствование законодательной базы, предусматривающее обязанность ГО не только рассматривать результаты аудита, но и осуществлять контроль за фактическим устранением выявленных нарушений. Реализация данного подхода позволит усилить механизм последующего контроля и повысить ответственность ГО за исполнение рекомендаций АЭ.</w:t>
      </w:r>
    </w:p>
    <w:p w14:paraId="707AD24B" w14:textId="62B09351" w:rsidR="0016367F" w:rsidRPr="00752E29" w:rsidRDefault="00ED4468" w:rsidP="00ED4468">
      <w:pPr>
        <w:tabs>
          <w:tab w:val="left" w:pos="9072"/>
        </w:tabs>
        <w:spacing w:after="0" w:line="240" w:lineRule="auto"/>
        <w:ind w:firstLine="709"/>
        <w:contextualSpacing/>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Другие категории нарушений, помимо методологических, статистически значимого влияния не продемонстрировали. Особенно неожиданным данный результат является для финансовых нарушений, поскольку можно было ожидать более высокой заинтересованности ГО в их устранении.</w:t>
      </w:r>
    </w:p>
    <w:p w14:paraId="4C35E9C2" w14:textId="17AB8FAE" w:rsidR="009A00F5" w:rsidRPr="00752E29" w:rsidRDefault="00ED4468"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Незначительное влияние финансовых нарушений можно объяснить теорией Blankart C.B., согласно которой большинство отчетов высших органов аудита касается случаев неэкономичного поведения, имевших место месяцы или даже годы назад [15</w:t>
      </w:r>
      <w:r w:rsidR="003316DE">
        <w:rPr>
          <w:rFonts w:ascii="Times New Roman" w:hAnsi="Times New Roman" w:cs="Times New Roman"/>
          <w:sz w:val="28"/>
          <w:szCs w:val="28"/>
        </w:rPr>
        <w:t>7</w:t>
      </w:r>
      <w:r w:rsidRPr="00752E29">
        <w:rPr>
          <w:rFonts w:ascii="Times New Roman" w:hAnsi="Times New Roman" w:cs="Times New Roman"/>
          <w:sz w:val="28"/>
          <w:szCs w:val="28"/>
        </w:rPr>
        <w:t>]. К моменту опубликования результатов общественный интерес к таким событиям снижается, что уменьшает общественное давление на государственные органы и, соответственно, стимулы к оперативному устранению выявленных нарушений.</w:t>
      </w:r>
    </w:p>
    <w:p w14:paraId="71996A93" w14:textId="57F5F48D" w:rsidR="006157C3" w:rsidRPr="00752E29" w:rsidRDefault="00F926A1"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Проведенный анализ остатков </w:t>
      </w:r>
      <w:r w:rsidR="006157C3" w:rsidRPr="00752E29">
        <w:rPr>
          <w:rFonts w:ascii="Times New Roman" w:hAnsi="Times New Roman" w:cs="Times New Roman"/>
          <w:sz w:val="28"/>
          <w:szCs w:val="28"/>
        </w:rPr>
        <w:t xml:space="preserve">позволил выявить ряд специфических отклонений (выбросов), </w:t>
      </w:r>
      <w:r w:rsidR="009A00F5" w:rsidRPr="00752E29">
        <w:rPr>
          <w:rFonts w:ascii="Times New Roman" w:hAnsi="Times New Roman" w:cs="Times New Roman"/>
          <w:sz w:val="28"/>
          <w:szCs w:val="28"/>
        </w:rPr>
        <w:t>требующи</w:t>
      </w:r>
      <w:r w:rsidR="006157C3" w:rsidRPr="00752E29">
        <w:rPr>
          <w:rFonts w:ascii="Times New Roman" w:hAnsi="Times New Roman" w:cs="Times New Roman"/>
          <w:sz w:val="28"/>
          <w:szCs w:val="28"/>
        </w:rPr>
        <w:t xml:space="preserve">х </w:t>
      </w:r>
      <w:r w:rsidR="00ED4468" w:rsidRPr="00752E29">
        <w:rPr>
          <w:rFonts w:ascii="Times New Roman" w:hAnsi="Times New Roman" w:cs="Times New Roman"/>
          <w:sz w:val="28"/>
          <w:szCs w:val="28"/>
        </w:rPr>
        <w:t>отдельного</w:t>
      </w:r>
      <w:r w:rsidR="009A00F5" w:rsidRPr="00752E29">
        <w:rPr>
          <w:rFonts w:ascii="Times New Roman" w:hAnsi="Times New Roman" w:cs="Times New Roman"/>
          <w:sz w:val="28"/>
          <w:szCs w:val="28"/>
        </w:rPr>
        <w:t xml:space="preserve"> дальнейшего изучения. Во </w:t>
      </w:r>
      <w:r w:rsidR="00ED4468" w:rsidRPr="00752E29">
        <w:rPr>
          <w:rFonts w:ascii="Times New Roman" w:hAnsi="Times New Roman" w:cs="Times New Roman"/>
          <w:sz w:val="28"/>
          <w:szCs w:val="28"/>
        </w:rPr>
        <w:t>2-ой</w:t>
      </w:r>
      <w:r w:rsidR="009A00F5" w:rsidRPr="00752E29">
        <w:rPr>
          <w:rFonts w:ascii="Times New Roman" w:hAnsi="Times New Roman" w:cs="Times New Roman"/>
          <w:sz w:val="28"/>
          <w:szCs w:val="28"/>
        </w:rPr>
        <w:t xml:space="preserve"> </w:t>
      </w:r>
      <w:r w:rsidR="006157C3" w:rsidRPr="00752E29">
        <w:rPr>
          <w:rFonts w:ascii="Times New Roman" w:hAnsi="Times New Roman" w:cs="Times New Roman"/>
          <w:sz w:val="28"/>
          <w:szCs w:val="28"/>
        </w:rPr>
        <w:t xml:space="preserve">регерссионной </w:t>
      </w:r>
      <w:r w:rsidR="009A00F5" w:rsidRPr="00752E29">
        <w:rPr>
          <w:rFonts w:ascii="Times New Roman" w:hAnsi="Times New Roman" w:cs="Times New Roman"/>
          <w:sz w:val="28"/>
          <w:szCs w:val="28"/>
        </w:rPr>
        <w:t xml:space="preserve">модели </w:t>
      </w:r>
      <w:r w:rsidR="006157C3" w:rsidRPr="00752E29">
        <w:rPr>
          <w:rFonts w:ascii="Times New Roman" w:hAnsi="Times New Roman" w:cs="Times New Roman"/>
          <w:sz w:val="28"/>
          <w:szCs w:val="28"/>
        </w:rPr>
        <w:t xml:space="preserve">были </w:t>
      </w:r>
      <w:r w:rsidR="00ED4468" w:rsidRPr="00752E29">
        <w:rPr>
          <w:rFonts w:ascii="Times New Roman" w:hAnsi="Times New Roman" w:cs="Times New Roman"/>
          <w:sz w:val="28"/>
          <w:szCs w:val="28"/>
        </w:rPr>
        <w:t>выявлены</w:t>
      </w:r>
      <w:r w:rsidR="009A00F5" w:rsidRPr="00752E29">
        <w:rPr>
          <w:rFonts w:ascii="Times New Roman" w:hAnsi="Times New Roman" w:cs="Times New Roman"/>
          <w:sz w:val="28"/>
          <w:szCs w:val="28"/>
        </w:rPr>
        <w:t xml:space="preserve"> статистически значимые </w:t>
      </w:r>
      <w:r w:rsidR="006157C3" w:rsidRPr="00752E29">
        <w:rPr>
          <w:rFonts w:ascii="Times New Roman" w:hAnsi="Times New Roman" w:cs="Times New Roman"/>
          <w:sz w:val="28"/>
          <w:szCs w:val="28"/>
        </w:rPr>
        <w:t xml:space="preserve">положительные остатки, свидетельствующие о фиксации объемов </w:t>
      </w:r>
      <w:r w:rsidR="00ED4468" w:rsidRPr="00752E29">
        <w:rPr>
          <w:rFonts w:ascii="Times New Roman" w:hAnsi="Times New Roman" w:cs="Times New Roman"/>
          <w:sz w:val="28"/>
          <w:szCs w:val="28"/>
        </w:rPr>
        <w:t>устранения</w:t>
      </w:r>
      <w:r w:rsidR="006157C3" w:rsidRPr="00752E29">
        <w:rPr>
          <w:rFonts w:ascii="Times New Roman" w:hAnsi="Times New Roman" w:cs="Times New Roman"/>
          <w:sz w:val="28"/>
          <w:szCs w:val="28"/>
        </w:rPr>
        <w:t xml:space="preserve"> нарушений выше теоретически ожидаемого уровня. При этом статистически значимых отрицательных выбросов во </w:t>
      </w:r>
      <w:r w:rsidR="00ED4468" w:rsidRPr="00752E29">
        <w:rPr>
          <w:rFonts w:ascii="Times New Roman" w:hAnsi="Times New Roman" w:cs="Times New Roman"/>
          <w:sz w:val="28"/>
          <w:szCs w:val="28"/>
        </w:rPr>
        <w:t>2-</w:t>
      </w:r>
      <w:r w:rsidR="006157C3" w:rsidRPr="00752E29">
        <w:rPr>
          <w:rFonts w:ascii="Times New Roman" w:hAnsi="Times New Roman" w:cs="Times New Roman"/>
          <w:sz w:val="28"/>
          <w:szCs w:val="28"/>
        </w:rPr>
        <w:t>ой модели зафиксировано не было.</w:t>
      </w:r>
    </w:p>
    <w:p w14:paraId="729F0E50" w14:textId="3790D66D" w:rsidR="006157C3" w:rsidRPr="00752E29" w:rsidRDefault="00757F66"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Практическая ценность предложенного методологического подхода подтверждается результатами идентификации экстремальных значений. В частности, при анализе остатков </w:t>
      </w:r>
      <w:r w:rsidR="00ED4468" w:rsidRPr="00752E29">
        <w:rPr>
          <w:rFonts w:ascii="Times New Roman" w:hAnsi="Times New Roman" w:cs="Times New Roman"/>
          <w:sz w:val="28"/>
          <w:szCs w:val="28"/>
        </w:rPr>
        <w:t>1-</w:t>
      </w:r>
      <w:r w:rsidRPr="00752E29">
        <w:rPr>
          <w:rFonts w:ascii="Times New Roman" w:hAnsi="Times New Roman" w:cs="Times New Roman"/>
          <w:sz w:val="28"/>
          <w:szCs w:val="28"/>
        </w:rPr>
        <w:t xml:space="preserve">ой </w:t>
      </w:r>
      <w:r w:rsidR="005E2D41" w:rsidRPr="00752E29">
        <w:rPr>
          <w:rFonts w:ascii="Times New Roman" w:hAnsi="Times New Roman" w:cs="Times New Roman"/>
          <w:sz w:val="28"/>
          <w:szCs w:val="28"/>
        </w:rPr>
        <w:t xml:space="preserve">модели был выявлен один случай, в </w:t>
      </w:r>
      <w:r w:rsidR="005E2D41" w:rsidRPr="00752E29">
        <w:rPr>
          <w:rFonts w:ascii="Times New Roman" w:hAnsi="Times New Roman" w:cs="Times New Roman"/>
          <w:sz w:val="28"/>
          <w:szCs w:val="28"/>
        </w:rPr>
        <w:lastRenderedPageBreak/>
        <w:t>котором показатель управленческой реакции государственного органа оказался ниже прогнозного значения более чем на три стандартных от</w:t>
      </w:r>
      <w:r w:rsidR="00ED4468" w:rsidRPr="00752E29">
        <w:rPr>
          <w:rFonts w:ascii="Times New Roman" w:hAnsi="Times New Roman" w:cs="Times New Roman"/>
          <w:sz w:val="28"/>
          <w:szCs w:val="28"/>
        </w:rPr>
        <w:t>клонения. При анализе остатков 2-о</w:t>
      </w:r>
      <w:r w:rsidR="005E2D41" w:rsidRPr="00752E29">
        <w:rPr>
          <w:rFonts w:ascii="Times New Roman" w:hAnsi="Times New Roman" w:cs="Times New Roman"/>
          <w:sz w:val="28"/>
          <w:szCs w:val="28"/>
        </w:rPr>
        <w:t xml:space="preserve">й модели зафиксировано два наблюдения, где объем устраненных дефектов уступил расчетным параметрам почти на </w:t>
      </w:r>
      <w:r w:rsidR="0048008F" w:rsidRPr="00752E29">
        <w:rPr>
          <w:rFonts w:ascii="Times New Roman" w:hAnsi="Times New Roman" w:cs="Times New Roman"/>
          <w:sz w:val="28"/>
          <w:szCs w:val="28"/>
        </w:rPr>
        <w:t>два стандартных</w:t>
      </w:r>
      <w:r w:rsidR="005E2D41" w:rsidRPr="00752E29">
        <w:rPr>
          <w:rFonts w:ascii="Times New Roman" w:hAnsi="Times New Roman" w:cs="Times New Roman"/>
          <w:sz w:val="28"/>
          <w:szCs w:val="28"/>
        </w:rPr>
        <w:t xml:space="preserve"> отклонения. </w:t>
      </w:r>
    </w:p>
    <w:p w14:paraId="7B0D5EDC" w14:textId="465A723F" w:rsidR="005B3003" w:rsidRPr="00752E29" w:rsidRDefault="005B3003"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Данные случаи характеризуются низкой исполнительской дисциплиной ведомств и подлежат дальнейшему индивидуальному исследованию, поскольку зафиксированные отклонения не обусловлены влиянием учтенных в моделях контрольных факторов. Следовательно, предложенный подход позволяет выявлять случаи, требующие дополнительного внимания со стороны ВОА, и принимать адресные управленческие меры.</w:t>
      </w:r>
    </w:p>
    <w:p w14:paraId="61D51A08" w14:textId="749FBB32" w:rsidR="009A00F5" w:rsidRPr="00752E29" w:rsidRDefault="009A00F5" w:rsidP="006157ED">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Целью </w:t>
      </w:r>
      <w:r w:rsidR="00105E6A" w:rsidRPr="00752E29">
        <w:rPr>
          <w:rFonts w:ascii="Times New Roman" w:hAnsi="Times New Roman" w:cs="Times New Roman"/>
          <w:sz w:val="28"/>
          <w:szCs w:val="28"/>
        </w:rPr>
        <w:t xml:space="preserve">являлась </w:t>
      </w:r>
      <w:r w:rsidRPr="00752E29">
        <w:rPr>
          <w:rFonts w:ascii="Times New Roman" w:hAnsi="Times New Roman" w:cs="Times New Roman"/>
          <w:sz w:val="28"/>
          <w:szCs w:val="28"/>
        </w:rPr>
        <w:t>разработка методологии, демонстрирующей применение статистических методов для оценки эффективности государственного управления и государственной политики. Проведенный анализ позволил изучить ограничения и возможности в этой области, а также выявить факторы, влияющие на эти показатели. Важным вкладом данной методологии является выявление выпадающих или подозрительных случаев, которые не вызывают достаточного реагирования со стороны органов государственного управления.</w:t>
      </w:r>
    </w:p>
    <w:p w14:paraId="71B4998B" w14:textId="77777777" w:rsidR="00E96744" w:rsidRPr="00752E29" w:rsidRDefault="009A00F5" w:rsidP="00E96744">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Оценка результатов государственных программ затруднена отсутствием четких единиц измерения результатов и необходимостью выводить показатели из описаний результатов.</w:t>
      </w:r>
    </w:p>
    <w:p w14:paraId="409B2FFA" w14:textId="3F4914ED" w:rsidR="00E96744" w:rsidRPr="00752E29" w:rsidRDefault="00E96744" w:rsidP="00E96744">
      <w:pPr>
        <w:tabs>
          <w:tab w:val="left" w:pos="9072"/>
        </w:tabs>
        <w:spacing w:after="0" w:line="240" w:lineRule="auto"/>
        <w:ind w:firstLine="709"/>
        <w:contextualSpacing/>
        <w:jc w:val="both"/>
        <w:rPr>
          <w:rFonts w:ascii="Times New Roman" w:eastAsia="Times New Roman" w:hAnsi="Times New Roman" w:cs="Times New Roman"/>
        </w:rPr>
      </w:pPr>
      <w:r w:rsidRPr="00752E29">
        <w:rPr>
          <w:rFonts w:ascii="Times New Roman" w:hAnsi="Times New Roman" w:cs="Times New Roman"/>
          <w:sz w:val="28"/>
          <w:szCs w:val="28"/>
        </w:rPr>
        <w:t>Выявление и количественная оценка показателей, пригодных для принятия управленческих решений и отражающих эффективность государственных инициатив, представляет собой сложную задачу. Поэтому в настоящем исследовании предпринята попытка использовать максимально универсальные, но одновременно репрезентативные показатели, позволяющие применять предложенную методологию в адаптированном виде к другим государственным органам и оценивать наличие реакции соответствующих субъектов на результаты их деятельности.</w:t>
      </w:r>
    </w:p>
    <w:p w14:paraId="39657113" w14:textId="3887F01F" w:rsidR="00C87A18" w:rsidRPr="00752E29" w:rsidRDefault="00C87A18" w:rsidP="00C87A1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Примером применения данной методологии является оценка воздействия аудиторских заключений ВАП. Этот пример выбран в связи с отсутствием в научной литературе общепринятой методологии оценки воздействия аудиторских заключений. Таким образом, разработка новых методов оценки воздействия деятельности ВОА может способствовать не только совершенствованию их деятельности, но и более эффективному использованию государственных ресурсов, а также развитию современных подходов к повышению эффективности государственного управления. Предложенная методология может быть использована как аналитический инструмент при совершенствовании механизма АЭ деятельности ЦГО.</w:t>
      </w:r>
    </w:p>
    <w:p w14:paraId="1C2C8ADE" w14:textId="77777777" w:rsidR="00C87A18" w:rsidRPr="00752E29" w:rsidRDefault="00C87A18" w:rsidP="00C87A1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Благодаря разработанной методологии и последующему эмпирическому анализу удалось выявить объективные показатели воздействия результатов аудита ВАП, к которым относятся обсуждение результатов в Правительстве, рассмотрение в Парламенте, наличие рекомендаций ВАП в аудиторском заключении и направление материалов в правоохранительные органы при выявлении нарушений законодательства.</w:t>
      </w:r>
    </w:p>
    <w:p w14:paraId="50BE3181" w14:textId="77777777" w:rsidR="00C87A18" w:rsidRPr="00752E29" w:rsidRDefault="00C87A18" w:rsidP="00C87A1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lastRenderedPageBreak/>
        <w:t>Внесение изменений в законодательство не может рассматриваться как полностью объективный показатель воздействия, поскольку отсутствует возможность достоверно установить причинно-следственную связь между внесенными изменениями и конкретными аудиторскими заключениями ВАП.</w:t>
      </w:r>
    </w:p>
    <w:p w14:paraId="4C27C20F" w14:textId="2EC70D47" w:rsidR="00C87A18" w:rsidRPr="00752E29" w:rsidRDefault="00C87A18" w:rsidP="00C87A1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Анализ реакции ГО выявил ряд недостатков, устранение которых может существенно повысить воздействие результатов аудита. Так, рекомендации содержатся лишь в 19 % аудиторских заключений (из 21 проанализированного заключения), тогда как в остальных случаях аудиторские заключения ограничиваются описанием выявленных недостатков. Что касается факторов, определяющих реакцию на результаты аудита, полученные результаты свидетельствуют о том, что она зависит от характера выявленных нарушений. Можно ожидать, что при увеличении количества методологических ошибок вероятность реагирования ГО снижается, тогда как при выявлении нарушений, связанных с отсутствием, некорректностью либо недостаточной регламентацией процессов, вероятность реагирования возрастает. Для остальных типов нарушений статистически значимого влияния не установлено. Это подтверждает целесообразность усиления внимания к оценке качества внутренних процессов управления при проведении АЭ.</w:t>
      </w:r>
    </w:p>
    <w:p w14:paraId="64434614" w14:textId="502773A5" w:rsidR="00C87A18" w:rsidRPr="00752E29" w:rsidRDefault="00C87A18" w:rsidP="00C87A1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Полученные данные также свидетельствуют о том, что со временем влияние аудиторских заключений на действия </w:t>
      </w:r>
      <w:r w:rsidR="005E0F4F" w:rsidRPr="00752E29">
        <w:rPr>
          <w:rFonts w:ascii="Times New Roman" w:hAnsi="Times New Roman" w:cs="Times New Roman"/>
          <w:sz w:val="28"/>
          <w:szCs w:val="28"/>
        </w:rPr>
        <w:t>ГО</w:t>
      </w:r>
      <w:r w:rsidRPr="00752E29">
        <w:rPr>
          <w:rFonts w:ascii="Times New Roman" w:hAnsi="Times New Roman" w:cs="Times New Roman"/>
          <w:sz w:val="28"/>
          <w:szCs w:val="28"/>
        </w:rPr>
        <w:t xml:space="preserve"> усиливается. Исследование показало, что повышению результативности деятельности контрольных органов могут способствовать предоставление ВАП права законодательной инициативы, четкий и последовательный учет замечаний, выявленных в ходе проверок, а также возложение на ВАП обязанности при повторных проверках контролировать устранение нарушений, выявленных в ходе предыдущих аудиторских мероприятий. Реализация указанных мер позволит обеспечить системный мониторинг исполнения рекомендаций и повысить результативность механизма </w:t>
      </w:r>
      <w:r w:rsidR="005E0F4F" w:rsidRPr="00752E29">
        <w:rPr>
          <w:rFonts w:ascii="Times New Roman" w:hAnsi="Times New Roman" w:cs="Times New Roman"/>
          <w:sz w:val="28"/>
          <w:szCs w:val="28"/>
        </w:rPr>
        <w:t>АЭ</w:t>
      </w:r>
      <w:r w:rsidRPr="00752E29">
        <w:rPr>
          <w:rFonts w:ascii="Times New Roman" w:hAnsi="Times New Roman" w:cs="Times New Roman"/>
          <w:sz w:val="28"/>
          <w:szCs w:val="28"/>
        </w:rPr>
        <w:t>.</w:t>
      </w:r>
    </w:p>
    <w:p w14:paraId="03E4545F" w14:textId="7B70367C" w:rsidR="00C87A18" w:rsidRPr="00752E29" w:rsidRDefault="00C87A18" w:rsidP="00C87A18">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Исследование также показало, что методы анализа остатков могут использоваться для выявления выбросов - потенциально проблемных случаев, которые в рассматриваемом контексте не вызывают достаточной реакции со стороны государственного управления (регрессионный анализ I) либо характеризуются недостаточным устранением нарушений (регрессионный анализ II) с учетом факторов, включенных в регрессионные модели. Остатки отражают ту часть вариации зависимой переменной, которая сохраняется после учета влияния всех независимых факторов и свободна от их систематического воздействия.</w:t>
      </w:r>
    </w:p>
    <w:p w14:paraId="52B074FC" w14:textId="0158B5F9" w:rsidR="00542010" w:rsidRPr="00752E29" w:rsidRDefault="00542010" w:rsidP="00542010">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Таким образом, предложенная методология позволяет более обоснованно выделять подобные случаи для последующего индивидуального анализа. Более того, автоматизация и внедрение данного подхода в систему государственного аудита создадут условия для оперативного мониторинга исполнения рекомендаций, своевременного выявления проблемных ситуаций и повышения эффективности механизма АЭ.</w:t>
      </w:r>
    </w:p>
    <w:p w14:paraId="453C2C6D" w14:textId="22B9C4A9" w:rsidR="00C87A18" w:rsidRPr="00752E29" w:rsidRDefault="00542010" w:rsidP="00542010">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 современных условиях цифровой трансформации автоматизация предлагаемой методологии позволит заинтересованным сторонам эффективно </w:t>
      </w:r>
      <w:r w:rsidRPr="00752E29">
        <w:rPr>
          <w:rFonts w:ascii="Times New Roman" w:hAnsi="Times New Roman" w:cs="Times New Roman"/>
          <w:sz w:val="28"/>
          <w:szCs w:val="28"/>
        </w:rPr>
        <w:lastRenderedPageBreak/>
        <w:t>использовать результаты оценки при принятии управленческих решений. Это расширяет возможности применения аналитических инструментов в государственном аудите и способствует переходу к риск-ориентированному и доказательному подходу при оценке результативности деятельности ЦГО.</w:t>
      </w:r>
    </w:p>
    <w:p w14:paraId="16EEBFD2" w14:textId="7239F572"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заключении главы 2 обоснована целесообразность возвращения в Бюджетный кодекс РК следующей нормы: «при оценке деятельности государственных органов должны учитываться результаты аудита, проводимого в соответствии с Законом РК «О государственном аудите и финансовом контроле»». Реализация данной нормы позволит обеспечить интеграцию результатов АЭ в систему оценки деятельности ГО и повысить обоснованность принимаемых управленческих решений.</w:t>
      </w:r>
    </w:p>
    <w:p w14:paraId="6041A5B1" w14:textId="09B941C0"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Вместе с тем особое значение имеет разработанная модель механизма АЭ деятельности ГО, которая позволяет раскрыть нормативную основу, институциональную архитектуру, методологические подходы, операционный цикл, информационно-технологическую базу, систему коммуникации результатов и механизм обеспечения качества аудиторской деятельности. Данный механизм предназначен для использования ГО, исследовательскими центрами, ВОА и международными партнерами. Практическая значимость разработанной модели заключается в возможности ее адаптации к действующей системе государственного аудита РК при совершенствовании механизма </w:t>
      </w:r>
      <w:r w:rsidR="00A53236" w:rsidRPr="00752E29">
        <w:rPr>
          <w:rFonts w:ascii="Times New Roman" w:hAnsi="Times New Roman" w:cs="Times New Roman"/>
          <w:sz w:val="28"/>
          <w:szCs w:val="28"/>
        </w:rPr>
        <w:t>АЭ.</w:t>
      </w:r>
    </w:p>
    <w:p w14:paraId="517E5F4D" w14:textId="1768E63B"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Вместе с тем проведенное исследование показало, что попытка построения универсальной статистической модели оценки воздействия </w:t>
      </w:r>
      <w:r w:rsidR="00A53236" w:rsidRPr="00752E29">
        <w:rPr>
          <w:rFonts w:ascii="Times New Roman" w:hAnsi="Times New Roman" w:cs="Times New Roman"/>
          <w:sz w:val="28"/>
          <w:szCs w:val="28"/>
        </w:rPr>
        <w:t>АЭ</w:t>
      </w:r>
      <w:r w:rsidRPr="00752E29">
        <w:rPr>
          <w:rFonts w:ascii="Times New Roman" w:hAnsi="Times New Roman" w:cs="Times New Roman"/>
          <w:sz w:val="28"/>
          <w:szCs w:val="28"/>
        </w:rPr>
        <w:t xml:space="preserve"> сопровождается рядом существенных ограничений. Прежде всего возникли трудности, связанные с ограниченным объемом выборки, отсутствием открытых данных по результатам аудита в динамике за последние 5–10 лет, сложностью формализации качественных изменений в системе государственного управления, а также невозможностью достоверно установить прямую причинно-следственную связь между аудиторским заключением и последующими изменениями в деятельности ГО.</w:t>
      </w:r>
    </w:p>
    <w:p w14:paraId="781AEB4E" w14:textId="42C0AE9E"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Кроме того, отдельные показатели воздействия носят косвенный характер и зависят от политических, институциональных и организационных факторов, которые не всегда поддаются количественному измерению. Существенным ограничением также является высокая степень субъективности при интерпретации отдельных результатов аудита, а также сложность оценки долгосрочных эффектов управленческих решений. В ряде случаев выявленные статистические зависимости не позволили сделать однозначный вывод о наличии устойчивого влияния АЭ на результаты деятельности государственных органов. Это подтверждает сложность оценки воздействия АЭ исключительно количественными методами и свидетельствует о необходимости их сочетания с качественными инструментами анализа.</w:t>
      </w:r>
    </w:p>
    <w:p w14:paraId="3BC2037A" w14:textId="62F61C9A"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Таким образом, проведенное исследование следует рассматривать не как завершенную универсальную модель оценки воздействия АЭ, а как разработку методологического подхода к количественной оценке влияния аудиторских заключений с использованием статистических методов. Несмотря на выявленные ограничения, применение многомерного регрессионного анализа позволило </w:t>
      </w:r>
      <w:r w:rsidRPr="00752E29">
        <w:rPr>
          <w:rFonts w:ascii="Times New Roman" w:hAnsi="Times New Roman" w:cs="Times New Roman"/>
          <w:sz w:val="28"/>
          <w:szCs w:val="28"/>
        </w:rPr>
        <w:lastRenderedPageBreak/>
        <w:t>определить отдельные взаимосвязи между характеристиками аудиторских заключений и реакцией ГО, а также продемонстрировало перспективность дальнейших исследований в данном направлении. Предложенный подход может служить методологической основой для последующего развития инструментов оценки воздействия АЭ.</w:t>
      </w:r>
    </w:p>
    <w:p w14:paraId="1D0C27C7" w14:textId="79FF28E0"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Полученные результаты подтверждают необходимость дальнейшего совершенствования методологии оценки воздействия АЭ, расширения эмпирической базы исследования, систематизации данных, полученных по результатам аудита, уточнения системы индикаторов и разработки более адаптивных моделей, учитывающих специфику государственного управления и многофакторный характер реализации аудиторских рекомендаций.</w:t>
      </w:r>
    </w:p>
    <w:p w14:paraId="765EC991" w14:textId="77777777"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В рамках исследования проведена количественная оценка влияния аудита эффективности на деятельность государственных органов. При этом использовались методы многомерного регрессионного анализа и анализа регрессионных остатков. Однако полученные результаты не позволили сформировать статистически устойчивую модель, которая достоверно выявляла бы влияние аудиторских мероприятий на результаты деятельности государственных органов. Это обусловлено несколькими факторами: недостаточным объемом наблюдений, отсутствием унифицированной базы данных аудита, регулярно проводимых повторных аудитов и формализованных показателей воздействия.</w:t>
      </w:r>
    </w:p>
    <w:p w14:paraId="2D67BC6F" w14:textId="77777777"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Проведенное исследование свидетельствует не столько о недостатках примененного инструментария, сколько о необходимости системного накопления данных и организации постоянного мониторинга результатов аудита эффективности. Иными словами, выявленные ограничения носят преимущественно информационный и организационный характер, а не обусловлены недостатками примененного статистического аппарата.</w:t>
      </w:r>
    </w:p>
    <w:p w14:paraId="6D1FCCA4" w14:textId="7EACD7B4" w:rsidR="004E76CC" w:rsidRPr="00752E29" w:rsidRDefault="004E76CC"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 xml:space="preserve">Для решения указанных проблем необходимо создание единой цифровой базы данных государственного аудита, внедрение механизмов постаудиторского мониторинга, обеспечивающих накопление панельных данных о деятельности ГО и результатах исполнения аудиторских рекомендаций. Кроме того, целесообразно обеспечить стандартизацию структуры аудиторских заключений и формирование единой системы показателей оценки воздействия АЭ. </w:t>
      </w:r>
    </w:p>
    <w:p w14:paraId="26E5565C" w14:textId="5986FF5F" w:rsidR="004E76CC" w:rsidRPr="00752E29" w:rsidRDefault="008679CF" w:rsidP="004E76CC">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sz w:val="28"/>
          <w:szCs w:val="28"/>
        </w:rPr>
        <w:t>Тем самым создаются необходимые организационно-методические и информационно-аналитические предпосылки для практического внедрения предложенной авторской модели совершенствования механизма АЭ деятельности ЦГО, представленной в следующем разделе диссертационного исследования.»</w:t>
      </w:r>
    </w:p>
    <w:p w14:paraId="02765213" w14:textId="77777777" w:rsidR="001114FC" w:rsidRPr="00752E29" w:rsidRDefault="001114FC" w:rsidP="006157ED">
      <w:pPr>
        <w:spacing w:after="0" w:line="240" w:lineRule="auto"/>
        <w:rPr>
          <w:rFonts w:ascii="Times New Roman" w:hAnsi="Times New Roman" w:cs="Times New Roman"/>
          <w:b/>
          <w:sz w:val="28"/>
          <w:szCs w:val="28"/>
          <w:lang w:val="kk-KZ"/>
        </w:rPr>
      </w:pPr>
    </w:p>
    <w:p w14:paraId="10376478" w14:textId="77777777" w:rsidR="001114FC" w:rsidRPr="00752E29" w:rsidRDefault="001114FC" w:rsidP="006157ED">
      <w:pPr>
        <w:spacing w:after="0" w:line="240" w:lineRule="auto"/>
        <w:rPr>
          <w:rFonts w:ascii="Times New Roman" w:hAnsi="Times New Roman" w:cs="Times New Roman"/>
          <w:b/>
          <w:sz w:val="28"/>
          <w:szCs w:val="28"/>
        </w:rPr>
      </w:pPr>
    </w:p>
    <w:p w14:paraId="3816009A" w14:textId="174C82F6" w:rsidR="001114FC" w:rsidRPr="00752E29" w:rsidRDefault="001114FC" w:rsidP="006157ED">
      <w:pPr>
        <w:spacing w:after="0" w:line="240" w:lineRule="auto"/>
        <w:rPr>
          <w:rFonts w:ascii="Times New Roman" w:hAnsi="Times New Roman" w:cs="Times New Roman"/>
          <w:b/>
          <w:sz w:val="28"/>
          <w:szCs w:val="28"/>
        </w:rPr>
      </w:pPr>
    </w:p>
    <w:p w14:paraId="6D48C632" w14:textId="57F5FF05" w:rsidR="004A59DB" w:rsidRPr="00752E29" w:rsidRDefault="004A59DB" w:rsidP="006157ED">
      <w:pPr>
        <w:spacing w:after="0" w:line="240" w:lineRule="auto"/>
        <w:rPr>
          <w:rFonts w:ascii="Times New Roman" w:hAnsi="Times New Roman" w:cs="Times New Roman"/>
          <w:b/>
          <w:sz w:val="28"/>
          <w:szCs w:val="28"/>
        </w:rPr>
      </w:pPr>
    </w:p>
    <w:p w14:paraId="1345455A" w14:textId="63823BB3" w:rsidR="00C978CF" w:rsidRPr="00752E29" w:rsidRDefault="00C978CF" w:rsidP="006157ED">
      <w:pPr>
        <w:spacing w:after="0" w:line="240" w:lineRule="auto"/>
        <w:rPr>
          <w:rFonts w:ascii="Times New Roman" w:hAnsi="Times New Roman" w:cs="Times New Roman"/>
          <w:b/>
          <w:sz w:val="28"/>
          <w:szCs w:val="28"/>
        </w:rPr>
      </w:pPr>
    </w:p>
    <w:p w14:paraId="1639301A" w14:textId="77777777" w:rsidR="00C978CF" w:rsidRPr="00752E29" w:rsidRDefault="00C978CF" w:rsidP="006157ED">
      <w:pPr>
        <w:spacing w:after="0" w:line="240" w:lineRule="auto"/>
        <w:rPr>
          <w:rFonts w:ascii="Times New Roman" w:hAnsi="Times New Roman" w:cs="Times New Roman"/>
          <w:b/>
          <w:sz w:val="28"/>
          <w:szCs w:val="28"/>
        </w:rPr>
      </w:pPr>
    </w:p>
    <w:p w14:paraId="3F21D67B" w14:textId="77777777" w:rsidR="001114FC" w:rsidRPr="00752E29" w:rsidRDefault="001114FC" w:rsidP="006157ED">
      <w:pPr>
        <w:spacing w:after="0" w:line="240" w:lineRule="auto"/>
        <w:rPr>
          <w:rFonts w:ascii="Times New Roman" w:hAnsi="Times New Roman" w:cs="Times New Roman"/>
          <w:b/>
          <w:sz w:val="28"/>
          <w:szCs w:val="28"/>
        </w:rPr>
      </w:pPr>
    </w:p>
    <w:p w14:paraId="527200B1" w14:textId="50C065EE" w:rsidR="00FA2343" w:rsidRPr="00752E29" w:rsidRDefault="004962A7" w:rsidP="006157ED">
      <w:pPr>
        <w:spacing w:after="0" w:line="240" w:lineRule="auto"/>
        <w:ind w:firstLine="709"/>
        <w:jc w:val="both"/>
        <w:rPr>
          <w:rFonts w:ascii="Times New Roman" w:hAnsi="Times New Roman" w:cs="Times New Roman"/>
          <w:b/>
          <w:sz w:val="28"/>
          <w:szCs w:val="28"/>
        </w:rPr>
      </w:pPr>
      <w:r w:rsidRPr="00752E29">
        <w:rPr>
          <w:rFonts w:ascii="Times New Roman" w:hAnsi="Times New Roman" w:cs="Times New Roman"/>
          <w:b/>
          <w:sz w:val="28"/>
          <w:szCs w:val="28"/>
        </w:rPr>
        <w:lastRenderedPageBreak/>
        <w:t xml:space="preserve">3 </w:t>
      </w:r>
      <w:r w:rsidR="00FA2343" w:rsidRPr="00752E29">
        <w:rPr>
          <w:rFonts w:ascii="Times New Roman" w:hAnsi="Times New Roman" w:cs="Times New Roman"/>
          <w:b/>
          <w:sz w:val="28"/>
          <w:szCs w:val="28"/>
        </w:rPr>
        <w:t xml:space="preserve">ПЕРСПЕКТИВЫ ТРАНСФОРМАЦИИ МЕХАНИЗМА АУДИТА ЭФФЕКТИВНОСТИ ДЕЯТЕЛЬНОСТИ ЦЕНТРАЛЬНЫХ </w:t>
      </w:r>
      <w:r w:rsidR="003F2026" w:rsidRPr="00752E29">
        <w:rPr>
          <w:rFonts w:ascii="Times New Roman" w:hAnsi="Times New Roman" w:cs="Times New Roman"/>
          <w:b/>
          <w:sz w:val="28"/>
          <w:szCs w:val="28"/>
        </w:rPr>
        <w:t xml:space="preserve">ГОСУДАРСТВЕННЫХ </w:t>
      </w:r>
      <w:r w:rsidR="00FA2343" w:rsidRPr="00752E29">
        <w:rPr>
          <w:rFonts w:ascii="Times New Roman" w:hAnsi="Times New Roman" w:cs="Times New Roman"/>
          <w:b/>
          <w:sz w:val="28"/>
          <w:szCs w:val="28"/>
        </w:rPr>
        <w:t>ОРГАНОВ КАЗАХСТАНА</w:t>
      </w:r>
      <w:r w:rsidRPr="00752E29">
        <w:rPr>
          <w:rFonts w:ascii="Times New Roman" w:hAnsi="Times New Roman" w:cs="Times New Roman"/>
          <w:b/>
          <w:sz w:val="28"/>
          <w:szCs w:val="28"/>
        </w:rPr>
        <w:t xml:space="preserve"> </w:t>
      </w:r>
    </w:p>
    <w:p w14:paraId="7A917976" w14:textId="77777777" w:rsidR="00FC0D4F" w:rsidRPr="00752E29" w:rsidRDefault="00FC0D4F" w:rsidP="006157ED">
      <w:pPr>
        <w:spacing w:after="0" w:line="240" w:lineRule="auto"/>
        <w:jc w:val="both"/>
        <w:rPr>
          <w:rFonts w:ascii="Times New Roman" w:hAnsi="Times New Roman" w:cs="Times New Roman"/>
          <w:b/>
          <w:sz w:val="28"/>
          <w:szCs w:val="28"/>
        </w:rPr>
      </w:pPr>
    </w:p>
    <w:p w14:paraId="39EDAB0A" w14:textId="77777777" w:rsidR="005E4247" w:rsidRPr="00752E29" w:rsidRDefault="004962A7" w:rsidP="00752E29">
      <w:pPr>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183576">
        <w:rPr>
          <w:rFonts w:ascii="Times New Roman" w:hAnsi="Times New Roman" w:cs="Times New Roman"/>
          <w:b/>
          <w:color w:val="000000" w:themeColor="text1"/>
          <w:sz w:val="28"/>
          <w:szCs w:val="28"/>
        </w:rPr>
        <w:t xml:space="preserve">3.1 </w:t>
      </w:r>
      <w:r w:rsidR="009E4CF8" w:rsidRPr="00183576">
        <w:rPr>
          <w:rFonts w:ascii="Times New Roman" w:eastAsia="Times New Roman" w:hAnsi="Times New Roman" w:cs="Times New Roman"/>
          <w:b/>
          <w:color w:val="000000" w:themeColor="text1"/>
          <w:kern w:val="0"/>
          <w:sz w:val="28"/>
          <w:szCs w:val="28"/>
          <w:lang w:eastAsia="ru-RU"/>
          <w14:ligatures w14:val="none"/>
        </w:rPr>
        <w:t xml:space="preserve">Применение лучших международных практик для реализации операционного плана внедрения механизма аудита эффективности в Казахстане </w:t>
      </w:r>
    </w:p>
    <w:p w14:paraId="41F7C42D" w14:textId="69CA62BE" w:rsidR="00C201AB" w:rsidRPr="00752E29" w:rsidRDefault="00C201AB" w:rsidP="00752E29">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Трансформация механизма АЭ деятельности ЦГО Казахстана становится ключевым направлением модернизации системы государственного управления. Особую актуальность данный процесс приобретает в контексте реализации Концепции развития государственного управления в РК до 2030 года, а также ключевых национальных долгосрочных приоритетов. Результаты исследования, представленные во второй главе, выявили недостаточную интеграцию результатов аудита эффективности в систему государственного управления, что обусловливает необходимость совершенствования действующего механизма на основе лучших международных практик.</w:t>
      </w:r>
    </w:p>
    <w:p w14:paraId="2C1581E8" w14:textId="225C1D5D" w:rsidR="00C201AB" w:rsidRPr="00752E29" w:rsidRDefault="00C201AB" w:rsidP="00752E29">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Связь АЭ со Стратегией «Казахстан – 2050» заключается в необходимости обеспечения экономного и результативного использования государственных ресурсов, направляемых на диверсификацию экономики и институциональные реформы. Достижение целей Стратегии углеродной нейтральности РК до 2060 года требует внедрения инструментов «зеленого» аудита эффективности, способного комплексно оценивать не только финансовые затраты ЦГО, но и долгосрочный экологический и социальный эффект реализуемых государством инициатив.</w:t>
      </w:r>
    </w:p>
    <w:p w14:paraId="52BD306C" w14:textId="7CA707A2" w:rsidR="00E4452A" w:rsidRPr="00752E29" w:rsidRDefault="00E4452A" w:rsidP="00752E29">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Усиление требований к транспарентности и подотчетности ГО предполагает внедрение более совершенных подходов к оценке их деятельности, основанных на лучших международных практиках ОЭСР и стандартах ISSAI. В условиях цифровизации, усложнения социально-экономических задач и необходимости усиления институциональной устойчивости АЭ выступает инструментом, позволяющим не только выявлять системные проблемы, но и повышать качество государственного управления за счет ориентации на конечные результаты. Сформированный в данном разделе комплекс рекомендаций направлен на адаптацию международных подходов к казахстанской практике и разработку операционного плана внедрения усовершенствованного механизма АЭ [15</w:t>
      </w:r>
      <w:r w:rsidR="003316DE">
        <w:rPr>
          <w:rFonts w:ascii="Times New Roman" w:eastAsia="Times New Roman" w:hAnsi="Times New Roman" w:cs="Times New Roman"/>
          <w:kern w:val="0"/>
          <w:sz w:val="28"/>
          <w:szCs w:val="28"/>
          <w:lang w:eastAsia="ru-RU"/>
          <w14:ligatures w14:val="none"/>
        </w:rPr>
        <w:t>8</w:t>
      </w:r>
      <w:r w:rsidRPr="00752E29">
        <w:rPr>
          <w:rFonts w:ascii="Times New Roman" w:eastAsia="Times New Roman" w:hAnsi="Times New Roman" w:cs="Times New Roman"/>
          <w:kern w:val="0"/>
          <w:sz w:val="28"/>
          <w:szCs w:val="28"/>
          <w:lang w:eastAsia="ru-RU"/>
          <w14:ligatures w14:val="none"/>
        </w:rPr>
        <w:t>].</w:t>
      </w:r>
    </w:p>
    <w:p w14:paraId="119D9AE3" w14:textId="201D7E0D" w:rsidR="00E4452A" w:rsidRPr="00752E29" w:rsidRDefault="00E4452A" w:rsidP="00752E2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752E29">
        <w:rPr>
          <w:rFonts w:ascii="Times New Roman" w:eastAsia="Times New Roman" w:hAnsi="Times New Roman" w:cs="Times New Roman"/>
          <w:kern w:val="0"/>
          <w:sz w:val="28"/>
          <w:szCs w:val="28"/>
          <w:lang w:val="kk-KZ" w:eastAsia="ru-RU"/>
          <w14:ligatures w14:val="none"/>
        </w:rPr>
        <w:t>Важным является обобщенный вывод, подтвержденный работой Haliah, Nirwana и Akhzan, согласно которому АЭ играет ключевую роль в повышении результативности и подотчетности публичных организаций [15</w:t>
      </w:r>
      <w:r w:rsidR="003316DE">
        <w:rPr>
          <w:rFonts w:ascii="Times New Roman" w:eastAsia="Times New Roman" w:hAnsi="Times New Roman" w:cs="Times New Roman"/>
          <w:kern w:val="0"/>
          <w:sz w:val="28"/>
          <w:szCs w:val="28"/>
          <w:lang w:val="kk-KZ" w:eastAsia="ru-RU"/>
          <w14:ligatures w14:val="none"/>
        </w:rPr>
        <w:t>9</w:t>
      </w:r>
      <w:r w:rsidRPr="00752E29">
        <w:rPr>
          <w:rFonts w:ascii="Times New Roman" w:eastAsia="Times New Roman" w:hAnsi="Times New Roman" w:cs="Times New Roman"/>
          <w:kern w:val="0"/>
          <w:sz w:val="28"/>
          <w:szCs w:val="28"/>
          <w:lang w:val="kk-KZ" w:eastAsia="ru-RU"/>
          <w14:ligatures w14:val="none"/>
        </w:rPr>
        <w:t xml:space="preserve">]. На основе анализа практики Эстонии, Индонезии, Новой Зеландии и Норвегии авторы показывают, что влияние АЭ проявляется только при соблюдении определенных условий: высокой профессиональной подготовленности аудиторов, качества аудиторского отчета, четкости выявленных проблем и реалистичности рекомендаций. Исследование подчеркивает, что именно сочетание качества аудита и качества отчетности определяет его влияние на управленческие решения, организационное поведение и результаты деятельности публичного </w:t>
      </w:r>
      <w:r w:rsidRPr="00752E29">
        <w:rPr>
          <w:rFonts w:ascii="Times New Roman" w:eastAsia="Times New Roman" w:hAnsi="Times New Roman" w:cs="Times New Roman"/>
          <w:kern w:val="0"/>
          <w:sz w:val="28"/>
          <w:szCs w:val="28"/>
          <w:lang w:val="kk-KZ" w:eastAsia="ru-RU"/>
          <w14:ligatures w14:val="none"/>
        </w:rPr>
        <w:lastRenderedPageBreak/>
        <w:t>сектора. Данные выводы подтверждают результаты второй главы, показавшей, что отсутствие стандартизированных рекомендаций и последующего контроля снижает результативность АЭ.</w:t>
      </w:r>
    </w:p>
    <w:p w14:paraId="3FEA6401" w14:textId="0AD3D1ED" w:rsidR="00E4452A" w:rsidRPr="00752E29" w:rsidRDefault="00E4452A" w:rsidP="00752E2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752E29">
        <w:rPr>
          <w:rFonts w:ascii="Times New Roman" w:eastAsia="Times New Roman" w:hAnsi="Times New Roman" w:cs="Times New Roman"/>
          <w:kern w:val="0"/>
          <w:sz w:val="28"/>
          <w:szCs w:val="28"/>
          <w:lang w:val="kk-KZ" w:eastAsia="ru-RU"/>
          <w14:ligatures w14:val="none"/>
        </w:rPr>
        <w:t>Исследование роли АЭ в организациях государственного сектора также подтверждает, что его основное назначение заключается в повышении эффективности и подотчетности государственного управления. Вместе с тем этот эффект достигается только при соблюдении требований к качеству аудита, аудиторского отчета и профессиональной подготовке аудиторской группы [1</w:t>
      </w:r>
      <w:r w:rsidR="003316DE">
        <w:rPr>
          <w:rFonts w:ascii="Times New Roman" w:eastAsia="Times New Roman" w:hAnsi="Times New Roman" w:cs="Times New Roman"/>
          <w:kern w:val="0"/>
          <w:sz w:val="28"/>
          <w:szCs w:val="28"/>
          <w:lang w:val="kk-KZ" w:eastAsia="ru-RU"/>
          <w14:ligatures w14:val="none"/>
        </w:rPr>
        <w:t>60</w:t>
      </w:r>
      <w:r w:rsidRPr="00752E29">
        <w:rPr>
          <w:rFonts w:ascii="Times New Roman" w:eastAsia="Times New Roman" w:hAnsi="Times New Roman" w:cs="Times New Roman"/>
          <w:kern w:val="0"/>
          <w:sz w:val="28"/>
          <w:szCs w:val="28"/>
          <w:lang w:val="kk-KZ" w:eastAsia="ru-RU"/>
          <w14:ligatures w14:val="none"/>
        </w:rPr>
        <w:t>]. Следовательно, международный опыт обосновывает необходимость усиления методологической составляющей механизма аудита эффективности, предлагаемой в настоящем исследовании.</w:t>
      </w:r>
    </w:p>
    <w:p w14:paraId="386D0D7E" w14:textId="1E0B4C1D" w:rsidR="00E4452A" w:rsidRPr="00752E29" w:rsidRDefault="00E4452A" w:rsidP="00752E2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752E29">
        <w:rPr>
          <w:rFonts w:ascii="Times New Roman" w:eastAsia="Times New Roman" w:hAnsi="Times New Roman" w:cs="Times New Roman"/>
          <w:kern w:val="0"/>
          <w:sz w:val="28"/>
          <w:szCs w:val="28"/>
          <w:lang w:val="kk-KZ" w:eastAsia="ru-RU"/>
          <w14:ligatures w14:val="none"/>
        </w:rPr>
        <w:t>Отчет о проведении инвентаризации глобального ВОА за 2024 год показал увеличение охвата АЭ по всему миру с 49 % в 2020 году до 56 %, однако одновременно отмечается сохранение ряда проблем. В докладе подчеркивается необходимость совместной работы ВОА и партнеров по развитию по наращиванию потенциала высших органов аудита, особенно в странах с низким уровнем дохода.</w:t>
      </w:r>
    </w:p>
    <w:p w14:paraId="43CBBE24" w14:textId="77777777" w:rsidR="008634EF" w:rsidRPr="00752E29" w:rsidRDefault="008634EF" w:rsidP="00752E2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752E29">
        <w:rPr>
          <w:rFonts w:ascii="Times New Roman" w:eastAsia="Times New Roman" w:hAnsi="Times New Roman" w:cs="Times New Roman"/>
          <w:kern w:val="0"/>
          <w:sz w:val="28"/>
          <w:szCs w:val="28"/>
          <w:lang w:val="kk-KZ" w:eastAsia="ru-RU"/>
          <w14:ligatures w14:val="none"/>
        </w:rPr>
        <w:t>Установлено, что страны, в которых ВОА проводят как аудит эффективности, так и аудит финансовой отчетности, характеризуются более высоким качеством управления государственными финансами, что способствует достижению целей развития.</w:t>
      </w:r>
    </w:p>
    <w:p w14:paraId="7A4A49B6" w14:textId="461FAA39" w:rsidR="008634EF" w:rsidRPr="00752E29" w:rsidRDefault="008634EF" w:rsidP="00752E2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752E29">
        <w:rPr>
          <w:rFonts w:ascii="Times New Roman" w:eastAsia="Times New Roman" w:hAnsi="Times New Roman" w:cs="Times New Roman"/>
          <w:kern w:val="0"/>
          <w:sz w:val="28"/>
          <w:szCs w:val="28"/>
          <w:lang w:val="kk-KZ" w:eastAsia="ru-RU"/>
          <w14:ligatures w14:val="none"/>
        </w:rPr>
        <w:t>Спрос заинтересованных сторон на проведение АЭ постоянно возрастает. Особое значение аудит эффективности приобретает для достижения Целей устойчивого развития до 2030 года [11</w:t>
      </w:r>
      <w:r w:rsidR="003316DE">
        <w:rPr>
          <w:rFonts w:ascii="Times New Roman" w:eastAsia="Times New Roman" w:hAnsi="Times New Roman" w:cs="Times New Roman"/>
          <w:kern w:val="0"/>
          <w:sz w:val="28"/>
          <w:szCs w:val="28"/>
          <w:lang w:val="kk-KZ" w:eastAsia="ru-RU"/>
          <w14:ligatures w14:val="none"/>
        </w:rPr>
        <w:t>5</w:t>
      </w:r>
      <w:r w:rsidRPr="00752E29">
        <w:rPr>
          <w:rFonts w:ascii="Times New Roman" w:eastAsia="Times New Roman" w:hAnsi="Times New Roman" w:cs="Times New Roman"/>
          <w:kern w:val="0"/>
          <w:sz w:val="28"/>
          <w:szCs w:val="28"/>
          <w:lang w:val="kk-KZ" w:eastAsia="ru-RU"/>
          <w14:ligatures w14:val="none"/>
        </w:rPr>
        <w:t>]. Наряду с этим все большую актуальность приобретают аудит информационных технологий, экологический аудит и аудит изменения климата. Возможности ВОА в сфере АЭ позволяют учитывать указанные направления при формировании современных механизмов государственного аудита.</w:t>
      </w:r>
    </w:p>
    <w:p w14:paraId="0EFAB4C5" w14:textId="53FEE241" w:rsidR="008634EF" w:rsidRPr="00752E29" w:rsidRDefault="008634EF" w:rsidP="00752E2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752E29">
        <w:rPr>
          <w:rFonts w:ascii="Times New Roman" w:eastAsia="Times New Roman" w:hAnsi="Times New Roman" w:cs="Times New Roman"/>
          <w:kern w:val="0"/>
          <w:sz w:val="28"/>
          <w:szCs w:val="28"/>
          <w:lang w:val="kk-KZ" w:eastAsia="ru-RU"/>
          <w14:ligatures w14:val="none"/>
        </w:rPr>
        <w:t>Вместе с тем ВОА сталкиваются с рядом ограничений, связанных с недостатком экспертных компетенций и ресурсов. Приоритет финансового аудита, закрепленный законодательством многих стран, ограничивает возможности развития АЭ и своевременного реагирования на возрастающие запросы заинтересованных сторон. Дополнительными проблемами остаются недостаточное понимание роли АЭ и недостаточная поддержка со стороны заинтересованных участников. Выявленные ограничения подтверждают целесообразность разработки авто</w:t>
      </w:r>
      <w:r w:rsidR="00B57042" w:rsidRPr="00752E29">
        <w:rPr>
          <w:rFonts w:ascii="Times New Roman" w:eastAsia="Times New Roman" w:hAnsi="Times New Roman" w:cs="Times New Roman"/>
          <w:kern w:val="0"/>
          <w:sz w:val="28"/>
          <w:szCs w:val="28"/>
          <w:lang w:val="kk-KZ" w:eastAsia="ru-RU"/>
          <w14:ligatures w14:val="none"/>
        </w:rPr>
        <w:t>рской модели механизма АЭ</w:t>
      </w:r>
      <w:r w:rsidRPr="00752E29">
        <w:rPr>
          <w:rFonts w:ascii="Times New Roman" w:eastAsia="Times New Roman" w:hAnsi="Times New Roman" w:cs="Times New Roman"/>
          <w:kern w:val="0"/>
          <w:sz w:val="28"/>
          <w:szCs w:val="28"/>
          <w:lang w:val="kk-KZ" w:eastAsia="ru-RU"/>
          <w14:ligatures w14:val="none"/>
        </w:rPr>
        <w:t>, ориентированной на усиление методологического, институционального и информационно-аналитического обеспечения аудиторской деятельности в РК.</w:t>
      </w:r>
    </w:p>
    <w:p w14:paraId="129290D4" w14:textId="77777777" w:rsidR="00170FA5" w:rsidRPr="00752E29" w:rsidRDefault="00170FA5" w:rsidP="00752E29">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Выявление передовых практик и переход к стандартизации, как показывает анализ, имеют важное значение для повышения качества и согласованности АЭ. Стандартизированные методологии и структуры обеспечивают системность проведения аудита и сопоставимость его результатов в различных условиях. Такая стандартизация способствует формированию доказательной базы, используемой при разработке государственной политики и совершенствовании механизма аудита эффективности.</w:t>
      </w:r>
    </w:p>
    <w:p w14:paraId="75F1DBB6"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lastRenderedPageBreak/>
        <w:t>Результаты исследования имеют практическое значение для государственного управления. Для специалистов-практиков понимание современных тенденций и передового опыта способствует разработке и внедрению более эффективных подходов к проведению АЭ. Акцент на подотчетности, прозрачности и использовании современных технологий позволяет повысить качество и результативность аудиторской деятельности.</w:t>
      </w:r>
    </w:p>
    <w:p w14:paraId="1256C309"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Полученные выводы согласуются с результатами 2 главы, подтвердившими необходимость совершенствования действующего механизма АЭ посредством внедрения единых методологических подходов, цифровых инструментов и усиления последующего контроля.</w:t>
      </w:r>
    </w:p>
    <w:p w14:paraId="154E97B2"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Анализ зарубежной практики позволил выявить следующие тенденции развития механизма АЭ деятельности ЦГО.</w:t>
      </w:r>
    </w:p>
    <w:p w14:paraId="031E3B12"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Во-первых, повышение подотчетности и прозрачности. Проведенный анализ показал, что АЭ является одним из основных инструментов обеспечения подотчетности государственных органов за результаты деятельности и принимаемые управленческие решения, что способствует укреплению общественного доверия.</w:t>
      </w:r>
    </w:p>
    <w:p w14:paraId="39CCC5E1"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Во-вторых, технологическая интеграция. Современная практика характеризуется активным использованием аналитики данных и информационных технологий при проведении АЭ. Это позволяет аудиторам обрабатывать большие массивы информации, повышать качество аналитических выводов и обоснованность принимаемых решений. Данная тенденция обусловливает необходимость формирования информационно-аналитического блока авторской модели механизма аудита эффективности.</w:t>
      </w:r>
    </w:p>
    <w:p w14:paraId="7FD0263F"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В-третьих, комплексность оценки. Современный АЭ все чаще охватывает не только финансовые показатели, но и социальные, экологические и иные результаты реализации государственных программ, что обеспечивает более полную оценку эффективности государственного управления.</w:t>
      </w:r>
    </w:p>
    <w:p w14:paraId="6F584A1A"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В-четвертых, стандартизация методологии. Анализ выявил широкое применение единых методологических подходов и системы стандартов, обеспечивающих сопоставимость, надежность и объективность результатов аудита. Именно выявленные во второй главе проблемы неоднородности подходов и отсутствия единых требований обусловили необходимость включения методологического блока в авторскую модель механизма аудита эффективности.</w:t>
      </w:r>
    </w:p>
    <w:p w14:paraId="291FB42B"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Особый интерес для совершенствования механизма аудита эффективности деятельности ЦГО Казахстана представляет опыт следующих зарубежных стран.</w:t>
      </w:r>
    </w:p>
    <w:p w14:paraId="404F9EAD" w14:textId="77777777"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Суд счетов Нидерландов при проведении АЭ центральных государственных органов особое внимание уделяет оценке применяемых объектами контроля мер и процедур по повышению эффективности использования государственных ресурсов, а также выявлению несоответствий между запланированными и фактически достигнутыми результатами деятельности. Для этого в ходе проведения АЭ оцениваются следующие вопросы:</w:t>
      </w:r>
    </w:p>
    <w:p w14:paraId="49873082" w14:textId="500F29D3"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lastRenderedPageBreak/>
        <w:t>1)</w:t>
      </w:r>
      <w:r w:rsidRPr="00752E29">
        <w:rPr>
          <w:rFonts w:ascii="Times New Roman" w:hAnsi="Times New Roman" w:cs="Times New Roman"/>
          <w:sz w:val="28"/>
          <w:szCs w:val="28"/>
        </w:rPr>
        <w:tab/>
        <w:t>обеспечены ли поставленные цели и задачи министерств необходимыми трудовыми, финансовыми и материальными ресурсами, и соответствует ли их деятельность установленным целям?</w:t>
      </w:r>
    </w:p>
    <w:p w14:paraId="625CC703" w14:textId="4EDA0733"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2)</w:t>
      </w:r>
      <w:r w:rsidRPr="00752E29">
        <w:rPr>
          <w:rFonts w:ascii="Times New Roman" w:hAnsi="Times New Roman" w:cs="Times New Roman"/>
          <w:sz w:val="28"/>
          <w:szCs w:val="28"/>
        </w:rPr>
        <w:tab/>
        <w:t>насколько достоверны данные, используемые для оценки ресурсного обеспечения и результатов деятельности объекта аудита?</w:t>
      </w:r>
    </w:p>
    <w:p w14:paraId="1C4BAB7D" w14:textId="26B0133D"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3)</w:t>
      </w:r>
      <w:r w:rsidRPr="00752E29">
        <w:rPr>
          <w:rFonts w:ascii="Times New Roman" w:hAnsi="Times New Roman" w:cs="Times New Roman"/>
          <w:sz w:val="28"/>
          <w:szCs w:val="28"/>
        </w:rPr>
        <w:tab/>
        <w:t>вносились ли своевременно изменения в деятельность организации при отклонении фактических результатов от запланированных?</w:t>
      </w:r>
    </w:p>
    <w:p w14:paraId="1DFE9562" w14:textId="4D7E511D"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4)</w:t>
      </w:r>
      <w:r w:rsidRPr="00752E29">
        <w:rPr>
          <w:rFonts w:ascii="Times New Roman" w:hAnsi="Times New Roman" w:cs="Times New Roman"/>
          <w:sz w:val="28"/>
          <w:szCs w:val="28"/>
        </w:rPr>
        <w:tab/>
        <w:t>ведется ли документирование процессов планирования, мониторинга и корректировки деятельности в систематизированной и доступной форме?</w:t>
      </w:r>
    </w:p>
    <w:p w14:paraId="4AB58234" w14:textId="2B79F458"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5)</w:t>
      </w:r>
      <w:r w:rsidRPr="00752E29">
        <w:rPr>
          <w:rFonts w:ascii="Times New Roman" w:hAnsi="Times New Roman" w:cs="Times New Roman"/>
          <w:sz w:val="28"/>
          <w:szCs w:val="28"/>
        </w:rPr>
        <w:tab/>
        <w:t xml:space="preserve">представлялась ли достоверная информация о планировании, мониторинге и корректировке деятельности вышестоящим </w:t>
      </w:r>
      <w:r w:rsidR="00514ED8" w:rsidRPr="00752E29">
        <w:rPr>
          <w:rFonts w:ascii="Times New Roman" w:hAnsi="Times New Roman" w:cs="Times New Roman"/>
          <w:sz w:val="28"/>
          <w:szCs w:val="28"/>
        </w:rPr>
        <w:t>ГО</w:t>
      </w:r>
      <w:r w:rsidRPr="00752E29">
        <w:rPr>
          <w:rFonts w:ascii="Times New Roman" w:hAnsi="Times New Roman" w:cs="Times New Roman"/>
          <w:sz w:val="28"/>
          <w:szCs w:val="28"/>
        </w:rPr>
        <w:t>?</w:t>
      </w:r>
    </w:p>
    <w:p w14:paraId="3050E82C" w14:textId="6269D66D" w:rsidR="00170FA5"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6)</w:t>
      </w:r>
      <w:r w:rsidRPr="00752E29">
        <w:rPr>
          <w:rFonts w:ascii="Times New Roman" w:hAnsi="Times New Roman" w:cs="Times New Roman"/>
          <w:sz w:val="28"/>
          <w:szCs w:val="28"/>
        </w:rPr>
        <w:tab/>
        <w:t>созданы ли необходимые организационные структуры, процедуры и методики, обеспечивающие эффективное планирование, мониторинг, корректировку и учет;</w:t>
      </w:r>
    </w:p>
    <w:p w14:paraId="0613B2C2" w14:textId="77A1741E" w:rsidR="006B0DAF" w:rsidRPr="00752E29" w:rsidRDefault="00170FA5"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7)</w:t>
      </w:r>
      <w:r w:rsidRPr="00752E29">
        <w:rPr>
          <w:rFonts w:ascii="Times New Roman" w:hAnsi="Times New Roman" w:cs="Times New Roman"/>
          <w:sz w:val="28"/>
          <w:szCs w:val="28"/>
        </w:rPr>
        <w:tab/>
        <w:t>осуществлялась ли органами внутреннего контроля периодическая оценка организации процессов планирования, мониторинга и учета.</w:t>
      </w:r>
    </w:p>
    <w:p w14:paraId="2617B1D7" w14:textId="105DA140" w:rsidR="005C0930" w:rsidRPr="00752E29" w:rsidRDefault="005C0930"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Выбор модели проведения АЭ Суд счетов Нидерландов осуществляет с учетом состояния системы управления, уровня взаимодействия с объектом аудита, готовности предоставить необходимую информацию и других факторов [1</w:t>
      </w:r>
      <w:r w:rsidR="003316DE">
        <w:rPr>
          <w:rFonts w:ascii="Times New Roman" w:hAnsi="Times New Roman" w:cs="Times New Roman"/>
          <w:sz w:val="28"/>
          <w:szCs w:val="28"/>
        </w:rPr>
        <w:t>61</w:t>
      </w:r>
      <w:r w:rsidRPr="00752E29">
        <w:rPr>
          <w:rFonts w:ascii="Times New Roman" w:hAnsi="Times New Roman" w:cs="Times New Roman"/>
          <w:sz w:val="28"/>
          <w:szCs w:val="28"/>
        </w:rPr>
        <w:t>]. Данный подход представляет практический интерес для Казахстана, поскольку ориентирован на оценку качества системы управления, а не только соблюдения отдельных процедур, что соответствует предложенному в исследовании направлению совершенствования механизма аудита эффективности.</w:t>
      </w:r>
    </w:p>
    <w:p w14:paraId="048508D7" w14:textId="59CC97F0" w:rsidR="00170FA5" w:rsidRPr="00752E29" w:rsidRDefault="005C0930"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При проведении аудита, связанного с достижением Целей устойчивого развития, Счетная палата Республики Индонезия использует модель IDI (ISAM), основанную на стандартах ISSAI, которая позволяет оценивать согласованность государственной политики и результаты ее реализации [1</w:t>
      </w:r>
      <w:r w:rsidR="003316DE">
        <w:rPr>
          <w:rFonts w:ascii="Times New Roman" w:hAnsi="Times New Roman" w:cs="Times New Roman"/>
          <w:sz w:val="28"/>
          <w:szCs w:val="28"/>
        </w:rPr>
        <w:t>62</w:t>
      </w:r>
      <w:r w:rsidRPr="00752E29">
        <w:rPr>
          <w:rFonts w:ascii="Times New Roman" w:hAnsi="Times New Roman" w:cs="Times New Roman"/>
          <w:sz w:val="28"/>
          <w:szCs w:val="28"/>
        </w:rPr>
        <w:t>].</w:t>
      </w:r>
    </w:p>
    <w:p w14:paraId="58C13382" w14:textId="77777777" w:rsidR="00370FB9" w:rsidRPr="00752E29" w:rsidRDefault="00370FB9" w:rsidP="00752E29">
      <w:pPr>
        <w:spacing w:after="0" w:line="240" w:lineRule="auto"/>
        <w:jc w:val="both"/>
        <w:rPr>
          <w:rFonts w:ascii="Times New Roman" w:hAnsi="Times New Roman" w:cs="Times New Roman"/>
          <w:sz w:val="28"/>
          <w:szCs w:val="28"/>
        </w:rPr>
      </w:pPr>
      <w:r w:rsidRPr="00752E29">
        <w:rPr>
          <w:rFonts w:ascii="Times New Roman" w:hAnsi="Times New Roman" w:cs="Times New Roman"/>
          <w:sz w:val="28"/>
          <w:szCs w:val="28"/>
        </w:rPr>
        <w:tab/>
        <w:t>Проведение тематических АЭ дополняется активным взаимодействием Счетной палаты Индонезии с центральными государственными органами. Такой подход обеспечивает подготовку не только обоснованных аудиторских выводов, но и комплексных рекомендаций, способствующих проведению институциональных реформ и повышению подотчетности государственного управления. Практическая ценность данного опыта заключается в усилении взаимодействия между участниками аудита, что учитывается при разработке авторской модели механизма аудита эффективности</w:t>
      </w:r>
    </w:p>
    <w:p w14:paraId="1C9B89EF" w14:textId="32C52FD7" w:rsidR="005E7331" w:rsidRPr="00752E29" w:rsidRDefault="005E7331" w:rsidP="00752E29">
      <w:pPr>
        <w:pStyle w:val="af"/>
        <w:spacing w:beforeAutospacing="0" w:after="0" w:afterAutospacing="0"/>
        <w:ind w:firstLine="709"/>
        <w:jc w:val="both"/>
        <w:rPr>
          <w:sz w:val="28"/>
          <w:szCs w:val="28"/>
        </w:rPr>
      </w:pPr>
      <w:r w:rsidRPr="00752E29">
        <w:rPr>
          <w:sz w:val="28"/>
          <w:szCs w:val="28"/>
        </w:rPr>
        <w:t xml:space="preserve">Счетная палата добилась значительного прогресса во внедрении цифровых технологий, создании эффективной организационной структуры, развитии тематического аудита и межведомственного взаимодействия. Вместе с тем сохраняются возможности дальнейшего повышения подотчетности государственного сектора посредством АЭ. СПРИ продолжает развивать применение современных цифровых технологий, включая Big Data Analytics System (BIDICS), стандартизированный и интегрированный процесс аудита эффективности (SIAP), информационную систему последующего мониторинга (SIPTL) и технологии искусственного интеллекта для анализа данных (AIDA), </w:t>
      </w:r>
      <w:r w:rsidRPr="00752E29">
        <w:rPr>
          <w:sz w:val="28"/>
          <w:szCs w:val="28"/>
        </w:rPr>
        <w:lastRenderedPageBreak/>
        <w:t>обеспечивающие проведение аудита на доказательной основе и соблюдение требований управления данными [1</w:t>
      </w:r>
      <w:r w:rsidR="003316DE">
        <w:rPr>
          <w:sz w:val="28"/>
          <w:szCs w:val="28"/>
        </w:rPr>
        <w:t>63</w:t>
      </w:r>
      <w:r w:rsidRPr="00752E29">
        <w:rPr>
          <w:sz w:val="28"/>
          <w:szCs w:val="28"/>
        </w:rPr>
        <w:t>]. Данный опыт подтверждает необходимость цифровизации механизма аудита эффективности, что учитывается при разработке авторской модели.</w:t>
      </w:r>
    </w:p>
    <w:p w14:paraId="5D533532" w14:textId="1D6149A7" w:rsidR="00E86499" w:rsidRPr="00752E29" w:rsidRDefault="00E86499" w:rsidP="00752E29">
      <w:pPr>
        <w:pStyle w:val="af"/>
        <w:spacing w:beforeAutospacing="0" w:after="0" w:afterAutospacing="0"/>
        <w:ind w:firstLine="709"/>
        <w:jc w:val="both"/>
        <w:rPr>
          <w:sz w:val="28"/>
          <w:szCs w:val="28"/>
        </w:rPr>
      </w:pPr>
      <w:bookmarkStart w:id="22" w:name="_Hlk217467128"/>
      <w:r w:rsidRPr="00752E29">
        <w:rPr>
          <w:sz w:val="28"/>
          <w:szCs w:val="28"/>
        </w:rPr>
        <w:t>Еще одним важным направлением является расширение участия общественности. Несмотря на то что СПРИ обеспечивает открытый доступ к результатам аудита, дальнейшее вовлечение граждан в процессы общественного контроля способствует укреплению подотчетности государственных органов и стимулирует исполнение рекомендаций аудита [1</w:t>
      </w:r>
      <w:r w:rsidR="003316DE">
        <w:rPr>
          <w:sz w:val="28"/>
          <w:szCs w:val="28"/>
        </w:rPr>
        <w:t>64</w:t>
      </w:r>
      <w:r w:rsidRPr="00752E29">
        <w:rPr>
          <w:sz w:val="28"/>
          <w:szCs w:val="28"/>
        </w:rPr>
        <w:t>, 16</w:t>
      </w:r>
      <w:r w:rsidR="003316DE">
        <w:rPr>
          <w:sz w:val="28"/>
          <w:szCs w:val="28"/>
        </w:rPr>
        <w:t>5</w:t>
      </w:r>
      <w:r w:rsidRPr="00752E29">
        <w:rPr>
          <w:sz w:val="28"/>
          <w:szCs w:val="28"/>
        </w:rPr>
        <w:t>]. Кроме того, механизмы АЭ могут быть институционализированы путем включения АЭ в число обязательных инструментов оценки государственного управления и реализуемой государственной политики. Такой подход обеспечивает системность применения АЭ и усиливает его влияние на принятие управленческих решений.</w:t>
      </w:r>
    </w:p>
    <w:p w14:paraId="34F9FB50" w14:textId="21D94CC5" w:rsidR="00E86499" w:rsidRDefault="00E86499" w:rsidP="00752E29">
      <w:pPr>
        <w:pStyle w:val="af"/>
        <w:spacing w:beforeAutospacing="0" w:after="0" w:afterAutospacing="0"/>
        <w:ind w:firstLine="709"/>
        <w:jc w:val="both"/>
        <w:rPr>
          <w:sz w:val="28"/>
          <w:szCs w:val="28"/>
        </w:rPr>
      </w:pPr>
      <w:r w:rsidRPr="00752E29">
        <w:rPr>
          <w:sz w:val="28"/>
          <w:szCs w:val="28"/>
        </w:rPr>
        <w:t>Результаты анализа зарубежного опыта, а также проблемы действующего механизма, выявленные во второй главе, обусловили разработку авторского операционного плана внедрения лучших международных практик АЭ в Казахстане (рисунок 3</w:t>
      </w:r>
      <w:r w:rsidR="00A53236" w:rsidRPr="00752E29">
        <w:rPr>
          <w:sz w:val="28"/>
          <w:szCs w:val="28"/>
        </w:rPr>
        <w:t>5</w:t>
      </w:r>
      <w:r w:rsidRPr="00752E29">
        <w:rPr>
          <w:sz w:val="28"/>
          <w:szCs w:val="28"/>
        </w:rPr>
        <w:t>).</w:t>
      </w:r>
    </w:p>
    <w:p w14:paraId="7748427A" w14:textId="77777777" w:rsidR="00B47759" w:rsidRPr="00752E29" w:rsidRDefault="00B47759" w:rsidP="00B47759">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Разработанный операционный план представляет собой последовательный и взаимосвязанный процесс внедрения международных стандартов и передового опыта в деятельность ЦГО. Необходимость его разработки обусловлена выявленными во второй главе недостатками действующего механизма аудита эффективности, связанными с фрагментарностью нормативного регулирования, отсутствием единых методологических подходов, недостаточным использованием цифровых технологий и слабым развитием последующего мониторинга исполнения рекомендаций. Структура плана включает пять ключевых задач, реализуемых в рамках шести последовательных этапов: от методологической гармонизации до международного сотрудничества.</w:t>
      </w:r>
    </w:p>
    <w:p w14:paraId="2A2B41B3" w14:textId="77777777" w:rsidR="00B47759" w:rsidRPr="00752E29" w:rsidRDefault="00B47759" w:rsidP="00B47759">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Первая задача – гармонизация национальной нормативно-методической базы с международными стандартами - реализуется на первом этапе. Она предусматривает совершенствование национальной нормативной базы, адаптацию стандартов INTOSAI (ISSAI) и рекомендаций ОЭСР, а также разработку единых методических руководств и критериев оценки экономичности, продуктивности и результативности деятельности государственных органов. Реализация данного этапа направлена на устранение выявленной во второй главе проблемы отсутствия единых методологических подходов к проведению аудита эффективности.</w:t>
      </w:r>
    </w:p>
    <w:p w14:paraId="613DD26D" w14:textId="28578E3F" w:rsidR="008959B4" w:rsidRPr="00752E29" w:rsidRDefault="00B47759" w:rsidP="00752E29">
      <w:pPr>
        <w:pStyle w:val="af"/>
        <w:spacing w:beforeAutospacing="0" w:after="0" w:afterAutospacing="0"/>
        <w:ind w:firstLine="709"/>
        <w:jc w:val="both"/>
        <w:rPr>
          <w:rStyle w:val="a4"/>
          <w:b w:val="0"/>
          <w:i/>
          <w:sz w:val="28"/>
          <w:szCs w:val="28"/>
        </w:rPr>
      </w:pPr>
      <w:r w:rsidRPr="00752E29">
        <w:rPr>
          <w:sz w:val="28"/>
          <w:szCs w:val="28"/>
        </w:rPr>
        <w:t>Вторая задача – укрепление институциональной и функциональной независимости внешнего государственного аудита – реализуется преимущественно на втором этапе (институциональное укрепление). Она предусматривает законодательное расширение полномочий органов внешнего государственного аудита, совершенствование их организационной структуры и исключение дублирования функций с органами внутреннего контроля.</w:t>
      </w:r>
    </w:p>
    <w:bookmarkEnd w:id="22"/>
    <w:p w14:paraId="56E99B14" w14:textId="77777777" w:rsidR="00476D17" w:rsidRPr="00752E29" w:rsidRDefault="00476D17" w:rsidP="00752E29">
      <w:pPr>
        <w:spacing w:after="0" w:line="240" w:lineRule="auto"/>
        <w:rPr>
          <w:rFonts w:ascii="Times New Roman" w:hAnsi="Times New Roman" w:cs="Times New Roman"/>
          <w:sz w:val="28"/>
          <w:szCs w:val="28"/>
        </w:rPr>
      </w:pPr>
    </w:p>
    <w:p w14:paraId="5AEF2E9F" w14:textId="77777777" w:rsidR="00476D17" w:rsidRPr="00752E29" w:rsidRDefault="00476D17" w:rsidP="00752E29">
      <w:pPr>
        <w:spacing w:after="0" w:line="240" w:lineRule="auto"/>
        <w:ind w:firstLine="709"/>
        <w:jc w:val="both"/>
        <w:rPr>
          <w:rFonts w:ascii="Times New Roman" w:hAnsi="Times New Roman" w:cs="Times New Roman"/>
          <w:sz w:val="28"/>
          <w:szCs w:val="28"/>
        </w:rPr>
        <w:sectPr w:rsidR="00476D17" w:rsidRPr="00752E29" w:rsidSect="008B4AF4">
          <w:pgSz w:w="11906" w:h="16838"/>
          <w:pgMar w:top="1134" w:right="567" w:bottom="1134" w:left="1701" w:header="709" w:footer="709" w:gutter="0"/>
          <w:cols w:space="720"/>
          <w:formProt w:val="0"/>
          <w:docGrid w:linePitch="360"/>
        </w:sectPr>
      </w:pPr>
    </w:p>
    <w:p w14:paraId="24DC7A3B" w14:textId="77777777" w:rsidR="00476D17" w:rsidRPr="00752E29" w:rsidRDefault="007B7B1E" w:rsidP="00752E29">
      <w:pPr>
        <w:spacing w:after="0" w:line="240" w:lineRule="auto"/>
        <w:jc w:val="center"/>
        <w:rPr>
          <w:rFonts w:ascii="Times New Roman" w:hAnsi="Times New Roman" w:cs="Times New Roman"/>
          <w:sz w:val="28"/>
          <w:szCs w:val="28"/>
        </w:rPr>
      </w:pPr>
      <w:r w:rsidRPr="00752E29">
        <w:rPr>
          <w:rFonts w:ascii="Times New Roman" w:hAnsi="Times New Roman" w:cs="Times New Roman"/>
          <w:bCs/>
          <w:i/>
          <w:noProof/>
          <w:sz w:val="28"/>
          <w:szCs w:val="28"/>
          <w:lang w:val="en-US"/>
        </w:rPr>
        <w:lastRenderedPageBreak/>
        <mc:AlternateContent>
          <mc:Choice Requires="wps">
            <w:drawing>
              <wp:anchor distT="0" distB="0" distL="114300" distR="114300" simplePos="0" relativeHeight="251909120" behindDoc="0" locked="0" layoutInCell="1" allowOverlap="1" wp14:anchorId="6521EA2B" wp14:editId="61215D0B">
                <wp:simplePos x="0" y="0"/>
                <wp:positionH relativeFrom="column">
                  <wp:posOffset>3474085</wp:posOffset>
                </wp:positionH>
                <wp:positionV relativeFrom="paragraph">
                  <wp:posOffset>-313690</wp:posOffset>
                </wp:positionV>
                <wp:extent cx="5581650" cy="701092"/>
                <wp:effectExtent l="0" t="0" r="19050" b="22860"/>
                <wp:wrapNone/>
                <wp:docPr id="1977697834" name="Прямоугольник: скругленные углы 4"/>
                <wp:cNvGraphicFramePr/>
                <a:graphic xmlns:a="http://schemas.openxmlformats.org/drawingml/2006/main">
                  <a:graphicData uri="http://schemas.microsoft.com/office/word/2010/wordprocessingShape">
                    <wps:wsp>
                      <wps:cNvSpPr/>
                      <wps:spPr>
                        <a:xfrm>
                          <a:off x="0" y="0"/>
                          <a:ext cx="5581650" cy="701092"/>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5176784" w14:textId="13E53544" w:rsidR="003A685A" w:rsidRPr="006E34A5" w:rsidRDefault="003A685A" w:rsidP="00476D17">
                            <w:pPr>
                              <w:pStyle w:val="af"/>
                              <w:spacing w:beforeAutospacing="0" w:after="0" w:afterAutospacing="0"/>
                              <w:jc w:val="both"/>
                              <w:rPr>
                                <w:color w:val="0070C0"/>
                                <w:sz w:val="18"/>
                                <w:szCs w:val="18"/>
                              </w:rPr>
                            </w:pPr>
                            <w:r w:rsidRPr="002615E6">
                              <w:rPr>
                                <w:sz w:val="18"/>
                                <w:szCs w:val="18"/>
                              </w:rPr>
                              <w:t xml:space="preserve">Повышение результативности, прозрачности и экономической эффективности государственного управления путем внедрения комплексного </w:t>
                            </w:r>
                            <w:r>
                              <w:rPr>
                                <w:sz w:val="18"/>
                                <w:szCs w:val="18"/>
                              </w:rPr>
                              <w:t>механизма аудита эффективности</w:t>
                            </w:r>
                            <w:r w:rsidRPr="002615E6">
                              <w:rPr>
                                <w:sz w:val="18"/>
                                <w:szCs w:val="18"/>
                              </w:rPr>
                              <w:t xml:space="preserve"> на основе международных стандартов INTOSAI (ISSAI) и опыта ведущих стран (GAO, NAO, Cour des comptes, OAG)</w:t>
                            </w:r>
                            <w:r>
                              <w:rPr>
                                <w:sz w:val="18"/>
                                <w:szCs w:val="18"/>
                              </w:rPr>
                              <w:t xml:space="preserve"> и использование </w:t>
                            </w:r>
                            <w:r w:rsidRPr="006E34A5">
                              <w:rPr>
                                <w:color w:val="0070C0"/>
                                <w:sz w:val="18"/>
                                <w:szCs w:val="18"/>
                              </w:rPr>
                              <w:t>искусственного интеллекта.</w:t>
                            </w:r>
                          </w:p>
                          <w:p w14:paraId="7DEB16E7" w14:textId="77777777" w:rsidR="003A685A" w:rsidRPr="002615E6" w:rsidRDefault="003A685A" w:rsidP="00476D17">
                            <w:pPr>
                              <w:jc w:val="cente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21EA2B" id="Прямоугольник: скругленные углы 4" o:spid="_x0000_s1322" style="position:absolute;left:0;text-align:left;margin-left:273.55pt;margin-top:-24.7pt;width:439.5pt;height:55.2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" fillcolor="white [3201]" strokecolor="#4472c4 [3204]" strokeweight="1pt">
                <v:stroke joinstyle="miter"/>
                <v:textbox>
                  <w:txbxContent>
                    <w:p w14:paraId="55176784" w14:textId="13E53544" w:rsidR="003A685A" w:rsidRPr="006E34A5" w:rsidRDefault="003A685A" w:rsidP="00476D17">
                      <w:pPr>
                        <w:pStyle w:val="af"/>
                        <w:spacing w:beforeAutospacing="0" w:after="0" w:afterAutospacing="0"/>
                        <w:jc w:val="both"/>
                        <w:rPr>
                          <w:color w:val="0070C0"/>
                          <w:sz w:val="18"/>
                          <w:szCs w:val="18"/>
                        </w:rPr>
                      </w:pPr>
                      <w:r w:rsidRPr="002615E6">
                        <w:rPr>
                          <w:sz w:val="18"/>
                          <w:szCs w:val="18"/>
                        </w:rPr>
                        <w:t xml:space="preserve">Повышение результативности, прозрачности и экономической эффективности государственного управления путем внедрения комплексного </w:t>
                      </w:r>
                      <w:r>
                        <w:rPr>
                          <w:sz w:val="18"/>
                          <w:szCs w:val="18"/>
                        </w:rPr>
                        <w:t>механизма аудита эффективности</w:t>
                      </w:r>
                      <w:r w:rsidRPr="002615E6">
                        <w:rPr>
                          <w:sz w:val="18"/>
                          <w:szCs w:val="18"/>
                        </w:rPr>
                        <w:t xml:space="preserve"> на основе международных стандартов INTOSAI (ISSAI) и опыта ведущих стран (GAO, NAO, Cour des comptes, OAG)</w:t>
                      </w:r>
                      <w:r>
                        <w:rPr>
                          <w:sz w:val="18"/>
                          <w:szCs w:val="18"/>
                        </w:rPr>
                        <w:t xml:space="preserve"> и использование </w:t>
                      </w:r>
                      <w:r w:rsidRPr="006E34A5">
                        <w:rPr>
                          <w:color w:val="0070C0"/>
                          <w:sz w:val="18"/>
                          <w:szCs w:val="18"/>
                        </w:rPr>
                        <w:t>искусственного интеллекта.</w:t>
                      </w:r>
                    </w:p>
                    <w:p w14:paraId="7DEB16E7" w14:textId="77777777" w:rsidR="003A685A" w:rsidRPr="002615E6" w:rsidRDefault="003A685A" w:rsidP="00476D17">
                      <w:pPr>
                        <w:jc w:val="center"/>
                        <w:rPr>
                          <w:rFonts w:ascii="Times New Roman" w:hAnsi="Times New Roman" w:cs="Times New Roman"/>
                          <w:sz w:val="16"/>
                          <w:szCs w:val="16"/>
                        </w:rPr>
                      </w:pPr>
                    </w:p>
                  </w:txbxContent>
                </v:textbox>
              </v:roundrect>
            </w:pict>
          </mc:Fallback>
        </mc:AlternateContent>
      </w:r>
      <w:r w:rsidRPr="00752E29">
        <w:rPr>
          <w:rFonts w:ascii="Times New Roman" w:hAnsi="Times New Roman" w:cs="Times New Roman"/>
          <w:bCs/>
          <w:i/>
          <w:noProof/>
          <w:sz w:val="28"/>
          <w:szCs w:val="28"/>
          <w:lang w:val="en-US"/>
        </w:rPr>
        <mc:AlternateContent>
          <mc:Choice Requires="wps">
            <w:drawing>
              <wp:anchor distT="0" distB="0" distL="114300" distR="114300" simplePos="0" relativeHeight="251910144" behindDoc="0" locked="0" layoutInCell="1" allowOverlap="1" wp14:anchorId="57FB5EA3" wp14:editId="616A85C7">
                <wp:simplePos x="0" y="0"/>
                <wp:positionH relativeFrom="column">
                  <wp:posOffset>1367790</wp:posOffset>
                </wp:positionH>
                <wp:positionV relativeFrom="paragraph">
                  <wp:posOffset>-208915</wp:posOffset>
                </wp:positionV>
                <wp:extent cx="2070956" cy="532130"/>
                <wp:effectExtent l="0" t="0" r="24765" b="20320"/>
                <wp:wrapNone/>
                <wp:docPr id="238492182" name="Овал 1"/>
                <wp:cNvGraphicFramePr/>
                <a:graphic xmlns:a="http://schemas.openxmlformats.org/drawingml/2006/main">
                  <a:graphicData uri="http://schemas.microsoft.com/office/word/2010/wordprocessingShape">
                    <wps:wsp>
                      <wps:cNvSpPr/>
                      <wps:spPr>
                        <a:xfrm>
                          <a:off x="0" y="0"/>
                          <a:ext cx="2070956" cy="53213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56A4E93" w14:textId="77777777" w:rsidR="003A685A" w:rsidRPr="002615E6" w:rsidRDefault="003A685A" w:rsidP="00476D17">
                            <w:pPr>
                              <w:jc w:val="center"/>
                              <w:rPr>
                                <w:rFonts w:ascii="Times New Roman" w:hAnsi="Times New Roman" w:cs="Times New Roman"/>
                                <w:b/>
                                <w:bCs/>
                                <w:sz w:val="22"/>
                                <w:szCs w:val="22"/>
                                <w:lang w:val="kk-KZ"/>
                              </w:rPr>
                            </w:pPr>
                            <w:r w:rsidRPr="002615E6">
                              <w:rPr>
                                <w:rFonts w:ascii="Times New Roman" w:hAnsi="Times New Roman" w:cs="Times New Roman"/>
                                <w:b/>
                                <w:bCs/>
                                <w:sz w:val="22"/>
                                <w:szCs w:val="22"/>
                                <w:lang w:val="kk-KZ"/>
                              </w:rPr>
                              <w:t>ЦЕЛЬ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FB5EA3" id="Овал 1" o:spid="_x0000_s1323" style="position:absolute;left:0;text-align:left;margin-left:107.7pt;margin-top:-16.45pt;width:163.05pt;height:41.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" fillcolor="#4472c4 [3204]" strokecolor="#09101d [484]" strokeweight="1pt">
                <v:stroke joinstyle="miter"/>
                <v:textbox>
                  <w:txbxContent>
                    <w:p w14:paraId="656A4E93" w14:textId="77777777" w:rsidR="003A685A" w:rsidRPr="002615E6" w:rsidRDefault="003A685A" w:rsidP="00476D17">
                      <w:pPr>
                        <w:jc w:val="center"/>
                        <w:rPr>
                          <w:rFonts w:ascii="Times New Roman" w:hAnsi="Times New Roman" w:cs="Times New Roman"/>
                          <w:b/>
                          <w:bCs/>
                          <w:sz w:val="22"/>
                          <w:szCs w:val="22"/>
                          <w:lang w:val="kk-KZ"/>
                        </w:rPr>
                      </w:pPr>
                      <w:r w:rsidRPr="002615E6">
                        <w:rPr>
                          <w:rFonts w:ascii="Times New Roman" w:hAnsi="Times New Roman" w:cs="Times New Roman"/>
                          <w:b/>
                          <w:bCs/>
                          <w:sz w:val="22"/>
                          <w:szCs w:val="22"/>
                          <w:lang w:val="kk-KZ"/>
                        </w:rPr>
                        <w:t>ЦЕЛЬ</w:t>
                      </w:r>
                    </w:p>
                  </w:txbxContent>
                </v:textbox>
              </v:oval>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50080" behindDoc="0" locked="0" layoutInCell="1" allowOverlap="1" wp14:anchorId="4E9B1914" wp14:editId="2F1E02C9">
                <wp:simplePos x="0" y="0"/>
                <wp:positionH relativeFrom="column">
                  <wp:posOffset>8540337</wp:posOffset>
                </wp:positionH>
                <wp:positionV relativeFrom="paragraph">
                  <wp:posOffset>2963811</wp:posOffset>
                </wp:positionV>
                <wp:extent cx="0" cy="308270"/>
                <wp:effectExtent l="0" t="0" r="38100" b="34925"/>
                <wp:wrapNone/>
                <wp:docPr id="1504707499" name="Прямая соединительная линия 21"/>
                <wp:cNvGraphicFramePr/>
                <a:graphic xmlns:a="http://schemas.openxmlformats.org/drawingml/2006/main">
                  <a:graphicData uri="http://schemas.microsoft.com/office/word/2010/wordprocessingShape">
                    <wps:wsp>
                      <wps:cNvCnPr/>
                      <wps:spPr>
                        <a:xfrm>
                          <a:off x="0" y="0"/>
                          <a:ext cx="0" cy="3082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17C615A0" id="Прямая соединительная линия 21"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672.45pt,233.35pt" to="672.45pt,2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" strokecolor="#4472c4 [3204]" strokeweight=".5pt">
                <v:stroke joinstyle="miter"/>
              </v:lin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49056" behindDoc="0" locked="0" layoutInCell="1" allowOverlap="1" wp14:anchorId="2D5DAFCA" wp14:editId="7E2D98E5">
                <wp:simplePos x="0" y="0"/>
                <wp:positionH relativeFrom="column">
                  <wp:posOffset>927957</wp:posOffset>
                </wp:positionH>
                <wp:positionV relativeFrom="paragraph">
                  <wp:posOffset>3027311</wp:posOffset>
                </wp:positionV>
                <wp:extent cx="0" cy="244844"/>
                <wp:effectExtent l="0" t="0" r="38100" b="22225"/>
                <wp:wrapNone/>
                <wp:docPr id="1259994548" name="Прямая соединительная линия 20"/>
                <wp:cNvGraphicFramePr/>
                <a:graphic xmlns:a="http://schemas.openxmlformats.org/drawingml/2006/main">
                  <a:graphicData uri="http://schemas.microsoft.com/office/word/2010/wordprocessingShape">
                    <wps:wsp>
                      <wps:cNvCnPr/>
                      <wps:spPr>
                        <a:xfrm>
                          <a:off x="0" y="0"/>
                          <a:ext cx="0" cy="2448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623A9BB5" id="Прямая соединительная линия 20"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73.05pt,238.35pt" to="73.05pt,2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" strokecolor="#4472c4 [3204]" strokeweight=".5pt">
                <v:stroke joinstyle="miter"/>
              </v:lin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07072" behindDoc="0" locked="0" layoutInCell="1" allowOverlap="1" wp14:anchorId="364F7218" wp14:editId="20D8C196">
                <wp:simplePos x="0" y="0"/>
                <wp:positionH relativeFrom="column">
                  <wp:posOffset>927956</wp:posOffset>
                </wp:positionH>
                <wp:positionV relativeFrom="paragraph">
                  <wp:posOffset>2963811</wp:posOffset>
                </wp:positionV>
                <wp:extent cx="7612911" cy="63795"/>
                <wp:effectExtent l="0" t="0" r="26670" b="31750"/>
                <wp:wrapNone/>
                <wp:docPr id="2006918407" name="Прямая соединительная линия 19"/>
                <wp:cNvGraphicFramePr/>
                <a:graphic xmlns:a="http://schemas.openxmlformats.org/drawingml/2006/main">
                  <a:graphicData uri="http://schemas.microsoft.com/office/word/2010/wordprocessingShape">
                    <wps:wsp>
                      <wps:cNvCnPr/>
                      <wps:spPr>
                        <a:xfrm flipV="1">
                          <a:off x="0" y="0"/>
                          <a:ext cx="7612911" cy="637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66A668DE" id="Прямая соединительная линия 19" o:spid="_x0000_s1026" style="position:absolute;flip:y;z-index:251907072;visibility:visible;mso-wrap-style:square;mso-wrap-distance-left:9pt;mso-wrap-distance-top:0;mso-wrap-distance-right:9pt;mso-wrap-distance-bottom:0;mso-position-horizontal:absolute;mso-position-horizontal-relative:text;mso-position-vertical:absolute;mso-position-vertical-relative:text" from="73.05pt,233.35pt" to="672.5pt,2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" strokecolor="#4472c4 [3204]" strokeweight=".5pt">
                <v:stroke joinstyle="miter"/>
              </v:lin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48032" behindDoc="0" locked="0" layoutInCell="1" allowOverlap="1" wp14:anchorId="36875A2E" wp14:editId="019B6384">
                <wp:simplePos x="0" y="0"/>
                <wp:positionH relativeFrom="column">
                  <wp:posOffset>8455247</wp:posOffset>
                </wp:positionH>
                <wp:positionV relativeFrom="paragraph">
                  <wp:posOffset>1858025</wp:posOffset>
                </wp:positionV>
                <wp:extent cx="0" cy="316230"/>
                <wp:effectExtent l="0" t="0" r="38100" b="26670"/>
                <wp:wrapNone/>
                <wp:docPr id="194437941" name="Прямая соединительная линия 18"/>
                <wp:cNvGraphicFramePr/>
                <a:graphic xmlns:a="http://schemas.openxmlformats.org/drawingml/2006/main">
                  <a:graphicData uri="http://schemas.microsoft.com/office/word/2010/wordprocessingShape">
                    <wps:wsp>
                      <wps:cNvCnPr/>
                      <wps:spPr>
                        <a:xfrm>
                          <a:off x="0" y="0"/>
                          <a:ext cx="0" cy="31623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line w14:anchorId="6F728D98" id="Прямая соединительная линия 18" o:spid="_x0000_s1026" style="position:absolute;z-index:251948032;visibility:visible;mso-wrap-style:square;mso-wrap-distance-left:9pt;mso-wrap-distance-top:0;mso-wrap-distance-right:9pt;mso-wrap-distance-bottom:0;mso-position-horizontal:absolute;mso-position-horizontal-relative:text;mso-position-vertical:absolute;mso-position-vertical-relative:text" from="665.75pt,146.3pt" to="665.75pt,1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" strokecolor="#4472c4 [3204]" strokeweight="1pt">
                <v:stroke joinstyle="miter"/>
              </v:lin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47008" behindDoc="0" locked="0" layoutInCell="1" allowOverlap="1" wp14:anchorId="41457966" wp14:editId="214F0B9C">
                <wp:simplePos x="0" y="0"/>
                <wp:positionH relativeFrom="column">
                  <wp:posOffset>927957</wp:posOffset>
                </wp:positionH>
                <wp:positionV relativeFrom="paragraph">
                  <wp:posOffset>1858025</wp:posOffset>
                </wp:positionV>
                <wp:extent cx="0" cy="316761"/>
                <wp:effectExtent l="0" t="0" r="38100" b="26670"/>
                <wp:wrapNone/>
                <wp:docPr id="219987907" name="Прямая соединительная линия 17"/>
                <wp:cNvGraphicFramePr/>
                <a:graphic xmlns:a="http://schemas.openxmlformats.org/drawingml/2006/main">
                  <a:graphicData uri="http://schemas.microsoft.com/office/word/2010/wordprocessingShape">
                    <wps:wsp>
                      <wps:cNvCnPr/>
                      <wps:spPr>
                        <a:xfrm>
                          <a:off x="0" y="0"/>
                          <a:ext cx="0" cy="316761"/>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line w14:anchorId="36DC4F1D" id="Прямая соединительная линия 17" o:spid="_x0000_s1026" style="position:absolute;z-index:251947008;visibility:visible;mso-wrap-style:square;mso-wrap-distance-left:9pt;mso-wrap-distance-top:0;mso-wrap-distance-right:9pt;mso-wrap-distance-bottom:0;mso-position-horizontal:absolute;mso-position-horizontal-relative:text;mso-position-vertical:absolute;mso-position-vertical-relative:text" from="73.05pt,146.3pt" to="73.05pt,17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" strokecolor="#4472c4 [3204]" strokeweight="1pt">
                <v:stroke joinstyle="miter"/>
              </v:lin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08096" behindDoc="0" locked="0" layoutInCell="1" allowOverlap="1" wp14:anchorId="707D1E89" wp14:editId="0B0956D3">
                <wp:simplePos x="0" y="0"/>
                <wp:positionH relativeFrom="column">
                  <wp:posOffset>927956</wp:posOffset>
                </wp:positionH>
                <wp:positionV relativeFrom="paragraph">
                  <wp:posOffset>1858025</wp:posOffset>
                </wp:positionV>
                <wp:extent cx="7527851" cy="0"/>
                <wp:effectExtent l="0" t="0" r="0" b="0"/>
                <wp:wrapNone/>
                <wp:docPr id="1339185454" name="Прямая соединительная линия 16"/>
                <wp:cNvGraphicFramePr/>
                <a:graphic xmlns:a="http://schemas.openxmlformats.org/drawingml/2006/main">
                  <a:graphicData uri="http://schemas.microsoft.com/office/word/2010/wordprocessingShape">
                    <wps:wsp>
                      <wps:cNvCnPr/>
                      <wps:spPr>
                        <a:xfrm>
                          <a:off x="0" y="0"/>
                          <a:ext cx="752785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line w14:anchorId="69501415" id="Прямая соединительная линия 16" o:spid="_x0000_s1026" style="position:absolute;z-index:251908096;visibility:visible;mso-wrap-style:square;mso-wrap-distance-left:9pt;mso-wrap-distance-top:0;mso-wrap-distance-right:9pt;mso-wrap-distance-bottom:0;mso-position-horizontal:absolute;mso-position-horizontal-relative:text;mso-position-vertical:absolute;mso-position-vertical-relative:text" from="73.05pt,146.3pt" to="665.8pt,1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" strokecolor="#4472c4 [3204]" strokeweight="1pt">
                <v:stroke joinstyle="miter"/>
              </v:lin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45984" behindDoc="0" locked="0" layoutInCell="1" allowOverlap="1" wp14:anchorId="0054833F" wp14:editId="453BA9E7">
                <wp:simplePos x="0" y="0"/>
                <wp:positionH relativeFrom="column">
                  <wp:posOffset>5244715</wp:posOffset>
                </wp:positionH>
                <wp:positionV relativeFrom="paragraph">
                  <wp:posOffset>826667</wp:posOffset>
                </wp:positionV>
                <wp:extent cx="2966543" cy="148590"/>
                <wp:effectExtent l="0" t="0" r="81915" b="99060"/>
                <wp:wrapNone/>
                <wp:docPr id="976459880" name="Прямая со стрелкой 15"/>
                <wp:cNvGraphicFramePr/>
                <a:graphic xmlns:a="http://schemas.openxmlformats.org/drawingml/2006/main">
                  <a:graphicData uri="http://schemas.microsoft.com/office/word/2010/wordprocessingShape">
                    <wps:wsp>
                      <wps:cNvCnPr/>
                      <wps:spPr>
                        <a:xfrm>
                          <a:off x="0" y="0"/>
                          <a:ext cx="2966543" cy="148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760CC77A" id="Прямая со стрелкой 15" o:spid="_x0000_s1026" type="#_x0000_t32" style="position:absolute;margin-left:412.95pt;margin-top:65.1pt;width:233.6pt;height:11.7pt;z-index:25194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" strokecolor="#4472c4 [3204]" strokeweight=".5pt">
                <v:stroke endarrow="block" joinstyle="miter"/>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44960" behindDoc="0" locked="0" layoutInCell="1" allowOverlap="1" wp14:anchorId="1CF1EE98" wp14:editId="085AFFC2">
                <wp:simplePos x="0" y="0"/>
                <wp:positionH relativeFrom="column">
                  <wp:posOffset>5031829</wp:posOffset>
                </wp:positionH>
                <wp:positionV relativeFrom="paragraph">
                  <wp:posOffset>826667</wp:posOffset>
                </wp:positionV>
                <wp:extent cx="1318732" cy="148590"/>
                <wp:effectExtent l="0" t="0" r="53340" b="80010"/>
                <wp:wrapNone/>
                <wp:docPr id="762971525" name="Прямая со стрелкой 14"/>
                <wp:cNvGraphicFramePr/>
                <a:graphic xmlns:a="http://schemas.openxmlformats.org/drawingml/2006/main">
                  <a:graphicData uri="http://schemas.microsoft.com/office/word/2010/wordprocessingShape">
                    <wps:wsp>
                      <wps:cNvCnPr/>
                      <wps:spPr>
                        <a:xfrm>
                          <a:off x="0" y="0"/>
                          <a:ext cx="1318732" cy="148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77102155" id="Прямая со стрелкой 14" o:spid="_x0000_s1026" type="#_x0000_t32" style="position:absolute;margin-left:396.2pt;margin-top:65.1pt;width:103.85pt;height:11.7pt;z-index:25194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" strokecolor="#4472c4 [3204]" strokeweight=".5pt">
                <v:stroke endarrow="block" joinstyle="miter"/>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43936" behindDoc="0" locked="0" layoutInCell="1" allowOverlap="1" wp14:anchorId="26127458" wp14:editId="2D0616A8">
                <wp:simplePos x="0" y="0"/>
                <wp:positionH relativeFrom="column">
                  <wp:posOffset>4606822</wp:posOffset>
                </wp:positionH>
                <wp:positionV relativeFrom="paragraph">
                  <wp:posOffset>826667</wp:posOffset>
                </wp:positionV>
                <wp:extent cx="350874" cy="148590"/>
                <wp:effectExtent l="0" t="0" r="68580" b="60960"/>
                <wp:wrapNone/>
                <wp:docPr id="1564091017" name="Прямая со стрелкой 13"/>
                <wp:cNvGraphicFramePr/>
                <a:graphic xmlns:a="http://schemas.openxmlformats.org/drawingml/2006/main">
                  <a:graphicData uri="http://schemas.microsoft.com/office/word/2010/wordprocessingShape">
                    <wps:wsp>
                      <wps:cNvCnPr/>
                      <wps:spPr>
                        <a:xfrm>
                          <a:off x="0" y="0"/>
                          <a:ext cx="350874" cy="1485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43E86FAD" id="Прямая со стрелкой 13" o:spid="_x0000_s1026" type="#_x0000_t32" style="position:absolute;margin-left:362.75pt;margin-top:65.1pt;width:27.65pt;height:11.7pt;z-index:251943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" strokecolor="#4472c4 [3204]" strokeweight=".5pt">
                <v:stroke endarrow="block" joinstyle="miter"/>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42912" behindDoc="0" locked="0" layoutInCell="1" allowOverlap="1" wp14:anchorId="5D9FF7D5" wp14:editId="5CF3872F">
                <wp:simplePos x="0" y="0"/>
                <wp:positionH relativeFrom="column">
                  <wp:posOffset>3575463</wp:posOffset>
                </wp:positionH>
                <wp:positionV relativeFrom="paragraph">
                  <wp:posOffset>826667</wp:posOffset>
                </wp:positionV>
                <wp:extent cx="340242" cy="148855"/>
                <wp:effectExtent l="38100" t="0" r="22225" b="60960"/>
                <wp:wrapNone/>
                <wp:docPr id="729666282" name="Прямая со стрелкой 12"/>
                <wp:cNvGraphicFramePr/>
                <a:graphic xmlns:a="http://schemas.openxmlformats.org/drawingml/2006/main">
                  <a:graphicData uri="http://schemas.microsoft.com/office/word/2010/wordprocessingShape">
                    <wps:wsp>
                      <wps:cNvCnPr/>
                      <wps:spPr>
                        <a:xfrm flipH="1">
                          <a:off x="0" y="0"/>
                          <a:ext cx="340242" cy="1488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73DA5393" id="Прямая со стрелкой 12" o:spid="_x0000_s1026" type="#_x0000_t32" style="position:absolute;margin-left:281.55pt;margin-top:65.1pt;width:26.8pt;height:11.7pt;flip:x;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" strokecolor="#4472c4 [3204]" strokeweight=".5pt">
                <v:stroke endarrow="block" joinstyle="miter"/>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41888" behindDoc="0" locked="0" layoutInCell="1" allowOverlap="1" wp14:anchorId="059609FE" wp14:editId="680A08AC">
                <wp:simplePos x="0" y="0"/>
                <wp:positionH relativeFrom="column">
                  <wp:posOffset>1448804</wp:posOffset>
                </wp:positionH>
                <wp:positionV relativeFrom="paragraph">
                  <wp:posOffset>826297</wp:posOffset>
                </wp:positionV>
                <wp:extent cx="2070883" cy="149225"/>
                <wp:effectExtent l="38100" t="0" r="24765" b="98425"/>
                <wp:wrapNone/>
                <wp:docPr id="833883029" name="Прямая со стрелкой 11"/>
                <wp:cNvGraphicFramePr/>
                <a:graphic xmlns:a="http://schemas.openxmlformats.org/drawingml/2006/main">
                  <a:graphicData uri="http://schemas.microsoft.com/office/word/2010/wordprocessingShape">
                    <wps:wsp>
                      <wps:cNvCnPr/>
                      <wps:spPr>
                        <a:xfrm flipH="1">
                          <a:off x="0" y="0"/>
                          <a:ext cx="2070883" cy="149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11A09A1E" id="Прямая со стрелкой 11" o:spid="_x0000_s1026" type="#_x0000_t32" style="position:absolute;margin-left:114.1pt;margin-top:65.05pt;width:163.05pt;height:11.75pt;flip:x;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" strokecolor="#4472c4 [3204]" strokeweight=".5pt">
                <v:stroke endarrow="block" joinstyle="miter"/>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34720" behindDoc="0" locked="0" layoutInCell="1" allowOverlap="1" wp14:anchorId="63FB9F8D" wp14:editId="4724C1BC">
                <wp:simplePos x="0" y="0"/>
                <wp:positionH relativeFrom="column">
                  <wp:posOffset>7732794</wp:posOffset>
                </wp:positionH>
                <wp:positionV relativeFrom="paragraph">
                  <wp:posOffset>3272155</wp:posOffset>
                </wp:positionV>
                <wp:extent cx="1945758" cy="594995"/>
                <wp:effectExtent l="0" t="0" r="16510" b="14605"/>
                <wp:wrapNone/>
                <wp:docPr id="1035585479" name="Прямоугольник 9"/>
                <wp:cNvGraphicFramePr/>
                <a:graphic xmlns:a="http://schemas.openxmlformats.org/drawingml/2006/main">
                  <a:graphicData uri="http://schemas.microsoft.com/office/word/2010/wordprocessingShape">
                    <wps:wsp>
                      <wps:cNvSpPr/>
                      <wps:spPr>
                        <a:xfrm>
                          <a:off x="0" y="0"/>
                          <a:ext cx="1945758" cy="594995"/>
                        </a:xfrm>
                        <a:prstGeom prst="rect">
                          <a:avLst/>
                        </a:prstGeom>
                        <a:ln w="19050"/>
                      </wps:spPr>
                      <wps:style>
                        <a:lnRef idx="2">
                          <a:schemeClr val="accent2"/>
                        </a:lnRef>
                        <a:fillRef idx="1">
                          <a:schemeClr val="lt1"/>
                        </a:fillRef>
                        <a:effectRef idx="0">
                          <a:schemeClr val="accent2"/>
                        </a:effectRef>
                        <a:fontRef idx="minor">
                          <a:schemeClr val="dk1"/>
                        </a:fontRef>
                      </wps:style>
                      <wps:txbx>
                        <w:txbxContent>
                          <w:p w14:paraId="73576A21" w14:textId="77777777" w:rsidR="003A685A" w:rsidRPr="006E34A5" w:rsidRDefault="003A685A" w:rsidP="00476D17">
                            <w:pPr>
                              <w:jc w:val="center"/>
                              <w:rPr>
                                <w:color w:val="0070C0"/>
                                <w:sz w:val="18"/>
                                <w:szCs w:val="18"/>
                              </w:rPr>
                            </w:pPr>
                            <w:r w:rsidRPr="00CD7097">
                              <w:rPr>
                                <w:rFonts w:ascii="Times New Roman" w:eastAsia="Times New Roman" w:hAnsi="Times New Roman" w:cs="Times New Roman"/>
                                <w:kern w:val="0"/>
                                <w:sz w:val="20"/>
                                <w:szCs w:val="20"/>
                                <w:lang w:eastAsia="ru-RU"/>
                                <w14:ligatures w14:val="none"/>
                              </w:rPr>
                              <w:t xml:space="preserve">Увеличена доля реализованных рекомендаций по итогам </w:t>
                            </w:r>
                            <w:r>
                              <w:rPr>
                                <w:rFonts w:ascii="Times New Roman" w:eastAsia="Times New Roman" w:hAnsi="Times New Roman" w:cs="Times New Roman"/>
                                <w:kern w:val="0"/>
                                <w:sz w:val="20"/>
                                <w:szCs w:val="20"/>
                                <w:lang w:eastAsia="ru-RU"/>
                                <w14:ligatures w14:val="none"/>
                              </w:rPr>
                              <w:t xml:space="preserve">АЭ до </w:t>
                            </w:r>
                            <w:r w:rsidRPr="006E34A5">
                              <w:rPr>
                                <w:rFonts w:ascii="Times New Roman" w:eastAsia="Times New Roman" w:hAnsi="Times New Roman" w:cs="Times New Roman"/>
                                <w:color w:val="0070C0"/>
                                <w:kern w:val="0"/>
                                <w:sz w:val="20"/>
                                <w:szCs w:val="20"/>
                                <w:lang w:eastAsia="ru-RU"/>
                                <w14:ligatures w14:val="none"/>
                              </w:rPr>
                              <w:t>≥75% к 2030 году аудита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FB9F8D" id="_x0000_s1324" style="position:absolute;left:0;text-align:left;margin-left:608.9pt;margin-top:257.65pt;width:153.2pt;height:46.8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" fillcolor="white [3201]" strokecolor="#ed7d31 [3205]" strokeweight="1.5pt">
                <v:textbox>
                  <w:txbxContent>
                    <w:p w14:paraId="73576A21" w14:textId="77777777" w:rsidR="003A685A" w:rsidRPr="006E34A5" w:rsidRDefault="003A685A" w:rsidP="00476D17">
                      <w:pPr>
                        <w:jc w:val="center"/>
                        <w:rPr>
                          <w:color w:val="0070C0"/>
                          <w:sz w:val="18"/>
                          <w:szCs w:val="18"/>
                        </w:rPr>
                      </w:pPr>
                      <w:r w:rsidRPr="00CD7097">
                        <w:rPr>
                          <w:rFonts w:ascii="Times New Roman" w:eastAsia="Times New Roman" w:hAnsi="Times New Roman" w:cs="Times New Roman"/>
                          <w:kern w:val="0"/>
                          <w:sz w:val="20"/>
                          <w:szCs w:val="20"/>
                          <w:lang w:eastAsia="ru-RU"/>
                          <w14:ligatures w14:val="none"/>
                        </w:rPr>
                        <w:t xml:space="preserve">Увеличена доля реализованных рекомендаций по итогам </w:t>
                      </w:r>
                      <w:r>
                        <w:rPr>
                          <w:rFonts w:ascii="Times New Roman" w:eastAsia="Times New Roman" w:hAnsi="Times New Roman" w:cs="Times New Roman"/>
                          <w:kern w:val="0"/>
                          <w:sz w:val="20"/>
                          <w:szCs w:val="20"/>
                          <w:lang w:eastAsia="ru-RU"/>
                          <w14:ligatures w14:val="none"/>
                        </w:rPr>
                        <w:t xml:space="preserve">АЭ до </w:t>
                      </w:r>
                      <w:r w:rsidRPr="006E34A5">
                        <w:rPr>
                          <w:rFonts w:ascii="Times New Roman" w:eastAsia="Times New Roman" w:hAnsi="Times New Roman" w:cs="Times New Roman"/>
                          <w:color w:val="0070C0"/>
                          <w:kern w:val="0"/>
                          <w:sz w:val="20"/>
                          <w:szCs w:val="20"/>
                          <w:lang w:eastAsia="ru-RU"/>
                          <w14:ligatures w14:val="none"/>
                        </w:rPr>
                        <w:t>≥75% к 2030 году аудита</w:t>
                      </w:r>
                    </w:p>
                  </w:txbxContent>
                </v:textbox>
              </v: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33696" behindDoc="0" locked="0" layoutInCell="1" allowOverlap="1" wp14:anchorId="68291725" wp14:editId="0B69DC15">
                <wp:simplePos x="0" y="0"/>
                <wp:positionH relativeFrom="column">
                  <wp:posOffset>5541660</wp:posOffset>
                </wp:positionH>
                <wp:positionV relativeFrom="paragraph">
                  <wp:posOffset>3274060</wp:posOffset>
                </wp:positionV>
                <wp:extent cx="2071133" cy="595423"/>
                <wp:effectExtent l="0" t="0" r="24765" b="14605"/>
                <wp:wrapNone/>
                <wp:docPr id="1289982164" name="Прямоугольник 9"/>
                <wp:cNvGraphicFramePr/>
                <a:graphic xmlns:a="http://schemas.openxmlformats.org/drawingml/2006/main">
                  <a:graphicData uri="http://schemas.microsoft.com/office/word/2010/wordprocessingShape">
                    <wps:wsp>
                      <wps:cNvSpPr/>
                      <wps:spPr>
                        <a:xfrm>
                          <a:off x="0" y="0"/>
                          <a:ext cx="2071133" cy="595423"/>
                        </a:xfrm>
                        <a:prstGeom prst="rect">
                          <a:avLst/>
                        </a:prstGeom>
                        <a:ln w="19050"/>
                      </wps:spPr>
                      <wps:style>
                        <a:lnRef idx="2">
                          <a:schemeClr val="accent2"/>
                        </a:lnRef>
                        <a:fillRef idx="1">
                          <a:schemeClr val="lt1"/>
                        </a:fillRef>
                        <a:effectRef idx="0">
                          <a:schemeClr val="accent2"/>
                        </a:effectRef>
                        <a:fontRef idx="minor">
                          <a:schemeClr val="dk1"/>
                        </a:fontRef>
                      </wps:style>
                      <wps:txbx>
                        <w:txbxContent>
                          <w:p w14:paraId="4A356471" w14:textId="77777777" w:rsidR="003A685A" w:rsidRPr="002615E6" w:rsidRDefault="003A685A" w:rsidP="00476D17">
                            <w:pPr>
                              <w:jc w:val="center"/>
                              <w:rPr>
                                <w:sz w:val="18"/>
                                <w:szCs w:val="18"/>
                              </w:rPr>
                            </w:pPr>
                            <w:r w:rsidRPr="00CD7097">
                              <w:rPr>
                                <w:rFonts w:ascii="Times New Roman" w:eastAsia="Times New Roman" w:hAnsi="Times New Roman" w:cs="Times New Roman"/>
                                <w:kern w:val="0"/>
                                <w:sz w:val="20"/>
                                <w:szCs w:val="20"/>
                                <w:lang w:eastAsia="ru-RU"/>
                                <w14:ligatures w14:val="none"/>
                              </w:rPr>
                              <w:t>Повышен уровень экономического и аналитического качества аудиторских отчетов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91725" id="_x0000_s1325" style="position:absolute;left:0;text-align:left;margin-left:436.35pt;margin-top:257.8pt;width:163.1pt;height:46.9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" fillcolor="white [3201]" strokecolor="#ed7d31 [3205]" strokeweight="1.5pt">
                <v:textbox>
                  <w:txbxContent>
                    <w:p w14:paraId="4A356471" w14:textId="77777777" w:rsidR="003A685A" w:rsidRPr="002615E6" w:rsidRDefault="003A685A" w:rsidP="00476D17">
                      <w:pPr>
                        <w:jc w:val="center"/>
                        <w:rPr>
                          <w:sz w:val="18"/>
                          <w:szCs w:val="18"/>
                        </w:rPr>
                      </w:pPr>
                      <w:r w:rsidRPr="00CD7097">
                        <w:rPr>
                          <w:rFonts w:ascii="Times New Roman" w:eastAsia="Times New Roman" w:hAnsi="Times New Roman" w:cs="Times New Roman"/>
                          <w:kern w:val="0"/>
                          <w:sz w:val="20"/>
                          <w:szCs w:val="20"/>
                          <w:lang w:eastAsia="ru-RU"/>
                          <w14:ligatures w14:val="none"/>
                        </w:rPr>
                        <w:t>Повышен уровень экономического и аналитического качества аудиторских отчетов</w:t>
                      </w:r>
                    </w:p>
                  </w:txbxContent>
                </v:textbox>
              </v: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9600" behindDoc="0" locked="0" layoutInCell="1" allowOverlap="1" wp14:anchorId="772CCBD8" wp14:editId="0C9522D8">
                <wp:simplePos x="0" y="0"/>
                <wp:positionH relativeFrom="column">
                  <wp:posOffset>3370934</wp:posOffset>
                </wp:positionH>
                <wp:positionV relativeFrom="paragraph">
                  <wp:posOffset>2838258</wp:posOffset>
                </wp:positionV>
                <wp:extent cx="2466753" cy="308344"/>
                <wp:effectExtent l="0" t="0" r="10160" b="15875"/>
                <wp:wrapNone/>
                <wp:docPr id="1945691140" name="Прямоугольник: скругленные углы 5"/>
                <wp:cNvGraphicFramePr/>
                <a:graphic xmlns:a="http://schemas.openxmlformats.org/drawingml/2006/main">
                  <a:graphicData uri="http://schemas.microsoft.com/office/word/2010/wordprocessingShape">
                    <wps:wsp>
                      <wps:cNvSpPr/>
                      <wps:spPr>
                        <a:xfrm>
                          <a:off x="0" y="0"/>
                          <a:ext cx="2466753" cy="30834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9DDBA9B" w14:textId="77777777" w:rsidR="003A685A" w:rsidRPr="002615E6" w:rsidRDefault="003A685A" w:rsidP="00476D17">
                            <w:pPr>
                              <w:jc w:val="center"/>
                              <w:rPr>
                                <w:rFonts w:ascii="Times New Roman" w:hAnsi="Times New Roman" w:cs="Times New Roman"/>
                                <w:b/>
                                <w:bCs/>
                                <w:sz w:val="22"/>
                                <w:szCs w:val="22"/>
                                <w:lang w:val="kk-KZ"/>
                              </w:rPr>
                            </w:pPr>
                            <w:r>
                              <w:rPr>
                                <w:rFonts w:ascii="Times New Roman" w:hAnsi="Times New Roman" w:cs="Times New Roman"/>
                                <w:b/>
                                <w:bCs/>
                                <w:sz w:val="22"/>
                                <w:szCs w:val="22"/>
                                <w:lang w:val="kk-KZ"/>
                              </w:rPr>
                              <w:t>ОЖИДАЕМЫЕ РЕЗУЛЬТАТЫ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72CCBD8" id="Прямоугольник: скругленные углы 5" o:spid="_x0000_s1326" style="position:absolute;left:0;text-align:left;margin-left:265.45pt;margin-top:223.5pt;width:194.25pt;height:24.3pt;z-index:251929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" fillcolor="#4472c4 [3204]" strokecolor="#09101d [484]" strokeweight="1pt">
                <v:stroke joinstyle="miter"/>
                <v:textbox>
                  <w:txbxContent>
                    <w:p w14:paraId="29DDBA9B" w14:textId="77777777" w:rsidR="003A685A" w:rsidRPr="002615E6" w:rsidRDefault="003A685A" w:rsidP="00476D17">
                      <w:pPr>
                        <w:jc w:val="center"/>
                        <w:rPr>
                          <w:rFonts w:ascii="Times New Roman" w:hAnsi="Times New Roman" w:cs="Times New Roman"/>
                          <w:b/>
                          <w:bCs/>
                          <w:sz w:val="22"/>
                          <w:szCs w:val="22"/>
                          <w:lang w:val="kk-KZ"/>
                        </w:rPr>
                      </w:pPr>
                      <w:r>
                        <w:rPr>
                          <w:rFonts w:ascii="Times New Roman" w:hAnsi="Times New Roman" w:cs="Times New Roman"/>
                          <w:b/>
                          <w:bCs/>
                          <w:sz w:val="22"/>
                          <w:szCs w:val="22"/>
                          <w:lang w:val="kk-KZ"/>
                        </w:rPr>
                        <w:t>ОЖИДАЕМЫЕ РЕЗУЛЬТАТЫ</w:t>
                      </w:r>
                    </w:p>
                  </w:txbxContent>
                </v:textbox>
              </v:round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8576" behindDoc="0" locked="0" layoutInCell="1" allowOverlap="1" wp14:anchorId="5066783B" wp14:editId="061F5F61">
                <wp:simplePos x="0" y="0"/>
                <wp:positionH relativeFrom="column">
                  <wp:posOffset>8025218</wp:posOffset>
                </wp:positionH>
                <wp:positionV relativeFrom="paragraph">
                  <wp:posOffset>2304415</wp:posOffset>
                </wp:positionV>
                <wp:extent cx="287153" cy="265814"/>
                <wp:effectExtent l="0" t="19050" r="36830" b="39370"/>
                <wp:wrapNone/>
                <wp:docPr id="402502977" name="Стрелка: вправо 8"/>
                <wp:cNvGraphicFramePr/>
                <a:graphic xmlns:a="http://schemas.openxmlformats.org/drawingml/2006/main">
                  <a:graphicData uri="http://schemas.microsoft.com/office/word/2010/wordprocessingShape">
                    <wps:wsp>
                      <wps:cNvSpPr/>
                      <wps:spPr>
                        <a:xfrm>
                          <a:off x="0" y="0"/>
                          <a:ext cx="287153" cy="265814"/>
                        </a:xfrm>
                        <a:prstGeom prst="righ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shape w14:anchorId="037DBE84" id="Стрелка: вправо 8" o:spid="_x0000_s1026" type="#_x0000_t13" style="position:absolute;margin-left:631.9pt;margin-top:181.45pt;width:22.6pt;height:20.95pt;z-index:25192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" adj="11603" fillcolor="#ffd555 [2167]" strokecolor="#ffc000 [3207]" strokeweight=".5pt">
                <v:fill color2="#ffcc31 [2615]" rotate="t" colors="0 #ffdd9c;.5 #ffd78e;1 #ffd479" focus="100%" type="gradient">
                  <o:fill v:ext="view" type="gradientUnscaled"/>
                </v:fill>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7552" behindDoc="0" locked="0" layoutInCell="1" allowOverlap="1" wp14:anchorId="7C9ACDF2" wp14:editId="59DBC894">
                <wp:simplePos x="0" y="0"/>
                <wp:positionH relativeFrom="column">
                  <wp:posOffset>6453963</wp:posOffset>
                </wp:positionH>
                <wp:positionV relativeFrom="paragraph">
                  <wp:posOffset>2304415</wp:posOffset>
                </wp:positionV>
                <wp:extent cx="287153" cy="265814"/>
                <wp:effectExtent l="0" t="19050" r="36830" b="39370"/>
                <wp:wrapNone/>
                <wp:docPr id="1347947734" name="Стрелка: вправо 8"/>
                <wp:cNvGraphicFramePr/>
                <a:graphic xmlns:a="http://schemas.openxmlformats.org/drawingml/2006/main">
                  <a:graphicData uri="http://schemas.microsoft.com/office/word/2010/wordprocessingShape">
                    <wps:wsp>
                      <wps:cNvSpPr/>
                      <wps:spPr>
                        <a:xfrm>
                          <a:off x="0" y="0"/>
                          <a:ext cx="287153" cy="265814"/>
                        </a:xfrm>
                        <a:prstGeom prst="righ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shape w14:anchorId="1A655445" id="Стрелка: вправо 8" o:spid="_x0000_s1026" type="#_x0000_t13" style="position:absolute;margin-left:508.2pt;margin-top:181.45pt;width:22.6pt;height:20.95pt;z-index:251927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" adj="11603" fillcolor="#ffd555 [2167]" strokecolor="#ffc000 [3207]" strokeweight=".5pt">
                <v:fill color2="#ffcc31 [2615]" rotate="t" colors="0 #ffdd9c;.5 #ffd78e;1 #ffd479" focus="100%" type="gradient">
                  <o:fill v:ext="view" type="gradientUnscaled"/>
                </v:fill>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6528" behindDoc="0" locked="0" layoutInCell="1" allowOverlap="1" wp14:anchorId="5FAAC5C8" wp14:editId="357278B3">
                <wp:simplePos x="0" y="0"/>
                <wp:positionH relativeFrom="column">
                  <wp:posOffset>4954772</wp:posOffset>
                </wp:positionH>
                <wp:positionV relativeFrom="paragraph">
                  <wp:posOffset>2304415</wp:posOffset>
                </wp:positionV>
                <wp:extent cx="287153" cy="265814"/>
                <wp:effectExtent l="0" t="19050" r="36830" b="39370"/>
                <wp:wrapNone/>
                <wp:docPr id="551204167" name="Стрелка: вправо 8"/>
                <wp:cNvGraphicFramePr/>
                <a:graphic xmlns:a="http://schemas.openxmlformats.org/drawingml/2006/main">
                  <a:graphicData uri="http://schemas.microsoft.com/office/word/2010/wordprocessingShape">
                    <wps:wsp>
                      <wps:cNvSpPr/>
                      <wps:spPr>
                        <a:xfrm>
                          <a:off x="0" y="0"/>
                          <a:ext cx="287153" cy="265814"/>
                        </a:xfrm>
                        <a:prstGeom prst="righ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shape w14:anchorId="0AF57F7E" id="Стрелка: вправо 8" o:spid="_x0000_s1026" type="#_x0000_t13" style="position:absolute;margin-left:390.15pt;margin-top:181.45pt;width:22.6pt;height:20.95pt;z-index:251926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" adj="11603" fillcolor="#ffd555 [2167]" strokecolor="#ffc000 [3207]" strokeweight=".5pt">
                <v:fill color2="#ffcc31 [2615]" rotate="t" colors="0 #ffdd9c;.5 #ffd78e;1 #ffd479" focus="100%" type="gradient">
                  <o:fill v:ext="view" type="gradientUnscaled"/>
                </v:fill>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5504" behindDoc="0" locked="0" layoutInCell="1" allowOverlap="1" wp14:anchorId="038D4C37" wp14:editId="5EB17DA5">
                <wp:simplePos x="0" y="0"/>
                <wp:positionH relativeFrom="column">
                  <wp:posOffset>2976187</wp:posOffset>
                </wp:positionH>
                <wp:positionV relativeFrom="paragraph">
                  <wp:posOffset>2304415</wp:posOffset>
                </wp:positionV>
                <wp:extent cx="287153" cy="265814"/>
                <wp:effectExtent l="0" t="19050" r="36830" b="39370"/>
                <wp:wrapNone/>
                <wp:docPr id="1767631823" name="Стрелка: вправо 8"/>
                <wp:cNvGraphicFramePr/>
                <a:graphic xmlns:a="http://schemas.openxmlformats.org/drawingml/2006/main">
                  <a:graphicData uri="http://schemas.microsoft.com/office/word/2010/wordprocessingShape">
                    <wps:wsp>
                      <wps:cNvSpPr/>
                      <wps:spPr>
                        <a:xfrm>
                          <a:off x="0" y="0"/>
                          <a:ext cx="287153" cy="265814"/>
                        </a:xfrm>
                        <a:prstGeom prst="righ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shape w14:anchorId="368265BA" id="Стрелка: вправо 8" o:spid="_x0000_s1026" type="#_x0000_t13" style="position:absolute;margin-left:234.35pt;margin-top:181.45pt;width:22.6pt;height:20.95pt;z-index:25192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" adj="11603" fillcolor="#ffd555 [2167]" strokecolor="#ffc000 [3207]" strokeweight=".5pt">
                <v:fill color2="#ffcc31 [2615]" rotate="t" colors="0 #ffdd9c;.5 #ffd78e;1 #ffd479" focus="100%" type="gradient">
                  <o:fill v:ext="view" type="gradientUnscaled"/>
                </v:fill>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4480" behindDoc="0" locked="0" layoutInCell="1" allowOverlap="1" wp14:anchorId="5A2E0E76" wp14:editId="33EDB7CF">
                <wp:simplePos x="0" y="0"/>
                <wp:positionH relativeFrom="column">
                  <wp:posOffset>1363891</wp:posOffset>
                </wp:positionH>
                <wp:positionV relativeFrom="paragraph">
                  <wp:posOffset>2302377</wp:posOffset>
                </wp:positionV>
                <wp:extent cx="287153" cy="265814"/>
                <wp:effectExtent l="0" t="19050" r="36830" b="39370"/>
                <wp:wrapNone/>
                <wp:docPr id="726944009" name="Стрелка: вправо 8"/>
                <wp:cNvGraphicFramePr/>
                <a:graphic xmlns:a="http://schemas.openxmlformats.org/drawingml/2006/main">
                  <a:graphicData uri="http://schemas.microsoft.com/office/word/2010/wordprocessingShape">
                    <wps:wsp>
                      <wps:cNvSpPr/>
                      <wps:spPr>
                        <a:xfrm>
                          <a:off x="0" y="0"/>
                          <a:ext cx="287153" cy="265814"/>
                        </a:xfrm>
                        <a:prstGeom prst="righ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shape w14:anchorId="6DD605B4" id="Стрелка: вправо 8" o:spid="_x0000_s1026" type="#_x0000_t13" style="position:absolute;margin-left:107.4pt;margin-top:181.3pt;width:22.6pt;height:20.95pt;z-index:251924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" adj="11603" fillcolor="#ffd555 [2167]" strokecolor="#ffc000 [3207]" strokeweight=".5pt">
                <v:fill color2="#ffcc31 [2615]" rotate="t" colors="0 #ffdd9c;.5 #ffd78e;1 #ffd479" focus="100%" type="gradient">
                  <o:fill v:ext="view" type="gradientUnscaled"/>
                </v:fill>
              </v:shape>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3456" behindDoc="0" locked="0" layoutInCell="1" allowOverlap="1" wp14:anchorId="41B14C1A" wp14:editId="49C15B5C">
                <wp:simplePos x="0" y="0"/>
                <wp:positionH relativeFrom="column">
                  <wp:posOffset>8123924</wp:posOffset>
                </wp:positionH>
                <wp:positionV relativeFrom="paragraph">
                  <wp:posOffset>2174240</wp:posOffset>
                </wp:positionV>
                <wp:extent cx="1490773" cy="575945"/>
                <wp:effectExtent l="19050" t="19050" r="14605" b="14605"/>
                <wp:wrapNone/>
                <wp:docPr id="1388779053" name="Прямоугольник: скругленные углы 7"/>
                <wp:cNvGraphicFramePr/>
                <a:graphic xmlns:a="http://schemas.openxmlformats.org/drawingml/2006/main">
                  <a:graphicData uri="http://schemas.microsoft.com/office/word/2010/wordprocessingShape">
                    <wps:wsp>
                      <wps:cNvSpPr/>
                      <wps:spPr>
                        <a:xfrm>
                          <a:off x="0" y="0"/>
                          <a:ext cx="1490773" cy="575945"/>
                        </a:xfrm>
                        <a:prstGeom prst="roundRect">
                          <a:avLst/>
                        </a:prstGeom>
                        <a:ln w="28575"/>
                      </wps:spPr>
                      <wps:style>
                        <a:lnRef idx="2">
                          <a:schemeClr val="accent1"/>
                        </a:lnRef>
                        <a:fillRef idx="1">
                          <a:schemeClr val="lt1"/>
                        </a:fillRef>
                        <a:effectRef idx="0">
                          <a:schemeClr val="accent1"/>
                        </a:effectRef>
                        <a:fontRef idx="minor">
                          <a:schemeClr val="dk1"/>
                        </a:fontRef>
                      </wps:style>
                      <wps:txbx>
                        <w:txbxContent>
                          <w:p w14:paraId="29BCCF69"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VI. Международная кооперация и оценка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14C1A" id="_x0000_s1327" style="position:absolute;left:0;text-align:left;margin-left:639.7pt;margin-top:171.2pt;width:117.4pt;height:45.3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" fillcolor="white [3201]" strokecolor="#4472c4 [3204]" strokeweight="2.25pt">
                <v:stroke joinstyle="miter"/>
                <v:textbox>
                  <w:txbxContent>
                    <w:p w14:paraId="29BCCF69"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VI. Международная кооперация и оценка</w:t>
                      </w:r>
                    </w:p>
                  </w:txbxContent>
                </v:textbox>
              </v:round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2432" behindDoc="0" locked="0" layoutInCell="1" allowOverlap="1" wp14:anchorId="19DAB111" wp14:editId="75C78814">
                <wp:simplePos x="0" y="0"/>
                <wp:positionH relativeFrom="column">
                  <wp:posOffset>6677070</wp:posOffset>
                </wp:positionH>
                <wp:positionV relativeFrom="paragraph">
                  <wp:posOffset>2176780</wp:posOffset>
                </wp:positionV>
                <wp:extent cx="1384448" cy="575945"/>
                <wp:effectExtent l="19050" t="19050" r="25400" b="14605"/>
                <wp:wrapNone/>
                <wp:docPr id="927892557" name="Прямоугольник: скругленные углы 7"/>
                <wp:cNvGraphicFramePr/>
                <a:graphic xmlns:a="http://schemas.openxmlformats.org/drawingml/2006/main">
                  <a:graphicData uri="http://schemas.microsoft.com/office/word/2010/wordprocessingShape">
                    <wps:wsp>
                      <wps:cNvSpPr/>
                      <wps:spPr>
                        <a:xfrm>
                          <a:off x="0" y="0"/>
                          <a:ext cx="1384448" cy="575945"/>
                        </a:xfrm>
                        <a:prstGeom prst="roundRect">
                          <a:avLst/>
                        </a:prstGeom>
                        <a:ln w="28575"/>
                      </wps:spPr>
                      <wps:style>
                        <a:lnRef idx="2">
                          <a:schemeClr val="accent1"/>
                        </a:lnRef>
                        <a:fillRef idx="1">
                          <a:schemeClr val="lt1"/>
                        </a:fillRef>
                        <a:effectRef idx="0">
                          <a:schemeClr val="accent1"/>
                        </a:effectRef>
                        <a:fontRef idx="minor">
                          <a:schemeClr val="dk1"/>
                        </a:fontRef>
                      </wps:style>
                      <wps:txbx>
                        <w:txbxContent>
                          <w:p w14:paraId="49912D96"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V. Цифровизация и открытость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DAB111" id="_x0000_s1328" style="position:absolute;left:0;text-align:left;margin-left:525.75pt;margin-top:171.4pt;width:109pt;height:45.3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" fillcolor="white [3201]" strokecolor="#4472c4 [3204]" strokeweight="2.25pt">
                <v:stroke joinstyle="miter"/>
                <v:textbox>
                  <w:txbxContent>
                    <w:p w14:paraId="49912D96"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V. Цифровизация и открытость</w:t>
                      </w:r>
                    </w:p>
                  </w:txbxContent>
                </v:textbox>
              </v:round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1408" behindDoc="0" locked="0" layoutInCell="1" allowOverlap="1" wp14:anchorId="02BC5C3C" wp14:editId="0F2B0BBE">
                <wp:simplePos x="0" y="0"/>
                <wp:positionH relativeFrom="column">
                  <wp:posOffset>5166891</wp:posOffset>
                </wp:positionH>
                <wp:positionV relativeFrom="paragraph">
                  <wp:posOffset>2176780</wp:posOffset>
                </wp:positionV>
                <wp:extent cx="1384448" cy="575945"/>
                <wp:effectExtent l="19050" t="19050" r="25400" b="14605"/>
                <wp:wrapNone/>
                <wp:docPr id="306094347" name="Прямоугольник: скругленные углы 7"/>
                <wp:cNvGraphicFramePr/>
                <a:graphic xmlns:a="http://schemas.openxmlformats.org/drawingml/2006/main">
                  <a:graphicData uri="http://schemas.microsoft.com/office/word/2010/wordprocessingShape">
                    <wps:wsp>
                      <wps:cNvSpPr/>
                      <wps:spPr>
                        <a:xfrm>
                          <a:off x="0" y="0"/>
                          <a:ext cx="1384448" cy="575945"/>
                        </a:xfrm>
                        <a:prstGeom prst="roundRect">
                          <a:avLst/>
                        </a:prstGeom>
                        <a:ln w="28575"/>
                      </wps:spPr>
                      <wps:style>
                        <a:lnRef idx="2">
                          <a:schemeClr val="accent1"/>
                        </a:lnRef>
                        <a:fillRef idx="1">
                          <a:schemeClr val="lt1"/>
                        </a:fillRef>
                        <a:effectRef idx="0">
                          <a:schemeClr val="accent1"/>
                        </a:effectRef>
                        <a:fontRef idx="minor">
                          <a:schemeClr val="dk1"/>
                        </a:fontRef>
                      </wps:style>
                      <wps:txbx>
                        <w:txbxContent>
                          <w:p w14:paraId="3A8DDCB0"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IV. Формирование системы follow-up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BC5C3C" id="_x0000_s1329" style="position:absolute;left:0;text-align:left;margin-left:406.85pt;margin-top:171.4pt;width:109pt;height:45.3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" fillcolor="white [3201]" strokecolor="#4472c4 [3204]" strokeweight="2.25pt">
                <v:stroke joinstyle="miter"/>
                <v:textbox>
                  <w:txbxContent>
                    <w:p w14:paraId="3A8DDCB0"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IV. Формирование системы follow-up</w:t>
                      </w:r>
                    </w:p>
                  </w:txbxContent>
                </v:textbox>
              </v:round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20384" behindDoc="0" locked="0" layoutInCell="1" allowOverlap="1" wp14:anchorId="016E365F" wp14:editId="7C28836B">
                <wp:simplePos x="0" y="0"/>
                <wp:positionH relativeFrom="column">
                  <wp:posOffset>3158077</wp:posOffset>
                </wp:positionH>
                <wp:positionV relativeFrom="paragraph">
                  <wp:posOffset>2174712</wp:posOffset>
                </wp:positionV>
                <wp:extent cx="1873545" cy="575945"/>
                <wp:effectExtent l="19050" t="19050" r="12700" b="14605"/>
                <wp:wrapNone/>
                <wp:docPr id="518257493" name="Прямоугольник: скругленные углы 7"/>
                <wp:cNvGraphicFramePr/>
                <a:graphic xmlns:a="http://schemas.openxmlformats.org/drawingml/2006/main">
                  <a:graphicData uri="http://schemas.microsoft.com/office/word/2010/wordprocessingShape">
                    <wps:wsp>
                      <wps:cNvSpPr/>
                      <wps:spPr>
                        <a:xfrm>
                          <a:off x="0" y="0"/>
                          <a:ext cx="1873545" cy="575945"/>
                        </a:xfrm>
                        <a:prstGeom prst="roundRect">
                          <a:avLst/>
                        </a:prstGeom>
                        <a:ln w="28575"/>
                      </wps:spPr>
                      <wps:style>
                        <a:lnRef idx="2">
                          <a:schemeClr val="accent1"/>
                        </a:lnRef>
                        <a:fillRef idx="1">
                          <a:schemeClr val="lt1"/>
                        </a:fillRef>
                        <a:effectRef idx="0">
                          <a:schemeClr val="accent1"/>
                        </a:effectRef>
                        <a:fontRef idx="minor">
                          <a:schemeClr val="dk1"/>
                        </a:fontRef>
                      </wps:style>
                      <wps:txbx>
                        <w:txbxContent>
                          <w:p w14:paraId="237A574B"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III. Развитие кадрового и аналитического потенциала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6E365F" id="_x0000_s1330" style="position:absolute;left:0;text-align:left;margin-left:248.65pt;margin-top:171.25pt;width:147.5pt;height:45.3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" fillcolor="white [3201]" strokecolor="#4472c4 [3204]" strokeweight="2.25pt">
                <v:stroke joinstyle="miter"/>
                <v:textbox>
                  <w:txbxContent>
                    <w:p w14:paraId="237A574B"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III. Развитие кадрового и аналитического потенциала</w:t>
                      </w:r>
                    </w:p>
                  </w:txbxContent>
                </v:textbox>
              </v:round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19360" behindDoc="0" locked="0" layoutInCell="1" allowOverlap="1" wp14:anchorId="3946A6D2" wp14:editId="667A8A8C">
                <wp:simplePos x="0" y="0"/>
                <wp:positionH relativeFrom="column">
                  <wp:posOffset>1560889</wp:posOffset>
                </wp:positionH>
                <wp:positionV relativeFrom="paragraph">
                  <wp:posOffset>2174712</wp:posOffset>
                </wp:positionV>
                <wp:extent cx="1522671" cy="575945"/>
                <wp:effectExtent l="19050" t="19050" r="20955" b="14605"/>
                <wp:wrapNone/>
                <wp:docPr id="490584152" name="Прямоугольник: скругленные углы 7"/>
                <wp:cNvGraphicFramePr/>
                <a:graphic xmlns:a="http://schemas.openxmlformats.org/drawingml/2006/main">
                  <a:graphicData uri="http://schemas.microsoft.com/office/word/2010/wordprocessingShape">
                    <wps:wsp>
                      <wps:cNvSpPr/>
                      <wps:spPr>
                        <a:xfrm>
                          <a:off x="0" y="0"/>
                          <a:ext cx="1522671" cy="575945"/>
                        </a:xfrm>
                        <a:prstGeom prst="roundRect">
                          <a:avLst/>
                        </a:prstGeom>
                        <a:ln w="28575"/>
                      </wps:spPr>
                      <wps:style>
                        <a:lnRef idx="2">
                          <a:schemeClr val="accent1"/>
                        </a:lnRef>
                        <a:fillRef idx="1">
                          <a:schemeClr val="lt1"/>
                        </a:fillRef>
                        <a:effectRef idx="0">
                          <a:schemeClr val="accent1"/>
                        </a:effectRef>
                        <a:fontRef idx="minor">
                          <a:schemeClr val="dk1"/>
                        </a:fontRef>
                      </wps:style>
                      <wps:txbx>
                        <w:txbxContent>
                          <w:p w14:paraId="1C10CCD7"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II. Институциональное укрепление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46A6D2" id="_x0000_s1331" style="position:absolute;left:0;text-align:left;margin-left:122.9pt;margin-top:171.25pt;width:119.9pt;height:45.3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" fillcolor="white [3201]" strokecolor="#4472c4 [3204]" strokeweight="2.25pt">
                <v:stroke joinstyle="miter"/>
                <v:textbox>
                  <w:txbxContent>
                    <w:p w14:paraId="1C10CCD7"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II. Институциональное укрепление</w:t>
                      </w:r>
                    </w:p>
                  </w:txbxContent>
                </v:textbox>
              </v:round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18336" behindDoc="0" locked="0" layoutInCell="1" allowOverlap="1" wp14:anchorId="062208E9" wp14:editId="62BC8345">
                <wp:simplePos x="0" y="0"/>
                <wp:positionH relativeFrom="column">
                  <wp:posOffset>64652</wp:posOffset>
                </wp:positionH>
                <wp:positionV relativeFrom="paragraph">
                  <wp:posOffset>2174240</wp:posOffset>
                </wp:positionV>
                <wp:extent cx="1384448" cy="575945"/>
                <wp:effectExtent l="19050" t="19050" r="25400" b="14605"/>
                <wp:wrapNone/>
                <wp:docPr id="2068286997" name="Прямоугольник: скругленные углы 7"/>
                <wp:cNvGraphicFramePr/>
                <a:graphic xmlns:a="http://schemas.openxmlformats.org/drawingml/2006/main">
                  <a:graphicData uri="http://schemas.microsoft.com/office/word/2010/wordprocessingShape">
                    <wps:wsp>
                      <wps:cNvSpPr/>
                      <wps:spPr>
                        <a:xfrm>
                          <a:off x="0" y="0"/>
                          <a:ext cx="1384448" cy="575945"/>
                        </a:xfrm>
                        <a:prstGeom prst="roundRect">
                          <a:avLst/>
                        </a:prstGeom>
                        <a:ln w="28575"/>
                      </wps:spPr>
                      <wps:style>
                        <a:lnRef idx="2">
                          <a:schemeClr val="accent1"/>
                        </a:lnRef>
                        <a:fillRef idx="1">
                          <a:schemeClr val="lt1"/>
                        </a:fillRef>
                        <a:effectRef idx="0">
                          <a:schemeClr val="accent1"/>
                        </a:effectRef>
                        <a:fontRef idx="minor">
                          <a:schemeClr val="dk1"/>
                        </a:fontRef>
                      </wps:style>
                      <wps:txbx>
                        <w:txbxContent>
                          <w:p w14:paraId="4AC65DEB"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I.</w:t>
                            </w:r>
                            <w:r w:rsidRPr="002615E6">
                              <w:rPr>
                                <w:rStyle w:val="a4"/>
                                <w:b w:val="0"/>
                                <w:sz w:val="20"/>
                                <w:szCs w:val="20"/>
                                <w:lang w:val="kk-KZ"/>
                              </w:rPr>
                              <w:t xml:space="preserve"> </w:t>
                            </w:r>
                            <w:r w:rsidRPr="002615E6">
                              <w:rPr>
                                <w:rStyle w:val="a4"/>
                                <w:rFonts w:ascii="Times New Roman" w:hAnsi="Times New Roman" w:cs="Times New Roman"/>
                                <w:b w:val="0"/>
                                <w:sz w:val="20"/>
                                <w:szCs w:val="20"/>
                              </w:rPr>
                              <w:t>Методологическая гармонизация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2208E9" id="_x0000_s1332" style="position:absolute;left:0;text-align:left;margin-left:5.1pt;margin-top:171.2pt;width:109pt;height:45.3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" fillcolor="white [3201]" strokecolor="#4472c4 [3204]" strokeweight="2.25pt">
                <v:stroke joinstyle="miter"/>
                <v:textbox>
                  <w:txbxContent>
                    <w:p w14:paraId="4AC65DEB" w14:textId="77777777" w:rsidR="003A685A" w:rsidRPr="002615E6" w:rsidRDefault="003A685A" w:rsidP="00476D17">
                      <w:pPr>
                        <w:jc w:val="center"/>
                        <w:rPr>
                          <w:rFonts w:ascii="Times New Roman" w:hAnsi="Times New Roman" w:cs="Times New Roman"/>
                          <w:bCs/>
                          <w:sz w:val="20"/>
                          <w:szCs w:val="20"/>
                        </w:rPr>
                      </w:pPr>
                      <w:r w:rsidRPr="002615E6">
                        <w:rPr>
                          <w:rStyle w:val="a4"/>
                          <w:rFonts w:ascii="Times New Roman" w:hAnsi="Times New Roman" w:cs="Times New Roman"/>
                          <w:b w:val="0"/>
                          <w:sz w:val="20"/>
                          <w:szCs w:val="20"/>
                        </w:rPr>
                        <w:t>I.</w:t>
                      </w:r>
                      <w:r w:rsidRPr="002615E6">
                        <w:rPr>
                          <w:rStyle w:val="a4"/>
                          <w:b w:val="0"/>
                          <w:sz w:val="20"/>
                          <w:szCs w:val="20"/>
                          <w:lang w:val="kk-KZ"/>
                        </w:rPr>
                        <w:t xml:space="preserve"> </w:t>
                      </w:r>
                      <w:r w:rsidRPr="002615E6">
                        <w:rPr>
                          <w:rStyle w:val="a4"/>
                          <w:rFonts w:ascii="Times New Roman" w:hAnsi="Times New Roman" w:cs="Times New Roman"/>
                          <w:b w:val="0"/>
                          <w:sz w:val="20"/>
                          <w:szCs w:val="20"/>
                        </w:rPr>
                        <w:t>Методологическая гармонизация</w:t>
                      </w:r>
                    </w:p>
                  </w:txbxContent>
                </v:textbox>
              </v:round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17312" behindDoc="0" locked="0" layoutInCell="1" allowOverlap="1" wp14:anchorId="7504E9D8" wp14:editId="588C065E">
                <wp:simplePos x="0" y="0"/>
                <wp:positionH relativeFrom="column">
                  <wp:posOffset>3210560</wp:posOffset>
                </wp:positionH>
                <wp:positionV relativeFrom="paragraph">
                  <wp:posOffset>1689897</wp:posOffset>
                </wp:positionV>
                <wp:extent cx="2466753" cy="308344"/>
                <wp:effectExtent l="0" t="0" r="10160" b="15875"/>
                <wp:wrapNone/>
                <wp:docPr id="653576833" name="Прямоугольник: скругленные углы 5"/>
                <wp:cNvGraphicFramePr/>
                <a:graphic xmlns:a="http://schemas.openxmlformats.org/drawingml/2006/main">
                  <a:graphicData uri="http://schemas.microsoft.com/office/word/2010/wordprocessingShape">
                    <wps:wsp>
                      <wps:cNvSpPr/>
                      <wps:spPr>
                        <a:xfrm>
                          <a:off x="0" y="0"/>
                          <a:ext cx="2466753" cy="30834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B39871E" w14:textId="77777777" w:rsidR="003A685A" w:rsidRDefault="003A685A" w:rsidP="00476D17">
                            <w:pPr>
                              <w:jc w:val="center"/>
                              <w:rPr>
                                <w:rFonts w:ascii="Times New Roman" w:hAnsi="Times New Roman" w:cs="Times New Roman"/>
                                <w:b/>
                                <w:bCs/>
                                <w:sz w:val="22"/>
                                <w:szCs w:val="22"/>
                                <w:lang w:val="kk-KZ"/>
                              </w:rPr>
                            </w:pPr>
                            <w:r>
                              <w:rPr>
                                <w:rFonts w:ascii="Times New Roman" w:hAnsi="Times New Roman" w:cs="Times New Roman"/>
                                <w:b/>
                                <w:bCs/>
                                <w:sz w:val="22"/>
                                <w:szCs w:val="22"/>
                                <w:lang w:val="kk-KZ"/>
                              </w:rPr>
                              <w:t>ЭТАПЫ РЕАЛИЗАЦИИ</w:t>
                            </w:r>
                          </w:p>
                          <w:p w14:paraId="59014637" w14:textId="77777777" w:rsidR="003A685A" w:rsidRPr="002615E6" w:rsidRDefault="003A685A" w:rsidP="00476D17">
                            <w:pPr>
                              <w:jc w:val="center"/>
                              <w:rPr>
                                <w:rFonts w:ascii="Times New Roman" w:hAnsi="Times New Roman" w:cs="Times New Roman"/>
                                <w:b/>
                                <w:bCs/>
                                <w:sz w:val="22"/>
                                <w:szCs w:val="22"/>
                                <w:lang w:val="kk-KZ"/>
                              </w:rPr>
                            </w:pPr>
                            <w:r>
                              <w:rPr>
                                <w:rFonts w:ascii="Times New Roman" w:hAnsi="Times New Roman" w:cs="Times New Roman"/>
                                <w:b/>
                                <w:bCs/>
                                <w:sz w:val="22"/>
                                <w:szCs w:val="22"/>
                                <w:lang w:val="kk-KZ"/>
                              </w:rPr>
                              <w:t xml:space="preserve">ТАПЫ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504E9D8" id="_x0000_s1333" style="position:absolute;left:0;text-align:left;margin-left:252.8pt;margin-top:133.05pt;width:194.25pt;height:24.3pt;z-index:251917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" fillcolor="#4472c4 [3204]" strokecolor="#09101d [484]" strokeweight="1pt">
                <v:stroke joinstyle="miter"/>
                <v:textbox>
                  <w:txbxContent>
                    <w:p w14:paraId="2B39871E" w14:textId="77777777" w:rsidR="003A685A" w:rsidRDefault="003A685A" w:rsidP="00476D17">
                      <w:pPr>
                        <w:jc w:val="center"/>
                        <w:rPr>
                          <w:rFonts w:ascii="Times New Roman" w:hAnsi="Times New Roman" w:cs="Times New Roman"/>
                          <w:b/>
                          <w:bCs/>
                          <w:sz w:val="22"/>
                          <w:szCs w:val="22"/>
                          <w:lang w:val="kk-KZ"/>
                        </w:rPr>
                      </w:pPr>
                      <w:r>
                        <w:rPr>
                          <w:rFonts w:ascii="Times New Roman" w:hAnsi="Times New Roman" w:cs="Times New Roman"/>
                          <w:b/>
                          <w:bCs/>
                          <w:sz w:val="22"/>
                          <w:szCs w:val="22"/>
                          <w:lang w:val="kk-KZ"/>
                        </w:rPr>
                        <w:t>ЭТАПЫ РЕАЛИЗАЦИИ</w:t>
                      </w:r>
                    </w:p>
                    <w:p w14:paraId="59014637" w14:textId="77777777" w:rsidR="003A685A" w:rsidRPr="002615E6" w:rsidRDefault="003A685A" w:rsidP="00476D17">
                      <w:pPr>
                        <w:jc w:val="center"/>
                        <w:rPr>
                          <w:rFonts w:ascii="Times New Roman" w:hAnsi="Times New Roman" w:cs="Times New Roman"/>
                          <w:b/>
                          <w:bCs/>
                          <w:sz w:val="22"/>
                          <w:szCs w:val="22"/>
                          <w:lang w:val="kk-KZ"/>
                        </w:rPr>
                      </w:pPr>
                      <w:r>
                        <w:rPr>
                          <w:rFonts w:ascii="Times New Roman" w:hAnsi="Times New Roman" w:cs="Times New Roman"/>
                          <w:b/>
                          <w:bCs/>
                          <w:sz w:val="22"/>
                          <w:szCs w:val="22"/>
                          <w:lang w:val="kk-KZ"/>
                        </w:rPr>
                        <w:t xml:space="preserve">ТАПЫ </w:t>
                      </w:r>
                    </w:p>
                  </w:txbxContent>
                </v:textbox>
              </v:roundrect>
            </w:pict>
          </mc:Fallback>
        </mc:AlternateContent>
      </w:r>
      <w:r w:rsidR="00476D17" w:rsidRPr="00752E29">
        <w:rPr>
          <w:rFonts w:ascii="Times New Roman" w:hAnsi="Times New Roman" w:cs="Times New Roman"/>
          <w:noProof/>
          <w:sz w:val="28"/>
          <w:szCs w:val="28"/>
          <w:lang w:val="en-US"/>
        </w:rPr>
        <mc:AlternateContent>
          <mc:Choice Requires="wps">
            <w:drawing>
              <wp:anchor distT="0" distB="0" distL="114300" distR="114300" simplePos="0" relativeHeight="251911168" behindDoc="0" locked="0" layoutInCell="1" allowOverlap="1" wp14:anchorId="0EDD2A94" wp14:editId="55B72EDB">
                <wp:simplePos x="0" y="0"/>
                <wp:positionH relativeFrom="column">
                  <wp:posOffset>3213735</wp:posOffset>
                </wp:positionH>
                <wp:positionV relativeFrom="paragraph">
                  <wp:posOffset>518012</wp:posOffset>
                </wp:positionV>
                <wp:extent cx="2466753" cy="308344"/>
                <wp:effectExtent l="0" t="0" r="10160" b="15875"/>
                <wp:wrapNone/>
                <wp:docPr id="17012768" name="Прямоугольник: скругленные углы 5"/>
                <wp:cNvGraphicFramePr/>
                <a:graphic xmlns:a="http://schemas.openxmlformats.org/drawingml/2006/main">
                  <a:graphicData uri="http://schemas.microsoft.com/office/word/2010/wordprocessingShape">
                    <wps:wsp>
                      <wps:cNvSpPr/>
                      <wps:spPr>
                        <a:xfrm>
                          <a:off x="0" y="0"/>
                          <a:ext cx="2466753" cy="30834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326C59" w14:textId="77777777" w:rsidR="003A685A" w:rsidRPr="002615E6" w:rsidRDefault="003A685A" w:rsidP="00476D17">
                            <w:pPr>
                              <w:jc w:val="center"/>
                              <w:rPr>
                                <w:rFonts w:ascii="Times New Roman" w:hAnsi="Times New Roman" w:cs="Times New Roman"/>
                                <w:b/>
                                <w:bCs/>
                                <w:sz w:val="22"/>
                                <w:szCs w:val="22"/>
                                <w:lang w:val="kk-KZ"/>
                              </w:rPr>
                            </w:pPr>
                            <w:r w:rsidRPr="002615E6">
                              <w:rPr>
                                <w:rFonts w:ascii="Times New Roman" w:hAnsi="Times New Roman" w:cs="Times New Roman"/>
                                <w:b/>
                                <w:bCs/>
                                <w:sz w:val="22"/>
                                <w:szCs w:val="22"/>
                                <w:lang w:val="kk-KZ"/>
                              </w:rPr>
                              <w:t>ЗАДАЧИ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DD2A94" id="_x0000_s1334" style="position:absolute;left:0;text-align:left;margin-left:253.05pt;margin-top:40.8pt;width:194.25pt;height:24.3pt;z-index:251911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" fillcolor="#4472c4 [3204]" strokecolor="#09101d [484]" strokeweight="1pt">
                <v:stroke joinstyle="miter"/>
                <v:textbox>
                  <w:txbxContent>
                    <w:p w14:paraId="21326C59" w14:textId="77777777" w:rsidR="003A685A" w:rsidRPr="002615E6" w:rsidRDefault="003A685A" w:rsidP="00476D17">
                      <w:pPr>
                        <w:jc w:val="center"/>
                        <w:rPr>
                          <w:rFonts w:ascii="Times New Roman" w:hAnsi="Times New Roman" w:cs="Times New Roman"/>
                          <w:b/>
                          <w:bCs/>
                          <w:sz w:val="22"/>
                          <w:szCs w:val="22"/>
                          <w:lang w:val="kk-KZ"/>
                        </w:rPr>
                      </w:pPr>
                      <w:r w:rsidRPr="002615E6">
                        <w:rPr>
                          <w:rFonts w:ascii="Times New Roman" w:hAnsi="Times New Roman" w:cs="Times New Roman"/>
                          <w:b/>
                          <w:bCs/>
                          <w:sz w:val="22"/>
                          <w:szCs w:val="22"/>
                          <w:lang w:val="kk-KZ"/>
                        </w:rPr>
                        <w:t>ЗАДАЧИ</w:t>
                      </w:r>
                    </w:p>
                  </w:txbxContent>
                </v:textbox>
              </v:roundrect>
            </w:pict>
          </mc:Fallback>
        </mc:AlternateContent>
      </w:r>
    </w:p>
    <w:p w14:paraId="3949F590"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655E5DC4"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70401AD7" w14:textId="77777777" w:rsidR="00476D17" w:rsidRPr="00752E29" w:rsidRDefault="00476D17" w:rsidP="00752E29">
      <w:pPr>
        <w:spacing w:after="0" w:line="240" w:lineRule="auto"/>
        <w:jc w:val="both"/>
        <w:rPr>
          <w:rFonts w:ascii="Times New Roman" w:hAnsi="Times New Roman" w:cs="Times New Roman"/>
          <w:sz w:val="28"/>
          <w:szCs w:val="28"/>
        </w:rPr>
      </w:pPr>
    </w:p>
    <w:p w14:paraId="6652A6DC" w14:textId="77777777" w:rsidR="00476D17" w:rsidRPr="00752E29" w:rsidRDefault="007B7B1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noProof/>
          <w:sz w:val="28"/>
          <w:szCs w:val="28"/>
          <w:lang w:val="en-US"/>
        </w:rPr>
        <mc:AlternateContent>
          <mc:Choice Requires="wps">
            <w:drawing>
              <wp:anchor distT="0" distB="0" distL="114300" distR="114300" simplePos="0" relativeHeight="251915264" behindDoc="0" locked="0" layoutInCell="1" allowOverlap="1" wp14:anchorId="6F8D5F26" wp14:editId="1D881B9C">
                <wp:simplePos x="0" y="0"/>
                <wp:positionH relativeFrom="column">
                  <wp:posOffset>5842000</wp:posOffset>
                </wp:positionH>
                <wp:positionV relativeFrom="paragraph">
                  <wp:posOffset>191135</wp:posOffset>
                </wp:positionV>
                <wp:extent cx="1733107" cy="584200"/>
                <wp:effectExtent l="0" t="0" r="19685" b="25400"/>
                <wp:wrapNone/>
                <wp:docPr id="1719372638" name="Прямоугольник: скругленные углы 6"/>
                <wp:cNvGraphicFramePr/>
                <a:graphic xmlns:a="http://schemas.openxmlformats.org/drawingml/2006/main">
                  <a:graphicData uri="http://schemas.microsoft.com/office/word/2010/wordprocessingShape">
                    <wps:wsp>
                      <wps:cNvSpPr/>
                      <wps:spPr>
                        <a:xfrm>
                          <a:off x="0" y="0"/>
                          <a:ext cx="1733107" cy="5842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42C4F9E" w14:textId="77777777" w:rsidR="003A685A" w:rsidRPr="002615E6" w:rsidRDefault="003A685A" w:rsidP="00476D17">
                            <w:pPr>
                              <w:jc w:val="center"/>
                              <w:rPr>
                                <w:sz w:val="16"/>
                                <w:szCs w:val="16"/>
                              </w:rPr>
                            </w:pPr>
                            <w:r w:rsidRPr="002615E6">
                              <w:rPr>
                                <w:rFonts w:ascii="Times New Roman" w:eastAsia="Times New Roman" w:hAnsi="Times New Roman" w:cs="Times New Roman"/>
                                <w:kern w:val="0"/>
                                <w:sz w:val="18"/>
                                <w:szCs w:val="18"/>
                                <w:lang w:eastAsia="ru-RU"/>
                                <w14:ligatures w14:val="none"/>
                              </w:rPr>
                              <w:t>Развитие кадрового потенциала и аналитических инструментов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F8D5F26" id="Прямоугольник: скругленные углы 6" o:spid="_x0000_s1335" style="position:absolute;left:0;text-align:left;margin-left:460pt;margin-top:15.05pt;width:136.45pt;height:46pt;z-index:251915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" fillcolor="#4472c4 [3204]" strokecolor="#09101d [484]" strokeweight="1pt">
                <v:stroke joinstyle="miter"/>
                <v:textbox>
                  <w:txbxContent>
                    <w:p w14:paraId="342C4F9E" w14:textId="77777777" w:rsidR="003A685A" w:rsidRPr="002615E6" w:rsidRDefault="003A685A" w:rsidP="00476D17">
                      <w:pPr>
                        <w:jc w:val="center"/>
                        <w:rPr>
                          <w:sz w:val="16"/>
                          <w:szCs w:val="16"/>
                        </w:rPr>
                      </w:pPr>
                      <w:r w:rsidRPr="002615E6">
                        <w:rPr>
                          <w:rFonts w:ascii="Times New Roman" w:eastAsia="Times New Roman" w:hAnsi="Times New Roman" w:cs="Times New Roman"/>
                          <w:kern w:val="0"/>
                          <w:sz w:val="18"/>
                          <w:szCs w:val="18"/>
                          <w:lang w:eastAsia="ru-RU"/>
                          <w14:ligatures w14:val="none"/>
                        </w:rPr>
                        <w:t>Развитие кадрового потенциала и аналитических инструментов</w:t>
                      </w:r>
                    </w:p>
                  </w:txbxContent>
                </v:textbox>
              </v:roundrect>
            </w:pict>
          </mc:Fallback>
        </mc:AlternateContent>
      </w:r>
      <w:r w:rsidRPr="00752E29">
        <w:rPr>
          <w:rFonts w:ascii="Times New Roman" w:hAnsi="Times New Roman" w:cs="Times New Roman"/>
          <w:noProof/>
          <w:sz w:val="28"/>
          <w:szCs w:val="28"/>
          <w:lang w:val="en-US"/>
        </w:rPr>
        <mc:AlternateContent>
          <mc:Choice Requires="wps">
            <w:drawing>
              <wp:anchor distT="0" distB="0" distL="114300" distR="114300" simplePos="0" relativeHeight="251914240" behindDoc="0" locked="0" layoutInCell="1" allowOverlap="1" wp14:anchorId="0997EB3E" wp14:editId="24286C83">
                <wp:simplePos x="0" y="0"/>
                <wp:positionH relativeFrom="column">
                  <wp:posOffset>4156710</wp:posOffset>
                </wp:positionH>
                <wp:positionV relativeFrom="paragraph">
                  <wp:posOffset>159385</wp:posOffset>
                </wp:positionV>
                <wp:extent cx="1616075" cy="601980"/>
                <wp:effectExtent l="0" t="0" r="22225" b="26670"/>
                <wp:wrapNone/>
                <wp:docPr id="60774884" name="Прямоугольник: скругленные углы 6"/>
                <wp:cNvGraphicFramePr/>
                <a:graphic xmlns:a="http://schemas.openxmlformats.org/drawingml/2006/main">
                  <a:graphicData uri="http://schemas.microsoft.com/office/word/2010/wordprocessingShape">
                    <wps:wsp>
                      <wps:cNvSpPr/>
                      <wps:spPr>
                        <a:xfrm>
                          <a:off x="0" y="0"/>
                          <a:ext cx="1616075" cy="60198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D4098D8" w14:textId="77777777" w:rsidR="003A685A" w:rsidRPr="002615E6" w:rsidRDefault="003A685A" w:rsidP="00476D17">
                            <w:pPr>
                              <w:jc w:val="center"/>
                              <w:rPr>
                                <w:sz w:val="16"/>
                                <w:szCs w:val="16"/>
                              </w:rPr>
                            </w:pPr>
                            <w:r w:rsidRPr="002615E6">
                              <w:rPr>
                                <w:rFonts w:ascii="Times New Roman" w:eastAsia="Times New Roman" w:hAnsi="Times New Roman" w:cs="Times New Roman"/>
                                <w:kern w:val="0"/>
                                <w:sz w:val="18"/>
                                <w:szCs w:val="18"/>
                                <w:lang w:eastAsia="ru-RU"/>
                                <w14:ligatures w14:val="none"/>
                              </w:rPr>
                              <w:t>Создание системы мониторинга внедрения рекомендаций (follow-up)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97EB3E" id="_x0000_s1336" style="position:absolute;left:0;text-align:left;margin-left:327.3pt;margin-top:12.55pt;width:127.25pt;height:47.4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" fillcolor="#4472c4 [3204]" strokecolor="#09101d [484]" strokeweight="1pt">
                <v:stroke joinstyle="miter"/>
                <v:textbox>
                  <w:txbxContent>
                    <w:p w14:paraId="7D4098D8" w14:textId="77777777" w:rsidR="003A685A" w:rsidRPr="002615E6" w:rsidRDefault="003A685A" w:rsidP="00476D17">
                      <w:pPr>
                        <w:jc w:val="center"/>
                        <w:rPr>
                          <w:sz w:val="16"/>
                          <w:szCs w:val="16"/>
                        </w:rPr>
                      </w:pPr>
                      <w:r w:rsidRPr="002615E6">
                        <w:rPr>
                          <w:rFonts w:ascii="Times New Roman" w:eastAsia="Times New Roman" w:hAnsi="Times New Roman" w:cs="Times New Roman"/>
                          <w:kern w:val="0"/>
                          <w:sz w:val="18"/>
                          <w:szCs w:val="18"/>
                          <w:lang w:eastAsia="ru-RU"/>
                          <w14:ligatures w14:val="none"/>
                        </w:rPr>
                        <w:t>Создание системы мониторинга внедрения рекомендаций (follow-up)</w:t>
                      </w:r>
                    </w:p>
                  </w:txbxContent>
                </v:textbox>
              </v:roundrect>
            </w:pict>
          </mc:Fallback>
        </mc:AlternateContent>
      </w:r>
      <w:r w:rsidRPr="00752E29">
        <w:rPr>
          <w:rFonts w:ascii="Times New Roman" w:hAnsi="Times New Roman" w:cs="Times New Roman"/>
          <w:noProof/>
          <w:sz w:val="28"/>
          <w:szCs w:val="28"/>
          <w:lang w:val="en-US"/>
        </w:rPr>
        <mc:AlternateContent>
          <mc:Choice Requires="wps">
            <w:drawing>
              <wp:anchor distT="0" distB="0" distL="114300" distR="114300" simplePos="0" relativeHeight="251913216" behindDoc="0" locked="0" layoutInCell="1" allowOverlap="1" wp14:anchorId="3DD79FE7" wp14:editId="141E313E">
                <wp:simplePos x="0" y="0"/>
                <wp:positionH relativeFrom="column">
                  <wp:posOffset>2129790</wp:posOffset>
                </wp:positionH>
                <wp:positionV relativeFrom="paragraph">
                  <wp:posOffset>174625</wp:posOffset>
                </wp:positionV>
                <wp:extent cx="1913255" cy="609600"/>
                <wp:effectExtent l="0" t="0" r="10795" b="19050"/>
                <wp:wrapNone/>
                <wp:docPr id="1625320942" name="Прямоугольник: скругленные углы 6"/>
                <wp:cNvGraphicFramePr/>
                <a:graphic xmlns:a="http://schemas.openxmlformats.org/drawingml/2006/main">
                  <a:graphicData uri="http://schemas.microsoft.com/office/word/2010/wordprocessingShape">
                    <wps:wsp>
                      <wps:cNvSpPr/>
                      <wps:spPr>
                        <a:xfrm>
                          <a:off x="0" y="0"/>
                          <a:ext cx="1913255" cy="6096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4CD4A18" w14:textId="77777777" w:rsidR="003A685A" w:rsidRPr="002615E6" w:rsidRDefault="003A685A" w:rsidP="00476D17">
                            <w:pPr>
                              <w:jc w:val="center"/>
                              <w:rPr>
                                <w:sz w:val="16"/>
                                <w:szCs w:val="16"/>
                              </w:rPr>
                            </w:pPr>
                            <w:r w:rsidRPr="002615E6">
                              <w:rPr>
                                <w:rFonts w:ascii="Times New Roman" w:eastAsia="Times New Roman" w:hAnsi="Times New Roman" w:cs="Times New Roman"/>
                                <w:kern w:val="0"/>
                                <w:sz w:val="18"/>
                                <w:szCs w:val="18"/>
                                <w:lang w:eastAsia="ru-RU"/>
                                <w14:ligatures w14:val="none"/>
                              </w:rPr>
                              <w:t>Повышение институциональной и функциональной независимости внешнего аудита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D79FE7" id="_x0000_s1337" style="position:absolute;left:0;text-align:left;margin-left:167.7pt;margin-top:13.75pt;width:150.65pt;height:48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" fillcolor="#4472c4 [3204]" strokecolor="#09101d [484]" strokeweight="1pt">
                <v:stroke joinstyle="miter"/>
                <v:textbox>
                  <w:txbxContent>
                    <w:p w14:paraId="24CD4A18" w14:textId="77777777" w:rsidR="003A685A" w:rsidRPr="002615E6" w:rsidRDefault="003A685A" w:rsidP="00476D17">
                      <w:pPr>
                        <w:jc w:val="center"/>
                        <w:rPr>
                          <w:sz w:val="16"/>
                          <w:szCs w:val="16"/>
                        </w:rPr>
                      </w:pPr>
                      <w:r w:rsidRPr="002615E6">
                        <w:rPr>
                          <w:rFonts w:ascii="Times New Roman" w:eastAsia="Times New Roman" w:hAnsi="Times New Roman" w:cs="Times New Roman"/>
                          <w:kern w:val="0"/>
                          <w:sz w:val="18"/>
                          <w:szCs w:val="18"/>
                          <w:lang w:eastAsia="ru-RU"/>
                          <w14:ligatures w14:val="none"/>
                        </w:rPr>
                        <w:t>Повышение институциональной и функциональной независимости внешнего аудита</w:t>
                      </w:r>
                    </w:p>
                  </w:txbxContent>
                </v:textbox>
              </v:roundrect>
            </w:pict>
          </mc:Fallback>
        </mc:AlternateContent>
      </w:r>
    </w:p>
    <w:p w14:paraId="0BD83066" w14:textId="77777777" w:rsidR="00476D17" w:rsidRPr="00752E29" w:rsidRDefault="007B7B1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noProof/>
          <w:sz w:val="28"/>
          <w:szCs w:val="28"/>
          <w:lang w:val="en-US"/>
        </w:rPr>
        <mc:AlternateContent>
          <mc:Choice Requires="wps">
            <w:drawing>
              <wp:anchor distT="0" distB="0" distL="114300" distR="114300" simplePos="0" relativeHeight="251916288" behindDoc="0" locked="0" layoutInCell="1" allowOverlap="1" wp14:anchorId="6553E692" wp14:editId="5EC16114">
                <wp:simplePos x="0" y="0"/>
                <wp:positionH relativeFrom="column">
                  <wp:posOffset>7673340</wp:posOffset>
                </wp:positionH>
                <wp:positionV relativeFrom="paragraph">
                  <wp:posOffset>8255</wp:posOffset>
                </wp:positionV>
                <wp:extent cx="1913255" cy="584200"/>
                <wp:effectExtent l="0" t="0" r="10795" b="25400"/>
                <wp:wrapNone/>
                <wp:docPr id="1017630204" name="Прямоугольник: скругленные углы 6"/>
                <wp:cNvGraphicFramePr/>
                <a:graphic xmlns:a="http://schemas.openxmlformats.org/drawingml/2006/main">
                  <a:graphicData uri="http://schemas.microsoft.com/office/word/2010/wordprocessingShape">
                    <wps:wsp>
                      <wps:cNvSpPr/>
                      <wps:spPr>
                        <a:xfrm>
                          <a:off x="0" y="0"/>
                          <a:ext cx="1913255" cy="58420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A9F71B9" w14:textId="77777777" w:rsidR="003A685A" w:rsidRPr="002615E6" w:rsidRDefault="003A685A" w:rsidP="00476D17">
                            <w:pPr>
                              <w:jc w:val="center"/>
                              <w:rPr>
                                <w:sz w:val="16"/>
                                <w:szCs w:val="16"/>
                              </w:rPr>
                            </w:pPr>
                            <w:r w:rsidRPr="002615E6">
                              <w:rPr>
                                <w:rFonts w:ascii="Times New Roman" w:eastAsia="Times New Roman" w:hAnsi="Times New Roman" w:cs="Times New Roman"/>
                                <w:kern w:val="0"/>
                                <w:sz w:val="18"/>
                                <w:szCs w:val="18"/>
                                <w:lang w:eastAsia="ru-RU"/>
                                <w14:ligatures w14:val="none"/>
                              </w:rPr>
                              <w:t>Цифровизация процедур аудита и формирование открытой отчетности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553E692" id="_x0000_s1338" style="position:absolute;left:0;text-align:left;margin-left:604.2pt;margin-top:.65pt;width:150.65pt;height:46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" fillcolor="#4472c4 [3204]" strokecolor="#09101d [484]" strokeweight="1pt">
                <v:stroke joinstyle="miter"/>
                <v:textbox>
                  <w:txbxContent>
                    <w:p w14:paraId="0A9F71B9" w14:textId="77777777" w:rsidR="003A685A" w:rsidRPr="002615E6" w:rsidRDefault="003A685A" w:rsidP="00476D17">
                      <w:pPr>
                        <w:jc w:val="center"/>
                        <w:rPr>
                          <w:sz w:val="16"/>
                          <w:szCs w:val="16"/>
                        </w:rPr>
                      </w:pPr>
                      <w:r w:rsidRPr="002615E6">
                        <w:rPr>
                          <w:rFonts w:ascii="Times New Roman" w:eastAsia="Times New Roman" w:hAnsi="Times New Roman" w:cs="Times New Roman"/>
                          <w:kern w:val="0"/>
                          <w:sz w:val="18"/>
                          <w:szCs w:val="18"/>
                          <w:lang w:eastAsia="ru-RU"/>
                          <w14:ligatures w14:val="none"/>
                        </w:rPr>
                        <w:t>Цифровизация процедур аудита и формирование открытой отчетности</w:t>
                      </w:r>
                    </w:p>
                  </w:txbxContent>
                </v:textbox>
              </v:roundrect>
            </w:pict>
          </mc:Fallback>
        </mc:AlternateContent>
      </w:r>
      <w:r w:rsidRPr="00752E29">
        <w:rPr>
          <w:rFonts w:ascii="Times New Roman" w:hAnsi="Times New Roman" w:cs="Times New Roman"/>
          <w:noProof/>
          <w:sz w:val="28"/>
          <w:szCs w:val="28"/>
          <w:lang w:val="en-US"/>
        </w:rPr>
        <mc:AlternateContent>
          <mc:Choice Requires="wps">
            <w:drawing>
              <wp:anchor distT="0" distB="0" distL="114300" distR="114300" simplePos="0" relativeHeight="251912192" behindDoc="0" locked="0" layoutInCell="1" allowOverlap="1" wp14:anchorId="3BB627A3" wp14:editId="561B7D38">
                <wp:simplePos x="0" y="0"/>
                <wp:positionH relativeFrom="margin">
                  <wp:align>left</wp:align>
                </wp:positionH>
                <wp:positionV relativeFrom="paragraph">
                  <wp:posOffset>8890</wp:posOffset>
                </wp:positionV>
                <wp:extent cx="1838960" cy="701040"/>
                <wp:effectExtent l="0" t="0" r="27940" b="22860"/>
                <wp:wrapNone/>
                <wp:docPr id="1566013077" name="Прямоугольник: скругленные углы 6"/>
                <wp:cNvGraphicFramePr/>
                <a:graphic xmlns:a="http://schemas.openxmlformats.org/drawingml/2006/main">
                  <a:graphicData uri="http://schemas.microsoft.com/office/word/2010/wordprocessingShape">
                    <wps:wsp>
                      <wps:cNvSpPr/>
                      <wps:spPr>
                        <a:xfrm>
                          <a:off x="0" y="0"/>
                          <a:ext cx="1838960" cy="70104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3C05429" w14:textId="77777777" w:rsidR="003A685A" w:rsidRPr="002615E6" w:rsidRDefault="003A685A" w:rsidP="00476D17">
                            <w:pPr>
                              <w:pStyle w:val="af"/>
                              <w:suppressAutoHyphens w:val="0"/>
                              <w:spacing w:beforeAutospacing="0" w:after="0" w:afterAutospacing="0"/>
                              <w:jc w:val="center"/>
                              <w:rPr>
                                <w:sz w:val="18"/>
                                <w:szCs w:val="18"/>
                                <w:lang w:val="kk-KZ"/>
                              </w:rPr>
                            </w:pPr>
                            <w:r w:rsidRPr="002615E6">
                              <w:rPr>
                                <w:sz w:val="18"/>
                                <w:szCs w:val="18"/>
                              </w:rPr>
                              <w:t>Гармонизация национальной нормативно-методической базы с международными стандартами</w:t>
                            </w:r>
                          </w:p>
                          <w:p w14:paraId="1469971E" w14:textId="77777777" w:rsidR="003A685A" w:rsidRPr="002615E6" w:rsidRDefault="003A685A" w:rsidP="00476D1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B627A3" id="_x0000_s1339" style="position:absolute;left:0;text-align:left;margin-left:0;margin-top:.7pt;width:144.8pt;height:55.2pt;z-index:251912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" fillcolor="#4472c4 [3204]" strokecolor="#09101d [484]" strokeweight="1pt">
                <v:stroke joinstyle="miter"/>
                <v:textbox>
                  <w:txbxContent>
                    <w:p w14:paraId="53C05429" w14:textId="77777777" w:rsidR="003A685A" w:rsidRPr="002615E6" w:rsidRDefault="003A685A" w:rsidP="00476D17">
                      <w:pPr>
                        <w:pStyle w:val="af"/>
                        <w:suppressAutoHyphens w:val="0"/>
                        <w:spacing w:beforeAutospacing="0" w:after="0" w:afterAutospacing="0"/>
                        <w:jc w:val="center"/>
                        <w:rPr>
                          <w:sz w:val="18"/>
                          <w:szCs w:val="18"/>
                          <w:lang w:val="kk-KZ"/>
                        </w:rPr>
                      </w:pPr>
                      <w:r w:rsidRPr="002615E6">
                        <w:rPr>
                          <w:sz w:val="18"/>
                          <w:szCs w:val="18"/>
                        </w:rPr>
                        <w:t>Гармонизация национальной нормативно-методической базы с международными стандартами</w:t>
                      </w:r>
                    </w:p>
                    <w:p w14:paraId="1469971E" w14:textId="77777777" w:rsidR="003A685A" w:rsidRPr="002615E6" w:rsidRDefault="003A685A" w:rsidP="00476D17">
                      <w:pPr>
                        <w:jc w:val="center"/>
                        <w:rPr>
                          <w:sz w:val="16"/>
                          <w:szCs w:val="16"/>
                        </w:rPr>
                      </w:pPr>
                    </w:p>
                  </w:txbxContent>
                </v:textbox>
                <w10:wrap anchorx="margin"/>
              </v:roundrect>
            </w:pict>
          </mc:Fallback>
        </mc:AlternateContent>
      </w:r>
    </w:p>
    <w:p w14:paraId="7FC570CC"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548547B5"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181CBF80"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21EB55B0"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5C42FFA7"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115684C9"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3F30C1B3"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4C83D016"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77D2B095" w14:textId="77777777" w:rsidR="00476D17" w:rsidRPr="00752E29" w:rsidRDefault="00476D17" w:rsidP="00752E29">
      <w:pPr>
        <w:spacing w:after="0" w:line="240" w:lineRule="auto"/>
        <w:ind w:firstLine="709"/>
        <w:jc w:val="both"/>
        <w:rPr>
          <w:rFonts w:ascii="Times New Roman" w:hAnsi="Times New Roman" w:cs="Times New Roman"/>
          <w:sz w:val="28"/>
          <w:szCs w:val="28"/>
        </w:rPr>
      </w:pPr>
    </w:p>
    <w:p w14:paraId="68CD471A" w14:textId="77777777" w:rsidR="004C5633" w:rsidRPr="00752E29" w:rsidRDefault="00B87135" w:rsidP="00752E29">
      <w:pPr>
        <w:tabs>
          <w:tab w:val="left" w:pos="9072"/>
        </w:tabs>
        <w:spacing w:after="0" w:line="240" w:lineRule="auto"/>
        <w:ind w:firstLine="709"/>
        <w:contextualSpacing/>
        <w:jc w:val="both"/>
        <w:rPr>
          <w:rFonts w:ascii="Times New Roman" w:hAnsi="Times New Roman" w:cs="Times New Roman"/>
          <w:sz w:val="28"/>
          <w:szCs w:val="28"/>
        </w:rPr>
      </w:pPr>
      <w:r w:rsidRPr="00752E29">
        <w:rPr>
          <w:rFonts w:ascii="Times New Roman" w:hAnsi="Times New Roman" w:cs="Times New Roman"/>
          <w:noProof/>
          <w:sz w:val="28"/>
          <w:szCs w:val="28"/>
          <w:lang w:val="en-US"/>
        </w:rPr>
        <mc:AlternateContent>
          <mc:Choice Requires="wps">
            <w:drawing>
              <wp:anchor distT="0" distB="0" distL="114300" distR="114300" simplePos="0" relativeHeight="251930624" behindDoc="0" locked="0" layoutInCell="1" allowOverlap="1" wp14:anchorId="779FA17C" wp14:editId="42031193">
                <wp:simplePos x="0" y="0"/>
                <wp:positionH relativeFrom="column">
                  <wp:posOffset>-111760</wp:posOffset>
                </wp:positionH>
                <wp:positionV relativeFrom="paragraph">
                  <wp:posOffset>241300</wp:posOffset>
                </wp:positionV>
                <wp:extent cx="2041451" cy="594995"/>
                <wp:effectExtent l="0" t="0" r="16510" b="14605"/>
                <wp:wrapNone/>
                <wp:docPr id="1308208846" name="Прямоугольник 9"/>
                <wp:cNvGraphicFramePr/>
                <a:graphic xmlns:a="http://schemas.openxmlformats.org/drawingml/2006/main">
                  <a:graphicData uri="http://schemas.microsoft.com/office/word/2010/wordprocessingShape">
                    <wps:wsp>
                      <wps:cNvSpPr/>
                      <wps:spPr>
                        <a:xfrm>
                          <a:off x="0" y="0"/>
                          <a:ext cx="2041451" cy="594995"/>
                        </a:xfrm>
                        <a:prstGeom prst="rect">
                          <a:avLst/>
                        </a:prstGeom>
                        <a:ln w="19050"/>
                      </wps:spPr>
                      <wps:style>
                        <a:lnRef idx="2">
                          <a:schemeClr val="accent2"/>
                        </a:lnRef>
                        <a:fillRef idx="1">
                          <a:schemeClr val="lt1"/>
                        </a:fillRef>
                        <a:effectRef idx="0">
                          <a:schemeClr val="accent2"/>
                        </a:effectRef>
                        <a:fontRef idx="minor">
                          <a:schemeClr val="dk1"/>
                        </a:fontRef>
                      </wps:style>
                      <wps:txbx>
                        <w:txbxContent>
                          <w:p w14:paraId="234580BF" w14:textId="77777777" w:rsidR="003A685A" w:rsidRPr="002615E6" w:rsidRDefault="003A685A" w:rsidP="00476D17">
                            <w:pPr>
                              <w:pStyle w:val="af"/>
                              <w:suppressAutoHyphens w:val="0"/>
                              <w:spacing w:beforeAutospacing="0" w:after="0" w:afterAutospacing="0"/>
                              <w:jc w:val="center"/>
                              <w:rPr>
                                <w:sz w:val="20"/>
                                <w:szCs w:val="20"/>
                              </w:rPr>
                            </w:pPr>
                            <w:r w:rsidRPr="002615E6">
                              <w:rPr>
                                <w:sz w:val="20"/>
                                <w:szCs w:val="20"/>
                              </w:rPr>
                              <w:t xml:space="preserve">Национальная система </w:t>
                            </w:r>
                            <w:r>
                              <w:rPr>
                                <w:sz w:val="20"/>
                                <w:szCs w:val="20"/>
                              </w:rPr>
                              <w:t>АЭ</w:t>
                            </w:r>
                            <w:r w:rsidRPr="002615E6">
                              <w:rPr>
                                <w:sz w:val="20"/>
                                <w:szCs w:val="20"/>
                              </w:rPr>
                              <w:t xml:space="preserve"> приведена в полное соответствие со стандартами INTOSAI (ISSAI).</w:t>
                            </w:r>
                          </w:p>
                          <w:p w14:paraId="3C68E06D" w14:textId="77777777" w:rsidR="003A685A" w:rsidRPr="002615E6" w:rsidRDefault="003A685A" w:rsidP="00476D17">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FA17C" id="_x0000_s1340" style="position:absolute;left:0;text-align:left;margin-left:-8.8pt;margin-top:19pt;width:160.75pt;height:46.8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" fillcolor="white [3201]" strokecolor="#ed7d31 [3205]" strokeweight="1.5pt">
                <v:textbox>
                  <w:txbxContent>
                    <w:p w14:paraId="234580BF" w14:textId="77777777" w:rsidR="003A685A" w:rsidRPr="002615E6" w:rsidRDefault="003A685A" w:rsidP="00476D17">
                      <w:pPr>
                        <w:pStyle w:val="af"/>
                        <w:suppressAutoHyphens w:val="0"/>
                        <w:spacing w:beforeAutospacing="0" w:after="0" w:afterAutospacing="0"/>
                        <w:jc w:val="center"/>
                        <w:rPr>
                          <w:sz w:val="20"/>
                          <w:szCs w:val="20"/>
                        </w:rPr>
                      </w:pPr>
                      <w:r w:rsidRPr="002615E6">
                        <w:rPr>
                          <w:sz w:val="20"/>
                          <w:szCs w:val="20"/>
                        </w:rPr>
                        <w:t xml:space="preserve">Национальная система </w:t>
                      </w:r>
                      <w:r>
                        <w:rPr>
                          <w:sz w:val="20"/>
                          <w:szCs w:val="20"/>
                        </w:rPr>
                        <w:t>АЭ</w:t>
                      </w:r>
                      <w:r w:rsidRPr="002615E6">
                        <w:rPr>
                          <w:sz w:val="20"/>
                          <w:szCs w:val="20"/>
                        </w:rPr>
                        <w:t xml:space="preserve"> приведена в полное соответствие со стандартами INTOSAI (ISSAI).</w:t>
                      </w:r>
                    </w:p>
                    <w:p w14:paraId="3C68E06D" w14:textId="77777777" w:rsidR="003A685A" w:rsidRPr="002615E6" w:rsidRDefault="003A685A" w:rsidP="00476D17">
                      <w:pPr>
                        <w:jc w:val="center"/>
                        <w:rPr>
                          <w:sz w:val="18"/>
                          <w:szCs w:val="18"/>
                        </w:rPr>
                      </w:pPr>
                    </w:p>
                  </w:txbxContent>
                </v:textbox>
              </v:rect>
            </w:pict>
          </mc:Fallback>
        </mc:AlternateContent>
      </w:r>
    </w:p>
    <w:p w14:paraId="262D9DC5" w14:textId="77777777" w:rsidR="00B87135" w:rsidRPr="00752E29" w:rsidRDefault="007B7B1E" w:rsidP="00752E29">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noProof/>
          <w:sz w:val="28"/>
          <w:szCs w:val="28"/>
          <w:lang w:val="en-US"/>
        </w:rPr>
        <mc:AlternateContent>
          <mc:Choice Requires="wps">
            <w:drawing>
              <wp:anchor distT="0" distB="0" distL="114300" distR="114300" simplePos="0" relativeHeight="251932672" behindDoc="0" locked="0" layoutInCell="1" allowOverlap="1" wp14:anchorId="0AC6143D" wp14:editId="6C0327D9">
                <wp:simplePos x="0" y="0"/>
                <wp:positionH relativeFrom="column">
                  <wp:posOffset>3710305</wp:posOffset>
                </wp:positionH>
                <wp:positionV relativeFrom="paragraph">
                  <wp:posOffset>5080</wp:posOffset>
                </wp:positionV>
                <wp:extent cx="1732915" cy="594995"/>
                <wp:effectExtent l="0" t="0" r="19685" b="14605"/>
                <wp:wrapNone/>
                <wp:docPr id="611631877" name="Прямоугольник 9"/>
                <wp:cNvGraphicFramePr/>
                <a:graphic xmlns:a="http://schemas.openxmlformats.org/drawingml/2006/main">
                  <a:graphicData uri="http://schemas.microsoft.com/office/word/2010/wordprocessingShape">
                    <wps:wsp>
                      <wps:cNvSpPr/>
                      <wps:spPr>
                        <a:xfrm>
                          <a:off x="0" y="0"/>
                          <a:ext cx="1732915" cy="594995"/>
                        </a:xfrm>
                        <a:prstGeom prst="rect">
                          <a:avLst/>
                        </a:prstGeom>
                        <a:ln w="19050"/>
                      </wps:spPr>
                      <wps:style>
                        <a:lnRef idx="2">
                          <a:schemeClr val="accent2"/>
                        </a:lnRef>
                        <a:fillRef idx="1">
                          <a:schemeClr val="lt1"/>
                        </a:fillRef>
                        <a:effectRef idx="0">
                          <a:schemeClr val="accent2"/>
                        </a:effectRef>
                        <a:fontRef idx="minor">
                          <a:schemeClr val="dk1"/>
                        </a:fontRef>
                      </wps:style>
                      <wps:txbx>
                        <w:txbxContent>
                          <w:p w14:paraId="437B239A" w14:textId="77777777" w:rsidR="003A685A" w:rsidRPr="002615E6" w:rsidRDefault="003A685A" w:rsidP="00476D17">
                            <w:pPr>
                              <w:jc w:val="center"/>
                              <w:rPr>
                                <w:sz w:val="18"/>
                                <w:szCs w:val="18"/>
                              </w:rPr>
                            </w:pPr>
                            <w:r w:rsidRPr="002615E6">
                              <w:rPr>
                                <w:rFonts w:ascii="Times New Roman" w:eastAsia="Times New Roman" w:hAnsi="Times New Roman" w:cs="Times New Roman"/>
                                <w:kern w:val="0"/>
                                <w:sz w:val="20"/>
                                <w:szCs w:val="20"/>
                                <w:lang w:eastAsia="ru-RU"/>
                                <w14:ligatures w14:val="none"/>
                              </w:rPr>
                              <w:t>Запущена цифровая система мониторинга исполнения рекомендаций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C6143D" id="_x0000_s1341" style="position:absolute;left:0;text-align:left;margin-left:292.15pt;margin-top:.4pt;width:136.45pt;height:46.8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" fillcolor="white [3201]" strokecolor="#ed7d31 [3205]" strokeweight="1.5pt">
                <v:textbox>
                  <w:txbxContent>
                    <w:p w14:paraId="437B239A" w14:textId="77777777" w:rsidR="003A685A" w:rsidRPr="002615E6" w:rsidRDefault="003A685A" w:rsidP="00476D17">
                      <w:pPr>
                        <w:jc w:val="center"/>
                        <w:rPr>
                          <w:sz w:val="18"/>
                          <w:szCs w:val="18"/>
                        </w:rPr>
                      </w:pPr>
                      <w:r w:rsidRPr="002615E6">
                        <w:rPr>
                          <w:rFonts w:ascii="Times New Roman" w:eastAsia="Times New Roman" w:hAnsi="Times New Roman" w:cs="Times New Roman"/>
                          <w:kern w:val="0"/>
                          <w:sz w:val="20"/>
                          <w:szCs w:val="20"/>
                          <w:lang w:eastAsia="ru-RU"/>
                          <w14:ligatures w14:val="none"/>
                        </w:rPr>
                        <w:t>Запущена цифровая система мониторинга исполнения рекомендаций</w:t>
                      </w:r>
                    </w:p>
                  </w:txbxContent>
                </v:textbox>
              </v:rect>
            </w:pict>
          </mc:Fallback>
        </mc:AlternateContent>
      </w:r>
      <w:r w:rsidRPr="00752E29">
        <w:rPr>
          <w:rFonts w:ascii="Times New Roman" w:hAnsi="Times New Roman" w:cs="Times New Roman"/>
          <w:noProof/>
          <w:sz w:val="28"/>
          <w:szCs w:val="28"/>
          <w:lang w:val="en-US"/>
        </w:rPr>
        <mc:AlternateContent>
          <mc:Choice Requires="wps">
            <w:drawing>
              <wp:anchor distT="0" distB="0" distL="114300" distR="114300" simplePos="0" relativeHeight="251931648" behindDoc="0" locked="0" layoutInCell="1" allowOverlap="1" wp14:anchorId="501C98CE" wp14:editId="741F031B">
                <wp:simplePos x="0" y="0"/>
                <wp:positionH relativeFrom="column">
                  <wp:posOffset>2033905</wp:posOffset>
                </wp:positionH>
                <wp:positionV relativeFrom="paragraph">
                  <wp:posOffset>41910</wp:posOffset>
                </wp:positionV>
                <wp:extent cx="1520190" cy="571500"/>
                <wp:effectExtent l="0" t="0" r="22860" b="19050"/>
                <wp:wrapNone/>
                <wp:docPr id="1220602423" name="Прямоугольник 9"/>
                <wp:cNvGraphicFramePr/>
                <a:graphic xmlns:a="http://schemas.openxmlformats.org/drawingml/2006/main">
                  <a:graphicData uri="http://schemas.microsoft.com/office/word/2010/wordprocessingShape">
                    <wps:wsp>
                      <wps:cNvSpPr/>
                      <wps:spPr>
                        <a:xfrm>
                          <a:off x="0" y="0"/>
                          <a:ext cx="1520190" cy="571500"/>
                        </a:xfrm>
                        <a:prstGeom prst="rect">
                          <a:avLst/>
                        </a:prstGeom>
                        <a:ln w="19050"/>
                      </wps:spPr>
                      <wps:style>
                        <a:lnRef idx="2">
                          <a:schemeClr val="accent2"/>
                        </a:lnRef>
                        <a:fillRef idx="1">
                          <a:schemeClr val="lt1"/>
                        </a:fillRef>
                        <a:effectRef idx="0">
                          <a:schemeClr val="accent2"/>
                        </a:effectRef>
                        <a:fontRef idx="minor">
                          <a:schemeClr val="dk1"/>
                        </a:fontRef>
                      </wps:style>
                      <wps:txbx>
                        <w:txbxContent>
                          <w:p w14:paraId="5097A5E9" w14:textId="77777777" w:rsidR="003A685A" w:rsidRPr="002615E6" w:rsidRDefault="003A685A" w:rsidP="00476D17">
                            <w:pPr>
                              <w:jc w:val="center"/>
                              <w:rPr>
                                <w:sz w:val="18"/>
                                <w:szCs w:val="18"/>
                              </w:rPr>
                            </w:pPr>
                            <w:r w:rsidRPr="002615E6">
                              <w:rPr>
                                <w:rFonts w:ascii="Times New Roman" w:eastAsia="Times New Roman" w:hAnsi="Times New Roman" w:cs="Times New Roman"/>
                                <w:kern w:val="0"/>
                                <w:sz w:val="20"/>
                                <w:szCs w:val="20"/>
                                <w:lang w:eastAsia="ru-RU"/>
                                <w14:ligatures w14:val="none"/>
                              </w:rPr>
                              <w:t>Обеспечена независимость и прозрачность внешнего аудита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1C98CE" id="_x0000_s1342" style="position:absolute;left:0;text-align:left;margin-left:160.15pt;margin-top:3.3pt;width:119.7pt;height:4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" fillcolor="white [3201]" strokecolor="#ed7d31 [3205]" strokeweight="1.5pt">
                <v:textbox>
                  <w:txbxContent>
                    <w:p w14:paraId="5097A5E9" w14:textId="77777777" w:rsidR="003A685A" w:rsidRPr="002615E6" w:rsidRDefault="003A685A" w:rsidP="00476D17">
                      <w:pPr>
                        <w:jc w:val="center"/>
                        <w:rPr>
                          <w:sz w:val="18"/>
                          <w:szCs w:val="18"/>
                        </w:rPr>
                      </w:pPr>
                      <w:r w:rsidRPr="002615E6">
                        <w:rPr>
                          <w:rFonts w:ascii="Times New Roman" w:eastAsia="Times New Roman" w:hAnsi="Times New Roman" w:cs="Times New Roman"/>
                          <w:kern w:val="0"/>
                          <w:sz w:val="20"/>
                          <w:szCs w:val="20"/>
                          <w:lang w:eastAsia="ru-RU"/>
                          <w14:ligatures w14:val="none"/>
                        </w:rPr>
                        <w:t>Обеспечена независимость и прозрачность внешнего аудита</w:t>
                      </w:r>
                    </w:p>
                  </w:txbxContent>
                </v:textbox>
              </v:rect>
            </w:pict>
          </mc:Fallback>
        </mc:AlternateContent>
      </w:r>
    </w:p>
    <w:p w14:paraId="3F0A4291" w14:textId="77777777" w:rsidR="00B87135" w:rsidRPr="00752E29" w:rsidRDefault="00B87135" w:rsidP="00752E29">
      <w:pPr>
        <w:spacing w:after="0" w:line="240" w:lineRule="auto"/>
        <w:jc w:val="center"/>
        <w:rPr>
          <w:rFonts w:ascii="Times New Roman" w:hAnsi="Times New Roman" w:cs="Times New Roman"/>
          <w:kern w:val="0"/>
          <w:sz w:val="28"/>
          <w:szCs w:val="28"/>
          <w14:ligatures w14:val="none"/>
        </w:rPr>
      </w:pPr>
    </w:p>
    <w:p w14:paraId="07A890C4" w14:textId="77777777" w:rsidR="00B87135" w:rsidRPr="00752E29" w:rsidRDefault="00B87135" w:rsidP="00752E29">
      <w:pPr>
        <w:spacing w:after="0" w:line="240" w:lineRule="auto"/>
        <w:jc w:val="center"/>
        <w:rPr>
          <w:rFonts w:ascii="Times New Roman" w:hAnsi="Times New Roman" w:cs="Times New Roman"/>
          <w:kern w:val="0"/>
          <w:sz w:val="28"/>
          <w:szCs w:val="28"/>
          <w14:ligatures w14:val="none"/>
        </w:rPr>
      </w:pPr>
    </w:p>
    <w:p w14:paraId="68C66BBE" w14:textId="77777777" w:rsidR="00B87135" w:rsidRPr="00752E29" w:rsidRDefault="00B87135" w:rsidP="00752E29">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noProof/>
          <w:sz w:val="28"/>
          <w:szCs w:val="28"/>
          <w:lang w:val="en-US"/>
        </w:rPr>
        <mc:AlternateContent>
          <mc:Choice Requires="wps">
            <w:drawing>
              <wp:anchor distT="0" distB="0" distL="114300" distR="114300" simplePos="0" relativeHeight="251940864" behindDoc="0" locked="0" layoutInCell="1" allowOverlap="1" wp14:anchorId="64C70EB4" wp14:editId="438BFECF">
                <wp:simplePos x="0" y="0"/>
                <wp:positionH relativeFrom="margin">
                  <wp:posOffset>2530475</wp:posOffset>
                </wp:positionH>
                <wp:positionV relativeFrom="paragraph">
                  <wp:posOffset>127635</wp:posOffset>
                </wp:positionV>
                <wp:extent cx="4061637" cy="244549"/>
                <wp:effectExtent l="57150" t="38100" r="34290" b="79375"/>
                <wp:wrapNone/>
                <wp:docPr id="845287950" name="Прямоугольник: скругленные углы 5"/>
                <wp:cNvGraphicFramePr/>
                <a:graphic xmlns:a="http://schemas.openxmlformats.org/drawingml/2006/main">
                  <a:graphicData uri="http://schemas.microsoft.com/office/word/2010/wordprocessingShape">
                    <wps:wsp>
                      <wps:cNvSpPr/>
                      <wps:spPr>
                        <a:xfrm>
                          <a:off x="0" y="0"/>
                          <a:ext cx="4061637" cy="244549"/>
                        </a:xfrm>
                        <a:prstGeom prst="roundRect">
                          <a:avLst/>
                        </a:prstGeom>
                      </wps:spPr>
                      <wps:style>
                        <a:lnRef idx="0">
                          <a:schemeClr val="accent2"/>
                        </a:lnRef>
                        <a:fillRef idx="3">
                          <a:schemeClr val="accent2"/>
                        </a:fillRef>
                        <a:effectRef idx="3">
                          <a:schemeClr val="accent2"/>
                        </a:effectRef>
                        <a:fontRef idx="minor">
                          <a:schemeClr val="lt1"/>
                        </a:fontRef>
                      </wps:style>
                      <wps:txbx>
                        <w:txbxContent>
                          <w:p w14:paraId="6BE00BC8" w14:textId="77777777" w:rsidR="003A685A" w:rsidRPr="00E51971" w:rsidRDefault="003A685A" w:rsidP="00476D17">
                            <w:pPr>
                              <w:jc w:val="center"/>
                              <w:rPr>
                                <w:rFonts w:ascii="Times New Roman" w:hAnsi="Times New Roman" w:cs="Times New Roman"/>
                                <w:b/>
                                <w:bCs/>
                                <w:sz w:val="18"/>
                                <w:szCs w:val="18"/>
                                <w:lang w:val="kk-KZ"/>
                              </w:rPr>
                            </w:pPr>
                            <w:r w:rsidRPr="00E51971">
                              <w:rPr>
                                <w:rFonts w:ascii="Times New Roman" w:hAnsi="Times New Roman" w:cs="Times New Roman"/>
                                <w:b/>
                                <w:bCs/>
                                <w:sz w:val="18"/>
                                <w:szCs w:val="18"/>
                                <w:lang w:val="kk-KZ"/>
                              </w:rPr>
                              <w:t>КЛЮЧЕВЫЕ ИНДИКАТОРЫ ЭФФЕКТИВНОСТИ (</w:t>
                            </w:r>
                            <w:r w:rsidRPr="00E51971">
                              <w:rPr>
                                <w:rFonts w:ascii="Times New Roman" w:hAnsi="Times New Roman" w:cs="Times New Roman"/>
                                <w:b/>
                                <w:bCs/>
                                <w:sz w:val="18"/>
                                <w:szCs w:val="18"/>
                                <w:lang w:val="en-US"/>
                              </w:rPr>
                              <w:t>KPI</w:t>
                            </w:r>
                            <w:r w:rsidRPr="00E51971">
                              <w:rPr>
                                <w:rFonts w:ascii="Times New Roman" w:hAnsi="Times New Roman" w:cs="Times New Roman"/>
                                <w:b/>
                                <w:bCs/>
                                <w:sz w:val="18"/>
                                <w:szCs w:val="18"/>
                                <w:lang w:val="kk-KZ"/>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C70EB4" id="_x0000_s1343" style="position:absolute;left:0;text-align:left;margin-left:199.25pt;margin-top:10.05pt;width:319.8pt;height:19.2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" fillcolor="#ee853d [3029]" stroked="f">
                <v:fill color2="#ec7a2d [3173]" rotate="t" colors="0 #f18c55;.5 #f67b28;1 #e56b17" focus="100%" type="gradient">
                  <o:fill v:ext="view" type="gradientUnscaled"/>
                </v:fill>
                <v:shadow on="t" color="black" opacity="41287f" offset="0,1.5pt"/>
                <v:textbox>
                  <w:txbxContent>
                    <w:p w14:paraId="6BE00BC8" w14:textId="77777777" w:rsidR="003A685A" w:rsidRPr="00E51971" w:rsidRDefault="003A685A" w:rsidP="00476D17">
                      <w:pPr>
                        <w:jc w:val="center"/>
                        <w:rPr>
                          <w:rFonts w:ascii="Times New Roman" w:hAnsi="Times New Roman" w:cs="Times New Roman"/>
                          <w:b/>
                          <w:bCs/>
                          <w:sz w:val="18"/>
                          <w:szCs w:val="18"/>
                          <w:lang w:val="kk-KZ"/>
                        </w:rPr>
                      </w:pPr>
                      <w:r w:rsidRPr="00E51971">
                        <w:rPr>
                          <w:rFonts w:ascii="Times New Roman" w:hAnsi="Times New Roman" w:cs="Times New Roman"/>
                          <w:b/>
                          <w:bCs/>
                          <w:sz w:val="18"/>
                          <w:szCs w:val="18"/>
                          <w:lang w:val="kk-KZ"/>
                        </w:rPr>
                        <w:t>КЛЮЧЕВЫЕ ИНДИКАТОРЫ ЭФФЕКТИВНОСТИ (</w:t>
                      </w:r>
                      <w:r w:rsidRPr="00E51971">
                        <w:rPr>
                          <w:rFonts w:ascii="Times New Roman" w:hAnsi="Times New Roman" w:cs="Times New Roman"/>
                          <w:b/>
                          <w:bCs/>
                          <w:sz w:val="18"/>
                          <w:szCs w:val="18"/>
                          <w:lang w:val="en-US"/>
                        </w:rPr>
                        <w:t>KPI</w:t>
                      </w:r>
                      <w:r w:rsidRPr="00E51971">
                        <w:rPr>
                          <w:rFonts w:ascii="Times New Roman" w:hAnsi="Times New Roman" w:cs="Times New Roman"/>
                          <w:b/>
                          <w:bCs/>
                          <w:sz w:val="18"/>
                          <w:szCs w:val="18"/>
                          <w:lang w:val="kk-KZ"/>
                        </w:rPr>
                        <w:t>)</w:t>
                      </w:r>
                    </w:p>
                  </w:txbxContent>
                </v:textbox>
                <w10:wrap anchorx="margin"/>
              </v:roundrect>
            </w:pict>
          </mc:Fallback>
        </mc:AlternateContent>
      </w:r>
    </w:p>
    <w:p w14:paraId="1F204F3D" w14:textId="77777777" w:rsidR="00B87135" w:rsidRPr="00752E29" w:rsidRDefault="007B7B1E" w:rsidP="00752E29">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noProof/>
          <w:sz w:val="28"/>
          <w:szCs w:val="28"/>
          <w:lang w:val="en-US"/>
        </w:rPr>
        <mc:AlternateContent>
          <mc:Choice Requires="wps">
            <w:drawing>
              <wp:anchor distT="0" distB="0" distL="114300" distR="114300" simplePos="0" relativeHeight="251935744" behindDoc="0" locked="0" layoutInCell="1" allowOverlap="1" wp14:anchorId="6CBB28DB" wp14:editId="631B5BB5">
                <wp:simplePos x="0" y="0"/>
                <wp:positionH relativeFrom="column">
                  <wp:posOffset>-377190</wp:posOffset>
                </wp:positionH>
                <wp:positionV relativeFrom="paragraph">
                  <wp:posOffset>187960</wp:posOffset>
                </wp:positionV>
                <wp:extent cx="2011045" cy="906780"/>
                <wp:effectExtent l="19050" t="19050" r="27305" b="26670"/>
                <wp:wrapNone/>
                <wp:docPr id="90376561" name="Овал 10"/>
                <wp:cNvGraphicFramePr/>
                <a:graphic xmlns:a="http://schemas.openxmlformats.org/drawingml/2006/main">
                  <a:graphicData uri="http://schemas.microsoft.com/office/word/2010/wordprocessingShape">
                    <wps:wsp>
                      <wps:cNvSpPr/>
                      <wps:spPr>
                        <a:xfrm>
                          <a:off x="0" y="0"/>
                          <a:ext cx="2011045" cy="906780"/>
                        </a:xfrm>
                        <a:prstGeom prst="ellipse">
                          <a:avLst/>
                        </a:prstGeom>
                        <a:ln w="28575"/>
                      </wps:spPr>
                      <wps:style>
                        <a:lnRef idx="2">
                          <a:schemeClr val="accent6"/>
                        </a:lnRef>
                        <a:fillRef idx="1">
                          <a:schemeClr val="lt1"/>
                        </a:fillRef>
                        <a:effectRef idx="0">
                          <a:schemeClr val="accent6"/>
                        </a:effectRef>
                        <a:fontRef idx="minor">
                          <a:schemeClr val="dk1"/>
                        </a:fontRef>
                      </wps:style>
                      <wps:txbx>
                        <w:txbxContent>
                          <w:p w14:paraId="296552E5" w14:textId="240A63DF" w:rsidR="003A685A" w:rsidRPr="00E51971" w:rsidRDefault="003A685A" w:rsidP="00476D17">
                            <w:pPr>
                              <w:pStyle w:val="af"/>
                              <w:suppressAutoHyphens w:val="0"/>
                              <w:spacing w:beforeAutospacing="0" w:after="0" w:afterAutospacing="0"/>
                              <w:jc w:val="center"/>
                              <w:rPr>
                                <w:sz w:val="18"/>
                                <w:szCs w:val="18"/>
                              </w:rPr>
                            </w:pPr>
                            <w:r w:rsidRPr="00E51971">
                              <w:rPr>
                                <w:sz w:val="18"/>
                                <w:szCs w:val="18"/>
                              </w:rPr>
                              <w:t xml:space="preserve">Количество проведенных </w:t>
                            </w:r>
                            <w:r>
                              <w:rPr>
                                <w:sz w:val="18"/>
                                <w:szCs w:val="18"/>
                              </w:rPr>
                              <w:t xml:space="preserve">АЭ в год — </w:t>
                            </w:r>
                            <w:r w:rsidRPr="006E34A5">
                              <w:rPr>
                                <w:sz w:val="18"/>
                                <w:szCs w:val="18"/>
                              </w:rPr>
                              <w:t xml:space="preserve">не менее 40 </w:t>
                            </w:r>
                            <w:r w:rsidRPr="006E34A5">
                              <w:rPr>
                                <w:color w:val="0070C0"/>
                                <w:sz w:val="18"/>
                                <w:szCs w:val="18"/>
                              </w:rPr>
                              <w:t>АЭ</w:t>
                            </w:r>
                            <w:r w:rsidRPr="006E34A5">
                              <w:rPr>
                                <w:sz w:val="18"/>
                                <w:szCs w:val="18"/>
                              </w:rPr>
                              <w:t xml:space="preserve"> (включая тематические).</w:t>
                            </w:r>
                          </w:p>
                          <w:p w14:paraId="2F29F482" w14:textId="77777777" w:rsidR="003A685A" w:rsidRPr="00E51971" w:rsidRDefault="003A685A" w:rsidP="00476D17">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BB28DB" id="Овал 10" o:spid="_x0000_s1344" style="position:absolute;left:0;text-align:left;margin-left:-29.7pt;margin-top:14.8pt;width:158.35pt;height:71.4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" fillcolor="white [3201]" strokecolor="#70ad47 [3209]" strokeweight="2.25pt">
                <v:stroke joinstyle="miter"/>
                <v:textbox>
                  <w:txbxContent>
                    <w:p w14:paraId="296552E5" w14:textId="240A63DF" w:rsidR="003A685A" w:rsidRPr="00E51971" w:rsidRDefault="003A685A" w:rsidP="00476D17">
                      <w:pPr>
                        <w:pStyle w:val="af"/>
                        <w:suppressAutoHyphens w:val="0"/>
                        <w:spacing w:beforeAutospacing="0" w:after="0" w:afterAutospacing="0"/>
                        <w:jc w:val="center"/>
                        <w:rPr>
                          <w:sz w:val="18"/>
                          <w:szCs w:val="18"/>
                        </w:rPr>
                      </w:pPr>
                      <w:r w:rsidRPr="00E51971">
                        <w:rPr>
                          <w:sz w:val="18"/>
                          <w:szCs w:val="18"/>
                        </w:rPr>
                        <w:t xml:space="preserve">Количество проведенных </w:t>
                      </w:r>
                      <w:r>
                        <w:rPr>
                          <w:sz w:val="18"/>
                          <w:szCs w:val="18"/>
                        </w:rPr>
                        <w:t xml:space="preserve">АЭ в год — </w:t>
                      </w:r>
                      <w:r w:rsidRPr="006E34A5">
                        <w:rPr>
                          <w:sz w:val="18"/>
                          <w:szCs w:val="18"/>
                        </w:rPr>
                        <w:t xml:space="preserve">не менее 40 </w:t>
                      </w:r>
                      <w:r w:rsidRPr="006E34A5">
                        <w:rPr>
                          <w:color w:val="0070C0"/>
                          <w:sz w:val="18"/>
                          <w:szCs w:val="18"/>
                        </w:rPr>
                        <w:t>АЭ</w:t>
                      </w:r>
                      <w:r w:rsidRPr="006E34A5">
                        <w:rPr>
                          <w:sz w:val="18"/>
                          <w:szCs w:val="18"/>
                        </w:rPr>
                        <w:t xml:space="preserve"> (включая тематические).</w:t>
                      </w:r>
                    </w:p>
                    <w:p w14:paraId="2F29F482" w14:textId="77777777" w:rsidR="003A685A" w:rsidRPr="00E51971" w:rsidRDefault="003A685A" w:rsidP="00476D17">
                      <w:pPr>
                        <w:jc w:val="center"/>
                        <w:rPr>
                          <w:sz w:val="16"/>
                          <w:szCs w:val="16"/>
                        </w:rPr>
                      </w:pPr>
                    </w:p>
                  </w:txbxContent>
                </v:textbox>
              </v:oval>
            </w:pict>
          </mc:Fallback>
        </mc:AlternateContent>
      </w:r>
    </w:p>
    <w:p w14:paraId="358C8A43" w14:textId="57851F3F" w:rsidR="00B87135" w:rsidRPr="00752E29" w:rsidRDefault="006E34A5" w:rsidP="00752E29">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noProof/>
          <w:sz w:val="28"/>
          <w:szCs w:val="28"/>
          <w:lang w:val="en-US"/>
        </w:rPr>
        <mc:AlternateContent>
          <mc:Choice Requires="wps">
            <w:drawing>
              <wp:anchor distT="0" distB="0" distL="114300" distR="114300" simplePos="0" relativeHeight="251939840" behindDoc="0" locked="0" layoutInCell="1" allowOverlap="1" wp14:anchorId="0795E393" wp14:editId="2E7924C1">
                <wp:simplePos x="0" y="0"/>
                <wp:positionH relativeFrom="column">
                  <wp:posOffset>7664493</wp:posOffset>
                </wp:positionH>
                <wp:positionV relativeFrom="paragraph">
                  <wp:posOffset>27788</wp:posOffset>
                </wp:positionV>
                <wp:extent cx="2038985" cy="999641"/>
                <wp:effectExtent l="19050" t="19050" r="18415" b="10160"/>
                <wp:wrapNone/>
                <wp:docPr id="1086729288" name="Овал 10"/>
                <wp:cNvGraphicFramePr/>
                <a:graphic xmlns:a="http://schemas.openxmlformats.org/drawingml/2006/main">
                  <a:graphicData uri="http://schemas.microsoft.com/office/word/2010/wordprocessingShape">
                    <wps:wsp>
                      <wps:cNvSpPr/>
                      <wps:spPr>
                        <a:xfrm>
                          <a:off x="0" y="0"/>
                          <a:ext cx="2038985" cy="999641"/>
                        </a:xfrm>
                        <a:prstGeom prst="ellipse">
                          <a:avLst/>
                        </a:prstGeom>
                        <a:ln w="28575"/>
                      </wps:spPr>
                      <wps:style>
                        <a:lnRef idx="2">
                          <a:schemeClr val="accent6"/>
                        </a:lnRef>
                        <a:fillRef idx="1">
                          <a:schemeClr val="lt1"/>
                        </a:fillRef>
                        <a:effectRef idx="0">
                          <a:schemeClr val="accent6"/>
                        </a:effectRef>
                        <a:fontRef idx="minor">
                          <a:schemeClr val="dk1"/>
                        </a:fontRef>
                      </wps:style>
                      <wps:txbx>
                        <w:txbxContent>
                          <w:p w14:paraId="39CB6E63" w14:textId="77777777" w:rsidR="003A685A" w:rsidRPr="00E51971" w:rsidRDefault="003A685A" w:rsidP="00476D17">
                            <w:pPr>
                              <w:jc w:val="center"/>
                              <w:rPr>
                                <w:sz w:val="16"/>
                                <w:szCs w:val="16"/>
                              </w:rPr>
                            </w:pPr>
                            <w:r w:rsidRPr="00E51971">
                              <w:rPr>
                                <w:rFonts w:ascii="Times New Roman" w:eastAsia="Times New Roman" w:hAnsi="Times New Roman" w:cs="Times New Roman"/>
                                <w:kern w:val="0"/>
                                <w:sz w:val="18"/>
                                <w:szCs w:val="18"/>
                                <w:lang w:eastAsia="ru-RU"/>
                                <w14:ligatures w14:val="none"/>
                              </w:rPr>
                              <w:t xml:space="preserve">Уровень цифровизации процедур </w:t>
                            </w:r>
                            <w:r>
                              <w:rPr>
                                <w:rFonts w:ascii="Times New Roman" w:eastAsia="Times New Roman" w:hAnsi="Times New Roman" w:cs="Times New Roman"/>
                                <w:kern w:val="0"/>
                                <w:sz w:val="18"/>
                                <w:szCs w:val="18"/>
                                <w:lang w:eastAsia="ru-RU"/>
                                <w14:ligatures w14:val="none"/>
                              </w:rPr>
                              <w:t>АЭ</w:t>
                            </w:r>
                            <w:r w:rsidRPr="00E51971">
                              <w:rPr>
                                <w:rFonts w:ascii="Times New Roman" w:eastAsia="Times New Roman" w:hAnsi="Times New Roman" w:cs="Times New Roman"/>
                                <w:kern w:val="0"/>
                                <w:sz w:val="18"/>
                                <w:szCs w:val="18"/>
                                <w:lang w:eastAsia="ru-RU"/>
                                <w14:ligatures w14:val="none"/>
                              </w:rPr>
                              <w:t xml:space="preserve"> — ≥80% (по внутренней шкале ВАП РК).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95E393" id="_x0000_s1345" style="position:absolute;left:0;text-align:left;margin-left:603.5pt;margin-top:2.2pt;width:160.55pt;height:78.7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" fillcolor="white [3201]" strokecolor="#70ad47 [3209]" strokeweight="2.25pt">
                <v:stroke joinstyle="miter"/>
                <v:textbox>
                  <w:txbxContent>
                    <w:p w14:paraId="39CB6E63" w14:textId="77777777" w:rsidR="003A685A" w:rsidRPr="00E51971" w:rsidRDefault="003A685A" w:rsidP="00476D17">
                      <w:pPr>
                        <w:jc w:val="center"/>
                        <w:rPr>
                          <w:sz w:val="16"/>
                          <w:szCs w:val="16"/>
                        </w:rPr>
                      </w:pPr>
                      <w:r w:rsidRPr="00E51971">
                        <w:rPr>
                          <w:rFonts w:ascii="Times New Roman" w:eastAsia="Times New Roman" w:hAnsi="Times New Roman" w:cs="Times New Roman"/>
                          <w:kern w:val="0"/>
                          <w:sz w:val="18"/>
                          <w:szCs w:val="18"/>
                          <w:lang w:eastAsia="ru-RU"/>
                          <w14:ligatures w14:val="none"/>
                        </w:rPr>
                        <w:t xml:space="preserve">Уровень цифровизации процедур </w:t>
                      </w:r>
                      <w:r>
                        <w:rPr>
                          <w:rFonts w:ascii="Times New Roman" w:eastAsia="Times New Roman" w:hAnsi="Times New Roman" w:cs="Times New Roman"/>
                          <w:kern w:val="0"/>
                          <w:sz w:val="18"/>
                          <w:szCs w:val="18"/>
                          <w:lang w:eastAsia="ru-RU"/>
                          <w14:ligatures w14:val="none"/>
                        </w:rPr>
                        <w:t>АЭ</w:t>
                      </w:r>
                      <w:r w:rsidRPr="00E51971">
                        <w:rPr>
                          <w:rFonts w:ascii="Times New Roman" w:eastAsia="Times New Roman" w:hAnsi="Times New Roman" w:cs="Times New Roman"/>
                          <w:kern w:val="0"/>
                          <w:sz w:val="18"/>
                          <w:szCs w:val="18"/>
                          <w:lang w:eastAsia="ru-RU"/>
                          <w14:ligatures w14:val="none"/>
                        </w:rPr>
                        <w:t xml:space="preserve"> — ≥80% (по внутренней шкале ВАП РК).</w:t>
                      </w:r>
                    </w:p>
                  </w:txbxContent>
                </v:textbox>
              </v:oval>
            </w:pict>
          </mc:Fallback>
        </mc:AlternateContent>
      </w:r>
      <w:r w:rsidRPr="00752E29">
        <w:rPr>
          <w:rFonts w:ascii="Times New Roman" w:hAnsi="Times New Roman" w:cs="Times New Roman"/>
          <w:noProof/>
          <w:sz w:val="28"/>
          <w:szCs w:val="28"/>
          <w:lang w:val="en-US"/>
        </w:rPr>
        <mc:AlternateContent>
          <mc:Choice Requires="wps">
            <w:drawing>
              <wp:anchor distT="0" distB="0" distL="114300" distR="114300" simplePos="0" relativeHeight="251937792" behindDoc="0" locked="0" layoutInCell="1" allowOverlap="1" wp14:anchorId="230E078F" wp14:editId="1272A508">
                <wp:simplePos x="0" y="0"/>
                <wp:positionH relativeFrom="column">
                  <wp:posOffset>3503198</wp:posOffset>
                </wp:positionH>
                <wp:positionV relativeFrom="paragraph">
                  <wp:posOffset>27789</wp:posOffset>
                </wp:positionV>
                <wp:extent cx="1990090" cy="1022888"/>
                <wp:effectExtent l="19050" t="19050" r="10160" b="25400"/>
                <wp:wrapNone/>
                <wp:docPr id="161318931" name="Овал 10"/>
                <wp:cNvGraphicFramePr/>
                <a:graphic xmlns:a="http://schemas.openxmlformats.org/drawingml/2006/main">
                  <a:graphicData uri="http://schemas.microsoft.com/office/word/2010/wordprocessingShape">
                    <wps:wsp>
                      <wps:cNvSpPr/>
                      <wps:spPr>
                        <a:xfrm>
                          <a:off x="0" y="0"/>
                          <a:ext cx="1990090" cy="1022888"/>
                        </a:xfrm>
                        <a:prstGeom prst="ellipse">
                          <a:avLst/>
                        </a:prstGeom>
                        <a:ln w="28575"/>
                      </wps:spPr>
                      <wps:style>
                        <a:lnRef idx="2">
                          <a:schemeClr val="accent6"/>
                        </a:lnRef>
                        <a:fillRef idx="1">
                          <a:schemeClr val="lt1"/>
                        </a:fillRef>
                        <a:effectRef idx="0">
                          <a:schemeClr val="accent6"/>
                        </a:effectRef>
                        <a:fontRef idx="minor">
                          <a:schemeClr val="dk1"/>
                        </a:fontRef>
                      </wps:style>
                      <wps:txbx>
                        <w:txbxContent>
                          <w:p w14:paraId="0C36DBB0" w14:textId="77777777" w:rsidR="003A685A" w:rsidRPr="00E51971" w:rsidRDefault="003A685A" w:rsidP="00476D17">
                            <w:pPr>
                              <w:jc w:val="center"/>
                              <w:rPr>
                                <w:sz w:val="16"/>
                                <w:szCs w:val="16"/>
                              </w:rPr>
                            </w:pPr>
                            <w:r w:rsidRPr="00E51971">
                              <w:rPr>
                                <w:rFonts w:ascii="Times New Roman" w:eastAsia="Times New Roman" w:hAnsi="Times New Roman" w:cs="Times New Roman"/>
                                <w:kern w:val="0"/>
                                <w:sz w:val="18"/>
                                <w:szCs w:val="18"/>
                                <w:lang w:eastAsia="ru-RU"/>
                                <w14:ligatures w14:val="none"/>
                              </w:rPr>
                              <w:t>Доля реализованных рекомендаций через 2 года после аудита — ≥75%.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0E078F" id="_x0000_s1346" style="position:absolute;left:0;text-align:left;margin-left:275.85pt;margin-top:2.2pt;width:156.7pt;height:80.5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" fillcolor="white [3201]" strokecolor="#70ad47 [3209]" strokeweight="2.25pt">
                <v:stroke joinstyle="miter"/>
                <v:textbox>
                  <w:txbxContent>
                    <w:p w14:paraId="0C36DBB0" w14:textId="77777777" w:rsidR="003A685A" w:rsidRPr="00E51971" w:rsidRDefault="003A685A" w:rsidP="00476D17">
                      <w:pPr>
                        <w:jc w:val="center"/>
                        <w:rPr>
                          <w:sz w:val="16"/>
                          <w:szCs w:val="16"/>
                        </w:rPr>
                      </w:pPr>
                      <w:r w:rsidRPr="00E51971">
                        <w:rPr>
                          <w:rFonts w:ascii="Times New Roman" w:eastAsia="Times New Roman" w:hAnsi="Times New Roman" w:cs="Times New Roman"/>
                          <w:kern w:val="0"/>
                          <w:sz w:val="18"/>
                          <w:szCs w:val="18"/>
                          <w:lang w:eastAsia="ru-RU"/>
                          <w14:ligatures w14:val="none"/>
                        </w:rPr>
                        <w:t>Доля реализованных рекомендаций через 2 года после аудита — ≥75%.</w:t>
                      </w:r>
                    </w:p>
                  </w:txbxContent>
                </v:textbox>
              </v:oval>
            </w:pict>
          </mc:Fallback>
        </mc:AlternateContent>
      </w:r>
      <w:r w:rsidR="007F5E05" w:rsidRPr="00752E29">
        <w:rPr>
          <w:rFonts w:ascii="Times New Roman" w:hAnsi="Times New Roman" w:cs="Times New Roman"/>
          <w:noProof/>
          <w:sz w:val="28"/>
          <w:szCs w:val="28"/>
          <w:lang w:val="en-US"/>
        </w:rPr>
        <mc:AlternateContent>
          <mc:Choice Requires="wps">
            <w:drawing>
              <wp:anchor distT="0" distB="0" distL="114300" distR="114300" simplePos="0" relativeHeight="251936768" behindDoc="0" locked="0" layoutInCell="1" allowOverlap="1" wp14:anchorId="2B9A1C3A" wp14:editId="0E649AEC">
                <wp:simplePos x="0" y="0"/>
                <wp:positionH relativeFrom="column">
                  <wp:posOffset>1666649</wp:posOffset>
                </wp:positionH>
                <wp:positionV relativeFrom="paragraph">
                  <wp:posOffset>27789</wp:posOffset>
                </wp:positionV>
                <wp:extent cx="1767205" cy="975360"/>
                <wp:effectExtent l="19050" t="19050" r="23495" b="15240"/>
                <wp:wrapNone/>
                <wp:docPr id="1698008054" name="Овал 10"/>
                <wp:cNvGraphicFramePr/>
                <a:graphic xmlns:a="http://schemas.openxmlformats.org/drawingml/2006/main">
                  <a:graphicData uri="http://schemas.microsoft.com/office/word/2010/wordprocessingShape">
                    <wps:wsp>
                      <wps:cNvSpPr/>
                      <wps:spPr>
                        <a:xfrm>
                          <a:off x="0" y="0"/>
                          <a:ext cx="1767205" cy="975360"/>
                        </a:xfrm>
                        <a:prstGeom prst="ellipse">
                          <a:avLst/>
                        </a:prstGeom>
                        <a:ln w="28575"/>
                      </wps:spPr>
                      <wps:style>
                        <a:lnRef idx="2">
                          <a:schemeClr val="accent6"/>
                        </a:lnRef>
                        <a:fillRef idx="1">
                          <a:schemeClr val="lt1"/>
                        </a:fillRef>
                        <a:effectRef idx="0">
                          <a:schemeClr val="accent6"/>
                        </a:effectRef>
                        <a:fontRef idx="minor">
                          <a:schemeClr val="dk1"/>
                        </a:fontRef>
                      </wps:style>
                      <wps:txbx>
                        <w:txbxContent>
                          <w:p w14:paraId="4CB7F2EC" w14:textId="77777777" w:rsidR="003A685A" w:rsidRPr="00E51971" w:rsidRDefault="003A685A" w:rsidP="00476D17">
                            <w:pPr>
                              <w:jc w:val="center"/>
                              <w:rPr>
                                <w:sz w:val="16"/>
                                <w:szCs w:val="16"/>
                              </w:rPr>
                            </w:pPr>
                            <w:r w:rsidRPr="00E51971">
                              <w:rPr>
                                <w:rFonts w:ascii="Times New Roman" w:eastAsia="Times New Roman" w:hAnsi="Times New Roman" w:cs="Times New Roman"/>
                                <w:kern w:val="0"/>
                                <w:sz w:val="18"/>
                                <w:szCs w:val="18"/>
                                <w:lang w:eastAsia="ru-RU"/>
                                <w14:ligatures w14:val="none"/>
                              </w:rPr>
                              <w:t>Доля аудитов, соответствующих стандартам ISSAI — ≥90%.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9A1C3A" id="_x0000_s1347" style="position:absolute;left:0;text-align:left;margin-left:131.25pt;margin-top:2.2pt;width:139.15pt;height:76.8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" fillcolor="white [3201]" strokecolor="#70ad47 [3209]" strokeweight="2.25pt">
                <v:stroke joinstyle="miter"/>
                <v:textbox>
                  <w:txbxContent>
                    <w:p w14:paraId="4CB7F2EC" w14:textId="77777777" w:rsidR="003A685A" w:rsidRPr="00E51971" w:rsidRDefault="003A685A" w:rsidP="00476D17">
                      <w:pPr>
                        <w:jc w:val="center"/>
                        <w:rPr>
                          <w:sz w:val="16"/>
                          <w:szCs w:val="16"/>
                        </w:rPr>
                      </w:pPr>
                      <w:r w:rsidRPr="00E51971">
                        <w:rPr>
                          <w:rFonts w:ascii="Times New Roman" w:eastAsia="Times New Roman" w:hAnsi="Times New Roman" w:cs="Times New Roman"/>
                          <w:kern w:val="0"/>
                          <w:sz w:val="18"/>
                          <w:szCs w:val="18"/>
                          <w:lang w:eastAsia="ru-RU"/>
                          <w14:ligatures w14:val="none"/>
                        </w:rPr>
                        <w:t>Доля аудитов, соответствующих стандартам ISSAI — ≥90%.</w:t>
                      </w:r>
                    </w:p>
                  </w:txbxContent>
                </v:textbox>
              </v:oval>
            </w:pict>
          </mc:Fallback>
        </mc:AlternateContent>
      </w:r>
      <w:r w:rsidR="007F5E05" w:rsidRPr="00752E29">
        <w:rPr>
          <w:rFonts w:ascii="Times New Roman" w:hAnsi="Times New Roman" w:cs="Times New Roman"/>
          <w:noProof/>
          <w:sz w:val="28"/>
          <w:szCs w:val="28"/>
          <w:lang w:val="en-US"/>
        </w:rPr>
        <mc:AlternateContent>
          <mc:Choice Requires="wps">
            <w:drawing>
              <wp:anchor distT="0" distB="0" distL="114300" distR="114300" simplePos="0" relativeHeight="251938816" behindDoc="0" locked="0" layoutInCell="1" allowOverlap="1" wp14:anchorId="1A26E579" wp14:editId="5B598B56">
                <wp:simplePos x="0" y="0"/>
                <wp:positionH relativeFrom="column">
                  <wp:posOffset>5566410</wp:posOffset>
                </wp:positionH>
                <wp:positionV relativeFrom="paragraph">
                  <wp:posOffset>29211</wp:posOffset>
                </wp:positionV>
                <wp:extent cx="2008505" cy="975360"/>
                <wp:effectExtent l="19050" t="19050" r="10795" b="15240"/>
                <wp:wrapNone/>
                <wp:docPr id="661864624" name="Овал 10"/>
                <wp:cNvGraphicFramePr/>
                <a:graphic xmlns:a="http://schemas.openxmlformats.org/drawingml/2006/main">
                  <a:graphicData uri="http://schemas.microsoft.com/office/word/2010/wordprocessingShape">
                    <wps:wsp>
                      <wps:cNvSpPr/>
                      <wps:spPr>
                        <a:xfrm>
                          <a:off x="0" y="0"/>
                          <a:ext cx="2008505" cy="975360"/>
                        </a:xfrm>
                        <a:prstGeom prst="ellipse">
                          <a:avLst/>
                        </a:prstGeom>
                        <a:ln w="28575"/>
                      </wps:spPr>
                      <wps:style>
                        <a:lnRef idx="2">
                          <a:schemeClr val="accent6"/>
                        </a:lnRef>
                        <a:fillRef idx="1">
                          <a:schemeClr val="lt1"/>
                        </a:fillRef>
                        <a:effectRef idx="0">
                          <a:schemeClr val="accent6"/>
                        </a:effectRef>
                        <a:fontRef idx="minor">
                          <a:schemeClr val="dk1"/>
                        </a:fontRef>
                      </wps:style>
                      <wps:txbx>
                        <w:txbxContent>
                          <w:p w14:paraId="3431D55A" w14:textId="77777777" w:rsidR="003A685A" w:rsidRPr="00E51971" w:rsidRDefault="003A685A" w:rsidP="00476D17">
                            <w:pPr>
                              <w:jc w:val="center"/>
                              <w:rPr>
                                <w:sz w:val="16"/>
                                <w:szCs w:val="16"/>
                              </w:rPr>
                            </w:pPr>
                            <w:r w:rsidRPr="00E51971">
                              <w:rPr>
                                <w:rFonts w:ascii="Times New Roman" w:eastAsia="Times New Roman" w:hAnsi="Times New Roman" w:cs="Times New Roman"/>
                                <w:kern w:val="0"/>
                                <w:sz w:val="18"/>
                                <w:szCs w:val="18"/>
                                <w:lang w:eastAsia="ru-RU"/>
                                <w14:ligatures w14:val="none"/>
                              </w:rPr>
                              <w:t>Количество сертифицированных аудиторов (ISSAI/IDI) — ≥200 человек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A26E579" id="_x0000_s1348" style="position:absolute;left:0;text-align:left;margin-left:438.3pt;margin-top:2.3pt;width:158.15pt;height:76.8pt;z-index:251938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" fillcolor="white [3201]" strokecolor="#70ad47 [3209]" strokeweight="2.25pt">
                <v:stroke joinstyle="miter"/>
                <v:textbox>
                  <w:txbxContent>
                    <w:p w14:paraId="3431D55A" w14:textId="77777777" w:rsidR="003A685A" w:rsidRPr="00E51971" w:rsidRDefault="003A685A" w:rsidP="00476D17">
                      <w:pPr>
                        <w:jc w:val="center"/>
                        <w:rPr>
                          <w:sz w:val="16"/>
                          <w:szCs w:val="16"/>
                        </w:rPr>
                      </w:pPr>
                      <w:r w:rsidRPr="00E51971">
                        <w:rPr>
                          <w:rFonts w:ascii="Times New Roman" w:eastAsia="Times New Roman" w:hAnsi="Times New Roman" w:cs="Times New Roman"/>
                          <w:kern w:val="0"/>
                          <w:sz w:val="18"/>
                          <w:szCs w:val="18"/>
                          <w:lang w:eastAsia="ru-RU"/>
                          <w14:ligatures w14:val="none"/>
                        </w:rPr>
                        <w:t>Количество сертифицированных аудиторов (ISSAI/IDI) — ≥200 человек</w:t>
                      </w:r>
                    </w:p>
                  </w:txbxContent>
                </v:textbox>
              </v:oval>
            </w:pict>
          </mc:Fallback>
        </mc:AlternateContent>
      </w:r>
    </w:p>
    <w:p w14:paraId="6BA10188" w14:textId="77777777" w:rsidR="00B87135" w:rsidRPr="00752E29" w:rsidRDefault="00B87135" w:rsidP="00752E29">
      <w:pPr>
        <w:spacing w:after="0" w:line="240" w:lineRule="auto"/>
        <w:jc w:val="center"/>
        <w:rPr>
          <w:rFonts w:ascii="Times New Roman" w:hAnsi="Times New Roman" w:cs="Times New Roman"/>
          <w:kern w:val="0"/>
          <w:sz w:val="28"/>
          <w:szCs w:val="28"/>
          <w14:ligatures w14:val="none"/>
        </w:rPr>
      </w:pPr>
    </w:p>
    <w:p w14:paraId="1AC4AC67" w14:textId="77777777" w:rsidR="00B87135" w:rsidRPr="00752E29" w:rsidRDefault="00B87135" w:rsidP="00752E29">
      <w:pPr>
        <w:spacing w:after="0" w:line="240" w:lineRule="auto"/>
        <w:jc w:val="center"/>
        <w:rPr>
          <w:rFonts w:ascii="Times New Roman" w:hAnsi="Times New Roman" w:cs="Times New Roman"/>
          <w:kern w:val="0"/>
          <w:sz w:val="28"/>
          <w:szCs w:val="28"/>
          <w14:ligatures w14:val="none"/>
        </w:rPr>
      </w:pPr>
    </w:p>
    <w:p w14:paraId="0616B7C6" w14:textId="77777777" w:rsidR="00B87135" w:rsidRPr="00752E29" w:rsidRDefault="00B87135" w:rsidP="00752E29">
      <w:pPr>
        <w:spacing w:after="0" w:line="240" w:lineRule="auto"/>
        <w:jc w:val="center"/>
        <w:rPr>
          <w:rFonts w:ascii="Times New Roman" w:hAnsi="Times New Roman" w:cs="Times New Roman"/>
          <w:kern w:val="0"/>
          <w:sz w:val="28"/>
          <w:szCs w:val="28"/>
          <w14:ligatures w14:val="none"/>
        </w:rPr>
      </w:pPr>
    </w:p>
    <w:p w14:paraId="3094DDEE" w14:textId="77777777" w:rsidR="00B87135" w:rsidRPr="00752E29" w:rsidRDefault="00B87135" w:rsidP="00752E29">
      <w:pPr>
        <w:spacing w:after="0" w:line="240" w:lineRule="auto"/>
        <w:jc w:val="center"/>
        <w:rPr>
          <w:rFonts w:ascii="Times New Roman" w:hAnsi="Times New Roman" w:cs="Times New Roman"/>
          <w:kern w:val="0"/>
          <w:sz w:val="28"/>
          <w:szCs w:val="28"/>
          <w14:ligatures w14:val="none"/>
        </w:rPr>
      </w:pPr>
    </w:p>
    <w:p w14:paraId="5A12B360" w14:textId="7CAA9377" w:rsidR="00B87135" w:rsidRPr="00752E29" w:rsidRDefault="00B87135" w:rsidP="00752E29">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Рисунок 3</w:t>
      </w:r>
      <w:r w:rsidR="00A53236" w:rsidRPr="00752E29">
        <w:rPr>
          <w:rFonts w:ascii="Times New Roman" w:hAnsi="Times New Roman" w:cs="Times New Roman"/>
          <w:kern w:val="0"/>
          <w:sz w:val="28"/>
          <w:szCs w:val="28"/>
          <w14:ligatures w14:val="none"/>
        </w:rPr>
        <w:t>5</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Операционный план внедрения лучших международных практик АЭ в Казахстане</w:t>
      </w:r>
    </w:p>
    <w:p w14:paraId="1A784165" w14:textId="2CCE96A6" w:rsidR="004C5633" w:rsidRPr="00752E29" w:rsidRDefault="004C5633" w:rsidP="00752E29">
      <w:pPr>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Составлен автором</w:t>
      </w:r>
    </w:p>
    <w:p w14:paraId="1271792A" w14:textId="77777777" w:rsidR="00476D17" w:rsidRPr="00752E29" w:rsidRDefault="00476D17" w:rsidP="00752E29">
      <w:pPr>
        <w:spacing w:after="0" w:line="240" w:lineRule="auto"/>
        <w:ind w:firstLine="709"/>
        <w:jc w:val="both"/>
        <w:rPr>
          <w:rFonts w:ascii="Times New Roman" w:hAnsi="Times New Roman" w:cs="Times New Roman"/>
          <w:sz w:val="28"/>
          <w:szCs w:val="28"/>
        </w:rPr>
        <w:sectPr w:rsidR="00476D17" w:rsidRPr="00752E29" w:rsidSect="00476D17">
          <w:pgSz w:w="16838" w:h="11906" w:orient="landscape"/>
          <w:pgMar w:top="1701" w:right="1134" w:bottom="567" w:left="1134" w:header="709" w:footer="709" w:gutter="0"/>
          <w:cols w:space="720"/>
          <w:formProt w:val="0"/>
          <w:docGrid w:linePitch="360"/>
        </w:sectPr>
      </w:pPr>
    </w:p>
    <w:p w14:paraId="3EBE1E71" w14:textId="64DC2949" w:rsidR="0036177A" w:rsidRPr="00752E29" w:rsidRDefault="0036177A" w:rsidP="00B47759">
      <w:pPr>
        <w:spacing w:after="0" w:line="240" w:lineRule="auto"/>
        <w:jc w:val="both"/>
        <w:rPr>
          <w:rFonts w:ascii="Times New Roman" w:hAnsi="Times New Roman" w:cs="Times New Roman"/>
          <w:sz w:val="28"/>
          <w:szCs w:val="28"/>
        </w:rPr>
      </w:pPr>
      <w:r w:rsidRPr="00752E29">
        <w:rPr>
          <w:rFonts w:ascii="Times New Roman" w:hAnsi="Times New Roman" w:cs="Times New Roman"/>
          <w:sz w:val="28"/>
          <w:szCs w:val="28"/>
        </w:rPr>
        <w:lastRenderedPageBreak/>
        <w:t>Необходимость данного направления обусловлена выявленными во второй главе институциональными ограничениями, снижающими эффективность реализации результатов аудита.</w:t>
      </w:r>
    </w:p>
    <w:p w14:paraId="1EA2B017" w14:textId="7545FDDC" w:rsidR="0036177A" w:rsidRPr="00752E29" w:rsidRDefault="0036177A" w:rsidP="00752E29">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Третья задача – создание системы мониторинга испо</w:t>
      </w:r>
      <w:r w:rsidR="00212FAA" w:rsidRPr="00752E29">
        <w:rPr>
          <w:rFonts w:ascii="Times New Roman" w:hAnsi="Times New Roman" w:cs="Times New Roman"/>
          <w:sz w:val="28"/>
          <w:szCs w:val="28"/>
        </w:rPr>
        <w:t xml:space="preserve">лнения рекомендаций (follow-up) – </w:t>
      </w:r>
      <w:r w:rsidRPr="00752E29">
        <w:rPr>
          <w:rFonts w:ascii="Times New Roman" w:hAnsi="Times New Roman" w:cs="Times New Roman"/>
          <w:sz w:val="28"/>
          <w:szCs w:val="28"/>
        </w:rPr>
        <w:t>реализуется на четвертом этапе. Она предусматривает внедрение регламентов последующего контроля, цифровых инструментов мониторинга исполнения рекомендаций и усиление ответственности государственных органов за несвоевременное или неполное устранение выявленных нарушений. Данная задача направлена на устранение выявленного во второй главе недостатка, связанного с отсутствием системного контроля исполнения рекомендаций аудита.</w:t>
      </w:r>
    </w:p>
    <w:p w14:paraId="624A306E" w14:textId="683035C2" w:rsidR="0036177A" w:rsidRPr="00752E29" w:rsidRDefault="0036177A" w:rsidP="00752E29">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Четвертая задача</w:t>
      </w:r>
      <w:r w:rsidR="00212FAA" w:rsidRPr="00752E29">
        <w:rPr>
          <w:rFonts w:ascii="Times New Roman" w:hAnsi="Times New Roman" w:cs="Times New Roman"/>
          <w:sz w:val="28"/>
          <w:szCs w:val="28"/>
        </w:rPr>
        <w:t xml:space="preserve"> – </w:t>
      </w:r>
      <w:r w:rsidRPr="00752E29">
        <w:rPr>
          <w:rFonts w:ascii="Times New Roman" w:hAnsi="Times New Roman" w:cs="Times New Roman"/>
          <w:sz w:val="28"/>
          <w:szCs w:val="28"/>
        </w:rPr>
        <w:t xml:space="preserve">развитие кадрового потенциала и аналитических инструментов – соответствует третьему этапу реализации плана. Она включает формирование профессиональных аудиторских команд, развитие системы непрерывного обучения и международной сертификации по стандартам ISSAI, а также совершенствование аналитической инфраструктуры для интерпретации результатов аудита. Ее включение обусловлено необходимостью повышения качества методологического обеспечения </w:t>
      </w:r>
      <w:r w:rsidR="00212FAA" w:rsidRPr="00752E29">
        <w:rPr>
          <w:rFonts w:ascii="Times New Roman" w:hAnsi="Times New Roman" w:cs="Times New Roman"/>
          <w:sz w:val="28"/>
          <w:szCs w:val="28"/>
        </w:rPr>
        <w:t>АЭ</w:t>
      </w:r>
      <w:r w:rsidRPr="00752E29">
        <w:rPr>
          <w:rFonts w:ascii="Times New Roman" w:hAnsi="Times New Roman" w:cs="Times New Roman"/>
          <w:sz w:val="28"/>
          <w:szCs w:val="28"/>
        </w:rPr>
        <w:t>.</w:t>
      </w:r>
    </w:p>
    <w:p w14:paraId="15993FF7" w14:textId="2A3001C9" w:rsidR="0036177A" w:rsidRPr="00752E29" w:rsidRDefault="0036177A" w:rsidP="00752E29">
      <w:pPr>
        <w:spacing w:after="0" w:line="240" w:lineRule="auto"/>
        <w:ind w:firstLine="708"/>
        <w:jc w:val="both"/>
        <w:rPr>
          <w:rFonts w:ascii="Times New Roman" w:hAnsi="Times New Roman" w:cs="Times New Roman"/>
          <w:sz w:val="28"/>
          <w:szCs w:val="28"/>
        </w:rPr>
      </w:pPr>
      <w:r w:rsidRPr="00752E29">
        <w:rPr>
          <w:rFonts w:ascii="Times New Roman" w:hAnsi="Times New Roman" w:cs="Times New Roman"/>
          <w:sz w:val="28"/>
          <w:szCs w:val="28"/>
        </w:rPr>
        <w:t>Пятая задача</w:t>
      </w:r>
      <w:r w:rsidR="00212FAA" w:rsidRPr="00752E29">
        <w:rPr>
          <w:rFonts w:ascii="Times New Roman" w:hAnsi="Times New Roman" w:cs="Times New Roman"/>
          <w:sz w:val="28"/>
          <w:szCs w:val="28"/>
        </w:rPr>
        <w:t xml:space="preserve"> – </w:t>
      </w:r>
      <w:r w:rsidRPr="00752E29">
        <w:rPr>
          <w:rFonts w:ascii="Times New Roman" w:hAnsi="Times New Roman" w:cs="Times New Roman"/>
          <w:sz w:val="28"/>
          <w:szCs w:val="28"/>
        </w:rPr>
        <w:t>цифровизация процедур и развитие открытой отчетности – охватывает пятый и шестой этапы реализации (цифровизация, открытость и международная кооперация). Она предусматривает автоматизацию процедур АЭ, внедрение технологий искусственного интеллекта и Big Data Analytics, а также расширение участия общественности посредством публичного раскрытия результатов аудита и институционализации АЭ как обязательного элемента оценки государственных программ. Реализация данной задачи позволит устранить выявленные во второй главе недостатки информационно-аналитического обеспечения аудита эффективности.</w:t>
      </w:r>
    </w:p>
    <w:p w14:paraId="37BF55AF" w14:textId="5BF6C2CC" w:rsidR="00DC05E3" w:rsidRPr="00752E29" w:rsidRDefault="005443DF" w:rsidP="00752E29">
      <w:pPr>
        <w:spacing w:after="0" w:line="240" w:lineRule="auto"/>
        <w:ind w:firstLine="709"/>
        <w:jc w:val="both"/>
        <w:rPr>
          <w:rFonts w:ascii="Times New Roman" w:hAnsi="Times New Roman" w:cs="Times New Roman"/>
          <w:sz w:val="28"/>
          <w:szCs w:val="28"/>
          <w:lang w:val="kk-KZ"/>
        </w:rPr>
      </w:pPr>
      <w:r w:rsidRPr="00752E29">
        <w:rPr>
          <w:rFonts w:ascii="Times New Roman" w:hAnsi="Times New Roman" w:cs="Times New Roman"/>
          <w:sz w:val="28"/>
          <w:szCs w:val="28"/>
          <w:lang w:val="kk-KZ"/>
        </w:rPr>
        <w:t xml:space="preserve"> </w:t>
      </w:r>
      <w:r w:rsidR="00504A27" w:rsidRPr="00752E29">
        <w:rPr>
          <w:rFonts w:ascii="Times New Roman" w:hAnsi="Times New Roman" w:cs="Times New Roman"/>
          <w:sz w:val="28"/>
          <w:szCs w:val="28"/>
          <w:lang w:val="kk-KZ"/>
        </w:rPr>
        <w:t xml:space="preserve">В совокупности предложенный операционный план отражает последовательный переход от адаптации международных стандартов к их практической интеграции в систему государственного управления Казахстана и направлен на устранение ключевых нормативных, институциональных, методологических и информационных проблем, выявленных в ходе исследования (таблица </w:t>
      </w:r>
      <w:r w:rsidR="00317215">
        <w:rPr>
          <w:rFonts w:ascii="Times New Roman" w:hAnsi="Times New Roman" w:cs="Times New Roman"/>
          <w:sz w:val="28"/>
          <w:szCs w:val="28"/>
          <w:lang w:val="kk-KZ"/>
        </w:rPr>
        <w:t>31</w:t>
      </w:r>
      <w:r w:rsidR="00504A27" w:rsidRPr="00752E29">
        <w:rPr>
          <w:rFonts w:ascii="Times New Roman" w:hAnsi="Times New Roman" w:cs="Times New Roman"/>
          <w:sz w:val="28"/>
          <w:szCs w:val="28"/>
          <w:lang w:val="kk-KZ"/>
        </w:rPr>
        <w:t>)</w:t>
      </w:r>
      <w:r w:rsidR="00B47759">
        <w:rPr>
          <w:rFonts w:ascii="Times New Roman" w:hAnsi="Times New Roman" w:cs="Times New Roman"/>
          <w:sz w:val="28"/>
          <w:szCs w:val="28"/>
          <w:lang w:val="kk-KZ"/>
        </w:rPr>
        <w:t>.</w:t>
      </w:r>
    </w:p>
    <w:p w14:paraId="1BB7F9D7" w14:textId="77777777" w:rsidR="00226042" w:rsidRPr="00752E29" w:rsidRDefault="00226042" w:rsidP="00752E29">
      <w:pPr>
        <w:spacing w:after="0" w:line="240" w:lineRule="auto"/>
        <w:ind w:firstLine="709"/>
        <w:rPr>
          <w:rFonts w:ascii="Times New Roman" w:hAnsi="Times New Roman" w:cs="Times New Roman"/>
          <w:kern w:val="0"/>
          <w:sz w:val="28"/>
          <w:szCs w:val="28"/>
          <w14:ligatures w14:val="none"/>
        </w:rPr>
      </w:pPr>
    </w:p>
    <w:p w14:paraId="4D2EEEC8" w14:textId="0F3094AD" w:rsidR="00947A9F" w:rsidRPr="00752E29" w:rsidRDefault="00947A9F" w:rsidP="00752E29">
      <w:pPr>
        <w:spacing w:after="0" w:line="240" w:lineRule="auto"/>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Таблица </w:t>
      </w:r>
      <w:r w:rsidR="00317215">
        <w:rPr>
          <w:rFonts w:ascii="Times New Roman" w:hAnsi="Times New Roman" w:cs="Times New Roman"/>
          <w:kern w:val="0"/>
          <w:sz w:val="28"/>
          <w:szCs w:val="28"/>
          <w14:ligatures w14:val="none"/>
        </w:rPr>
        <w:t>31</w:t>
      </w:r>
      <w:r w:rsidRPr="00752E29">
        <w:rPr>
          <w:rFonts w:ascii="Times New Roman" w:hAnsi="Times New Roman" w:cs="Times New Roman"/>
          <w:kern w:val="0"/>
          <w:sz w:val="28"/>
          <w:szCs w:val="28"/>
          <w14:ligatures w14:val="none"/>
        </w:rPr>
        <w:t xml:space="preserve"> – </w:t>
      </w:r>
      <w:r w:rsidR="00226042" w:rsidRPr="00752E29">
        <w:rPr>
          <w:rFonts w:ascii="Times New Roman" w:hAnsi="Times New Roman" w:cs="Times New Roman"/>
          <w:kern w:val="0"/>
          <w:sz w:val="28"/>
          <w:szCs w:val="28"/>
          <w14:ligatures w14:val="none"/>
        </w:rPr>
        <w:t>Этапы модернизации механизма аудита эффективности</w:t>
      </w:r>
    </w:p>
    <w:p w14:paraId="1C8B4A4C" w14:textId="77777777" w:rsidR="00487EBA" w:rsidRPr="00752E29" w:rsidRDefault="00487EBA" w:rsidP="00752E29">
      <w:pPr>
        <w:spacing w:after="0" w:line="240" w:lineRule="auto"/>
        <w:rPr>
          <w:rFonts w:ascii="Times New Roman" w:hAnsi="Times New Roman" w:cs="Times New Roman"/>
          <w:kern w:val="0"/>
          <w:sz w:val="28"/>
          <w:szCs w:val="28"/>
          <w14:ligatures w14:val="none"/>
        </w:rPr>
      </w:pPr>
    </w:p>
    <w:tbl>
      <w:tblPr>
        <w:tblStyle w:val="af1"/>
        <w:tblW w:w="9634" w:type="dxa"/>
        <w:tblLayout w:type="fixed"/>
        <w:tblLook w:val="04A0" w:firstRow="1" w:lastRow="0" w:firstColumn="1" w:lastColumn="0" w:noHBand="0" w:noVBand="1"/>
      </w:tblPr>
      <w:tblGrid>
        <w:gridCol w:w="1958"/>
        <w:gridCol w:w="22"/>
        <w:gridCol w:w="2977"/>
        <w:gridCol w:w="1701"/>
        <w:gridCol w:w="977"/>
        <w:gridCol w:w="15"/>
        <w:gridCol w:w="1978"/>
        <w:gridCol w:w="6"/>
      </w:tblGrid>
      <w:tr w:rsidR="00B1116B" w:rsidRPr="00752E29" w14:paraId="0841505C" w14:textId="77777777" w:rsidTr="00166401">
        <w:tc>
          <w:tcPr>
            <w:tcW w:w="1980" w:type="dxa"/>
            <w:gridSpan w:val="2"/>
          </w:tcPr>
          <w:p w14:paraId="26ADFEB5"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b/>
                <w:bCs/>
              </w:rPr>
              <w:t>Этап</w:t>
            </w:r>
          </w:p>
        </w:tc>
        <w:tc>
          <w:tcPr>
            <w:tcW w:w="2977" w:type="dxa"/>
          </w:tcPr>
          <w:p w14:paraId="7C1128F6"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b/>
                <w:bCs/>
              </w:rPr>
              <w:t>Содержание мероприятий</w:t>
            </w:r>
          </w:p>
        </w:tc>
        <w:tc>
          <w:tcPr>
            <w:tcW w:w="1701" w:type="dxa"/>
          </w:tcPr>
          <w:p w14:paraId="395D62F3"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b/>
                <w:bCs/>
              </w:rPr>
              <w:t>Ответственные органы</w:t>
            </w:r>
          </w:p>
        </w:tc>
        <w:tc>
          <w:tcPr>
            <w:tcW w:w="992" w:type="dxa"/>
            <w:gridSpan w:val="2"/>
          </w:tcPr>
          <w:p w14:paraId="6049CD62" w14:textId="77777777" w:rsidR="004962A7" w:rsidRDefault="004962A7" w:rsidP="00752E29">
            <w:pPr>
              <w:spacing w:after="0" w:line="240" w:lineRule="auto"/>
              <w:jc w:val="both"/>
              <w:rPr>
                <w:rFonts w:ascii="Times New Roman" w:hAnsi="Times New Roman" w:cs="Times New Roman"/>
                <w:b/>
                <w:bCs/>
              </w:rPr>
            </w:pPr>
            <w:r w:rsidRPr="00752E29">
              <w:rPr>
                <w:rFonts w:ascii="Times New Roman" w:hAnsi="Times New Roman" w:cs="Times New Roman"/>
                <w:b/>
                <w:bCs/>
              </w:rPr>
              <w:t>Сроки реали</w:t>
            </w:r>
            <w:r w:rsidR="00166401" w:rsidRPr="00752E29">
              <w:rPr>
                <w:rFonts w:ascii="Times New Roman" w:hAnsi="Times New Roman" w:cs="Times New Roman"/>
                <w:b/>
                <w:bCs/>
              </w:rPr>
              <w:t>-</w:t>
            </w:r>
            <w:r w:rsidRPr="00752E29">
              <w:rPr>
                <w:rFonts w:ascii="Times New Roman" w:hAnsi="Times New Roman" w:cs="Times New Roman"/>
                <w:b/>
                <w:bCs/>
              </w:rPr>
              <w:t>зации</w:t>
            </w:r>
          </w:p>
          <w:p w14:paraId="4EA9C83D" w14:textId="29814BE8" w:rsidR="00E166B4" w:rsidRPr="00752E29" w:rsidRDefault="00E166B4" w:rsidP="00752E29">
            <w:pPr>
              <w:spacing w:after="0" w:line="240" w:lineRule="auto"/>
              <w:jc w:val="both"/>
              <w:rPr>
                <w:rFonts w:ascii="Times New Roman" w:hAnsi="Times New Roman" w:cs="Times New Roman"/>
              </w:rPr>
            </w:pPr>
          </w:p>
        </w:tc>
        <w:tc>
          <w:tcPr>
            <w:tcW w:w="1984" w:type="dxa"/>
            <w:gridSpan w:val="2"/>
          </w:tcPr>
          <w:p w14:paraId="62739C55"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b/>
                <w:bCs/>
              </w:rPr>
              <w:t>Основные ресурсы</w:t>
            </w:r>
            <w:r w:rsidR="00947A9F" w:rsidRPr="00752E29">
              <w:rPr>
                <w:rFonts w:ascii="Times New Roman" w:hAnsi="Times New Roman" w:cs="Times New Roman"/>
                <w:b/>
                <w:bCs/>
              </w:rPr>
              <w:t xml:space="preserve"> </w:t>
            </w:r>
          </w:p>
        </w:tc>
      </w:tr>
      <w:tr w:rsidR="00B1116B" w:rsidRPr="00752E29" w14:paraId="5A655E69" w14:textId="77777777" w:rsidTr="00E166B4">
        <w:tc>
          <w:tcPr>
            <w:tcW w:w="1980" w:type="dxa"/>
            <w:gridSpan w:val="2"/>
            <w:tcBorders>
              <w:bottom w:val="nil"/>
            </w:tcBorders>
          </w:tcPr>
          <w:p w14:paraId="4CB486FA" w14:textId="77777777" w:rsidR="004962A7" w:rsidRPr="00752E29" w:rsidRDefault="004962A7" w:rsidP="00752E29">
            <w:pPr>
              <w:spacing w:after="0" w:line="240" w:lineRule="auto"/>
              <w:jc w:val="both"/>
              <w:rPr>
                <w:rStyle w:val="a4"/>
                <w:rFonts w:ascii="Times New Roman" w:hAnsi="Times New Roman" w:cs="Times New Roman"/>
                <w:b w:val="0"/>
              </w:rPr>
            </w:pPr>
            <w:bookmarkStart w:id="23" w:name="_Hlk217467482"/>
            <w:r w:rsidRPr="00752E29">
              <w:rPr>
                <w:rStyle w:val="a4"/>
                <w:rFonts w:ascii="Times New Roman" w:hAnsi="Times New Roman" w:cs="Times New Roman"/>
                <w:b w:val="0"/>
              </w:rPr>
              <w:t>I.</w:t>
            </w:r>
          </w:p>
          <w:p w14:paraId="44AB0F71" w14:textId="77DE6188" w:rsidR="004962A7" w:rsidRPr="00752E29" w:rsidRDefault="004962A7" w:rsidP="00752E29">
            <w:pPr>
              <w:spacing w:after="0" w:line="240" w:lineRule="auto"/>
              <w:jc w:val="both"/>
              <w:rPr>
                <w:rFonts w:ascii="Times New Roman" w:hAnsi="Times New Roman" w:cs="Times New Roman"/>
                <w:b/>
              </w:rPr>
            </w:pPr>
            <w:r w:rsidRPr="00752E29">
              <w:rPr>
                <w:rStyle w:val="a4"/>
                <w:rFonts w:ascii="Times New Roman" w:hAnsi="Times New Roman" w:cs="Times New Roman"/>
                <w:b w:val="0"/>
              </w:rPr>
              <w:t>Методологическая гармонизация</w:t>
            </w:r>
            <w:bookmarkEnd w:id="23"/>
          </w:p>
        </w:tc>
        <w:tc>
          <w:tcPr>
            <w:tcW w:w="2977" w:type="dxa"/>
            <w:tcBorders>
              <w:bottom w:val="nil"/>
            </w:tcBorders>
          </w:tcPr>
          <w:p w14:paraId="717C4E18" w14:textId="4A4B847A" w:rsidR="004962A7" w:rsidRPr="00752E29" w:rsidRDefault="003B4A9B" w:rsidP="00752E29">
            <w:pPr>
              <w:spacing w:after="0" w:line="240" w:lineRule="auto"/>
              <w:jc w:val="both"/>
              <w:rPr>
                <w:rFonts w:ascii="Times New Roman" w:hAnsi="Times New Roman" w:cs="Times New Roman"/>
              </w:rPr>
            </w:pPr>
            <w:r w:rsidRPr="00752E29">
              <w:rPr>
                <w:rFonts w:ascii="Times New Roman" w:hAnsi="Times New Roman" w:cs="Times New Roman"/>
              </w:rPr>
              <w:t xml:space="preserve">- </w:t>
            </w:r>
            <w:r w:rsidR="004962A7" w:rsidRPr="00752E29">
              <w:rPr>
                <w:rFonts w:ascii="Times New Roman" w:hAnsi="Times New Roman" w:cs="Times New Roman"/>
              </w:rPr>
              <w:t xml:space="preserve">Провести ревизию национальных стандартов </w:t>
            </w:r>
            <w:r w:rsidR="006C5730" w:rsidRPr="00752E29">
              <w:rPr>
                <w:rFonts w:ascii="Times New Roman" w:hAnsi="Times New Roman" w:cs="Times New Roman"/>
              </w:rPr>
              <w:t>АЭ</w:t>
            </w:r>
            <w:r w:rsidR="004962A7" w:rsidRPr="00752E29">
              <w:rPr>
                <w:rFonts w:ascii="Times New Roman" w:hAnsi="Times New Roman" w:cs="Times New Roman"/>
              </w:rPr>
              <w:t xml:space="preserve"> в соответствии с ISS</w:t>
            </w:r>
            <w:r w:rsidRPr="00752E29">
              <w:rPr>
                <w:rFonts w:ascii="Times New Roman" w:hAnsi="Times New Roman" w:cs="Times New Roman"/>
              </w:rPr>
              <w:t>AI 3000–3200 и «Yellow Book».</w:t>
            </w:r>
            <w:r w:rsidRPr="00752E29">
              <w:rPr>
                <w:rFonts w:ascii="Times New Roman" w:hAnsi="Times New Roman" w:cs="Times New Roman"/>
              </w:rPr>
              <w:br/>
              <w:t xml:space="preserve">- Разработать национальное руководство по </w:t>
            </w:r>
            <w:r w:rsidR="007F0EBE" w:rsidRPr="00752E29">
              <w:rPr>
                <w:rFonts w:ascii="Times New Roman" w:hAnsi="Times New Roman" w:cs="Times New Roman"/>
              </w:rPr>
              <w:t xml:space="preserve">АЭ. </w:t>
            </w:r>
          </w:p>
        </w:tc>
        <w:tc>
          <w:tcPr>
            <w:tcW w:w="1701" w:type="dxa"/>
            <w:tcBorders>
              <w:bottom w:val="nil"/>
            </w:tcBorders>
          </w:tcPr>
          <w:p w14:paraId="48CCEC13"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rPr>
              <w:t>- ВАП РК,</w:t>
            </w:r>
          </w:p>
          <w:p w14:paraId="78896A64"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rPr>
              <w:t xml:space="preserve">- </w:t>
            </w:r>
            <w:r w:rsidR="00085568" w:rsidRPr="00752E29">
              <w:rPr>
                <w:rFonts w:ascii="Times New Roman" w:hAnsi="Times New Roman" w:cs="Times New Roman"/>
              </w:rPr>
              <w:t xml:space="preserve"> МФ</w:t>
            </w:r>
            <w:r w:rsidR="003863A3" w:rsidRPr="00752E29">
              <w:rPr>
                <w:rFonts w:ascii="Times New Roman" w:hAnsi="Times New Roman" w:cs="Times New Roman"/>
              </w:rPr>
              <w:t xml:space="preserve"> РК</w:t>
            </w:r>
            <w:r w:rsidRPr="00752E29">
              <w:rPr>
                <w:rFonts w:ascii="Times New Roman" w:hAnsi="Times New Roman" w:cs="Times New Roman"/>
              </w:rPr>
              <w:t xml:space="preserve">, </w:t>
            </w:r>
          </w:p>
          <w:p w14:paraId="4AC38832"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rPr>
              <w:t>- Экспертный совет при Парламенте</w:t>
            </w:r>
          </w:p>
        </w:tc>
        <w:tc>
          <w:tcPr>
            <w:tcW w:w="992" w:type="dxa"/>
            <w:gridSpan w:val="2"/>
            <w:tcBorders>
              <w:bottom w:val="nil"/>
            </w:tcBorders>
          </w:tcPr>
          <w:p w14:paraId="4A4CC865"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rPr>
              <w:t>2025–2026 гг.</w:t>
            </w:r>
          </w:p>
        </w:tc>
        <w:tc>
          <w:tcPr>
            <w:tcW w:w="1984" w:type="dxa"/>
            <w:gridSpan w:val="2"/>
            <w:tcBorders>
              <w:bottom w:val="nil"/>
            </w:tcBorders>
          </w:tcPr>
          <w:p w14:paraId="7EB0A98C" w14:textId="77777777" w:rsidR="004962A7" w:rsidRPr="00752E29" w:rsidRDefault="004962A7" w:rsidP="00752E29">
            <w:pPr>
              <w:spacing w:after="0" w:line="240" w:lineRule="auto"/>
              <w:jc w:val="both"/>
              <w:rPr>
                <w:rFonts w:ascii="Times New Roman" w:hAnsi="Times New Roman" w:cs="Times New Roman"/>
              </w:rPr>
            </w:pPr>
            <w:r w:rsidRPr="00752E29">
              <w:rPr>
                <w:rFonts w:ascii="Times New Roman" w:hAnsi="Times New Roman" w:cs="Times New Roman"/>
              </w:rPr>
              <w:t>Экспертная поддержка INTOSAI, консультации с GAO/NAO, бюджет на методическую разработку</w:t>
            </w:r>
          </w:p>
        </w:tc>
      </w:tr>
      <w:tr w:rsidR="00E166B4" w:rsidRPr="00752E29" w14:paraId="404EC8FC" w14:textId="77777777" w:rsidTr="00E166B4">
        <w:tc>
          <w:tcPr>
            <w:tcW w:w="9634" w:type="dxa"/>
            <w:gridSpan w:val="8"/>
            <w:tcBorders>
              <w:top w:val="nil"/>
              <w:left w:val="nil"/>
              <w:bottom w:val="single" w:sz="4" w:space="0" w:color="auto"/>
              <w:right w:val="nil"/>
            </w:tcBorders>
          </w:tcPr>
          <w:p w14:paraId="2E2E4661" w14:textId="7F397C51" w:rsidR="00E166B4" w:rsidRPr="00E166B4" w:rsidRDefault="00E166B4" w:rsidP="00752E29">
            <w:pPr>
              <w:spacing w:after="0" w:line="240" w:lineRule="auto"/>
              <w:jc w:val="both"/>
              <w:rPr>
                <w:rFonts w:ascii="Times New Roman" w:hAnsi="Times New Roman" w:cs="Times New Roman"/>
                <w:sz w:val="28"/>
                <w:szCs w:val="28"/>
              </w:rPr>
            </w:pPr>
            <w:r w:rsidRPr="00E166B4">
              <w:rPr>
                <w:rFonts w:ascii="Times New Roman" w:hAnsi="Times New Roman" w:cs="Times New Roman"/>
                <w:sz w:val="28"/>
                <w:szCs w:val="28"/>
                <w:lang w:val="kk-KZ"/>
              </w:rPr>
              <w:lastRenderedPageBreak/>
              <w:t>Продолжение таблицы 31</w:t>
            </w:r>
          </w:p>
        </w:tc>
      </w:tr>
      <w:tr w:rsidR="00E166B4" w:rsidRPr="00752E29" w14:paraId="0B306504" w14:textId="77777777" w:rsidTr="00E166B4">
        <w:tc>
          <w:tcPr>
            <w:tcW w:w="1980" w:type="dxa"/>
            <w:gridSpan w:val="2"/>
            <w:tcBorders>
              <w:top w:val="single" w:sz="4" w:space="0" w:color="auto"/>
            </w:tcBorders>
          </w:tcPr>
          <w:p w14:paraId="34CB0FB5" w14:textId="5B427900" w:rsidR="00E166B4" w:rsidRPr="00752E29" w:rsidRDefault="00E166B4" w:rsidP="00E166B4">
            <w:pPr>
              <w:spacing w:after="0" w:line="240" w:lineRule="auto"/>
              <w:jc w:val="both"/>
              <w:rPr>
                <w:rStyle w:val="a4"/>
                <w:rFonts w:ascii="Times New Roman" w:hAnsi="Times New Roman" w:cs="Times New Roman"/>
                <w:b w:val="0"/>
              </w:rPr>
            </w:pPr>
            <w:r w:rsidRPr="00752E29">
              <w:rPr>
                <w:rFonts w:ascii="Times New Roman" w:hAnsi="Times New Roman" w:cs="Times New Roman"/>
                <w:b/>
                <w:bCs/>
              </w:rPr>
              <w:t>Этап</w:t>
            </w:r>
          </w:p>
        </w:tc>
        <w:tc>
          <w:tcPr>
            <w:tcW w:w="2977" w:type="dxa"/>
            <w:tcBorders>
              <w:top w:val="single" w:sz="4" w:space="0" w:color="auto"/>
            </w:tcBorders>
          </w:tcPr>
          <w:p w14:paraId="6D2671FC" w14:textId="2028D7E8"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b/>
                <w:bCs/>
              </w:rPr>
              <w:t>Содержание мероприятий</w:t>
            </w:r>
          </w:p>
        </w:tc>
        <w:tc>
          <w:tcPr>
            <w:tcW w:w="1701" w:type="dxa"/>
            <w:tcBorders>
              <w:top w:val="single" w:sz="4" w:space="0" w:color="auto"/>
            </w:tcBorders>
          </w:tcPr>
          <w:p w14:paraId="76EFCB93" w14:textId="59EFB021"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b/>
                <w:bCs/>
              </w:rPr>
              <w:t>Ответственные органы</w:t>
            </w:r>
          </w:p>
        </w:tc>
        <w:tc>
          <w:tcPr>
            <w:tcW w:w="992" w:type="dxa"/>
            <w:gridSpan w:val="2"/>
            <w:tcBorders>
              <w:top w:val="single" w:sz="4" w:space="0" w:color="auto"/>
            </w:tcBorders>
          </w:tcPr>
          <w:p w14:paraId="6861D07E" w14:textId="5B44BB74"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b/>
                <w:bCs/>
              </w:rPr>
              <w:t>Сроки реали-зации</w:t>
            </w:r>
          </w:p>
        </w:tc>
        <w:tc>
          <w:tcPr>
            <w:tcW w:w="1984" w:type="dxa"/>
            <w:gridSpan w:val="2"/>
            <w:tcBorders>
              <w:top w:val="single" w:sz="4" w:space="0" w:color="auto"/>
            </w:tcBorders>
          </w:tcPr>
          <w:p w14:paraId="0B8868FD" w14:textId="76D82655"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b/>
                <w:bCs/>
              </w:rPr>
              <w:t xml:space="preserve">Основные ресурсы </w:t>
            </w:r>
          </w:p>
        </w:tc>
      </w:tr>
      <w:tr w:rsidR="00E166B4" w:rsidRPr="00752E29" w14:paraId="3AB42951" w14:textId="77777777" w:rsidTr="00166401">
        <w:tc>
          <w:tcPr>
            <w:tcW w:w="1980" w:type="dxa"/>
            <w:gridSpan w:val="2"/>
          </w:tcPr>
          <w:p w14:paraId="7DE3DA67" w14:textId="07F39BB6" w:rsidR="00E166B4" w:rsidRPr="00752E29" w:rsidRDefault="00E166B4" w:rsidP="00E166B4">
            <w:pPr>
              <w:spacing w:after="0" w:line="240" w:lineRule="auto"/>
              <w:jc w:val="both"/>
              <w:rPr>
                <w:rFonts w:ascii="Times New Roman" w:hAnsi="Times New Roman" w:cs="Times New Roman"/>
                <w:b/>
              </w:rPr>
            </w:pPr>
            <w:bookmarkStart w:id="24" w:name="_Hlk217467514"/>
            <w:r w:rsidRPr="00752E29">
              <w:rPr>
                <w:rStyle w:val="a4"/>
                <w:rFonts w:ascii="Times New Roman" w:hAnsi="Times New Roman" w:cs="Times New Roman"/>
                <w:b w:val="0"/>
              </w:rPr>
              <w:t>II. Институциональное укрепление</w:t>
            </w:r>
            <w:bookmarkEnd w:id="24"/>
          </w:p>
        </w:tc>
        <w:tc>
          <w:tcPr>
            <w:tcW w:w="2977" w:type="dxa"/>
            <w:vAlign w:val="center"/>
          </w:tcPr>
          <w:p w14:paraId="293E8FB7" w14:textId="5144F140" w:rsidR="00E166B4" w:rsidRPr="00752E29" w:rsidRDefault="00E166B4" w:rsidP="00E166B4">
            <w:pPr>
              <w:pStyle w:val="ad"/>
              <w:numPr>
                <w:ilvl w:val="0"/>
                <w:numId w:val="9"/>
              </w:numPr>
              <w:spacing w:after="0" w:line="240" w:lineRule="auto"/>
              <w:ind w:left="0"/>
              <w:jc w:val="both"/>
              <w:rPr>
                <w:rFonts w:ascii="Times New Roman" w:hAnsi="Times New Roman" w:cs="Times New Roman"/>
              </w:rPr>
            </w:pPr>
            <w:r w:rsidRPr="00752E29">
              <w:rPr>
                <w:rFonts w:ascii="Times New Roman" w:hAnsi="Times New Roman" w:cs="Times New Roman"/>
              </w:rPr>
              <w:t>Обеспечить независимость ВАП РК через закрепление в законодательстве статуса «высшего органа внешнего аудита», подотчетного Парламенту.</w:t>
            </w:r>
          </w:p>
        </w:tc>
        <w:tc>
          <w:tcPr>
            <w:tcW w:w="1701" w:type="dxa"/>
            <w:vAlign w:val="center"/>
          </w:tcPr>
          <w:p w14:paraId="601C2157" w14:textId="7777777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Парламент РК, Администрация Президента, ВАП РК</w:t>
            </w:r>
          </w:p>
        </w:tc>
        <w:tc>
          <w:tcPr>
            <w:tcW w:w="992" w:type="dxa"/>
            <w:gridSpan w:val="2"/>
            <w:vAlign w:val="center"/>
          </w:tcPr>
          <w:p w14:paraId="3237F9D9" w14:textId="7777777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2025–2027 гг.</w:t>
            </w:r>
          </w:p>
        </w:tc>
        <w:tc>
          <w:tcPr>
            <w:tcW w:w="1984" w:type="dxa"/>
            <w:gridSpan w:val="2"/>
            <w:vAlign w:val="center"/>
          </w:tcPr>
          <w:p w14:paraId="2878BB3F" w14:textId="7ACE177A"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Законодательные изменения, международные эксперты SIGMA, OЭCР</w:t>
            </w:r>
          </w:p>
        </w:tc>
      </w:tr>
      <w:tr w:rsidR="00E166B4" w:rsidRPr="00752E29" w14:paraId="39206181" w14:textId="77777777" w:rsidTr="00166401">
        <w:trPr>
          <w:gridAfter w:val="1"/>
          <w:wAfter w:w="6" w:type="dxa"/>
        </w:trPr>
        <w:tc>
          <w:tcPr>
            <w:tcW w:w="1958" w:type="dxa"/>
            <w:vAlign w:val="center"/>
          </w:tcPr>
          <w:p w14:paraId="2CA1E291" w14:textId="17C6545A" w:rsidR="00E166B4" w:rsidRPr="00752E29" w:rsidRDefault="00E166B4" w:rsidP="00E166B4">
            <w:pPr>
              <w:spacing w:after="0" w:line="240" w:lineRule="auto"/>
              <w:jc w:val="both"/>
              <w:rPr>
                <w:rFonts w:ascii="Times New Roman" w:hAnsi="Times New Roman" w:cs="Times New Roman"/>
                <w:b/>
              </w:rPr>
            </w:pPr>
            <w:bookmarkStart w:id="25" w:name="_Hlk217467533"/>
            <w:r w:rsidRPr="00752E29">
              <w:rPr>
                <w:rStyle w:val="a4"/>
                <w:rFonts w:ascii="Times New Roman" w:hAnsi="Times New Roman" w:cs="Times New Roman"/>
                <w:b w:val="0"/>
              </w:rPr>
              <w:t>III. Развитие кадрового и аналитического потенциала</w:t>
            </w:r>
            <w:bookmarkEnd w:id="25"/>
          </w:p>
        </w:tc>
        <w:tc>
          <w:tcPr>
            <w:tcW w:w="2999" w:type="dxa"/>
            <w:gridSpan w:val="2"/>
            <w:vAlign w:val="center"/>
          </w:tcPr>
          <w:p w14:paraId="597D9BDB" w14:textId="775A98B5"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 Организовать национальную программу обучения аудиторов АЭ (сертификация INTOSAI).</w:t>
            </w:r>
            <w:r w:rsidRPr="00752E29">
              <w:rPr>
                <w:rFonts w:ascii="Times New Roman" w:hAnsi="Times New Roman" w:cs="Times New Roman"/>
              </w:rPr>
              <w:br/>
              <w:t>- Внедрить систему наставничества и обмена опытом с ANAO (Австралия) и NAO (Великобритания).</w:t>
            </w:r>
          </w:p>
        </w:tc>
        <w:tc>
          <w:tcPr>
            <w:tcW w:w="1701" w:type="dxa"/>
            <w:vAlign w:val="center"/>
          </w:tcPr>
          <w:p w14:paraId="42D10FD4" w14:textId="6A764A12"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 xml:space="preserve">ВАП РК, Академия государственного управления при Президенте РК, </w:t>
            </w:r>
          </w:p>
          <w:p w14:paraId="695907BD" w14:textId="16003B02"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МФ РК</w:t>
            </w:r>
          </w:p>
        </w:tc>
        <w:tc>
          <w:tcPr>
            <w:tcW w:w="977" w:type="dxa"/>
            <w:vAlign w:val="center"/>
          </w:tcPr>
          <w:p w14:paraId="178AC1B1" w14:textId="7777777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2025–2028 гг.</w:t>
            </w:r>
          </w:p>
        </w:tc>
        <w:tc>
          <w:tcPr>
            <w:tcW w:w="1993" w:type="dxa"/>
            <w:gridSpan w:val="2"/>
            <w:vAlign w:val="center"/>
          </w:tcPr>
          <w:p w14:paraId="41356995" w14:textId="7777777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Государственный грант, международное обучение, цифровые курсы</w:t>
            </w:r>
          </w:p>
        </w:tc>
      </w:tr>
      <w:tr w:rsidR="00E166B4" w:rsidRPr="00752E29" w14:paraId="03F6406F" w14:textId="77777777" w:rsidTr="00166401">
        <w:trPr>
          <w:gridAfter w:val="1"/>
          <w:wAfter w:w="6" w:type="dxa"/>
        </w:trPr>
        <w:tc>
          <w:tcPr>
            <w:tcW w:w="1958" w:type="dxa"/>
            <w:vAlign w:val="center"/>
          </w:tcPr>
          <w:p w14:paraId="09A88801" w14:textId="6A63563B" w:rsidR="00E166B4" w:rsidRPr="00752E29" w:rsidRDefault="00E166B4" w:rsidP="00E166B4">
            <w:pPr>
              <w:spacing w:after="0" w:line="240" w:lineRule="auto"/>
              <w:rPr>
                <w:rStyle w:val="a4"/>
                <w:rFonts w:ascii="Times New Roman" w:hAnsi="Times New Roman" w:cs="Times New Roman"/>
                <w:b w:val="0"/>
              </w:rPr>
            </w:pPr>
            <w:bookmarkStart w:id="26" w:name="_Hlk217467593"/>
            <w:r w:rsidRPr="00752E29">
              <w:rPr>
                <w:rStyle w:val="a4"/>
                <w:rFonts w:ascii="Times New Roman" w:hAnsi="Times New Roman" w:cs="Times New Roman"/>
                <w:b w:val="0"/>
              </w:rPr>
              <w:t>IV. Формирование системы follow-up</w:t>
            </w:r>
            <w:bookmarkEnd w:id="26"/>
            <w:r w:rsidRPr="00752E29">
              <w:rPr>
                <w:rStyle w:val="a4"/>
                <w:rFonts w:ascii="Times New Roman" w:hAnsi="Times New Roman" w:cs="Times New Roman"/>
                <w:b w:val="0"/>
              </w:rPr>
              <w:t xml:space="preserve"> –</w:t>
            </w:r>
          </w:p>
          <w:p w14:paraId="2A496CAE" w14:textId="04273D3F" w:rsidR="00E166B4" w:rsidRPr="00752E29" w:rsidRDefault="00E166B4" w:rsidP="00E166B4">
            <w:pPr>
              <w:spacing w:after="0" w:line="240" w:lineRule="auto"/>
              <w:rPr>
                <w:rFonts w:ascii="Times New Roman" w:hAnsi="Times New Roman" w:cs="Times New Roman"/>
                <w:b/>
              </w:rPr>
            </w:pPr>
            <w:r w:rsidRPr="00752E29">
              <w:rPr>
                <w:rStyle w:val="a4"/>
                <w:rFonts w:ascii="Times New Roman" w:hAnsi="Times New Roman" w:cs="Times New Roman"/>
                <w:b w:val="0"/>
              </w:rPr>
              <w:t>«Формирование системы последующего контроля и мо-   ниторинга исполнения рекомендаций»</w:t>
            </w:r>
          </w:p>
        </w:tc>
        <w:tc>
          <w:tcPr>
            <w:tcW w:w="2999" w:type="dxa"/>
            <w:gridSpan w:val="2"/>
            <w:vAlign w:val="center"/>
          </w:tcPr>
          <w:p w14:paraId="5DDB0861" w14:textId="071FDD4F" w:rsidR="00E166B4" w:rsidRPr="00752E29" w:rsidRDefault="00E166B4" w:rsidP="00E166B4">
            <w:pPr>
              <w:spacing w:after="0" w:line="240" w:lineRule="auto"/>
              <w:rPr>
                <w:rFonts w:ascii="Times New Roman" w:hAnsi="Times New Roman" w:cs="Times New Roman"/>
              </w:rPr>
            </w:pPr>
            <w:r w:rsidRPr="00752E29">
              <w:rPr>
                <w:rFonts w:ascii="Times New Roman" w:hAnsi="Times New Roman" w:cs="Times New Roman"/>
              </w:rPr>
              <w:t>- Создать цифровую платформу мониторинга выполнения рекомендаций АЭ.</w:t>
            </w:r>
            <w:r w:rsidRPr="00752E29">
              <w:rPr>
                <w:rFonts w:ascii="Times New Roman" w:hAnsi="Times New Roman" w:cs="Times New Roman"/>
              </w:rPr>
              <w:br/>
              <w:t>- Разработать индикаторы эффективности (KPI внедрения).</w:t>
            </w:r>
            <w:r w:rsidRPr="00752E29">
              <w:rPr>
                <w:rFonts w:ascii="Times New Roman" w:hAnsi="Times New Roman" w:cs="Times New Roman"/>
              </w:rPr>
              <w:br/>
              <w:t>- Публиковать ежегодный отчет о статусе реализации рекомендаций.</w:t>
            </w:r>
          </w:p>
        </w:tc>
        <w:tc>
          <w:tcPr>
            <w:tcW w:w="1701" w:type="dxa"/>
            <w:vAlign w:val="center"/>
          </w:tcPr>
          <w:p w14:paraId="36DD61C8" w14:textId="52FDAD48" w:rsidR="00E166B4" w:rsidRPr="00752E29" w:rsidRDefault="00E166B4" w:rsidP="00E166B4">
            <w:pPr>
              <w:spacing w:after="0" w:line="240" w:lineRule="auto"/>
              <w:rPr>
                <w:rFonts w:ascii="Times New Roman" w:hAnsi="Times New Roman" w:cs="Times New Roman"/>
              </w:rPr>
            </w:pPr>
            <w:r w:rsidRPr="00752E29">
              <w:rPr>
                <w:rFonts w:ascii="Times New Roman" w:hAnsi="Times New Roman" w:cs="Times New Roman"/>
              </w:rPr>
              <w:t>ВАП РК, МФ РК, МИИЦР РК</w:t>
            </w:r>
          </w:p>
        </w:tc>
        <w:tc>
          <w:tcPr>
            <w:tcW w:w="977" w:type="dxa"/>
            <w:vAlign w:val="center"/>
          </w:tcPr>
          <w:p w14:paraId="65FD08C0" w14:textId="77777777" w:rsidR="00E166B4" w:rsidRPr="00752E29" w:rsidRDefault="00E166B4" w:rsidP="00E166B4">
            <w:pPr>
              <w:spacing w:after="0" w:line="240" w:lineRule="auto"/>
              <w:rPr>
                <w:rFonts w:ascii="Times New Roman" w:hAnsi="Times New Roman" w:cs="Times New Roman"/>
              </w:rPr>
            </w:pPr>
            <w:r w:rsidRPr="00752E29">
              <w:rPr>
                <w:rFonts w:ascii="Times New Roman" w:hAnsi="Times New Roman" w:cs="Times New Roman"/>
              </w:rPr>
              <w:t>2026–2028 гг.</w:t>
            </w:r>
          </w:p>
        </w:tc>
        <w:tc>
          <w:tcPr>
            <w:tcW w:w="1993" w:type="dxa"/>
            <w:gridSpan w:val="2"/>
            <w:vAlign w:val="center"/>
          </w:tcPr>
          <w:p w14:paraId="37459873" w14:textId="77777777" w:rsidR="00E166B4" w:rsidRPr="00752E29" w:rsidRDefault="00E166B4" w:rsidP="00E166B4">
            <w:pPr>
              <w:spacing w:after="0" w:line="240" w:lineRule="auto"/>
              <w:rPr>
                <w:rFonts w:ascii="Times New Roman" w:hAnsi="Times New Roman" w:cs="Times New Roman"/>
              </w:rPr>
            </w:pPr>
            <w:r w:rsidRPr="00752E29">
              <w:rPr>
                <w:rFonts w:ascii="Times New Roman" w:hAnsi="Times New Roman" w:cs="Times New Roman"/>
              </w:rPr>
              <w:t>IT-разработка, аналитический модуль, доступ к госданным</w:t>
            </w:r>
          </w:p>
        </w:tc>
      </w:tr>
      <w:tr w:rsidR="00E166B4" w:rsidRPr="00752E29" w14:paraId="4AC5C15C" w14:textId="77777777" w:rsidTr="00166401">
        <w:trPr>
          <w:gridAfter w:val="1"/>
          <w:wAfter w:w="6" w:type="dxa"/>
        </w:trPr>
        <w:tc>
          <w:tcPr>
            <w:tcW w:w="1958" w:type="dxa"/>
            <w:vAlign w:val="center"/>
          </w:tcPr>
          <w:p w14:paraId="19128ED6" w14:textId="1A07ABB2" w:rsidR="00E166B4" w:rsidRPr="00752E29" w:rsidRDefault="00E166B4" w:rsidP="00E166B4">
            <w:pPr>
              <w:spacing w:after="0" w:line="240" w:lineRule="auto"/>
              <w:jc w:val="both"/>
              <w:rPr>
                <w:rFonts w:ascii="Times New Roman" w:hAnsi="Times New Roman" w:cs="Times New Roman"/>
                <w:b/>
              </w:rPr>
            </w:pPr>
            <w:bookmarkStart w:id="27" w:name="_Hlk217467608"/>
            <w:r w:rsidRPr="00752E29">
              <w:rPr>
                <w:rStyle w:val="a4"/>
                <w:rFonts w:ascii="Times New Roman" w:hAnsi="Times New Roman" w:cs="Times New Roman"/>
                <w:b w:val="0"/>
              </w:rPr>
              <w:t>V. Цифровизация и открытость</w:t>
            </w:r>
            <w:bookmarkEnd w:id="27"/>
          </w:p>
        </w:tc>
        <w:tc>
          <w:tcPr>
            <w:tcW w:w="2999" w:type="dxa"/>
            <w:gridSpan w:val="2"/>
            <w:vAlign w:val="center"/>
          </w:tcPr>
          <w:p w14:paraId="39D73FA9" w14:textId="197721C5"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-Внедрить автоматизированную систему планирования АЭ на основе оценки рисков (risk-based planning).</w:t>
            </w:r>
          </w:p>
          <w:p w14:paraId="77FE572B" w14:textId="493A8269"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 xml:space="preserve">- Создать открытый информационный портал «Результаты аудита эффективности» </w:t>
            </w:r>
          </w:p>
        </w:tc>
        <w:tc>
          <w:tcPr>
            <w:tcW w:w="1701" w:type="dxa"/>
            <w:vAlign w:val="center"/>
          </w:tcPr>
          <w:p w14:paraId="73630BFF" w14:textId="7777777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ВАП РК, Министерство цифрового развития</w:t>
            </w:r>
          </w:p>
        </w:tc>
        <w:tc>
          <w:tcPr>
            <w:tcW w:w="977" w:type="dxa"/>
            <w:vAlign w:val="center"/>
          </w:tcPr>
          <w:p w14:paraId="39D02DBF" w14:textId="7777777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2026–2029 гг.</w:t>
            </w:r>
          </w:p>
        </w:tc>
        <w:tc>
          <w:tcPr>
            <w:tcW w:w="1993" w:type="dxa"/>
            <w:gridSpan w:val="2"/>
            <w:vAlign w:val="center"/>
          </w:tcPr>
          <w:p w14:paraId="0277D8D3" w14:textId="7777777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Государственный бюджет, гранты Всемирного банка, IT-партнеры</w:t>
            </w:r>
          </w:p>
        </w:tc>
      </w:tr>
      <w:tr w:rsidR="00E166B4" w:rsidRPr="00752E29" w14:paraId="51C88F47" w14:textId="77777777" w:rsidTr="00C978CF">
        <w:trPr>
          <w:gridAfter w:val="1"/>
          <w:wAfter w:w="6" w:type="dxa"/>
        </w:trPr>
        <w:tc>
          <w:tcPr>
            <w:tcW w:w="1958" w:type="dxa"/>
            <w:tcBorders>
              <w:bottom w:val="nil"/>
            </w:tcBorders>
            <w:vAlign w:val="center"/>
          </w:tcPr>
          <w:p w14:paraId="1F97D4CC" w14:textId="7D2E5CFE" w:rsidR="00E166B4" w:rsidRPr="00752E29" w:rsidRDefault="00E166B4" w:rsidP="00E166B4">
            <w:pPr>
              <w:spacing w:after="0" w:line="240" w:lineRule="auto"/>
              <w:jc w:val="both"/>
              <w:rPr>
                <w:rFonts w:ascii="Times New Roman" w:hAnsi="Times New Roman" w:cs="Times New Roman"/>
                <w:b/>
              </w:rPr>
            </w:pPr>
            <w:bookmarkStart w:id="28" w:name="_Hlk217467622"/>
            <w:r w:rsidRPr="00752E29">
              <w:rPr>
                <w:rStyle w:val="a4"/>
                <w:rFonts w:ascii="Times New Roman" w:hAnsi="Times New Roman" w:cs="Times New Roman"/>
                <w:b w:val="0"/>
              </w:rPr>
              <w:t xml:space="preserve">VI. Международная </w:t>
            </w:r>
            <w:bookmarkEnd w:id="28"/>
          </w:p>
        </w:tc>
        <w:tc>
          <w:tcPr>
            <w:tcW w:w="2999" w:type="dxa"/>
            <w:gridSpan w:val="2"/>
            <w:tcBorders>
              <w:bottom w:val="nil"/>
            </w:tcBorders>
            <w:vAlign w:val="center"/>
          </w:tcPr>
          <w:p w14:paraId="1ECB4F95" w14:textId="6DDA31F3"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 xml:space="preserve">- Провести независимую внешнюю оценку системы АЭ (peer review) с </w:t>
            </w:r>
          </w:p>
        </w:tc>
        <w:tc>
          <w:tcPr>
            <w:tcW w:w="1701" w:type="dxa"/>
            <w:tcBorders>
              <w:bottom w:val="nil"/>
            </w:tcBorders>
            <w:vAlign w:val="center"/>
          </w:tcPr>
          <w:p w14:paraId="78B8C6D1" w14:textId="77777777" w:rsidR="00E166B4" w:rsidRPr="00752E29" w:rsidRDefault="00E166B4" w:rsidP="00E166B4">
            <w:pPr>
              <w:spacing w:after="0" w:line="240" w:lineRule="auto"/>
              <w:jc w:val="both"/>
              <w:rPr>
                <w:rFonts w:ascii="Times New Roman" w:hAnsi="Times New Roman" w:cs="Times New Roman"/>
                <w:lang w:val="en-US"/>
              </w:rPr>
            </w:pPr>
            <w:r w:rsidRPr="00752E29">
              <w:rPr>
                <w:rFonts w:ascii="Times New Roman" w:hAnsi="Times New Roman" w:cs="Times New Roman"/>
              </w:rPr>
              <w:t>ВАП</w:t>
            </w:r>
            <w:r w:rsidRPr="00752E29">
              <w:rPr>
                <w:rFonts w:ascii="Times New Roman" w:hAnsi="Times New Roman" w:cs="Times New Roman"/>
                <w:lang w:val="en-US"/>
              </w:rPr>
              <w:t xml:space="preserve"> </w:t>
            </w:r>
            <w:r w:rsidRPr="00752E29">
              <w:rPr>
                <w:rFonts w:ascii="Times New Roman" w:hAnsi="Times New Roman" w:cs="Times New Roman"/>
              </w:rPr>
              <w:t>РК</w:t>
            </w:r>
            <w:r w:rsidRPr="00752E29">
              <w:rPr>
                <w:rFonts w:ascii="Times New Roman" w:hAnsi="Times New Roman" w:cs="Times New Roman"/>
                <w:lang w:val="en-US"/>
              </w:rPr>
              <w:t xml:space="preserve">, </w:t>
            </w:r>
          </w:p>
          <w:p w14:paraId="63B028E6" w14:textId="7FAADA47" w:rsidR="00E166B4" w:rsidRPr="00752E29" w:rsidRDefault="00E166B4" w:rsidP="00E166B4">
            <w:pPr>
              <w:spacing w:after="0" w:line="240" w:lineRule="auto"/>
              <w:jc w:val="both"/>
              <w:rPr>
                <w:rFonts w:ascii="Times New Roman" w:hAnsi="Times New Roman" w:cs="Times New Roman"/>
                <w:lang w:val="en-US"/>
              </w:rPr>
            </w:pPr>
          </w:p>
        </w:tc>
        <w:tc>
          <w:tcPr>
            <w:tcW w:w="977" w:type="dxa"/>
            <w:tcBorders>
              <w:bottom w:val="nil"/>
            </w:tcBorders>
            <w:vAlign w:val="center"/>
          </w:tcPr>
          <w:p w14:paraId="781DEBD3" w14:textId="7777777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2028–2030 гг.</w:t>
            </w:r>
          </w:p>
        </w:tc>
        <w:tc>
          <w:tcPr>
            <w:tcW w:w="1993" w:type="dxa"/>
            <w:gridSpan w:val="2"/>
            <w:tcBorders>
              <w:bottom w:val="nil"/>
            </w:tcBorders>
            <w:vAlign w:val="center"/>
          </w:tcPr>
          <w:p w14:paraId="2EECE98D" w14:textId="0245858B"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 xml:space="preserve">Финансирование IDI, техническая </w:t>
            </w:r>
          </w:p>
        </w:tc>
      </w:tr>
      <w:tr w:rsidR="00E166B4" w:rsidRPr="00752E29" w14:paraId="361DE489" w14:textId="77777777" w:rsidTr="00166401">
        <w:trPr>
          <w:gridAfter w:val="1"/>
          <w:wAfter w:w="6" w:type="dxa"/>
        </w:trPr>
        <w:tc>
          <w:tcPr>
            <w:tcW w:w="1958" w:type="dxa"/>
            <w:vAlign w:val="center"/>
          </w:tcPr>
          <w:p w14:paraId="5BA0F89B" w14:textId="5F4F407C" w:rsidR="00E166B4" w:rsidRPr="00752E29" w:rsidRDefault="00E166B4" w:rsidP="00E166B4">
            <w:pPr>
              <w:spacing w:after="0" w:line="240" w:lineRule="auto"/>
              <w:jc w:val="both"/>
              <w:rPr>
                <w:rStyle w:val="a4"/>
                <w:rFonts w:ascii="Times New Roman" w:hAnsi="Times New Roman" w:cs="Times New Roman"/>
                <w:b w:val="0"/>
              </w:rPr>
            </w:pPr>
            <w:r w:rsidRPr="00752E29">
              <w:rPr>
                <w:rStyle w:val="a4"/>
                <w:rFonts w:ascii="Times New Roman" w:hAnsi="Times New Roman" w:cs="Times New Roman"/>
                <w:b w:val="0"/>
              </w:rPr>
              <w:t>кооперация и оценка</w:t>
            </w:r>
          </w:p>
        </w:tc>
        <w:tc>
          <w:tcPr>
            <w:tcW w:w="2999" w:type="dxa"/>
            <w:gridSpan w:val="2"/>
            <w:vAlign w:val="center"/>
          </w:tcPr>
          <w:p w14:paraId="496E2840" w14:textId="66BB1DB4"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участием INTOSAI</w:t>
            </w:r>
            <w:r w:rsidRPr="00752E29">
              <w:rPr>
                <w:rFonts w:ascii="Times New Roman" w:hAnsi="Times New Roman" w:cs="Times New Roman"/>
                <w:lang w:val="kk-KZ"/>
              </w:rPr>
              <w:t>,</w:t>
            </w:r>
            <w:r w:rsidRPr="00752E29">
              <w:rPr>
                <w:rFonts w:ascii="Times New Roman" w:hAnsi="Times New Roman" w:cs="Times New Roman"/>
              </w:rPr>
              <w:t xml:space="preserve"> EUROSAI.</w:t>
            </w:r>
            <w:r w:rsidRPr="00752E29">
              <w:rPr>
                <w:rFonts w:ascii="Times New Roman" w:hAnsi="Times New Roman" w:cs="Times New Roman"/>
              </w:rPr>
              <w:br/>
              <w:t>- Подготовить национальный доклад о зрелости АЭ-системы Казахстана.</w:t>
            </w:r>
          </w:p>
        </w:tc>
        <w:tc>
          <w:tcPr>
            <w:tcW w:w="1701" w:type="dxa"/>
            <w:vAlign w:val="center"/>
          </w:tcPr>
          <w:p w14:paraId="220B0634" w14:textId="5884E4E8"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lang w:val="en-US"/>
              </w:rPr>
              <w:t>INTOSAI Development Initiative (IDI)</w:t>
            </w:r>
          </w:p>
        </w:tc>
        <w:tc>
          <w:tcPr>
            <w:tcW w:w="977" w:type="dxa"/>
            <w:vAlign w:val="center"/>
          </w:tcPr>
          <w:p w14:paraId="1BF9C266" w14:textId="77777777" w:rsidR="00E166B4" w:rsidRPr="00752E29" w:rsidRDefault="00E166B4" w:rsidP="00E166B4">
            <w:pPr>
              <w:spacing w:after="0" w:line="240" w:lineRule="auto"/>
              <w:jc w:val="both"/>
              <w:rPr>
                <w:rFonts w:ascii="Times New Roman" w:hAnsi="Times New Roman" w:cs="Times New Roman"/>
              </w:rPr>
            </w:pPr>
          </w:p>
        </w:tc>
        <w:tc>
          <w:tcPr>
            <w:tcW w:w="1993" w:type="dxa"/>
            <w:gridSpan w:val="2"/>
            <w:vAlign w:val="center"/>
          </w:tcPr>
          <w:p w14:paraId="57A37DCC" w14:textId="4020D3A7" w:rsidR="00E166B4" w:rsidRPr="00752E29" w:rsidRDefault="00E166B4" w:rsidP="00E166B4">
            <w:pPr>
              <w:spacing w:after="0" w:line="240" w:lineRule="auto"/>
              <w:jc w:val="both"/>
              <w:rPr>
                <w:rFonts w:ascii="Times New Roman" w:hAnsi="Times New Roman" w:cs="Times New Roman"/>
              </w:rPr>
            </w:pPr>
            <w:r w:rsidRPr="00752E29">
              <w:rPr>
                <w:rFonts w:ascii="Times New Roman" w:hAnsi="Times New Roman" w:cs="Times New Roman"/>
              </w:rPr>
              <w:t>помощь ЕС/OЭCР</w:t>
            </w:r>
          </w:p>
        </w:tc>
      </w:tr>
      <w:tr w:rsidR="00E166B4" w:rsidRPr="00752E29" w14:paraId="68D961ED" w14:textId="77777777" w:rsidTr="008769EE">
        <w:trPr>
          <w:gridAfter w:val="1"/>
          <w:wAfter w:w="6" w:type="dxa"/>
        </w:trPr>
        <w:tc>
          <w:tcPr>
            <w:tcW w:w="9628" w:type="dxa"/>
            <w:gridSpan w:val="7"/>
          </w:tcPr>
          <w:p w14:paraId="162D7475" w14:textId="53FFE751" w:rsidR="00E166B4" w:rsidRPr="00752E29" w:rsidRDefault="00E166B4" w:rsidP="00E166B4">
            <w:pPr>
              <w:spacing w:after="0" w:line="240" w:lineRule="auto"/>
              <w:ind w:firstLine="601"/>
              <w:jc w:val="both"/>
              <w:rPr>
                <w:rFonts w:ascii="Times New Roman" w:hAnsi="Times New Roman" w:cs="Times New Roman"/>
              </w:rPr>
            </w:pPr>
            <w:r w:rsidRPr="00752E29">
              <w:rPr>
                <w:rFonts w:ascii="Times New Roman" w:hAnsi="Times New Roman" w:cs="Times New Roman"/>
              </w:rPr>
              <w:t>Примечание</w:t>
            </w:r>
            <w:r w:rsidRPr="00752E29">
              <w:rPr>
                <w:rFonts w:ascii="Times New Roman" w:hAnsi="Times New Roman" w:cs="Times New Roman"/>
                <w:lang w:val="kk-KZ"/>
              </w:rPr>
              <w:t xml:space="preserve"> - </w:t>
            </w:r>
            <w:r w:rsidRPr="00752E29">
              <w:rPr>
                <w:rFonts w:ascii="Times New Roman" w:hAnsi="Times New Roman" w:cs="Times New Roman"/>
              </w:rPr>
              <w:t>составлена автором</w:t>
            </w:r>
          </w:p>
        </w:tc>
      </w:tr>
    </w:tbl>
    <w:p w14:paraId="768EAE7D" w14:textId="77777777" w:rsidR="002C47F3" w:rsidRPr="00752E29" w:rsidRDefault="002C47F3" w:rsidP="00752E29">
      <w:pPr>
        <w:spacing w:after="0" w:line="240" w:lineRule="auto"/>
        <w:ind w:firstLine="709"/>
        <w:jc w:val="both"/>
        <w:rPr>
          <w:rFonts w:ascii="Times New Roman" w:hAnsi="Times New Roman" w:cs="Times New Roman"/>
          <w:sz w:val="28"/>
          <w:szCs w:val="28"/>
        </w:rPr>
      </w:pPr>
    </w:p>
    <w:p w14:paraId="7E87B5E9" w14:textId="77777777" w:rsidR="00086157" w:rsidRPr="00752E29" w:rsidRDefault="00086157"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lastRenderedPageBreak/>
        <w:t>Ожидаемые результаты реализации операционного плана предусматривают приведение национальной системы аудита эффективности в соответствие со стандартами INTOSAI (ISSAI), укрепление независимости и прозрачности внешнего государственного аудита, внедрение цифровой платформы мониторинга исполнения рекомендаций, а также повышение качества аналитического сопровождения аудиторских заключений. Тем самым устраняются основные проблемы действующего механизма, выявленные во второй главе, включая недостаточную стандартизацию процедур, отсутствие системного последующего мониторинга и ограниченное использование цифровых инструментов. Целевым ориентиром определено достижение уровня исполнения рекомендаций не менее 75 % к 2030 году, что соответствует рекомендуемым значениям эффективности последующего мониторинга, предусмотренным INTOSAI Guidance on Audit Impact.</w:t>
      </w:r>
    </w:p>
    <w:p w14:paraId="12A021B0" w14:textId="615196F5" w:rsidR="00086157" w:rsidRPr="00752E29" w:rsidRDefault="002E5673"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Для измерения прогресса реализации операционного плана определены ключевые показатели эффективности, сформированные на основе анализа текущего потенциала ВАП РК и международной практики стран ОЭСР:</w:t>
      </w:r>
    </w:p>
    <w:p w14:paraId="22BCC1B3" w14:textId="2CCDF303" w:rsidR="001C516C" w:rsidRPr="00752E29" w:rsidRDefault="001C516C"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 </w:t>
      </w:r>
      <w:r w:rsidRPr="00752E29">
        <w:rPr>
          <w:rFonts w:ascii="Times New Roman" w:hAnsi="Times New Roman" w:cs="Times New Roman"/>
          <w:i/>
          <w:sz w:val="28"/>
          <w:szCs w:val="28"/>
        </w:rPr>
        <w:t>Ежегодное проведение не менее 40 АЭ</w:t>
      </w:r>
      <w:r w:rsidR="002E5673" w:rsidRPr="00752E29">
        <w:rPr>
          <w:rFonts w:ascii="Times New Roman" w:hAnsi="Times New Roman" w:cs="Times New Roman"/>
          <w:i/>
          <w:sz w:val="28"/>
          <w:szCs w:val="28"/>
        </w:rPr>
        <w:t xml:space="preserve">, </w:t>
      </w:r>
      <w:r w:rsidRPr="00752E29">
        <w:rPr>
          <w:rFonts w:ascii="Times New Roman" w:hAnsi="Times New Roman" w:cs="Times New Roman"/>
          <w:i/>
          <w:sz w:val="28"/>
          <w:szCs w:val="28"/>
        </w:rPr>
        <w:t>включая тематические.</w:t>
      </w:r>
      <w:r w:rsidRPr="00752E29">
        <w:rPr>
          <w:rFonts w:ascii="Times New Roman" w:hAnsi="Times New Roman" w:cs="Times New Roman"/>
          <w:sz w:val="28"/>
          <w:szCs w:val="28"/>
        </w:rPr>
        <w:t xml:space="preserve"> </w:t>
      </w:r>
      <w:r w:rsidR="002E5673" w:rsidRPr="00752E29">
        <w:rPr>
          <w:rFonts w:ascii="Times New Roman" w:hAnsi="Times New Roman" w:cs="Times New Roman"/>
          <w:sz w:val="28"/>
          <w:szCs w:val="28"/>
        </w:rPr>
        <w:t>Показатель определен с учетом штатной численности и организационных возможностей ВАП РК, а также анализа объемов контрольных мероприятий за последние три года.</w:t>
      </w:r>
    </w:p>
    <w:p w14:paraId="172676C6" w14:textId="33A73E61" w:rsidR="002E5673" w:rsidRPr="00752E29" w:rsidRDefault="00686213"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 </w:t>
      </w:r>
      <w:r w:rsidRPr="00752E29">
        <w:rPr>
          <w:rFonts w:ascii="Times New Roman" w:hAnsi="Times New Roman" w:cs="Times New Roman"/>
          <w:i/>
          <w:sz w:val="28"/>
          <w:szCs w:val="28"/>
        </w:rPr>
        <w:t xml:space="preserve">Соблюдение стандартов ISSAI не менее чем 90% </w:t>
      </w:r>
      <w:r w:rsidR="002E5673" w:rsidRPr="00752E29">
        <w:rPr>
          <w:rFonts w:ascii="Times New Roman" w:hAnsi="Times New Roman" w:cs="Times New Roman"/>
          <w:i/>
          <w:sz w:val="28"/>
          <w:szCs w:val="28"/>
        </w:rPr>
        <w:t>аудиторских мероприятий</w:t>
      </w:r>
      <w:r w:rsidRPr="00752E29">
        <w:rPr>
          <w:rFonts w:ascii="Times New Roman" w:hAnsi="Times New Roman" w:cs="Times New Roman"/>
          <w:sz w:val="28"/>
          <w:szCs w:val="28"/>
        </w:rPr>
        <w:t xml:space="preserve">. </w:t>
      </w:r>
      <w:r w:rsidR="00393AAA" w:rsidRPr="00752E29">
        <w:rPr>
          <w:rFonts w:ascii="Times New Roman" w:hAnsi="Times New Roman" w:cs="Times New Roman"/>
          <w:sz w:val="28"/>
          <w:szCs w:val="28"/>
        </w:rPr>
        <w:t>•</w:t>
      </w:r>
      <w:r w:rsidR="00393AAA" w:rsidRPr="00752E29">
        <w:rPr>
          <w:rFonts w:ascii="Times New Roman" w:hAnsi="Times New Roman" w:cs="Times New Roman"/>
          <w:sz w:val="28"/>
          <w:szCs w:val="28"/>
        </w:rPr>
        <w:tab/>
        <w:t>Значение учитывает переходный период, необходимый для гармонизации национальных стандартов с международными.</w:t>
      </w:r>
    </w:p>
    <w:p w14:paraId="67A97B41" w14:textId="2F3DE21C" w:rsidR="001C516C" w:rsidRPr="00752E29" w:rsidRDefault="00686213"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 </w:t>
      </w:r>
      <w:r w:rsidR="00393AAA" w:rsidRPr="00752E29">
        <w:rPr>
          <w:rFonts w:ascii="Times New Roman" w:hAnsi="Times New Roman" w:cs="Times New Roman"/>
          <w:i/>
          <w:sz w:val="28"/>
          <w:szCs w:val="28"/>
        </w:rPr>
        <w:t>Исполнение</w:t>
      </w:r>
      <w:r w:rsidRPr="00752E29">
        <w:rPr>
          <w:rFonts w:ascii="Times New Roman" w:hAnsi="Times New Roman" w:cs="Times New Roman"/>
          <w:i/>
          <w:sz w:val="28"/>
          <w:szCs w:val="28"/>
        </w:rPr>
        <w:t xml:space="preserve"> не менее 75% рекомендаций в течение двух лет после завершения аудита</w:t>
      </w:r>
      <w:r w:rsidRPr="00752E29">
        <w:rPr>
          <w:rFonts w:ascii="Times New Roman" w:hAnsi="Times New Roman" w:cs="Times New Roman"/>
          <w:sz w:val="28"/>
          <w:szCs w:val="28"/>
        </w:rPr>
        <w:t xml:space="preserve">. </w:t>
      </w:r>
      <w:r w:rsidR="00393AAA" w:rsidRPr="00752E29">
        <w:rPr>
          <w:rFonts w:ascii="Times New Roman" w:hAnsi="Times New Roman" w:cs="Times New Roman"/>
          <w:sz w:val="28"/>
          <w:szCs w:val="28"/>
        </w:rPr>
        <w:t>•</w:t>
      </w:r>
      <w:r w:rsidR="00393AAA" w:rsidRPr="00752E29">
        <w:rPr>
          <w:rFonts w:ascii="Times New Roman" w:hAnsi="Times New Roman" w:cs="Times New Roman"/>
          <w:sz w:val="28"/>
          <w:szCs w:val="28"/>
        </w:rPr>
        <w:tab/>
        <w:t>Данный срок соответствует бюджетному циклу, в рамках которого государственные органы могут реализовать системные рекомендации.</w:t>
      </w:r>
    </w:p>
    <w:p w14:paraId="7862CED9" w14:textId="77777777" w:rsidR="00393AAA" w:rsidRPr="00752E29" w:rsidRDefault="00686213"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 </w:t>
      </w:r>
      <w:r w:rsidRPr="00752E29">
        <w:rPr>
          <w:rFonts w:ascii="Times New Roman" w:hAnsi="Times New Roman" w:cs="Times New Roman"/>
          <w:i/>
          <w:sz w:val="28"/>
          <w:szCs w:val="28"/>
        </w:rPr>
        <w:t>Подготовка и сертификация не менее 200 аудиторов по методологии ISSAI/IDI</w:t>
      </w:r>
      <w:r w:rsidRPr="00752E29">
        <w:rPr>
          <w:rFonts w:ascii="Times New Roman" w:hAnsi="Times New Roman" w:cs="Times New Roman"/>
          <w:sz w:val="28"/>
          <w:szCs w:val="28"/>
        </w:rPr>
        <w:t xml:space="preserve">. </w:t>
      </w:r>
      <w:r w:rsidR="00393AAA" w:rsidRPr="00752E29">
        <w:rPr>
          <w:rFonts w:ascii="Times New Roman" w:hAnsi="Times New Roman" w:cs="Times New Roman"/>
          <w:sz w:val="28"/>
          <w:szCs w:val="28"/>
        </w:rPr>
        <w:t>•</w:t>
      </w:r>
      <w:r w:rsidR="00393AAA" w:rsidRPr="00752E29">
        <w:rPr>
          <w:rFonts w:ascii="Times New Roman" w:hAnsi="Times New Roman" w:cs="Times New Roman"/>
          <w:sz w:val="28"/>
          <w:szCs w:val="28"/>
        </w:rPr>
        <w:tab/>
        <w:t>Показатель рассчитан исходя из кадровой потребности центрального аппарата ВАП РК и ревизионных комиссий.</w:t>
      </w:r>
    </w:p>
    <w:p w14:paraId="250E254A" w14:textId="097F6C1A" w:rsidR="00686213" w:rsidRPr="00752E29" w:rsidRDefault="00686213"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 </w:t>
      </w:r>
      <w:r w:rsidRPr="00752E29">
        <w:rPr>
          <w:rFonts w:ascii="Times New Roman" w:hAnsi="Times New Roman" w:cs="Times New Roman"/>
          <w:i/>
          <w:sz w:val="28"/>
          <w:szCs w:val="28"/>
        </w:rPr>
        <w:t>Обеспечение уровня цифровизации процедур АЭ</w:t>
      </w:r>
      <w:r w:rsidRPr="00752E29">
        <w:rPr>
          <w:rFonts w:ascii="Times New Roman" w:hAnsi="Times New Roman" w:cs="Times New Roman"/>
          <w:sz w:val="28"/>
          <w:szCs w:val="28"/>
        </w:rPr>
        <w:t xml:space="preserve"> </w:t>
      </w:r>
      <w:r w:rsidRPr="00752E29">
        <w:rPr>
          <w:rFonts w:ascii="Times New Roman" w:hAnsi="Times New Roman" w:cs="Times New Roman"/>
          <w:i/>
          <w:sz w:val="28"/>
          <w:szCs w:val="28"/>
        </w:rPr>
        <w:t>не ниже 80% (по</w:t>
      </w:r>
      <w:r w:rsidR="007058B3" w:rsidRPr="00752E29">
        <w:rPr>
          <w:rFonts w:ascii="Times New Roman" w:hAnsi="Times New Roman" w:cs="Times New Roman"/>
          <w:i/>
          <w:sz w:val="28"/>
          <w:szCs w:val="28"/>
        </w:rPr>
        <w:t xml:space="preserve"> внутренней шкале ВАП</w:t>
      </w:r>
      <w:r w:rsidRPr="00752E29">
        <w:rPr>
          <w:rFonts w:ascii="Times New Roman" w:hAnsi="Times New Roman" w:cs="Times New Roman"/>
          <w:i/>
          <w:sz w:val="28"/>
          <w:szCs w:val="28"/>
        </w:rPr>
        <w:t xml:space="preserve"> РК).</w:t>
      </w:r>
      <w:r w:rsidRPr="00752E29">
        <w:rPr>
          <w:rFonts w:ascii="Times New Roman" w:hAnsi="Times New Roman" w:cs="Times New Roman"/>
          <w:sz w:val="28"/>
          <w:szCs w:val="28"/>
        </w:rPr>
        <w:t xml:space="preserve"> Индикатор синхронизирован с целевыми показателями Концепции развития </w:t>
      </w:r>
      <w:r w:rsidR="007058B3" w:rsidRPr="00752E29">
        <w:rPr>
          <w:rFonts w:ascii="Times New Roman" w:hAnsi="Times New Roman" w:cs="Times New Roman"/>
          <w:sz w:val="28"/>
          <w:szCs w:val="28"/>
        </w:rPr>
        <w:t>государственного управления в РК до 2030 года в части полной автоматизации контрольных функций.</w:t>
      </w:r>
    </w:p>
    <w:p w14:paraId="622CB4D4" w14:textId="0DD289E1" w:rsidR="002372CC" w:rsidRPr="00752E29" w:rsidRDefault="002372CC"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Предлагаемые показатели позволяют количественно оценивать результаты внедрения операционного плана и обеспечивают последующий мониторинг эффективности предлагаемых преобразований.</w:t>
      </w:r>
    </w:p>
    <w:p w14:paraId="14188677" w14:textId="16A308A0" w:rsidR="002372CC" w:rsidRPr="00752E29" w:rsidRDefault="002372CC" w:rsidP="00752E29">
      <w:pPr>
        <w:pStyle w:val="af"/>
        <w:spacing w:beforeAutospacing="0" w:after="0" w:afterAutospacing="0"/>
        <w:ind w:firstLine="709"/>
        <w:jc w:val="both"/>
        <w:textAlignment w:val="baseline"/>
        <w:rPr>
          <w:rFonts w:eastAsia="Calibri"/>
          <w:kern w:val="2"/>
          <w:sz w:val="28"/>
          <w:szCs w:val="28"/>
          <w:lang w:eastAsia="en-US"/>
          <w14:ligatures w14:val="standardContextual"/>
        </w:rPr>
      </w:pPr>
      <w:r w:rsidRPr="00752E29">
        <w:rPr>
          <w:rFonts w:eastAsia="Calibri"/>
          <w:kern w:val="2"/>
          <w:sz w:val="28"/>
          <w:szCs w:val="28"/>
          <w:lang w:eastAsia="en-US"/>
          <w14:ligatures w14:val="standardContextual"/>
        </w:rPr>
        <w:t>Вместе с тем реализация операционного плана может сопровождаться рядом рисков, включая недостаточную административную поддержку, дефицит квалифицированных аудиторов, ограниченность финансовых ресурсов и недостаточную заинтересованность государственных органов в исполнении рекомендаций аудита. Для их минимизации предусматриваются утверждение дорожной карты на уровне Правительства и Парламента РК, развитие системы профессиональной сертификации, привлечение международной экспертной поддержки (Всемирный банк, ОЭСР, ЕС), а также внедрение KPI, характеризующих уровень исполнения рекомендаций аудита. Предлагаемые меры направлены на снижение организационных и институциональных барьеров, выявленных во второй главе исследования.</w:t>
      </w:r>
    </w:p>
    <w:p w14:paraId="17EC3A41" w14:textId="6BB34A29" w:rsidR="002372CC" w:rsidRPr="00752E29" w:rsidRDefault="00751139" w:rsidP="00752E29">
      <w:pPr>
        <w:pStyle w:val="af"/>
        <w:spacing w:beforeAutospacing="0" w:after="0" w:afterAutospacing="0"/>
        <w:ind w:firstLine="709"/>
        <w:jc w:val="both"/>
        <w:textAlignment w:val="baseline"/>
        <w:rPr>
          <w:spacing w:val="-6"/>
          <w:sz w:val="28"/>
          <w:szCs w:val="28"/>
        </w:rPr>
      </w:pPr>
      <w:r w:rsidRPr="00752E29">
        <w:rPr>
          <w:rFonts w:eastAsia="Calibri"/>
          <w:kern w:val="2"/>
          <w:sz w:val="28"/>
          <w:szCs w:val="28"/>
          <w:lang w:eastAsia="en-US"/>
          <w14:ligatures w14:val="standardContextual"/>
        </w:rPr>
        <w:lastRenderedPageBreak/>
        <w:t>В целях обеспечения системного мониторинга реализации Концепции развития государственного управления Республики Казахстан до 2030 года целесообразно рассмотреть создание единой централизованной системы мониторинга и оценки. Такая система должна объединять оценку достижения целевых показателей с анализом результатов реализации реформ, обеспечивать регулярный сбор данных, сопоставление результатов различных видов оценки и формирование предложений по корректировке государственной политики.</w:t>
      </w:r>
    </w:p>
    <w:p w14:paraId="7778D332" w14:textId="77777777" w:rsidR="002372CC" w:rsidRPr="00752E29" w:rsidRDefault="002372CC" w:rsidP="00752E29">
      <w:pPr>
        <w:pStyle w:val="af"/>
        <w:spacing w:beforeAutospacing="0" w:after="0" w:afterAutospacing="0"/>
        <w:ind w:firstLine="709"/>
        <w:jc w:val="both"/>
        <w:textAlignment w:val="baseline"/>
        <w:rPr>
          <w:rStyle w:val="a4"/>
          <w:rFonts w:eastAsiaTheme="majorEastAsia"/>
          <w:b w:val="0"/>
          <w:spacing w:val="-6"/>
          <w:sz w:val="28"/>
          <w:szCs w:val="28"/>
          <w:bdr w:val="none" w:sz="0" w:space="0" w:color="auto" w:frame="1"/>
        </w:rPr>
      </w:pPr>
      <w:r w:rsidRPr="00752E29">
        <w:rPr>
          <w:rStyle w:val="a4"/>
          <w:rFonts w:eastAsiaTheme="majorEastAsia"/>
          <w:b w:val="0"/>
          <w:spacing w:val="-6"/>
          <w:sz w:val="28"/>
          <w:szCs w:val="28"/>
          <w:bdr w:val="none" w:sz="0" w:space="0" w:color="auto" w:frame="1"/>
        </w:rPr>
        <w:t>Целесообразно также объединить ежегодные и ежеквартальные процедуры оценки в единый процесс мониторинга, что позволит сократить дублирование функций, повысить сопоставимость данных и обеспечить своевременную оценку достижения ключевых показателей эффективности. Централизованная система мониторинга повысит качество межведомственного взаимодействия, согласованность реализации реформ и эффективность принятия управленческих решений.</w:t>
      </w:r>
    </w:p>
    <w:p w14:paraId="0418D8D7" w14:textId="5D71778E" w:rsidR="00A004AA" w:rsidRPr="00752E29" w:rsidRDefault="00A004AA" w:rsidP="00752E29">
      <w:pPr>
        <w:pStyle w:val="af"/>
        <w:spacing w:beforeAutospacing="0" w:after="0" w:afterAutospacing="0"/>
        <w:ind w:firstLine="709"/>
        <w:jc w:val="both"/>
        <w:textAlignment w:val="baseline"/>
        <w:rPr>
          <w:spacing w:val="-7"/>
          <w:sz w:val="28"/>
          <w:szCs w:val="28"/>
        </w:rPr>
      </w:pPr>
      <w:r w:rsidRPr="00752E29">
        <w:rPr>
          <w:spacing w:val="-7"/>
          <w:sz w:val="28"/>
          <w:szCs w:val="28"/>
        </w:rPr>
        <w:t>Повышение эффективности государственного управления требует внедрения современных подходов к мониторингу и оценке результатов. Основные достижения и текущий прогресс реализации Концепции развития государственного управления Республики Казахстан до 2030 года представлены в таблице 3</w:t>
      </w:r>
      <w:r w:rsidR="00317215">
        <w:rPr>
          <w:spacing w:val="-7"/>
          <w:sz w:val="28"/>
          <w:szCs w:val="28"/>
        </w:rPr>
        <w:t>2</w:t>
      </w:r>
      <w:r w:rsidRPr="00752E29">
        <w:rPr>
          <w:spacing w:val="-7"/>
          <w:sz w:val="28"/>
          <w:szCs w:val="28"/>
        </w:rPr>
        <w:t>. Их анализ свидетельствует о положительной динамике цифровизации государственного управления и расширении механизмов взаимодействия государства и граждан, одновременно подтверждая необходимость дальнейшего совершенствования системы оценки результативности реформ</w:t>
      </w:r>
    </w:p>
    <w:p w14:paraId="3BA8BD26" w14:textId="09796906" w:rsidR="00947A9F" w:rsidRPr="00752E29" w:rsidRDefault="00947A9F" w:rsidP="00752E29">
      <w:pPr>
        <w:spacing w:after="0" w:line="240" w:lineRule="auto"/>
        <w:jc w:val="both"/>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Таблица </w:t>
      </w:r>
      <w:r w:rsidR="002C47F3" w:rsidRPr="00752E29">
        <w:rPr>
          <w:rFonts w:ascii="Times New Roman" w:hAnsi="Times New Roman" w:cs="Times New Roman"/>
          <w:kern w:val="0"/>
          <w:sz w:val="28"/>
          <w:szCs w:val="28"/>
          <w14:ligatures w14:val="none"/>
        </w:rPr>
        <w:t>3</w:t>
      </w:r>
      <w:r w:rsidR="00317215">
        <w:rPr>
          <w:rFonts w:ascii="Times New Roman" w:hAnsi="Times New Roman" w:cs="Times New Roman"/>
          <w:kern w:val="0"/>
          <w:sz w:val="28"/>
          <w:szCs w:val="28"/>
          <w14:ligatures w14:val="none"/>
        </w:rPr>
        <w:t>2</w:t>
      </w:r>
      <w:r w:rsidRPr="00752E29">
        <w:rPr>
          <w:rFonts w:ascii="Times New Roman" w:hAnsi="Times New Roman" w:cs="Times New Roman"/>
          <w:kern w:val="0"/>
          <w:sz w:val="28"/>
          <w:szCs w:val="28"/>
          <w14:ligatures w14:val="none"/>
        </w:rPr>
        <w:t xml:space="preserve"> – Прогресс реализации Концепции развития государственного управления до 2030 года</w:t>
      </w:r>
    </w:p>
    <w:p w14:paraId="536D2369" w14:textId="77777777" w:rsidR="005B27B2" w:rsidRPr="00752E29" w:rsidRDefault="005B27B2" w:rsidP="00752E29">
      <w:pPr>
        <w:spacing w:after="0" w:line="240" w:lineRule="auto"/>
        <w:jc w:val="both"/>
        <w:rPr>
          <w:rFonts w:ascii="Times New Roman" w:hAnsi="Times New Roman" w:cs="Times New Roman"/>
          <w:kern w:val="0"/>
          <w:sz w:val="28"/>
          <w:szCs w:val="28"/>
          <w14:ligatures w14:val="none"/>
        </w:rPr>
      </w:pPr>
    </w:p>
    <w:tbl>
      <w:tblPr>
        <w:tblStyle w:val="af1"/>
        <w:tblW w:w="9634" w:type="dxa"/>
        <w:tblLook w:val="04A0" w:firstRow="1" w:lastRow="0" w:firstColumn="1" w:lastColumn="0" w:noHBand="0" w:noVBand="1"/>
      </w:tblPr>
      <w:tblGrid>
        <w:gridCol w:w="452"/>
        <w:gridCol w:w="2182"/>
        <w:gridCol w:w="2606"/>
        <w:gridCol w:w="4394"/>
      </w:tblGrid>
      <w:tr w:rsidR="00947A9F" w:rsidRPr="00752E29" w14:paraId="6D64C15A" w14:textId="77777777" w:rsidTr="00AA5101">
        <w:trPr>
          <w:trHeight w:val="257"/>
        </w:trPr>
        <w:tc>
          <w:tcPr>
            <w:tcW w:w="452" w:type="dxa"/>
          </w:tcPr>
          <w:p w14:paraId="1CF44D5C" w14:textId="77777777" w:rsidR="00947A9F" w:rsidRPr="00752E29" w:rsidRDefault="00947A9F" w:rsidP="00752E29">
            <w:pPr>
              <w:pStyle w:val="af"/>
              <w:spacing w:beforeAutospacing="0" w:after="0" w:afterAutospacing="0"/>
              <w:jc w:val="both"/>
              <w:textAlignment w:val="baseline"/>
              <w:rPr>
                <w:rStyle w:val="a4"/>
                <w:rFonts w:eastAsiaTheme="majorEastAsia"/>
                <w:bCs w:val="0"/>
                <w:spacing w:val="-6"/>
                <w:bdr w:val="none" w:sz="0" w:space="0" w:color="auto" w:frame="1"/>
              </w:rPr>
            </w:pPr>
            <w:r w:rsidRPr="00752E29">
              <w:rPr>
                <w:rStyle w:val="a4"/>
                <w:rFonts w:eastAsiaTheme="majorEastAsia"/>
                <w:bCs w:val="0"/>
                <w:spacing w:val="-6"/>
                <w:bdr w:val="none" w:sz="0" w:space="0" w:color="auto" w:frame="1"/>
              </w:rPr>
              <w:t>№</w:t>
            </w:r>
          </w:p>
        </w:tc>
        <w:tc>
          <w:tcPr>
            <w:tcW w:w="2182" w:type="dxa"/>
            <w:vAlign w:val="center"/>
          </w:tcPr>
          <w:p w14:paraId="63489092" w14:textId="77777777" w:rsidR="00947A9F" w:rsidRPr="00752E29" w:rsidRDefault="00013A36" w:rsidP="00752E29">
            <w:pPr>
              <w:pStyle w:val="af"/>
              <w:spacing w:beforeAutospacing="0" w:after="0" w:afterAutospacing="0"/>
              <w:jc w:val="center"/>
              <w:textAlignment w:val="baseline"/>
              <w:rPr>
                <w:bCs/>
                <w:spacing w:val="-6"/>
              </w:rPr>
            </w:pPr>
            <w:r w:rsidRPr="00752E29">
              <w:rPr>
                <w:rStyle w:val="a4"/>
                <w:rFonts w:eastAsiaTheme="majorEastAsia"/>
                <w:bCs w:val="0"/>
                <w:spacing w:val="-6"/>
                <w:bdr w:val="none" w:sz="0" w:space="0" w:color="auto" w:frame="1"/>
              </w:rPr>
              <w:t>Тематическая о</w:t>
            </w:r>
            <w:r w:rsidR="00947A9F" w:rsidRPr="00752E29">
              <w:rPr>
                <w:rStyle w:val="a4"/>
                <w:rFonts w:eastAsiaTheme="majorEastAsia"/>
                <w:bCs w:val="0"/>
                <w:spacing w:val="-6"/>
                <w:bdr w:val="none" w:sz="0" w:space="0" w:color="auto" w:frame="1"/>
              </w:rPr>
              <w:t>бласть</w:t>
            </w:r>
          </w:p>
        </w:tc>
        <w:tc>
          <w:tcPr>
            <w:tcW w:w="2606" w:type="dxa"/>
            <w:vAlign w:val="center"/>
          </w:tcPr>
          <w:p w14:paraId="71DF1C2F" w14:textId="77777777" w:rsidR="00947A9F" w:rsidRPr="00752E29" w:rsidRDefault="00947A9F" w:rsidP="00752E29">
            <w:pPr>
              <w:pStyle w:val="af"/>
              <w:spacing w:beforeAutospacing="0" w:after="0" w:afterAutospacing="0"/>
              <w:jc w:val="center"/>
              <w:textAlignment w:val="baseline"/>
              <w:rPr>
                <w:bCs/>
                <w:spacing w:val="-6"/>
              </w:rPr>
            </w:pPr>
            <w:r w:rsidRPr="00752E29">
              <w:rPr>
                <w:rStyle w:val="a4"/>
                <w:rFonts w:eastAsiaTheme="majorEastAsia"/>
                <w:bCs w:val="0"/>
                <w:spacing w:val="-6"/>
                <w:bdr w:val="none" w:sz="0" w:space="0" w:color="auto" w:frame="1"/>
              </w:rPr>
              <w:t>Достигнутые цели</w:t>
            </w:r>
          </w:p>
        </w:tc>
        <w:tc>
          <w:tcPr>
            <w:tcW w:w="4394" w:type="dxa"/>
            <w:vAlign w:val="center"/>
          </w:tcPr>
          <w:p w14:paraId="17492D8A" w14:textId="77777777" w:rsidR="00947A9F" w:rsidRPr="00752E29" w:rsidRDefault="00947A9F" w:rsidP="00752E29">
            <w:pPr>
              <w:pStyle w:val="af"/>
              <w:spacing w:beforeAutospacing="0" w:after="0" w:afterAutospacing="0"/>
              <w:jc w:val="center"/>
              <w:textAlignment w:val="baseline"/>
              <w:rPr>
                <w:bCs/>
                <w:spacing w:val="-6"/>
              </w:rPr>
            </w:pPr>
            <w:r w:rsidRPr="00752E29">
              <w:rPr>
                <w:rStyle w:val="a4"/>
                <w:rFonts w:eastAsiaTheme="majorEastAsia"/>
                <w:bCs w:val="0"/>
                <w:spacing w:val="-6"/>
                <w:bdr w:val="none" w:sz="0" w:space="0" w:color="auto" w:frame="1"/>
              </w:rPr>
              <w:t>Цели в процессе</w:t>
            </w:r>
          </w:p>
        </w:tc>
      </w:tr>
      <w:tr w:rsidR="00752E29" w:rsidRPr="00752E29" w14:paraId="02A2CD16" w14:textId="77777777" w:rsidTr="00AA5101">
        <w:trPr>
          <w:trHeight w:val="1287"/>
        </w:trPr>
        <w:tc>
          <w:tcPr>
            <w:tcW w:w="452" w:type="dxa"/>
          </w:tcPr>
          <w:p w14:paraId="4D5A78B4" w14:textId="77777777" w:rsidR="00947A9F" w:rsidRPr="00752E29" w:rsidRDefault="00947A9F" w:rsidP="00752E29">
            <w:pPr>
              <w:pStyle w:val="af"/>
              <w:spacing w:beforeAutospacing="0" w:after="0" w:afterAutospacing="0"/>
              <w:jc w:val="both"/>
              <w:textAlignment w:val="baseline"/>
              <w:rPr>
                <w:rStyle w:val="a4"/>
                <w:rFonts w:eastAsiaTheme="majorEastAsia"/>
                <w:b w:val="0"/>
                <w:spacing w:val="-6"/>
                <w:bdr w:val="none" w:sz="0" w:space="0" w:color="auto" w:frame="1"/>
              </w:rPr>
            </w:pPr>
            <w:r w:rsidRPr="00752E29">
              <w:rPr>
                <w:rStyle w:val="a4"/>
                <w:rFonts w:eastAsiaTheme="majorEastAsia"/>
                <w:b w:val="0"/>
                <w:spacing w:val="-6"/>
                <w:bdr w:val="none" w:sz="0" w:space="0" w:color="auto" w:frame="1"/>
              </w:rPr>
              <w:t>1</w:t>
            </w:r>
          </w:p>
        </w:tc>
        <w:tc>
          <w:tcPr>
            <w:tcW w:w="2182" w:type="dxa"/>
          </w:tcPr>
          <w:p w14:paraId="22D57785" w14:textId="77777777" w:rsidR="00947A9F" w:rsidRPr="00752E29" w:rsidRDefault="00947A9F" w:rsidP="00752E29">
            <w:pPr>
              <w:pStyle w:val="af"/>
              <w:spacing w:beforeAutospacing="0" w:after="0" w:afterAutospacing="0"/>
              <w:jc w:val="both"/>
              <w:textAlignment w:val="baseline"/>
              <w:rPr>
                <w:spacing w:val="-6"/>
              </w:rPr>
            </w:pPr>
            <w:r w:rsidRPr="00752E29">
              <w:rPr>
                <w:rStyle w:val="a4"/>
                <w:rFonts w:eastAsiaTheme="majorEastAsia"/>
                <w:b w:val="0"/>
                <w:spacing w:val="-6"/>
                <w:bdr w:val="none" w:sz="0" w:space="0" w:color="auto" w:frame="1"/>
              </w:rPr>
              <w:t>Совершенствование подходов к стратегическому и бюджетному планированию</w:t>
            </w:r>
            <w:r w:rsidR="00F644EE" w:rsidRPr="00752E29">
              <w:rPr>
                <w:rStyle w:val="a4"/>
                <w:rFonts w:eastAsiaTheme="majorEastAsia"/>
                <w:b w:val="0"/>
                <w:spacing w:val="-6"/>
                <w:bdr w:val="none" w:sz="0" w:space="0" w:color="auto" w:frame="1"/>
              </w:rPr>
              <w:t>.</w:t>
            </w:r>
          </w:p>
        </w:tc>
        <w:tc>
          <w:tcPr>
            <w:tcW w:w="2606" w:type="dxa"/>
          </w:tcPr>
          <w:p w14:paraId="7256F2E5" w14:textId="77777777" w:rsidR="00947A9F" w:rsidRPr="00752E29" w:rsidRDefault="005B27B2" w:rsidP="00752E29">
            <w:pPr>
              <w:pStyle w:val="af"/>
              <w:spacing w:beforeAutospacing="0" w:after="0" w:afterAutospacing="0"/>
              <w:jc w:val="both"/>
              <w:textAlignment w:val="baseline"/>
              <w:rPr>
                <w:spacing w:val="-6"/>
              </w:rPr>
            </w:pPr>
            <w:r w:rsidRPr="00752E29">
              <w:rPr>
                <w:spacing w:val="-6"/>
              </w:rPr>
              <w:t xml:space="preserve"> </w:t>
            </w:r>
            <w:r w:rsidR="00947A9F" w:rsidRPr="00752E29">
              <w:rPr>
                <w:spacing w:val="-6"/>
              </w:rPr>
              <w:t>Дебюрократизация процедуры утверждения и изменения документов государственного планирования</w:t>
            </w:r>
            <w:r w:rsidR="00F644EE" w:rsidRPr="00752E29">
              <w:rPr>
                <w:spacing w:val="-6"/>
              </w:rPr>
              <w:t>.</w:t>
            </w:r>
          </w:p>
        </w:tc>
        <w:tc>
          <w:tcPr>
            <w:tcW w:w="4394" w:type="dxa"/>
          </w:tcPr>
          <w:p w14:paraId="0CB12345" w14:textId="77777777" w:rsidR="00947A9F" w:rsidRPr="00752E29" w:rsidRDefault="00947A9F" w:rsidP="00752E29">
            <w:pPr>
              <w:pStyle w:val="af"/>
              <w:spacing w:beforeAutospacing="0" w:after="0" w:afterAutospacing="0"/>
              <w:jc w:val="both"/>
              <w:textAlignment w:val="baseline"/>
              <w:rPr>
                <w:spacing w:val="-6"/>
              </w:rPr>
            </w:pPr>
            <w:r w:rsidRPr="00752E29">
              <w:rPr>
                <w:spacing w:val="-6"/>
              </w:rPr>
              <w:t>Увязка бюджетного планирования со стратегическим планированием, в том числе на местном уровне</w:t>
            </w:r>
            <w:r w:rsidR="00F644EE" w:rsidRPr="00752E29">
              <w:rPr>
                <w:spacing w:val="-6"/>
              </w:rPr>
              <w:t>.</w:t>
            </w:r>
          </w:p>
        </w:tc>
      </w:tr>
      <w:tr w:rsidR="00752E29" w:rsidRPr="00752E29" w14:paraId="7B2FA4DA" w14:textId="77777777" w:rsidTr="00C978CF">
        <w:trPr>
          <w:trHeight w:val="1287"/>
        </w:trPr>
        <w:tc>
          <w:tcPr>
            <w:tcW w:w="452" w:type="dxa"/>
            <w:tcBorders>
              <w:bottom w:val="nil"/>
            </w:tcBorders>
          </w:tcPr>
          <w:p w14:paraId="3AA26F41" w14:textId="77777777" w:rsidR="00947A9F" w:rsidRPr="00752E29" w:rsidRDefault="00947A9F" w:rsidP="00752E29">
            <w:pPr>
              <w:pStyle w:val="af"/>
              <w:spacing w:beforeAutospacing="0" w:after="0" w:afterAutospacing="0"/>
              <w:jc w:val="both"/>
              <w:textAlignment w:val="baseline"/>
              <w:rPr>
                <w:rStyle w:val="a4"/>
                <w:rFonts w:eastAsiaTheme="majorEastAsia"/>
                <w:b w:val="0"/>
                <w:spacing w:val="-6"/>
                <w:bdr w:val="none" w:sz="0" w:space="0" w:color="auto" w:frame="1"/>
              </w:rPr>
            </w:pPr>
            <w:r w:rsidRPr="00752E29">
              <w:rPr>
                <w:rStyle w:val="a4"/>
                <w:rFonts w:eastAsiaTheme="majorEastAsia"/>
                <w:b w:val="0"/>
                <w:spacing w:val="-6"/>
                <w:bdr w:val="none" w:sz="0" w:space="0" w:color="auto" w:frame="1"/>
              </w:rPr>
              <w:t>2</w:t>
            </w:r>
          </w:p>
        </w:tc>
        <w:tc>
          <w:tcPr>
            <w:tcW w:w="2182" w:type="dxa"/>
            <w:tcBorders>
              <w:bottom w:val="nil"/>
            </w:tcBorders>
          </w:tcPr>
          <w:p w14:paraId="0492D52E" w14:textId="784327C2" w:rsidR="00C978CF" w:rsidRPr="00752E29" w:rsidRDefault="00947A9F" w:rsidP="00E166B4">
            <w:pPr>
              <w:pStyle w:val="af"/>
              <w:spacing w:beforeAutospacing="0" w:after="0" w:afterAutospacing="0"/>
              <w:jc w:val="both"/>
              <w:textAlignment w:val="baseline"/>
              <w:rPr>
                <w:spacing w:val="-6"/>
              </w:rPr>
            </w:pPr>
            <w:r w:rsidRPr="00752E29">
              <w:rPr>
                <w:rStyle w:val="a4"/>
                <w:rFonts w:eastAsiaTheme="majorEastAsia"/>
                <w:b w:val="0"/>
                <w:spacing w:val="-6"/>
                <w:bdr w:val="none" w:sz="0" w:space="0" w:color="auto" w:frame="1"/>
              </w:rPr>
              <w:t>Формирование оптимального и эффективного государственного аппарата</w:t>
            </w:r>
            <w:r w:rsidR="00F644EE" w:rsidRPr="00752E29">
              <w:rPr>
                <w:rStyle w:val="a4"/>
                <w:rFonts w:eastAsiaTheme="majorEastAsia"/>
                <w:b w:val="0"/>
                <w:spacing w:val="-6"/>
                <w:bdr w:val="none" w:sz="0" w:space="0" w:color="auto" w:frame="1"/>
              </w:rPr>
              <w:t>.</w:t>
            </w:r>
          </w:p>
        </w:tc>
        <w:tc>
          <w:tcPr>
            <w:tcW w:w="2606" w:type="dxa"/>
            <w:tcBorders>
              <w:bottom w:val="nil"/>
            </w:tcBorders>
          </w:tcPr>
          <w:p w14:paraId="1008F18C" w14:textId="77777777" w:rsidR="00947A9F" w:rsidRPr="00752E29" w:rsidRDefault="00947A9F" w:rsidP="00752E29">
            <w:pPr>
              <w:pStyle w:val="af"/>
              <w:spacing w:beforeAutospacing="0" w:after="0" w:afterAutospacing="0"/>
              <w:jc w:val="both"/>
              <w:textAlignment w:val="baseline"/>
              <w:rPr>
                <w:spacing w:val="-6"/>
              </w:rPr>
            </w:pPr>
            <w:r w:rsidRPr="00752E29">
              <w:rPr>
                <w:spacing w:val="-6"/>
              </w:rPr>
              <w:t>Проектно-сетевая модель государственного управления</w:t>
            </w:r>
            <w:r w:rsidR="00F644EE" w:rsidRPr="00752E29">
              <w:rPr>
                <w:spacing w:val="-6"/>
              </w:rPr>
              <w:t>.</w:t>
            </w:r>
          </w:p>
        </w:tc>
        <w:tc>
          <w:tcPr>
            <w:tcW w:w="4394" w:type="dxa"/>
            <w:tcBorders>
              <w:bottom w:val="nil"/>
            </w:tcBorders>
          </w:tcPr>
          <w:p w14:paraId="4227454D" w14:textId="77777777" w:rsidR="00947A9F" w:rsidRPr="00752E29" w:rsidRDefault="005B27B2" w:rsidP="00752E29">
            <w:pPr>
              <w:pStyle w:val="af"/>
              <w:spacing w:beforeAutospacing="0" w:after="0" w:afterAutospacing="0"/>
              <w:jc w:val="both"/>
              <w:textAlignment w:val="baseline"/>
              <w:rPr>
                <w:spacing w:val="-6"/>
              </w:rPr>
            </w:pPr>
            <w:r w:rsidRPr="00752E29">
              <w:rPr>
                <w:spacing w:val="-6"/>
              </w:rPr>
              <w:t xml:space="preserve">- </w:t>
            </w:r>
            <w:r w:rsidR="00947A9F" w:rsidRPr="00752E29">
              <w:rPr>
                <w:spacing w:val="-6"/>
              </w:rPr>
              <w:t>Внедрение нового формата рабочих процессов государственного аппарата</w:t>
            </w:r>
          </w:p>
          <w:p w14:paraId="779A72B6" w14:textId="77777777" w:rsidR="00947A9F" w:rsidRPr="00752E29" w:rsidRDefault="005B27B2" w:rsidP="00752E29">
            <w:pPr>
              <w:pStyle w:val="af"/>
              <w:spacing w:beforeAutospacing="0" w:after="0" w:afterAutospacing="0"/>
              <w:jc w:val="both"/>
              <w:textAlignment w:val="baseline"/>
              <w:rPr>
                <w:spacing w:val="-6"/>
              </w:rPr>
            </w:pPr>
            <w:r w:rsidRPr="00752E29">
              <w:rPr>
                <w:spacing w:val="-6"/>
              </w:rPr>
              <w:t xml:space="preserve">- </w:t>
            </w:r>
            <w:r w:rsidR="00947A9F" w:rsidRPr="00752E29">
              <w:rPr>
                <w:spacing w:val="-6"/>
              </w:rPr>
              <w:t>Оптимизация структуры и ра</w:t>
            </w:r>
            <w:r w:rsidR="00F644EE" w:rsidRPr="00752E29">
              <w:rPr>
                <w:spacing w:val="-6"/>
              </w:rPr>
              <w:t>змера государственного аппарата.</w:t>
            </w:r>
          </w:p>
        </w:tc>
      </w:tr>
      <w:tr w:rsidR="00752E29" w:rsidRPr="00752E29" w14:paraId="1CE90C3C" w14:textId="77777777" w:rsidTr="00AA5101">
        <w:trPr>
          <w:trHeight w:val="1525"/>
        </w:trPr>
        <w:tc>
          <w:tcPr>
            <w:tcW w:w="452" w:type="dxa"/>
          </w:tcPr>
          <w:p w14:paraId="6DD43F65" w14:textId="77777777" w:rsidR="00C978CF" w:rsidRPr="00752E29" w:rsidRDefault="00C978CF" w:rsidP="00752E29">
            <w:pPr>
              <w:pStyle w:val="af"/>
              <w:spacing w:beforeAutospacing="0" w:after="0" w:afterAutospacing="0"/>
              <w:jc w:val="both"/>
              <w:textAlignment w:val="baseline"/>
              <w:rPr>
                <w:rStyle w:val="a4"/>
                <w:rFonts w:eastAsiaTheme="majorEastAsia"/>
                <w:b w:val="0"/>
                <w:spacing w:val="-6"/>
                <w:bdr w:val="none" w:sz="0" w:space="0" w:color="auto" w:frame="1"/>
              </w:rPr>
            </w:pPr>
            <w:r w:rsidRPr="00752E29">
              <w:rPr>
                <w:rStyle w:val="a4"/>
                <w:rFonts w:eastAsiaTheme="majorEastAsia"/>
                <w:b w:val="0"/>
                <w:spacing w:val="-6"/>
                <w:bdr w:val="none" w:sz="0" w:space="0" w:color="auto" w:frame="1"/>
              </w:rPr>
              <w:t>3</w:t>
            </w:r>
          </w:p>
        </w:tc>
        <w:tc>
          <w:tcPr>
            <w:tcW w:w="2182" w:type="dxa"/>
          </w:tcPr>
          <w:p w14:paraId="0290FDCE" w14:textId="77777777" w:rsidR="00C978CF" w:rsidRPr="00752E29" w:rsidRDefault="00C978CF" w:rsidP="00752E29">
            <w:pPr>
              <w:pStyle w:val="af"/>
              <w:spacing w:beforeAutospacing="0" w:after="0" w:afterAutospacing="0"/>
              <w:jc w:val="both"/>
              <w:textAlignment w:val="baseline"/>
              <w:rPr>
                <w:spacing w:val="-6"/>
              </w:rPr>
            </w:pPr>
            <w:r w:rsidRPr="00752E29">
              <w:rPr>
                <w:rStyle w:val="a4"/>
                <w:rFonts w:eastAsiaTheme="majorEastAsia"/>
                <w:b w:val="0"/>
                <w:spacing w:val="-6"/>
                <w:bdr w:val="none" w:sz="0" w:space="0" w:color="auto" w:frame="1"/>
              </w:rPr>
              <w:t>Формирование эффективного, оптимального и прозрачного государственного сектора.</w:t>
            </w:r>
          </w:p>
        </w:tc>
        <w:tc>
          <w:tcPr>
            <w:tcW w:w="2606" w:type="dxa"/>
          </w:tcPr>
          <w:p w14:paraId="0F6581E9" w14:textId="77777777" w:rsidR="00C978CF" w:rsidRPr="00752E29" w:rsidRDefault="00C978CF" w:rsidP="00752E29">
            <w:pPr>
              <w:spacing w:after="0" w:line="240" w:lineRule="auto"/>
              <w:jc w:val="both"/>
              <w:rPr>
                <w:rFonts w:ascii="Times New Roman" w:hAnsi="Times New Roman" w:cs="Times New Roman"/>
                <w:spacing w:val="-6"/>
              </w:rPr>
            </w:pPr>
          </w:p>
        </w:tc>
        <w:tc>
          <w:tcPr>
            <w:tcW w:w="4394" w:type="dxa"/>
          </w:tcPr>
          <w:p w14:paraId="4435725B" w14:textId="77777777" w:rsidR="00C978CF" w:rsidRPr="00752E29" w:rsidRDefault="00C978CF" w:rsidP="00752E29">
            <w:pPr>
              <w:pStyle w:val="af"/>
              <w:spacing w:beforeAutospacing="0" w:after="0" w:afterAutospacing="0"/>
              <w:jc w:val="both"/>
              <w:textAlignment w:val="baseline"/>
              <w:rPr>
                <w:spacing w:val="-6"/>
              </w:rPr>
            </w:pPr>
            <w:r w:rsidRPr="00752E29">
              <w:rPr>
                <w:spacing w:val="-6"/>
              </w:rPr>
              <w:t>- Инвентаризация и обновление реестра государственной собственности.</w:t>
            </w:r>
          </w:p>
          <w:p w14:paraId="5170EC11" w14:textId="77777777" w:rsidR="00C978CF" w:rsidRPr="00752E29" w:rsidRDefault="00C978CF" w:rsidP="00752E29">
            <w:pPr>
              <w:pStyle w:val="af"/>
              <w:spacing w:beforeAutospacing="0" w:after="0" w:afterAutospacing="0"/>
              <w:jc w:val="both"/>
              <w:textAlignment w:val="baseline"/>
              <w:rPr>
                <w:spacing w:val="-6"/>
              </w:rPr>
            </w:pPr>
            <w:r w:rsidRPr="00752E29">
              <w:rPr>
                <w:spacing w:val="-6"/>
              </w:rPr>
              <w:t>- Снижение доли участия государства до 14%.</w:t>
            </w:r>
          </w:p>
          <w:p w14:paraId="741D2E4D" w14:textId="77777777" w:rsidR="00C978CF" w:rsidRPr="00752E29" w:rsidRDefault="00C978CF" w:rsidP="00752E29">
            <w:pPr>
              <w:pStyle w:val="af"/>
              <w:spacing w:beforeAutospacing="0" w:after="0" w:afterAutospacing="0"/>
              <w:jc w:val="both"/>
              <w:textAlignment w:val="baseline"/>
              <w:rPr>
                <w:spacing w:val="-6"/>
              </w:rPr>
            </w:pPr>
            <w:r w:rsidRPr="00752E29">
              <w:rPr>
                <w:spacing w:val="-6"/>
              </w:rPr>
              <w:t>- Система классификации субъектов квазигосударственного образования.</w:t>
            </w:r>
          </w:p>
          <w:p w14:paraId="1E862FEB" w14:textId="77777777" w:rsidR="00C978CF" w:rsidRPr="00752E29" w:rsidRDefault="00C978CF" w:rsidP="00752E29">
            <w:pPr>
              <w:pStyle w:val="af"/>
              <w:spacing w:beforeAutospacing="0" w:after="0" w:afterAutospacing="0"/>
              <w:jc w:val="both"/>
              <w:textAlignment w:val="baseline"/>
              <w:rPr>
                <w:spacing w:val="-6"/>
              </w:rPr>
            </w:pPr>
            <w:r w:rsidRPr="00752E29">
              <w:rPr>
                <w:spacing w:val="-6"/>
              </w:rPr>
              <w:t>- Эффективность управления государственным имуществом.</w:t>
            </w:r>
          </w:p>
        </w:tc>
      </w:tr>
      <w:tr w:rsidR="00752E29" w:rsidRPr="00752E29" w14:paraId="62E37C42" w14:textId="77777777" w:rsidTr="00D413C1">
        <w:trPr>
          <w:trHeight w:val="104"/>
        </w:trPr>
        <w:tc>
          <w:tcPr>
            <w:tcW w:w="9634" w:type="dxa"/>
            <w:gridSpan w:val="4"/>
          </w:tcPr>
          <w:p w14:paraId="338726AD" w14:textId="7C19F971" w:rsidR="00C978CF" w:rsidRPr="00752E29" w:rsidRDefault="00C978CF" w:rsidP="00752E29">
            <w:pPr>
              <w:spacing w:after="0" w:line="240" w:lineRule="auto"/>
              <w:ind w:firstLine="601"/>
              <w:jc w:val="both"/>
              <w:rPr>
                <w:rFonts w:ascii="Times New Roman" w:hAnsi="Times New Roman" w:cs="Times New Roman"/>
              </w:rPr>
            </w:pPr>
            <w:r w:rsidRPr="00752E29">
              <w:rPr>
                <w:rFonts w:ascii="Times New Roman" w:hAnsi="Times New Roman" w:cs="Times New Roman"/>
              </w:rPr>
              <w:t>Примечание</w:t>
            </w:r>
            <w:r w:rsidRPr="00752E29">
              <w:rPr>
                <w:rFonts w:ascii="Times New Roman" w:hAnsi="Times New Roman" w:cs="Times New Roman"/>
                <w:lang w:val="kk-KZ"/>
              </w:rPr>
              <w:t xml:space="preserve"> - </w:t>
            </w:r>
            <w:r w:rsidRPr="00752E29">
              <w:rPr>
                <w:rFonts w:ascii="Times New Roman" w:hAnsi="Times New Roman" w:cs="Times New Roman"/>
              </w:rPr>
              <w:t>составлена автором</w:t>
            </w:r>
          </w:p>
        </w:tc>
      </w:tr>
    </w:tbl>
    <w:p w14:paraId="4C22DFC5" w14:textId="72D9FF31" w:rsidR="004962A7" w:rsidRPr="00752E29" w:rsidRDefault="004962A7" w:rsidP="00752E29">
      <w:pPr>
        <w:spacing w:after="0" w:line="240" w:lineRule="auto"/>
        <w:ind w:firstLine="709"/>
        <w:jc w:val="both"/>
        <w:rPr>
          <w:rFonts w:ascii="Times New Roman" w:hAnsi="Times New Roman" w:cs="Times New Roman"/>
          <w:sz w:val="28"/>
          <w:szCs w:val="28"/>
        </w:rPr>
      </w:pPr>
    </w:p>
    <w:p w14:paraId="27977340" w14:textId="22E126D7" w:rsidR="00A004AA" w:rsidRPr="00752E29" w:rsidRDefault="00A004AA"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 xml:space="preserve">Мониторинг и оценка являются важнейшими элементами управления реформами государственного управления, обеспечивая возможность оценки достигнутых </w:t>
      </w:r>
      <w:r w:rsidRPr="00752E29">
        <w:rPr>
          <w:rFonts w:ascii="Times New Roman" w:eastAsia="Times New Roman" w:hAnsi="Times New Roman" w:cs="Times New Roman"/>
          <w:spacing w:val="-7"/>
          <w:sz w:val="28"/>
          <w:szCs w:val="28"/>
          <w:lang w:eastAsia="ru-RU"/>
        </w:rPr>
        <w:lastRenderedPageBreak/>
        <w:t xml:space="preserve">результатов, выявления проблем и своевременной корректировки принимаемых решений. Систематическое отслеживание ключевых показателей эффективности (KPI) позволяет объективно оценивать ход реализации реформ с использованием </w:t>
      </w:r>
      <w:r w:rsidRPr="00752E29">
        <w:rPr>
          <w:rFonts w:ascii="Times New Roman" w:hAnsi="Times New Roman" w:cs="Times New Roman"/>
          <w:sz w:val="28"/>
          <w:szCs w:val="28"/>
          <w:lang w:val="en-US"/>
        </w:rPr>
        <w:t>Performance</w:t>
      </w:r>
      <w:r w:rsidRPr="00752E29">
        <w:rPr>
          <w:rFonts w:ascii="Times New Roman" w:hAnsi="Times New Roman" w:cs="Times New Roman"/>
          <w:sz w:val="28"/>
          <w:szCs w:val="28"/>
        </w:rPr>
        <w:t xml:space="preserve"> </w:t>
      </w:r>
      <w:r w:rsidRPr="00752E29">
        <w:rPr>
          <w:rFonts w:ascii="Times New Roman" w:hAnsi="Times New Roman" w:cs="Times New Roman"/>
          <w:sz w:val="28"/>
          <w:szCs w:val="28"/>
          <w:lang w:val="en-US"/>
        </w:rPr>
        <w:t>Assessment</w:t>
      </w:r>
      <w:r w:rsidRPr="00752E29">
        <w:rPr>
          <w:rFonts w:ascii="Times New Roman" w:hAnsi="Times New Roman" w:cs="Times New Roman"/>
          <w:sz w:val="28"/>
          <w:szCs w:val="28"/>
        </w:rPr>
        <w:t xml:space="preserve"> </w:t>
      </w:r>
      <w:r w:rsidRPr="00752E29">
        <w:rPr>
          <w:rFonts w:ascii="Times New Roman" w:hAnsi="Times New Roman" w:cs="Times New Roman"/>
          <w:sz w:val="28"/>
          <w:szCs w:val="28"/>
          <w:lang w:val="en-US"/>
        </w:rPr>
        <w:t>and</w:t>
      </w:r>
      <w:r w:rsidRPr="00752E29">
        <w:rPr>
          <w:rFonts w:ascii="Times New Roman" w:hAnsi="Times New Roman" w:cs="Times New Roman"/>
          <w:sz w:val="28"/>
          <w:szCs w:val="28"/>
        </w:rPr>
        <w:t xml:space="preserve"> </w:t>
      </w:r>
      <w:r w:rsidRPr="00752E29">
        <w:rPr>
          <w:rFonts w:ascii="Times New Roman" w:hAnsi="Times New Roman" w:cs="Times New Roman"/>
          <w:sz w:val="28"/>
          <w:szCs w:val="28"/>
          <w:lang w:val="en-US"/>
        </w:rPr>
        <w:t>Review</w:t>
      </w:r>
      <w:r w:rsidRPr="00752E29">
        <w:rPr>
          <w:rFonts w:ascii="Times New Roman" w:hAnsi="Times New Roman" w:cs="Times New Roman"/>
          <w:sz w:val="28"/>
          <w:szCs w:val="28"/>
        </w:rPr>
        <w:t xml:space="preserve"> - </w:t>
      </w:r>
      <w:r w:rsidRPr="00752E29">
        <w:rPr>
          <w:rFonts w:ascii="Times New Roman" w:eastAsia="Times New Roman" w:hAnsi="Times New Roman" w:cs="Times New Roman"/>
          <w:spacing w:val="-7"/>
          <w:sz w:val="28"/>
          <w:szCs w:val="28"/>
          <w:lang w:eastAsia="ru-RU"/>
        </w:rPr>
        <w:t>РА</w:t>
      </w:r>
      <w:r w:rsidRPr="00752E29">
        <w:rPr>
          <w:rFonts w:ascii="Times New Roman" w:eastAsia="Times New Roman" w:hAnsi="Times New Roman" w:cs="Times New Roman"/>
          <w:spacing w:val="-7"/>
          <w:sz w:val="28"/>
          <w:szCs w:val="28"/>
          <w:lang w:val="en-US" w:eastAsia="ru-RU"/>
        </w:rPr>
        <w:t>R</w:t>
      </w:r>
      <w:r w:rsidRPr="00752E29">
        <w:rPr>
          <w:rFonts w:ascii="Times New Roman" w:eastAsia="Times New Roman" w:hAnsi="Times New Roman" w:cs="Times New Roman"/>
          <w:spacing w:val="-7"/>
          <w:sz w:val="28"/>
          <w:szCs w:val="28"/>
          <w:lang w:eastAsia="ru-RU"/>
        </w:rPr>
        <w:t xml:space="preserve"> (</w:t>
      </w:r>
      <w:r w:rsidRPr="00752E29">
        <w:rPr>
          <w:rFonts w:ascii="Times New Roman" w:hAnsi="Times New Roman" w:cs="Times New Roman"/>
          <w:sz w:val="28"/>
          <w:szCs w:val="28"/>
        </w:rPr>
        <w:t>Рамки мониторинга и оценки</w:t>
      </w:r>
      <w:r w:rsidRPr="00752E29">
        <w:rPr>
          <w:rFonts w:ascii="Times New Roman" w:eastAsia="Times New Roman" w:hAnsi="Times New Roman" w:cs="Times New Roman"/>
          <w:spacing w:val="-7"/>
          <w:sz w:val="28"/>
          <w:szCs w:val="28"/>
          <w:lang w:eastAsia="ru-RU"/>
        </w:rPr>
        <w:t>).</w:t>
      </w:r>
    </w:p>
    <w:p w14:paraId="68647FED" w14:textId="7543FF1A" w:rsidR="00A004AA" w:rsidRPr="00752E29" w:rsidRDefault="00A004AA"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Создание единой системы управления эффективностью обеспечивает своевременный мониторинг достижения целевых показателей и реализацию мероприятий, предусмотренных PAR. Опыт Франции, Латвии и США показывает, что использование данной методологии способствует постоянному контролю результатов реформ и развитию межведомственного взаимодействия. Применение данного подхода в Казахстане позволит обеспечить непрерывный мониторинг реализации рекомендаций аудита эффективности и повысить результативность принимаемых управленческих решений.</w:t>
      </w:r>
    </w:p>
    <w:p w14:paraId="5CC1EA94" w14:textId="03A026F5" w:rsidR="009E6A77" w:rsidRPr="00752E29" w:rsidRDefault="009E6A77"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МНЭ отвечает за мониторинг реализации Концепции развития государственного управления в Республике Казахстан до 2030 года [</w:t>
      </w:r>
      <w:r w:rsidR="003316DE">
        <w:rPr>
          <w:rFonts w:ascii="Times New Roman" w:eastAsia="Times New Roman" w:hAnsi="Times New Roman" w:cs="Times New Roman"/>
          <w:spacing w:val="-7"/>
          <w:sz w:val="28"/>
          <w:szCs w:val="28"/>
          <w:lang w:eastAsia="ru-RU"/>
        </w:rPr>
        <w:t>8</w:t>
      </w:r>
      <w:r w:rsidRPr="00752E29">
        <w:rPr>
          <w:rFonts w:ascii="Times New Roman" w:eastAsia="Times New Roman" w:hAnsi="Times New Roman" w:cs="Times New Roman"/>
          <w:spacing w:val="-7"/>
          <w:sz w:val="28"/>
          <w:szCs w:val="28"/>
          <w:lang w:eastAsia="ru-RU"/>
        </w:rPr>
        <w:t>] на основе утвержденного плана действий. В частности, на МНЭ возложена функция системного мониторинга достижения ЦИ Концепции развития государственного управления. Мониторинг осуществляется на основе утвержденного плана действий, реализация которого уже позволила достичь значительных результатов по ряду ключевых направлений. План действий определяет основные мероприятия, показатели и меры, по которым министерства и ведомства ежегодно представляют отчетность.</w:t>
      </w:r>
    </w:p>
    <w:p w14:paraId="4ED1607A" w14:textId="75AEB66A" w:rsidR="009E6A77" w:rsidRPr="00752E29" w:rsidRDefault="009E6A77"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МНЭ консолидирует указанные отчеты для подготовки комплексной оценки, которая представляется в Аппарат Правительства РК и публикуется на официальном интернет-ресурсе. Вместе с тем, несмотря на наличие регламентированного механизма мониторинга, отсутствие единой межведомственной цифровой платформы, функционирующей на принципах Performance Assessment and Review (PAR), ограничивает возможности непрерывного анализа и оперативного межведомственного взаимодействия.</w:t>
      </w:r>
    </w:p>
    <w:p w14:paraId="36DF37A8" w14:textId="6FB19645" w:rsidR="00F155A8" w:rsidRPr="00752E29" w:rsidRDefault="00F155A8"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Эффективный мониторинг требует постоянного сбора и анализа ключевых показателей эффективности. Регулярное обновление данных, включая ежеквартальный мониторинг, позволяет своевременно выявлять отклонения и обсуждать результаты с государственными органами - исполнителями.</w:t>
      </w:r>
    </w:p>
    <w:p w14:paraId="4A7E8581" w14:textId="3CA71576" w:rsidR="00F155A8" w:rsidRPr="00752E29" w:rsidRDefault="00F155A8"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Внедрение инструментов управления эффективностью, обеспечивающих получение информации в режиме реального времени, позволит предоставить МНЭ необходимые аналитические данные для непрерывного мониторинга реализации реформ и своевременной корректировки управленческих решений. В настоящее время разработка корректирующих мер зачастую переносится на этап ежегодного анализа, что снижает оперативность реагирования на возникающие отклонения. Создание специализированной цифровой платформы позволит обеспечить непрерывный мониторинг, автоматизировать обмен информацией между ГО и повысить эффективность последующего контроля.</w:t>
      </w:r>
    </w:p>
    <w:p w14:paraId="4A95F57E" w14:textId="4707743B" w:rsidR="00646423" w:rsidRPr="00752E29" w:rsidRDefault="00646423"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Данные реформы соответствуют современным направлениям совершенствования государственного управления в странах ОЭСР. С 2015 года большинство стран ОЭСР внедрили систему Performance Assessment and Review (PAR) как инструмент повышения качества государственного управления и результативности государственной политики [15</w:t>
      </w:r>
      <w:r w:rsidR="003316DE">
        <w:rPr>
          <w:rFonts w:ascii="Times New Roman" w:eastAsia="Times New Roman" w:hAnsi="Times New Roman" w:cs="Times New Roman"/>
          <w:spacing w:val="-7"/>
          <w:sz w:val="28"/>
          <w:szCs w:val="28"/>
          <w:lang w:eastAsia="ru-RU"/>
        </w:rPr>
        <w:t>8</w:t>
      </w:r>
      <w:r w:rsidRPr="00752E29">
        <w:rPr>
          <w:rFonts w:ascii="Times New Roman" w:eastAsia="Times New Roman" w:hAnsi="Times New Roman" w:cs="Times New Roman"/>
          <w:spacing w:val="-7"/>
          <w:sz w:val="28"/>
          <w:szCs w:val="28"/>
          <w:lang w:eastAsia="ru-RU"/>
        </w:rPr>
        <w:t>].</w:t>
      </w:r>
    </w:p>
    <w:p w14:paraId="75F7BDCF" w14:textId="2E298415" w:rsidR="00646423" w:rsidRPr="00752E29" w:rsidRDefault="00646423"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lastRenderedPageBreak/>
        <w:t>Комплексные стратегии реформ ориентированы на совершенствование предоставления государственных услуг, цифровизацию, сокращение административных процедур, развитие управления человеческими ресурсами, повышение гибкости государственного управления, реализацию долгосрочных приоритетов, а также укрепление добросовестности и подотчетности. Например, Чехия реализует человекоориентированную стратегию государственного управления до 2030 года, предусматривающую повышение эффективности ГО, расширение общественного участия и вовлечение граждан в процессы принятия решений.</w:t>
      </w:r>
    </w:p>
    <w:p w14:paraId="3A2E8597" w14:textId="1D3796FA" w:rsidR="00646423" w:rsidRPr="00752E29" w:rsidRDefault="00646423" w:rsidP="00752E29">
      <w:pPr>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Систематическое отслеживание ключевых показателей эффективности позволяет оценивать результативность применения методологии PAR и своевременно корректировать стратегические решения. Вместе с тем действующая система мониторинга МНЭ Республики Казахстан преимущественно основывается на данных БНС, отчетности профильных министерств, межведомственном документообороте и разовых запросах информации. Такой подход не обеспечивает непрерывного сбора данных и их комплексной верификации, что снижает оперативность принятия управленческих решений. Внедрение единой системы мониторинга позволит устранить данный недостаток и повысить эффективность реализации реформ государственного управления.</w:t>
      </w:r>
    </w:p>
    <w:p w14:paraId="7A960420" w14:textId="1901F9E0" w:rsidR="00646423" w:rsidRPr="00752E29" w:rsidRDefault="00646423" w:rsidP="00752E29">
      <w:pPr>
        <w:tabs>
          <w:tab w:val="left" w:pos="1219"/>
        </w:tabs>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Несколько стран – членов ОЭСР создали специализированные подразделения, отвечающие за координацию и мониторинг реализации реформ государственного управления. Так, в Чехии Департамент стратегического развития и координации государственного управления Министерства внутренних дел осуществляет сопровождение реализации стратегии государственного управления до 2030 года посредством специализированной рабочей группы, планов действий и системы целевых показателей. Кроме того, департамент готовит регулярные отчеты о ходе реализации реформ.</w:t>
      </w:r>
    </w:p>
    <w:p w14:paraId="682944B2" w14:textId="07CDD6A4" w:rsidR="00646423" w:rsidRPr="00752E29" w:rsidRDefault="00646423" w:rsidP="00752E29">
      <w:pPr>
        <w:tabs>
          <w:tab w:val="left" w:pos="1219"/>
        </w:tabs>
        <w:spacing w:after="0" w:line="240" w:lineRule="auto"/>
        <w:ind w:firstLine="709"/>
        <w:jc w:val="both"/>
        <w:textAlignment w:val="baseline"/>
        <w:rPr>
          <w:rFonts w:ascii="Times New Roman" w:eastAsia="Times New Roman" w:hAnsi="Times New Roman" w:cs="Times New Roman"/>
          <w:spacing w:val="-7"/>
          <w:sz w:val="28"/>
          <w:szCs w:val="28"/>
          <w:lang w:eastAsia="ru-RU"/>
        </w:rPr>
      </w:pPr>
      <w:r w:rsidRPr="00752E29">
        <w:rPr>
          <w:rFonts w:ascii="Times New Roman" w:eastAsia="Times New Roman" w:hAnsi="Times New Roman" w:cs="Times New Roman"/>
          <w:spacing w:val="-7"/>
          <w:sz w:val="28"/>
          <w:szCs w:val="28"/>
          <w:lang w:eastAsia="ru-RU"/>
        </w:rPr>
        <w:t>В Иордании Управление по управлению и реализации проектов модернизации государственного сектора (PMIO) при Премьер-министре осуществляет мониторинг реализации национальной дорожной карты модернизации государственного сектора и разрабатывает специализированную цифровую платформу для сопровождения данного процесса. В Соединенном Королевстве подразделение по стратегии гражданской службы Кабинета министров разработало процедуры мониторинга, систему показателей эффективности и аналитические инструменты для реализации стратег</w:t>
      </w:r>
      <w:r w:rsidR="00844237" w:rsidRPr="00752E29">
        <w:rPr>
          <w:rFonts w:ascii="Times New Roman" w:eastAsia="Times New Roman" w:hAnsi="Times New Roman" w:cs="Times New Roman"/>
          <w:spacing w:val="-7"/>
          <w:sz w:val="28"/>
          <w:szCs w:val="28"/>
          <w:lang w:eastAsia="ru-RU"/>
        </w:rPr>
        <w:t>ии государственного управления «Современная гражданская служба</w:t>
      </w:r>
      <w:r w:rsidR="00844237" w:rsidRPr="00752E29">
        <w:rPr>
          <w:rFonts w:ascii="Times New Roman" w:eastAsia="Times New Roman" w:hAnsi="Times New Roman" w:cs="Times New Roman"/>
          <w:spacing w:val="-7"/>
          <w:sz w:val="28"/>
          <w:szCs w:val="28"/>
          <w:lang w:val="kk-KZ" w:eastAsia="ru-RU"/>
        </w:rPr>
        <w:t>»</w:t>
      </w:r>
      <w:r w:rsidR="00CE1E5F" w:rsidRPr="00752E29">
        <w:rPr>
          <w:rFonts w:ascii="Times New Roman" w:eastAsia="Times New Roman" w:hAnsi="Times New Roman" w:cs="Times New Roman"/>
          <w:spacing w:val="-7"/>
          <w:sz w:val="28"/>
          <w:szCs w:val="28"/>
          <w:lang w:eastAsia="ru-RU"/>
        </w:rPr>
        <w:t xml:space="preserve"> [16</w:t>
      </w:r>
      <w:r w:rsidR="003316DE">
        <w:rPr>
          <w:rFonts w:ascii="Times New Roman" w:eastAsia="Times New Roman" w:hAnsi="Times New Roman" w:cs="Times New Roman"/>
          <w:spacing w:val="-7"/>
          <w:sz w:val="28"/>
          <w:szCs w:val="28"/>
          <w:lang w:eastAsia="ru-RU"/>
        </w:rPr>
        <w:t>6</w:t>
      </w:r>
      <w:r w:rsidR="00CE1E5F" w:rsidRPr="00752E29">
        <w:rPr>
          <w:rFonts w:ascii="Times New Roman" w:eastAsia="Times New Roman" w:hAnsi="Times New Roman" w:cs="Times New Roman"/>
          <w:spacing w:val="-7"/>
          <w:sz w:val="28"/>
          <w:szCs w:val="28"/>
          <w:lang w:eastAsia="ru-RU"/>
        </w:rPr>
        <w:t>] (рисунок 36</w:t>
      </w:r>
      <w:r w:rsidRPr="00752E29">
        <w:rPr>
          <w:rFonts w:ascii="Times New Roman" w:eastAsia="Times New Roman" w:hAnsi="Times New Roman" w:cs="Times New Roman"/>
          <w:spacing w:val="-7"/>
          <w:sz w:val="28"/>
          <w:szCs w:val="28"/>
          <w:lang w:eastAsia="ru-RU"/>
        </w:rPr>
        <w:t>).</w:t>
      </w:r>
    </w:p>
    <w:p w14:paraId="6241C366" w14:textId="77777777" w:rsidR="00E166B4" w:rsidRPr="00752E29" w:rsidRDefault="00E166B4" w:rsidP="00E166B4">
      <w:pPr>
        <w:pStyle w:val="af"/>
        <w:spacing w:beforeAutospacing="0" w:after="0" w:afterAutospacing="0"/>
        <w:ind w:firstLine="709"/>
        <w:jc w:val="both"/>
        <w:textAlignment w:val="baseline"/>
        <w:rPr>
          <w:rFonts w:eastAsia="Calibri"/>
          <w:sz w:val="28"/>
          <w:szCs w:val="28"/>
          <w:lang w:eastAsia="en-US"/>
        </w:rPr>
      </w:pPr>
      <w:r w:rsidRPr="00752E29">
        <w:rPr>
          <w:rFonts w:eastAsia="Calibri"/>
          <w:sz w:val="28"/>
          <w:szCs w:val="28"/>
          <w:lang w:eastAsia="en-US"/>
        </w:rPr>
        <w:t>Стратегии реформирования государственного управления в странах ОЭСР охватывают как традиционные направления государственной политики, так и новые области, связанные с вовлечением общественности и укреплением доверия к государственным институтам.</w:t>
      </w:r>
    </w:p>
    <w:p w14:paraId="0FF21027" w14:textId="77777777" w:rsidR="00E166B4" w:rsidRPr="00752E29" w:rsidRDefault="00E166B4" w:rsidP="00E166B4">
      <w:pPr>
        <w:pStyle w:val="af"/>
        <w:spacing w:beforeAutospacing="0" w:after="0" w:afterAutospacing="0"/>
        <w:ind w:firstLine="709"/>
        <w:jc w:val="both"/>
        <w:textAlignment w:val="baseline"/>
        <w:rPr>
          <w:rFonts w:eastAsia="Calibri"/>
          <w:sz w:val="28"/>
          <w:szCs w:val="28"/>
          <w:lang w:eastAsia="en-US"/>
        </w:rPr>
      </w:pPr>
      <w:r w:rsidRPr="00752E29">
        <w:rPr>
          <w:rFonts w:eastAsia="Calibri"/>
          <w:sz w:val="28"/>
          <w:szCs w:val="28"/>
          <w:lang w:eastAsia="en-US"/>
        </w:rPr>
        <w:t>Согласно данным рисунка 39, более 95 % программ реформ предусматривают цифровизацию государственного управления и совершенствование государственных услуг, тогда как около 50 % ориентированы на развитие участия граждан, совместное решение общественно значимых вопросов и повышение доверия к государству.</w:t>
      </w:r>
    </w:p>
    <w:p w14:paraId="4113A576" w14:textId="77777777" w:rsidR="00844237" w:rsidRPr="00752E29" w:rsidRDefault="00844237" w:rsidP="00752E29">
      <w:pPr>
        <w:tabs>
          <w:tab w:val="left" w:pos="1219"/>
        </w:tabs>
        <w:spacing w:after="0" w:line="240" w:lineRule="auto"/>
        <w:ind w:firstLine="709"/>
        <w:jc w:val="both"/>
        <w:textAlignment w:val="baseline"/>
        <w:rPr>
          <w:rFonts w:ascii="Times New Roman" w:eastAsia="Times New Roman" w:hAnsi="Times New Roman" w:cs="Times New Roman"/>
          <w:spacing w:val="-7"/>
          <w:sz w:val="28"/>
          <w:szCs w:val="28"/>
          <w:lang w:eastAsia="ru-RU"/>
        </w:rPr>
      </w:pPr>
    </w:p>
    <w:p w14:paraId="4B75AD34" w14:textId="77777777" w:rsidR="004962A7" w:rsidRPr="00752E29" w:rsidRDefault="00EA75FE" w:rsidP="00752E29">
      <w:pPr>
        <w:spacing w:after="0" w:line="240" w:lineRule="auto"/>
        <w:jc w:val="both"/>
        <w:textAlignment w:val="baseline"/>
        <w:rPr>
          <w:rFonts w:ascii="Times New Roman" w:eastAsia="Times New Roman" w:hAnsi="Times New Roman" w:cs="Times New Roman"/>
          <w:spacing w:val="-7"/>
          <w:sz w:val="28"/>
          <w:szCs w:val="28"/>
          <w:lang w:eastAsia="ru-RU"/>
        </w:rPr>
      </w:pPr>
      <w:r w:rsidRPr="00752E29">
        <w:rPr>
          <w:rFonts w:ascii="Times New Roman" w:hAnsi="Times New Roman" w:cs="Times New Roman"/>
          <w:noProof/>
          <w:sz w:val="28"/>
          <w:szCs w:val="28"/>
          <w:lang w:val="en-US"/>
          <w14:ligatures w14:val="none"/>
        </w:rPr>
        <w:lastRenderedPageBreak/>
        <w:drawing>
          <wp:inline distT="0" distB="0" distL="0" distR="0" wp14:anchorId="25159B0D" wp14:editId="48EA0B87">
            <wp:extent cx="5868670" cy="2947917"/>
            <wp:effectExtent l="0" t="0" r="17780" b="5080"/>
            <wp:docPr id="1444672138" name="Диаграмма 1">
              <a:extLst xmlns:a="http://schemas.openxmlformats.org/drawingml/2006/main">
                <a:ext uri="{FF2B5EF4-FFF2-40B4-BE49-F238E27FC236}">
                  <a16:creationId xmlns:a16="http://schemas.microsoft.com/office/drawing/2014/main" id="{4D88AFB6-9C5C-97CA-5960-0F5A24D0C0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7C828F1C" w14:textId="77777777" w:rsidR="00A45614" w:rsidRPr="00752E29" w:rsidRDefault="00A45614" w:rsidP="00752E29">
      <w:pPr>
        <w:spacing w:after="0" w:line="240" w:lineRule="auto"/>
        <w:ind w:firstLine="709"/>
        <w:jc w:val="center"/>
        <w:rPr>
          <w:rFonts w:ascii="Times New Roman" w:hAnsi="Times New Roman" w:cs="Times New Roman"/>
          <w:kern w:val="0"/>
          <w:sz w:val="28"/>
          <w:szCs w:val="28"/>
          <w14:ligatures w14:val="none"/>
        </w:rPr>
      </w:pPr>
    </w:p>
    <w:p w14:paraId="37B9229A" w14:textId="019F0725" w:rsidR="00A63E8D" w:rsidRPr="00752E29" w:rsidRDefault="00A63E8D" w:rsidP="00752E29">
      <w:pPr>
        <w:spacing w:after="0" w:line="240" w:lineRule="auto"/>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1B3BAA" w:rsidRPr="00752E29">
        <w:rPr>
          <w:rFonts w:ascii="Times New Roman" w:hAnsi="Times New Roman" w:cs="Times New Roman"/>
          <w:kern w:val="0"/>
          <w:sz w:val="28"/>
          <w:szCs w:val="28"/>
          <w14:ligatures w14:val="none"/>
        </w:rPr>
        <w:t>3</w:t>
      </w:r>
      <w:r w:rsidR="00CE1E5F" w:rsidRPr="00752E29">
        <w:rPr>
          <w:rFonts w:ascii="Times New Roman" w:hAnsi="Times New Roman" w:cs="Times New Roman"/>
          <w:kern w:val="0"/>
          <w:sz w:val="28"/>
          <w:szCs w:val="28"/>
          <w14:ligatures w14:val="none"/>
        </w:rPr>
        <w:t>6</w:t>
      </w:r>
      <w:r w:rsidR="00672B9C" w:rsidRPr="00752E29">
        <w:rPr>
          <w:rFonts w:ascii="Times New Roman" w:hAnsi="Times New Roman" w:cs="Times New Roman"/>
          <w:kern w:val="0"/>
          <w:sz w:val="28"/>
          <w:szCs w:val="28"/>
          <w:lang w:val="kk-KZ"/>
          <w14:ligatures w14:val="none"/>
        </w:rPr>
        <w:t xml:space="preserve"> - </w:t>
      </w:r>
      <w:r w:rsidR="004A59DB" w:rsidRPr="00752E29">
        <w:rPr>
          <w:rFonts w:ascii="Times New Roman" w:hAnsi="Times New Roman" w:cs="Times New Roman"/>
          <w:kern w:val="0"/>
          <w:sz w:val="28"/>
          <w:szCs w:val="28"/>
          <w:lang w:val="kk-KZ"/>
          <w14:ligatures w14:val="none"/>
        </w:rPr>
        <w:t>К</w:t>
      </w:r>
      <w:r w:rsidR="00420436" w:rsidRPr="00752E29">
        <w:rPr>
          <w:rFonts w:ascii="Times New Roman" w:hAnsi="Times New Roman" w:cs="Times New Roman"/>
          <w:kern w:val="0"/>
          <w:sz w:val="28"/>
          <w:szCs w:val="28"/>
          <w14:ligatures w14:val="none"/>
        </w:rPr>
        <w:t>лючевые направления реформирования г</w:t>
      </w:r>
      <w:r w:rsidRPr="00752E29">
        <w:rPr>
          <w:rFonts w:ascii="Times New Roman" w:hAnsi="Times New Roman" w:cs="Times New Roman"/>
          <w:kern w:val="0"/>
          <w:sz w:val="28"/>
          <w:szCs w:val="28"/>
          <w14:ligatures w14:val="none"/>
        </w:rPr>
        <w:t>осударственного управления в странах ОЭСР</w:t>
      </w:r>
    </w:p>
    <w:p w14:paraId="54714A7B" w14:textId="77777777" w:rsidR="00A63E8D" w:rsidRPr="00752E29" w:rsidRDefault="00A63E8D" w:rsidP="00752E29">
      <w:pPr>
        <w:tabs>
          <w:tab w:val="left" w:pos="9072"/>
        </w:tabs>
        <w:spacing w:after="0" w:line="240" w:lineRule="auto"/>
        <w:ind w:firstLine="709"/>
        <w:contextualSpacing/>
        <w:jc w:val="both"/>
        <w:rPr>
          <w:rFonts w:ascii="Times New Roman" w:hAnsi="Times New Roman" w:cs="Times New Roman"/>
          <w:sz w:val="28"/>
          <w:szCs w:val="28"/>
        </w:rPr>
      </w:pPr>
    </w:p>
    <w:p w14:paraId="1943370A" w14:textId="526159AD" w:rsidR="00A63E8D" w:rsidRPr="00752E29" w:rsidRDefault="00B3193E" w:rsidP="00752E29">
      <w:pPr>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 – составлен автором на основании источника [1</w:t>
      </w:r>
      <w:r w:rsidR="00F00D8B" w:rsidRPr="00752E29">
        <w:rPr>
          <w:rFonts w:ascii="Times New Roman" w:eastAsia="Times New Roman" w:hAnsi="Times New Roman" w:cs="Times New Roman"/>
          <w:kern w:val="0"/>
          <w:lang w:eastAsia="ru-RU"/>
          <w14:ligatures w14:val="none"/>
        </w:rPr>
        <w:t>61</w:t>
      </w:r>
      <w:r w:rsidRPr="00752E29">
        <w:rPr>
          <w:rFonts w:ascii="Times New Roman" w:eastAsia="Times New Roman" w:hAnsi="Times New Roman" w:cs="Times New Roman"/>
          <w:kern w:val="0"/>
          <w:lang w:eastAsia="ru-RU"/>
          <w14:ligatures w14:val="none"/>
        </w:rPr>
        <w:t>]</w:t>
      </w:r>
    </w:p>
    <w:p w14:paraId="1465EDDB" w14:textId="56030D00" w:rsidR="00420436" w:rsidRPr="00752E29" w:rsidRDefault="00420436" w:rsidP="00752E29">
      <w:pPr>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p>
    <w:p w14:paraId="672823FD" w14:textId="5CC3FFCA" w:rsidR="0061237D" w:rsidRPr="00752E29" w:rsidRDefault="0061237D" w:rsidP="00752E29">
      <w:pPr>
        <w:pStyle w:val="af"/>
        <w:spacing w:beforeAutospacing="0" w:after="0" w:afterAutospacing="0"/>
        <w:ind w:firstLine="709"/>
        <w:jc w:val="both"/>
        <w:textAlignment w:val="baseline"/>
        <w:rPr>
          <w:rFonts w:eastAsia="Calibri"/>
          <w:sz w:val="28"/>
          <w:szCs w:val="28"/>
          <w:lang w:eastAsia="en-US"/>
        </w:rPr>
      </w:pPr>
      <w:r w:rsidRPr="00752E29">
        <w:rPr>
          <w:rFonts w:eastAsia="Calibri"/>
          <w:sz w:val="28"/>
          <w:szCs w:val="28"/>
          <w:lang w:eastAsia="en-US"/>
        </w:rPr>
        <w:t>Полученные результаты свидетельствуют, что международная практика рассматривает цифровизацию не как самостоятельную цель, а как инструмент повышения эффективности государственного управления, прозрачности и подотчетности. Данный подход положен в основу разработанного автором операционного плана трансформации механизма АЭ.</w:t>
      </w:r>
    </w:p>
    <w:p w14:paraId="79F3B99D" w14:textId="49E826CE" w:rsidR="00DD7DAF" w:rsidRPr="00752E29" w:rsidRDefault="0061237D" w:rsidP="00752E29">
      <w:pPr>
        <w:pStyle w:val="af"/>
        <w:spacing w:beforeAutospacing="0" w:after="0" w:afterAutospacing="0"/>
        <w:ind w:firstLine="709"/>
        <w:jc w:val="both"/>
        <w:textAlignment w:val="baseline"/>
        <w:rPr>
          <w:spacing w:val="-8"/>
          <w:sz w:val="28"/>
          <w:szCs w:val="28"/>
        </w:rPr>
      </w:pPr>
      <w:r w:rsidRPr="00752E29">
        <w:rPr>
          <w:rFonts w:eastAsia="Calibri"/>
          <w:sz w:val="28"/>
          <w:szCs w:val="28"/>
          <w:lang w:eastAsia="en-US"/>
        </w:rPr>
        <w:t>Учитывая, что в Казахстане значительная часть государственных услуг уже переведена в электронный формат, дальнейшее совершенствование деятельности государственных органов, ответственных за их предоставление, должно быть ориентировано не только на развитие цифровых сервисов, но и на повышение результативности их функционирования посредством использования инструментов АЭ.</w:t>
      </w:r>
    </w:p>
    <w:p w14:paraId="340B3188" w14:textId="7E261F8E" w:rsidR="002D2209" w:rsidRPr="00752E29" w:rsidRDefault="002D2209" w:rsidP="00752E29">
      <w:pPr>
        <w:pStyle w:val="af"/>
        <w:spacing w:beforeAutospacing="0" w:after="0" w:afterAutospacing="0"/>
        <w:ind w:firstLine="709"/>
        <w:jc w:val="both"/>
        <w:textAlignment w:val="baseline"/>
        <w:rPr>
          <w:spacing w:val="-8"/>
          <w:sz w:val="28"/>
          <w:szCs w:val="28"/>
        </w:rPr>
      </w:pPr>
      <w:r w:rsidRPr="00752E29">
        <w:rPr>
          <w:spacing w:val="-8"/>
          <w:sz w:val="28"/>
          <w:szCs w:val="28"/>
        </w:rPr>
        <w:t>Во многих странах ОЭСР подобная координация обеспечивается специализированными подразделениями, осуществляющими поддержку процессов цифровизации государственного сектора. Например, Государственная цифровая служба Соединенного Королевства создает единые платформы для поддержки государственных органов при разработке цифровых услуг и обеспечивает межведомственную координацию в сфере цифровой трансформации [16</w:t>
      </w:r>
      <w:r w:rsidR="003316DE">
        <w:rPr>
          <w:spacing w:val="-8"/>
          <w:sz w:val="28"/>
          <w:szCs w:val="28"/>
        </w:rPr>
        <w:t>7</w:t>
      </w:r>
      <w:r w:rsidRPr="00752E29">
        <w:rPr>
          <w:spacing w:val="-8"/>
          <w:sz w:val="28"/>
          <w:szCs w:val="28"/>
        </w:rPr>
        <w:t>]. Данный подход демонстрирует эффективность централизованного управления цифровыми преобразованиями и может быть адаптирован при совершенствовании механизма аудита эффективности в Казахстане. В Казахстане МЦРИАП (МИИЦР) может усилить свою роль посредством разработки и внедрения единых стандартов, методических рекомендаций и цифровых инструментов, обеспечивающих развитие цифровых возможностей государственных органов.</w:t>
      </w:r>
    </w:p>
    <w:p w14:paraId="2C780639" w14:textId="77777777" w:rsidR="002D2209" w:rsidRPr="00752E29" w:rsidRDefault="002D2209" w:rsidP="00752E29">
      <w:pPr>
        <w:pStyle w:val="af"/>
        <w:spacing w:beforeAutospacing="0" w:after="0" w:afterAutospacing="0"/>
        <w:ind w:firstLine="709"/>
        <w:jc w:val="both"/>
        <w:textAlignment w:val="baseline"/>
        <w:rPr>
          <w:spacing w:val="-8"/>
          <w:sz w:val="28"/>
          <w:szCs w:val="28"/>
        </w:rPr>
      </w:pPr>
      <w:r w:rsidRPr="00752E29">
        <w:rPr>
          <w:spacing w:val="-8"/>
          <w:sz w:val="28"/>
          <w:szCs w:val="28"/>
        </w:rPr>
        <w:t xml:space="preserve">Важно поддерживать системный подход к планированию, реализации и мониторингу цифровых государственных инвестиций. В этой связи целесообразно </w:t>
      </w:r>
      <w:r w:rsidRPr="00752E29">
        <w:rPr>
          <w:spacing w:val="-8"/>
          <w:sz w:val="28"/>
          <w:szCs w:val="28"/>
        </w:rPr>
        <w:lastRenderedPageBreak/>
        <w:t>формирование единой архитектуры управления цифровыми инвестициями, обеспечивающей стратегическую согласованность и стандартизированное внедрение цифровых сервисов во всех организациях государственного и квазигосударственного секторов Казахстана. Реализация данного подхода позволит устранить выявленную во второй главе фрагментарность цифрового сопровождения государственного аудита. Построение такой архитектуры может быть основано на принципах Рамочной программы цифровых государственных инвестиций ОЭСР.</w:t>
      </w:r>
    </w:p>
    <w:p w14:paraId="13938E0E" w14:textId="77777777" w:rsidR="002D2209" w:rsidRPr="00752E29" w:rsidRDefault="002D2209" w:rsidP="00752E29">
      <w:pPr>
        <w:pStyle w:val="af"/>
        <w:spacing w:beforeAutospacing="0" w:after="0" w:afterAutospacing="0"/>
        <w:ind w:firstLine="709"/>
        <w:jc w:val="both"/>
        <w:textAlignment w:val="baseline"/>
        <w:rPr>
          <w:spacing w:val="-8"/>
          <w:sz w:val="28"/>
          <w:szCs w:val="28"/>
        </w:rPr>
      </w:pPr>
      <w:r w:rsidRPr="00752E29">
        <w:rPr>
          <w:spacing w:val="-8"/>
          <w:sz w:val="28"/>
          <w:szCs w:val="28"/>
        </w:rPr>
        <w:t>Рамочная программа цифровых государственных инвестиций ОЭСР представляет собой инструмент анализа проблем, возникающих при инвестировании в цифровую трансформацию государственного сектора. Она базируется на трех взаимосвязанных направлениях: стратегическое планирование, согласованная реализация и мониторинг с последующим надзором.</w:t>
      </w:r>
    </w:p>
    <w:p w14:paraId="247B8066" w14:textId="0A48F0C6" w:rsidR="002D2209" w:rsidRPr="00752E29" w:rsidRDefault="002D2209" w:rsidP="00752E29">
      <w:pPr>
        <w:pStyle w:val="af"/>
        <w:spacing w:beforeAutospacing="0" w:after="0" w:afterAutospacing="0"/>
        <w:ind w:firstLine="709"/>
        <w:jc w:val="both"/>
        <w:textAlignment w:val="baseline"/>
        <w:rPr>
          <w:spacing w:val="-6"/>
          <w:sz w:val="28"/>
          <w:szCs w:val="28"/>
        </w:rPr>
      </w:pPr>
      <w:r w:rsidRPr="00752E29">
        <w:rPr>
          <w:spacing w:val="-8"/>
          <w:sz w:val="28"/>
          <w:szCs w:val="28"/>
        </w:rPr>
        <w:t xml:space="preserve">В рамках данной методологии для каждого направления определены ключевые элементы управления цифровым государством. Их последовательная реализация позволяет минимизировать сопутствующие риски и обеспечить эффективное использование преимуществ цифровой трансформации (рисунок </w:t>
      </w:r>
      <w:r w:rsidR="00CE1E5F" w:rsidRPr="00752E29">
        <w:rPr>
          <w:spacing w:val="-8"/>
          <w:sz w:val="28"/>
          <w:szCs w:val="28"/>
        </w:rPr>
        <w:t>37</w:t>
      </w:r>
      <w:r w:rsidRPr="00752E29">
        <w:rPr>
          <w:spacing w:val="-8"/>
          <w:sz w:val="28"/>
          <w:szCs w:val="28"/>
        </w:rPr>
        <w:t>).</w:t>
      </w:r>
    </w:p>
    <w:p w14:paraId="2A794985" w14:textId="77777777" w:rsidR="002D2209" w:rsidRPr="00752E29" w:rsidRDefault="002D2209" w:rsidP="00752E29">
      <w:pPr>
        <w:pStyle w:val="af"/>
        <w:spacing w:beforeAutospacing="0" w:after="0" w:afterAutospacing="0"/>
        <w:ind w:firstLine="709"/>
        <w:jc w:val="both"/>
        <w:textAlignment w:val="baseline"/>
        <w:rPr>
          <w:spacing w:val="-6"/>
          <w:sz w:val="28"/>
          <w:szCs w:val="28"/>
        </w:rPr>
      </w:pPr>
    </w:p>
    <w:p w14:paraId="64597AEF" w14:textId="77777777" w:rsidR="00A03E23" w:rsidRPr="00752E29" w:rsidRDefault="00A03E23" w:rsidP="00752E29">
      <w:pPr>
        <w:spacing w:after="0" w:line="240" w:lineRule="auto"/>
        <w:textAlignment w:val="baseline"/>
        <w:rPr>
          <w:rFonts w:ascii="Times New Roman" w:hAnsi="Times New Roman" w:cs="Times New Roman"/>
          <w:sz w:val="28"/>
          <w:szCs w:val="28"/>
        </w:rPr>
      </w:pPr>
      <w:r w:rsidRPr="00752E29">
        <w:rPr>
          <w:rFonts w:ascii="Times New Roman" w:hAnsi="Times New Roman" w:cs="Times New Roman"/>
          <w:noProof/>
          <w:sz w:val="28"/>
          <w:szCs w:val="28"/>
          <w:lang w:val="en-US"/>
          <w14:ligatures w14:val="none"/>
        </w:rPr>
        <w:drawing>
          <wp:inline distT="0" distB="0" distL="0" distR="0" wp14:anchorId="55C910A9" wp14:editId="1D90FC56">
            <wp:extent cx="6028055" cy="3763926"/>
            <wp:effectExtent l="0" t="0" r="0" b="27305"/>
            <wp:docPr id="1855106331" name="Схема 1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p>
    <w:p w14:paraId="57CE0B7F" w14:textId="79E0ED35" w:rsidR="002844C0" w:rsidRPr="00752E29" w:rsidRDefault="002844C0" w:rsidP="00752E29">
      <w:pPr>
        <w:spacing w:after="0" w:line="240" w:lineRule="auto"/>
        <w:ind w:firstLine="709"/>
        <w:jc w:val="center"/>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 xml:space="preserve">Рисунок </w:t>
      </w:r>
      <w:r w:rsidR="00CE1E5F" w:rsidRPr="00752E29">
        <w:rPr>
          <w:rFonts w:ascii="Times New Roman" w:hAnsi="Times New Roman" w:cs="Times New Roman"/>
          <w:kern w:val="0"/>
          <w:sz w:val="28"/>
          <w:szCs w:val="28"/>
          <w14:ligatures w14:val="none"/>
        </w:rPr>
        <w:t>37</w:t>
      </w:r>
      <w:r w:rsidR="00672B9C" w:rsidRPr="00752E29">
        <w:rPr>
          <w:rFonts w:ascii="Times New Roman" w:hAnsi="Times New Roman" w:cs="Times New Roman"/>
          <w:kern w:val="0"/>
          <w:sz w:val="28"/>
          <w:szCs w:val="28"/>
          <w:lang w:val="kk-KZ"/>
          <w14:ligatures w14:val="none"/>
        </w:rPr>
        <w:t xml:space="preserve"> - </w:t>
      </w:r>
      <w:r w:rsidRPr="00752E29">
        <w:rPr>
          <w:rFonts w:ascii="Times New Roman" w:hAnsi="Times New Roman" w:cs="Times New Roman"/>
          <w:kern w:val="0"/>
          <w:sz w:val="28"/>
          <w:szCs w:val="28"/>
          <w14:ligatures w14:val="none"/>
        </w:rPr>
        <w:t>Рамки цифровых государственных инвестиций ОЭСР</w:t>
      </w:r>
    </w:p>
    <w:p w14:paraId="169BFDD3" w14:textId="77777777" w:rsidR="002844C0" w:rsidRPr="00752E29" w:rsidRDefault="002844C0" w:rsidP="00752E29">
      <w:pPr>
        <w:tabs>
          <w:tab w:val="left" w:pos="9072"/>
        </w:tabs>
        <w:spacing w:after="0" w:line="240" w:lineRule="auto"/>
        <w:ind w:firstLine="709"/>
        <w:contextualSpacing/>
        <w:jc w:val="both"/>
        <w:rPr>
          <w:rFonts w:ascii="Times New Roman" w:hAnsi="Times New Roman" w:cs="Times New Roman"/>
          <w:sz w:val="28"/>
          <w:szCs w:val="28"/>
        </w:rPr>
      </w:pPr>
    </w:p>
    <w:p w14:paraId="796556B3" w14:textId="1641B8DC" w:rsidR="002844C0" w:rsidRPr="00752E29" w:rsidRDefault="002844C0" w:rsidP="00752E29">
      <w:pPr>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r w:rsidR="005C3CE1" w:rsidRPr="00752E29">
        <w:rPr>
          <w:rFonts w:ascii="Times New Roman" w:eastAsia="Times New Roman" w:hAnsi="Times New Roman" w:cs="Times New Roman"/>
          <w:kern w:val="0"/>
          <w:lang w:eastAsia="ru-RU"/>
          <w14:ligatures w14:val="none"/>
        </w:rPr>
        <w:t xml:space="preserve"> на основе </w:t>
      </w:r>
      <w:r w:rsidR="00B3193E" w:rsidRPr="00752E29">
        <w:rPr>
          <w:rFonts w:ascii="Times New Roman" w:eastAsia="Times New Roman" w:hAnsi="Times New Roman" w:cs="Times New Roman"/>
          <w:kern w:val="0"/>
          <w:lang w:eastAsia="ru-RU"/>
          <w14:ligatures w14:val="none"/>
        </w:rPr>
        <w:t>источника [1</w:t>
      </w:r>
      <w:r w:rsidR="00F00D8B" w:rsidRPr="00752E29">
        <w:rPr>
          <w:rFonts w:ascii="Times New Roman" w:eastAsia="Times New Roman" w:hAnsi="Times New Roman" w:cs="Times New Roman"/>
          <w:kern w:val="0"/>
          <w:lang w:eastAsia="ru-RU"/>
          <w14:ligatures w14:val="none"/>
        </w:rPr>
        <w:t>6</w:t>
      </w:r>
      <w:r w:rsidR="003316DE">
        <w:rPr>
          <w:rFonts w:ascii="Times New Roman" w:eastAsia="Times New Roman" w:hAnsi="Times New Roman" w:cs="Times New Roman"/>
          <w:kern w:val="0"/>
          <w:lang w:eastAsia="ru-RU"/>
          <w14:ligatures w14:val="none"/>
        </w:rPr>
        <w:t>8</w:t>
      </w:r>
      <w:r w:rsidR="00B3193E" w:rsidRPr="00752E29">
        <w:rPr>
          <w:rFonts w:ascii="Times New Roman" w:eastAsia="Times New Roman" w:hAnsi="Times New Roman" w:cs="Times New Roman"/>
          <w:kern w:val="0"/>
          <w:lang w:eastAsia="ru-RU"/>
          <w14:ligatures w14:val="none"/>
        </w:rPr>
        <w:t xml:space="preserve">] </w:t>
      </w:r>
    </w:p>
    <w:p w14:paraId="5C7F8908" w14:textId="77777777" w:rsidR="00AE0409" w:rsidRPr="00752E29" w:rsidRDefault="00AE0409" w:rsidP="00752E29">
      <w:pPr>
        <w:pStyle w:val="af"/>
        <w:tabs>
          <w:tab w:val="left" w:pos="1134"/>
        </w:tabs>
        <w:spacing w:beforeAutospacing="0" w:after="0" w:afterAutospacing="0"/>
        <w:ind w:firstLine="567"/>
        <w:jc w:val="both"/>
        <w:textAlignment w:val="baseline"/>
        <w:rPr>
          <w:rFonts w:eastAsia="Calibri"/>
          <w:kern w:val="2"/>
          <w:sz w:val="28"/>
          <w:szCs w:val="28"/>
          <w:lang w:eastAsia="en-US"/>
          <w14:ligatures w14:val="standardContextual"/>
        </w:rPr>
      </w:pPr>
    </w:p>
    <w:p w14:paraId="23B8D27F" w14:textId="5885D39D" w:rsidR="00AE0409" w:rsidRPr="00752E29" w:rsidRDefault="00AE0409" w:rsidP="00752E29">
      <w:pPr>
        <w:pStyle w:val="af"/>
        <w:tabs>
          <w:tab w:val="left" w:pos="1134"/>
        </w:tabs>
        <w:spacing w:beforeAutospacing="0" w:after="0" w:afterAutospacing="0"/>
        <w:ind w:firstLine="567"/>
        <w:jc w:val="both"/>
        <w:textAlignment w:val="baseline"/>
        <w:rPr>
          <w:rFonts w:eastAsia="Calibri"/>
          <w:kern w:val="2"/>
          <w:sz w:val="28"/>
          <w:szCs w:val="28"/>
          <w:lang w:eastAsia="en-US"/>
          <w14:ligatures w14:val="standardContextual"/>
        </w:rPr>
      </w:pPr>
      <w:r w:rsidRPr="00752E29">
        <w:rPr>
          <w:rFonts w:eastAsia="Calibri"/>
          <w:kern w:val="2"/>
          <w:sz w:val="28"/>
          <w:szCs w:val="28"/>
          <w:lang w:eastAsia="en-US"/>
          <w14:ligatures w14:val="standardContextual"/>
        </w:rPr>
        <w:t xml:space="preserve">Представленная на </w:t>
      </w:r>
      <w:r w:rsidR="00CE1E5F" w:rsidRPr="00752E29">
        <w:rPr>
          <w:rFonts w:eastAsia="Calibri"/>
          <w:kern w:val="2"/>
          <w:sz w:val="28"/>
          <w:szCs w:val="28"/>
          <w:lang w:eastAsia="en-US"/>
          <w14:ligatures w14:val="standardContextual"/>
        </w:rPr>
        <w:t xml:space="preserve">данном </w:t>
      </w:r>
      <w:r w:rsidRPr="00752E29">
        <w:rPr>
          <w:rFonts w:eastAsia="Calibri"/>
          <w:kern w:val="2"/>
          <w:sz w:val="28"/>
          <w:szCs w:val="28"/>
          <w:lang w:eastAsia="en-US"/>
          <w14:ligatures w14:val="standardContextual"/>
        </w:rPr>
        <w:t>рисунке модель включает три взаимосвязанных компонента, каждый из которых охватывает самостоятельный комплекс управленческих задач.</w:t>
      </w:r>
    </w:p>
    <w:p w14:paraId="04701CC5" w14:textId="6F6BB81D" w:rsidR="00AE0409" w:rsidRPr="00752E29" w:rsidRDefault="00AE0409" w:rsidP="00752E29">
      <w:pPr>
        <w:pStyle w:val="af"/>
        <w:tabs>
          <w:tab w:val="left" w:pos="1134"/>
        </w:tabs>
        <w:spacing w:beforeAutospacing="0" w:after="0" w:afterAutospacing="0"/>
        <w:ind w:firstLine="567"/>
        <w:jc w:val="both"/>
        <w:textAlignment w:val="baseline"/>
        <w:rPr>
          <w:rFonts w:eastAsia="Calibri"/>
          <w:kern w:val="2"/>
          <w:sz w:val="28"/>
          <w:szCs w:val="28"/>
          <w:lang w:eastAsia="en-US"/>
          <w14:ligatures w14:val="standardContextual"/>
        </w:rPr>
      </w:pPr>
      <w:r w:rsidRPr="00752E29">
        <w:rPr>
          <w:rFonts w:eastAsia="Calibri"/>
          <w:i/>
          <w:kern w:val="2"/>
          <w:sz w:val="28"/>
          <w:szCs w:val="28"/>
          <w:lang w:eastAsia="en-US"/>
          <w14:ligatures w14:val="standardContextual"/>
        </w:rPr>
        <w:t>Стратегическое планирование</w:t>
      </w:r>
      <w:r w:rsidR="007F02EE" w:rsidRPr="00752E29">
        <w:rPr>
          <w:rFonts w:eastAsia="Calibri"/>
          <w:i/>
          <w:kern w:val="2"/>
          <w:sz w:val="28"/>
          <w:szCs w:val="28"/>
          <w:lang w:eastAsia="en-US"/>
          <w14:ligatures w14:val="standardContextual"/>
        </w:rPr>
        <w:t xml:space="preserve"> –</w:t>
      </w:r>
      <w:r w:rsidRPr="00752E29">
        <w:rPr>
          <w:rFonts w:eastAsia="Calibri"/>
          <w:kern w:val="2"/>
          <w:sz w:val="28"/>
          <w:szCs w:val="28"/>
          <w:lang w:eastAsia="en-US"/>
          <w14:ligatures w14:val="standardContextual"/>
        </w:rPr>
        <w:t xml:space="preserve"> направлено на формирование институциональной основы цифрового государственного управления посредством определения приоритетов, целей, механизмов координации и инструментов </w:t>
      </w:r>
      <w:r w:rsidRPr="00752E29">
        <w:rPr>
          <w:rFonts w:eastAsia="Calibri"/>
          <w:kern w:val="2"/>
          <w:sz w:val="28"/>
          <w:szCs w:val="28"/>
          <w:lang w:eastAsia="en-US"/>
          <w14:ligatures w14:val="standardContextual"/>
        </w:rPr>
        <w:lastRenderedPageBreak/>
        <w:t xml:space="preserve">реализации цифровой трансформации. Согласно методологии ОЭСР, данный этап предусматривает постановку измеримых целей и ожидаемых результатов, что способствует более эффективному распределению бюджетных ресурсов и снижению риска дублирования ИТ-проектов. Для механизма </w:t>
      </w:r>
      <w:r w:rsidR="007F02EE" w:rsidRPr="00752E29">
        <w:rPr>
          <w:rFonts w:eastAsia="Calibri"/>
          <w:kern w:val="2"/>
          <w:sz w:val="28"/>
          <w:szCs w:val="28"/>
          <w:lang w:eastAsia="en-US"/>
          <w14:ligatures w14:val="standardContextual"/>
        </w:rPr>
        <w:t>АЭ</w:t>
      </w:r>
      <w:r w:rsidRPr="00752E29">
        <w:rPr>
          <w:rFonts w:eastAsia="Calibri"/>
          <w:kern w:val="2"/>
          <w:sz w:val="28"/>
          <w:szCs w:val="28"/>
          <w:lang w:eastAsia="en-US"/>
          <w14:ligatures w14:val="standardContextual"/>
        </w:rPr>
        <w:t xml:space="preserve"> данный компонент обеспечивает единый подход к планированию аудиторской деятельности и выбору объектов аудита.</w:t>
      </w:r>
    </w:p>
    <w:p w14:paraId="5C0C61BE" w14:textId="082B845F" w:rsidR="00AE0409" w:rsidRPr="00752E29" w:rsidRDefault="00AE0409" w:rsidP="00752E29">
      <w:pPr>
        <w:pStyle w:val="af"/>
        <w:tabs>
          <w:tab w:val="left" w:pos="1134"/>
        </w:tabs>
        <w:spacing w:beforeAutospacing="0" w:after="0" w:afterAutospacing="0"/>
        <w:ind w:firstLine="567"/>
        <w:jc w:val="both"/>
        <w:textAlignment w:val="baseline"/>
        <w:rPr>
          <w:rFonts w:eastAsia="Calibri"/>
          <w:kern w:val="2"/>
          <w:sz w:val="28"/>
          <w:szCs w:val="28"/>
          <w:lang w:eastAsia="en-US"/>
          <w14:ligatures w14:val="standardContextual"/>
        </w:rPr>
      </w:pPr>
      <w:r w:rsidRPr="00752E29">
        <w:rPr>
          <w:rFonts w:eastAsia="Calibri"/>
          <w:i/>
          <w:kern w:val="2"/>
          <w:sz w:val="28"/>
          <w:szCs w:val="28"/>
          <w:lang w:eastAsia="en-US"/>
          <w14:ligatures w14:val="standardContextual"/>
        </w:rPr>
        <w:t>Согласованная реализация</w:t>
      </w:r>
      <w:r w:rsidR="007F02EE" w:rsidRPr="00752E29">
        <w:rPr>
          <w:rFonts w:eastAsia="Calibri"/>
          <w:i/>
          <w:kern w:val="2"/>
          <w:sz w:val="28"/>
          <w:szCs w:val="28"/>
          <w:lang w:eastAsia="en-US"/>
          <w14:ligatures w14:val="standardContextual"/>
        </w:rPr>
        <w:t xml:space="preserve"> –</w:t>
      </w:r>
      <w:r w:rsidRPr="00752E29">
        <w:rPr>
          <w:rFonts w:eastAsia="Calibri"/>
          <w:kern w:val="2"/>
          <w:sz w:val="28"/>
          <w:szCs w:val="28"/>
          <w:lang w:eastAsia="en-US"/>
          <w14:ligatures w14:val="standardContextual"/>
        </w:rPr>
        <w:t xml:space="preserve"> ориентирована на обеспечение совместимости цифровых решений, эффективное межведомственное взаимодействие, ресурсное обеспечение проектов и управление процессами их реализации. Применительно к аудиту эффективности данный подход позволяет обеспечить согласованность действий участников аудиторского процесса и использование единых цифровых инструментов.</w:t>
      </w:r>
    </w:p>
    <w:p w14:paraId="620EAE5B" w14:textId="465D0FA8" w:rsidR="00AE0409" w:rsidRPr="00752E29" w:rsidRDefault="00AE0409" w:rsidP="00752E29">
      <w:pPr>
        <w:pStyle w:val="af"/>
        <w:tabs>
          <w:tab w:val="left" w:pos="1134"/>
        </w:tabs>
        <w:spacing w:beforeAutospacing="0" w:after="0" w:afterAutospacing="0"/>
        <w:ind w:firstLine="567"/>
        <w:jc w:val="both"/>
        <w:textAlignment w:val="baseline"/>
        <w:rPr>
          <w:rFonts w:eastAsia="Calibri"/>
          <w:kern w:val="2"/>
          <w:sz w:val="28"/>
          <w:szCs w:val="28"/>
          <w:lang w:eastAsia="en-US"/>
          <w14:ligatures w14:val="standardContextual"/>
        </w:rPr>
      </w:pPr>
      <w:r w:rsidRPr="00752E29">
        <w:rPr>
          <w:rFonts w:eastAsia="Calibri"/>
          <w:i/>
          <w:kern w:val="2"/>
          <w:sz w:val="28"/>
          <w:szCs w:val="28"/>
          <w:lang w:eastAsia="en-US"/>
          <w14:ligatures w14:val="standardContextual"/>
        </w:rPr>
        <w:t>Мониторинг и надзор</w:t>
      </w:r>
      <w:r w:rsidR="007F02EE" w:rsidRPr="00752E29">
        <w:rPr>
          <w:rFonts w:eastAsia="Calibri"/>
          <w:i/>
          <w:kern w:val="2"/>
          <w:sz w:val="28"/>
          <w:szCs w:val="28"/>
          <w:lang w:eastAsia="en-US"/>
          <w14:ligatures w14:val="standardContextual"/>
        </w:rPr>
        <w:t xml:space="preserve"> –</w:t>
      </w:r>
      <w:r w:rsidRPr="00752E29">
        <w:rPr>
          <w:rFonts w:eastAsia="Calibri"/>
          <w:kern w:val="2"/>
          <w:sz w:val="28"/>
          <w:szCs w:val="28"/>
          <w:lang w:eastAsia="en-US"/>
          <w14:ligatures w14:val="standardContextual"/>
        </w:rPr>
        <w:t xml:space="preserve"> являются ключевыми элементами обеспечения подотчетности и прозрачности государственных расходов. Данный компонент предусматривает постоянное отслеживание достижения целевых показателей, оценку результатов и своевременную корректировку управленческих решений [163]. Именно данный элемент положен в основу предлагаемой системы последующего мониторинга (follow-up), разработанной в настоящем исследовании.</w:t>
      </w:r>
    </w:p>
    <w:p w14:paraId="6843CE52" w14:textId="797278A9" w:rsidR="00AE0409" w:rsidRPr="00752E29" w:rsidRDefault="00AE0409" w:rsidP="00752E29">
      <w:pPr>
        <w:pStyle w:val="af"/>
        <w:tabs>
          <w:tab w:val="left" w:pos="1134"/>
        </w:tabs>
        <w:spacing w:beforeAutospacing="0" w:after="0" w:afterAutospacing="0"/>
        <w:ind w:firstLine="567"/>
        <w:jc w:val="both"/>
        <w:textAlignment w:val="baseline"/>
        <w:rPr>
          <w:rFonts w:eastAsia="Calibri"/>
          <w:kern w:val="2"/>
          <w:sz w:val="28"/>
          <w:szCs w:val="28"/>
          <w:lang w:eastAsia="en-US"/>
          <w14:ligatures w14:val="standardContextual"/>
        </w:rPr>
      </w:pPr>
      <w:r w:rsidRPr="00752E29">
        <w:rPr>
          <w:rFonts w:eastAsia="Calibri"/>
          <w:kern w:val="2"/>
          <w:sz w:val="28"/>
          <w:szCs w:val="28"/>
          <w:lang w:eastAsia="en-US"/>
          <w14:ligatures w14:val="standardContextual"/>
        </w:rPr>
        <w:t xml:space="preserve">Таким образом, международная практика подтверждает, что цифровая трансформация должна сопровождаться развитием единых методологических подходов, координационных механизмов и инструментов мониторинга, что учтено при разработке авторской модели механизма </w:t>
      </w:r>
      <w:r w:rsidR="007F02EE" w:rsidRPr="00752E29">
        <w:rPr>
          <w:rFonts w:eastAsia="Calibri"/>
          <w:kern w:val="2"/>
          <w:sz w:val="28"/>
          <w:szCs w:val="28"/>
          <w:lang w:eastAsia="en-US"/>
          <w14:ligatures w14:val="standardContextual"/>
        </w:rPr>
        <w:t>АЭ</w:t>
      </w:r>
      <w:r w:rsidRPr="00752E29">
        <w:rPr>
          <w:rFonts w:eastAsia="Calibri"/>
          <w:kern w:val="2"/>
          <w:sz w:val="28"/>
          <w:szCs w:val="28"/>
          <w:lang w:eastAsia="en-US"/>
          <w14:ligatures w14:val="standardContextual"/>
        </w:rPr>
        <w:t>.</w:t>
      </w:r>
    </w:p>
    <w:p w14:paraId="254CFA9C" w14:textId="77777777" w:rsidR="00B40BD5" w:rsidRPr="00752E29" w:rsidRDefault="00B40BD5" w:rsidP="00752E29">
      <w:pPr>
        <w:pStyle w:val="af"/>
        <w:spacing w:beforeAutospacing="0" w:after="0" w:afterAutospacing="0"/>
        <w:ind w:firstLine="709"/>
        <w:jc w:val="both"/>
        <w:rPr>
          <w:spacing w:val="-6"/>
          <w:sz w:val="28"/>
          <w:szCs w:val="28"/>
        </w:rPr>
      </w:pPr>
      <w:r w:rsidRPr="00752E29">
        <w:rPr>
          <w:spacing w:val="-6"/>
          <w:sz w:val="28"/>
          <w:szCs w:val="28"/>
        </w:rPr>
        <w:t>Важно подчеркнуть, что аналогичные комплексные подходы к контролю инвестиций и оценке результатов целесообразно нормативно закрепить и в отечественной методологии государственного аудита.</w:t>
      </w:r>
    </w:p>
    <w:p w14:paraId="1536EED8" w14:textId="376107FB" w:rsidR="00B40BD5" w:rsidRPr="00752E29" w:rsidRDefault="00B40BD5" w:rsidP="00752E29">
      <w:pPr>
        <w:pStyle w:val="af"/>
        <w:spacing w:beforeAutospacing="0" w:after="0" w:afterAutospacing="0"/>
        <w:ind w:firstLine="709"/>
        <w:jc w:val="both"/>
        <w:rPr>
          <w:spacing w:val="-6"/>
          <w:sz w:val="28"/>
          <w:szCs w:val="28"/>
        </w:rPr>
      </w:pPr>
      <w:r w:rsidRPr="00752E29">
        <w:rPr>
          <w:spacing w:val="-6"/>
          <w:sz w:val="28"/>
          <w:szCs w:val="28"/>
        </w:rPr>
        <w:t>Для решения данной задачи представляется целесообразным использование передового международного опыта методического обеспечения. В частности, представляет практический интерес Руководство по АЭ, разработанное Высшим органом аудита Шри-Ланки на основе стандартов ISSAI. Документ детально регламентирует все этапы планирования и проведения АЭ, а также устанавливает единые требования к качеству аудиторской деятельности.</w:t>
      </w:r>
    </w:p>
    <w:p w14:paraId="77758279" w14:textId="4C1AFEB9" w:rsidR="00B40BD5" w:rsidRPr="00752E29" w:rsidRDefault="00B40BD5" w:rsidP="00752E29">
      <w:pPr>
        <w:pStyle w:val="af"/>
        <w:spacing w:beforeAutospacing="0" w:after="0" w:afterAutospacing="0"/>
        <w:ind w:firstLine="709"/>
        <w:jc w:val="both"/>
        <w:rPr>
          <w:spacing w:val="-6"/>
          <w:sz w:val="28"/>
          <w:szCs w:val="28"/>
        </w:rPr>
      </w:pPr>
      <w:r w:rsidRPr="00752E29">
        <w:rPr>
          <w:spacing w:val="-6"/>
          <w:sz w:val="28"/>
          <w:szCs w:val="28"/>
        </w:rPr>
        <w:t>В руководстве изложены методология проведения аудита, порядок отбора объектов, планирования, проведения аудиторских мероприятий, подготовки отчетности, последующего контроля и обеспечения качества. Использование данного подхода позволит сформировать единые методологические требования к проведению АЭ в Казахстане.</w:t>
      </w:r>
    </w:p>
    <w:p w14:paraId="721B4A06" w14:textId="09142E86" w:rsidR="00B40BD5" w:rsidRPr="00752E29" w:rsidRDefault="00B40BD5" w:rsidP="00752E29">
      <w:pPr>
        <w:pStyle w:val="af"/>
        <w:spacing w:beforeAutospacing="0" w:after="0" w:afterAutospacing="0"/>
        <w:ind w:firstLine="709"/>
        <w:jc w:val="both"/>
        <w:rPr>
          <w:spacing w:val="-6"/>
          <w:sz w:val="28"/>
          <w:szCs w:val="28"/>
        </w:rPr>
      </w:pPr>
      <w:r w:rsidRPr="00752E29">
        <w:rPr>
          <w:spacing w:val="-6"/>
          <w:sz w:val="28"/>
          <w:szCs w:val="28"/>
        </w:rPr>
        <w:t>Руководство является «живым документом», подлежащим регулярному обновлению по мере изменения аудиторской среды, развития международных стандартов и совершенствования методического инструментария АЭ.</w:t>
      </w:r>
    </w:p>
    <w:p w14:paraId="716D4C9E" w14:textId="02A2CB8E" w:rsidR="00190921" w:rsidRPr="00752E29" w:rsidRDefault="00190921" w:rsidP="00752E29">
      <w:pPr>
        <w:pStyle w:val="af"/>
        <w:spacing w:beforeAutospacing="0" w:after="0" w:afterAutospacing="0"/>
        <w:ind w:firstLine="709"/>
        <w:jc w:val="both"/>
        <w:rPr>
          <w:sz w:val="28"/>
          <w:szCs w:val="28"/>
        </w:rPr>
      </w:pPr>
      <w:r w:rsidRPr="00752E29">
        <w:rPr>
          <w:sz w:val="28"/>
          <w:szCs w:val="28"/>
        </w:rPr>
        <w:t>Полный цикл аудита эффективности включает пять основных этапов: стратегическое планирование, планирование конкретного аудиторского мероприятия, проведение аудита, подготовку аудиторского отчета и последующий контроль исполнения рекомендаций (таблица 3</w:t>
      </w:r>
      <w:r w:rsidR="00317215">
        <w:rPr>
          <w:sz w:val="28"/>
          <w:szCs w:val="28"/>
        </w:rPr>
        <w:t>3</w:t>
      </w:r>
      <w:r w:rsidRPr="00752E29">
        <w:rPr>
          <w:sz w:val="28"/>
          <w:szCs w:val="28"/>
        </w:rPr>
        <w:t xml:space="preserve">). В отличие от действующей практики, предлагаемый подход предусматривает рассмотрение последующего </w:t>
      </w:r>
      <w:r w:rsidRPr="00752E29">
        <w:rPr>
          <w:sz w:val="28"/>
          <w:szCs w:val="28"/>
        </w:rPr>
        <w:lastRenderedPageBreak/>
        <w:t>контроля как самостоятельного обязательного этапа аудиторского цикла, что обеспечивает непрерывность оценки результативности реализации рекомендаций.</w:t>
      </w:r>
    </w:p>
    <w:p w14:paraId="0921385F" w14:textId="6438D6AE" w:rsidR="00190921" w:rsidRPr="00752E29" w:rsidRDefault="00190921" w:rsidP="00752E29">
      <w:pPr>
        <w:pStyle w:val="af"/>
        <w:spacing w:beforeAutospacing="0" w:after="0" w:afterAutospacing="0"/>
        <w:ind w:firstLine="709"/>
        <w:jc w:val="both"/>
        <w:rPr>
          <w:sz w:val="28"/>
          <w:szCs w:val="28"/>
        </w:rPr>
      </w:pPr>
      <w:r w:rsidRPr="00752E29">
        <w:rPr>
          <w:sz w:val="28"/>
          <w:szCs w:val="28"/>
        </w:rPr>
        <w:t xml:space="preserve">Если рассматривать механизм </w:t>
      </w:r>
      <w:r w:rsidR="008B0EE2" w:rsidRPr="00752E29">
        <w:rPr>
          <w:sz w:val="28"/>
          <w:szCs w:val="28"/>
        </w:rPr>
        <w:t>АЭ</w:t>
      </w:r>
      <w:r w:rsidRPr="00752E29">
        <w:rPr>
          <w:sz w:val="28"/>
          <w:szCs w:val="28"/>
        </w:rPr>
        <w:t xml:space="preserve"> деятельности ЦГО последовательно, стратегическое планирование является базовым этапом всего аудиторского цикла. На данном этапе определяются, обсуждаются и анализируются потенциальные объекты аудита, результатом чего становится формирование трехлетнего перечня аудиторских мероприятий. Необходимость усиления данного этапа обусловлена выявленной во второй главе недостаточной ориентацией действующей системы на риск-ориентированный отбор объектов аудита.</w:t>
      </w:r>
    </w:p>
    <w:p w14:paraId="317E5200" w14:textId="548677C3" w:rsidR="00B40BD5" w:rsidRPr="00752E29" w:rsidRDefault="00190921" w:rsidP="00752E29">
      <w:pPr>
        <w:pStyle w:val="af"/>
        <w:spacing w:beforeAutospacing="0" w:after="0" w:afterAutospacing="0"/>
        <w:ind w:firstLine="709"/>
        <w:jc w:val="both"/>
        <w:rPr>
          <w:sz w:val="28"/>
          <w:szCs w:val="28"/>
        </w:rPr>
      </w:pPr>
      <w:r w:rsidRPr="00752E29">
        <w:rPr>
          <w:sz w:val="28"/>
          <w:szCs w:val="28"/>
        </w:rPr>
        <w:t>Вместе с тем целесообразно внедрение практики проведения совместных аудитов ВАП и ревизионных комиссий, направленных на комплексную оценку эффективности использования финансовых ресурсов и трансфертов, выделяемых на развитие областей и регионов. Такой подход позволит исключить дублирование контрольных мероприятий, повысить сопоставимость результатов аудита и усилить координирующую роль ВАП в единой системе государственного аудита</w:t>
      </w:r>
      <w:r w:rsidR="00924EA0" w:rsidRPr="00752E29">
        <w:rPr>
          <w:sz w:val="28"/>
          <w:szCs w:val="28"/>
        </w:rPr>
        <w:t>.</w:t>
      </w:r>
    </w:p>
    <w:p w14:paraId="4DA24395" w14:textId="77777777" w:rsidR="00E750DC" w:rsidRPr="00752E29" w:rsidRDefault="00E750DC" w:rsidP="00752E29">
      <w:pPr>
        <w:pStyle w:val="af"/>
        <w:spacing w:beforeAutospacing="0" w:after="0" w:afterAutospacing="0"/>
        <w:ind w:firstLine="709"/>
        <w:jc w:val="both"/>
        <w:textAlignment w:val="baseline"/>
        <w:rPr>
          <w:spacing w:val="-8"/>
          <w:sz w:val="28"/>
          <w:szCs w:val="28"/>
        </w:rPr>
      </w:pPr>
    </w:p>
    <w:p w14:paraId="7222A988" w14:textId="16596EBC" w:rsidR="00E750DC" w:rsidRPr="00752E29" w:rsidRDefault="00E750DC" w:rsidP="00752E29">
      <w:pPr>
        <w:spacing w:after="0" w:line="240" w:lineRule="auto"/>
        <w:jc w:val="both"/>
        <w:rPr>
          <w:rFonts w:ascii="Times New Roman" w:hAnsi="Times New Roman" w:cs="Times New Roman"/>
          <w:kern w:val="0"/>
          <w:sz w:val="28"/>
          <w:szCs w:val="28"/>
          <w14:ligatures w14:val="none"/>
        </w:rPr>
      </w:pPr>
      <w:r w:rsidRPr="00752E29">
        <w:rPr>
          <w:rFonts w:ascii="Times New Roman" w:hAnsi="Times New Roman" w:cs="Times New Roman"/>
          <w:kern w:val="0"/>
          <w:sz w:val="28"/>
          <w:szCs w:val="28"/>
          <w14:ligatures w14:val="none"/>
        </w:rPr>
        <w:t>Таблица 3</w:t>
      </w:r>
      <w:r w:rsidR="00317215">
        <w:rPr>
          <w:rFonts w:ascii="Times New Roman" w:hAnsi="Times New Roman" w:cs="Times New Roman"/>
          <w:kern w:val="0"/>
          <w:sz w:val="28"/>
          <w:szCs w:val="28"/>
          <w14:ligatures w14:val="none"/>
        </w:rPr>
        <w:t>3</w:t>
      </w:r>
      <w:r w:rsidRPr="00752E29">
        <w:rPr>
          <w:rFonts w:ascii="Times New Roman" w:hAnsi="Times New Roman" w:cs="Times New Roman"/>
          <w:kern w:val="0"/>
          <w:sz w:val="28"/>
          <w:szCs w:val="28"/>
          <w14:ligatures w14:val="none"/>
        </w:rPr>
        <w:t xml:space="preserve"> </w:t>
      </w:r>
      <w:r w:rsidR="004A59DB" w:rsidRPr="00752E29">
        <w:rPr>
          <w:rFonts w:ascii="Times New Roman" w:hAnsi="Times New Roman" w:cs="Times New Roman"/>
          <w:kern w:val="0"/>
          <w:sz w:val="28"/>
          <w:szCs w:val="28"/>
          <w:lang w:val="kk-KZ"/>
          <w14:ligatures w14:val="none"/>
        </w:rPr>
        <w:t xml:space="preserve">- </w:t>
      </w:r>
      <w:r w:rsidRPr="00752E29">
        <w:rPr>
          <w:rFonts w:ascii="Times New Roman" w:hAnsi="Times New Roman" w:cs="Times New Roman"/>
          <w:kern w:val="0"/>
          <w:sz w:val="28"/>
          <w:szCs w:val="28"/>
          <w14:ligatures w14:val="none"/>
        </w:rPr>
        <w:t>Этапы, задачи и результаты жизненного цикла аудита эффективности деятельности ЦГО</w:t>
      </w:r>
    </w:p>
    <w:p w14:paraId="45AFED00" w14:textId="77777777" w:rsidR="00E750DC" w:rsidRPr="00752E29" w:rsidRDefault="00E750DC" w:rsidP="00752E29">
      <w:pPr>
        <w:spacing w:after="0" w:line="240" w:lineRule="auto"/>
        <w:jc w:val="both"/>
        <w:rPr>
          <w:rFonts w:ascii="Times New Roman" w:hAnsi="Times New Roman" w:cs="Times New Roman"/>
          <w:kern w:val="0"/>
          <w:sz w:val="28"/>
          <w:szCs w:val="28"/>
          <w14:ligatures w14:val="none"/>
        </w:rPr>
      </w:pPr>
    </w:p>
    <w:tbl>
      <w:tblPr>
        <w:tblStyle w:val="11"/>
        <w:tblW w:w="9918" w:type="dxa"/>
        <w:tblLook w:val="04A0" w:firstRow="1" w:lastRow="0" w:firstColumn="1" w:lastColumn="0" w:noHBand="0" w:noVBand="1"/>
      </w:tblPr>
      <w:tblGrid>
        <w:gridCol w:w="552"/>
        <w:gridCol w:w="2278"/>
        <w:gridCol w:w="5346"/>
        <w:gridCol w:w="1742"/>
      </w:tblGrid>
      <w:tr w:rsidR="00552C78" w:rsidRPr="00752E29" w14:paraId="12133B4C" w14:textId="77777777" w:rsidTr="00641141">
        <w:tc>
          <w:tcPr>
            <w:tcW w:w="552" w:type="dxa"/>
          </w:tcPr>
          <w:p w14:paraId="04681ADC" w14:textId="77777777" w:rsidR="00552C78" w:rsidRPr="00752E29" w:rsidRDefault="00552C78" w:rsidP="00752E29">
            <w:pPr>
              <w:pStyle w:val="af"/>
              <w:suppressAutoHyphens/>
              <w:spacing w:beforeAutospacing="0" w:after="0" w:afterAutospacing="0"/>
              <w:jc w:val="both"/>
              <w:textAlignment w:val="baseline"/>
              <w:rPr>
                <w:b/>
                <w:bCs/>
                <w:spacing w:val="-8"/>
              </w:rPr>
            </w:pPr>
            <w:r w:rsidRPr="00752E29">
              <w:rPr>
                <w:b/>
                <w:bCs/>
                <w:spacing w:val="-8"/>
              </w:rPr>
              <w:t>№</w:t>
            </w:r>
          </w:p>
        </w:tc>
        <w:tc>
          <w:tcPr>
            <w:tcW w:w="2278" w:type="dxa"/>
            <w:hideMark/>
          </w:tcPr>
          <w:p w14:paraId="28DB0A71" w14:textId="77777777" w:rsidR="00552C78" w:rsidRPr="00752E29" w:rsidRDefault="00552C78" w:rsidP="00752E29">
            <w:pPr>
              <w:pStyle w:val="af"/>
              <w:suppressAutoHyphens/>
              <w:spacing w:beforeAutospacing="0" w:after="0" w:afterAutospacing="0"/>
              <w:jc w:val="center"/>
              <w:textAlignment w:val="baseline"/>
              <w:rPr>
                <w:b/>
                <w:bCs/>
                <w:spacing w:val="-8"/>
                <w:lang/>
              </w:rPr>
            </w:pPr>
            <w:r w:rsidRPr="00752E29">
              <w:rPr>
                <w:b/>
                <w:bCs/>
                <w:spacing w:val="-8"/>
                <w:lang/>
              </w:rPr>
              <w:t>Э</w:t>
            </w:r>
            <w:r w:rsidR="00AA5101" w:rsidRPr="00752E29">
              <w:rPr>
                <w:b/>
                <w:bCs/>
                <w:spacing w:val="-8"/>
              </w:rPr>
              <w:t>тап</w:t>
            </w:r>
          </w:p>
        </w:tc>
        <w:tc>
          <w:tcPr>
            <w:tcW w:w="5346" w:type="dxa"/>
            <w:hideMark/>
          </w:tcPr>
          <w:p w14:paraId="762C6471" w14:textId="2829D2EE" w:rsidR="00552C78" w:rsidRPr="00752E29" w:rsidRDefault="00552C78" w:rsidP="00752E29">
            <w:pPr>
              <w:pStyle w:val="af"/>
              <w:suppressAutoHyphens/>
              <w:spacing w:beforeAutospacing="0" w:after="0" w:afterAutospacing="0"/>
              <w:jc w:val="center"/>
              <w:textAlignment w:val="baseline"/>
              <w:rPr>
                <w:b/>
                <w:bCs/>
                <w:spacing w:val="-8"/>
                <w:lang/>
              </w:rPr>
            </w:pPr>
            <w:r w:rsidRPr="00752E29">
              <w:rPr>
                <w:b/>
                <w:bCs/>
                <w:spacing w:val="-8"/>
                <w:lang/>
              </w:rPr>
              <w:t>З</w:t>
            </w:r>
            <w:r w:rsidR="00AA5101" w:rsidRPr="00752E29">
              <w:rPr>
                <w:b/>
                <w:bCs/>
                <w:spacing w:val="-8"/>
              </w:rPr>
              <w:t>адачи</w:t>
            </w:r>
            <w:r w:rsidR="0047363D" w:rsidRPr="00752E29">
              <w:rPr>
                <w:b/>
                <w:bCs/>
                <w:spacing w:val="-8"/>
                <w:lang/>
              </w:rPr>
              <w:t xml:space="preserve"> </w:t>
            </w:r>
          </w:p>
        </w:tc>
        <w:tc>
          <w:tcPr>
            <w:tcW w:w="1742" w:type="dxa"/>
            <w:hideMark/>
          </w:tcPr>
          <w:p w14:paraId="201649A0" w14:textId="43DC77C4" w:rsidR="00552C78" w:rsidRPr="00752E29" w:rsidRDefault="00552C78" w:rsidP="00752E29">
            <w:pPr>
              <w:pStyle w:val="af"/>
              <w:suppressAutoHyphens/>
              <w:spacing w:beforeAutospacing="0" w:after="0" w:afterAutospacing="0"/>
              <w:jc w:val="center"/>
              <w:textAlignment w:val="baseline"/>
              <w:rPr>
                <w:b/>
                <w:bCs/>
                <w:spacing w:val="-8"/>
                <w:lang/>
              </w:rPr>
            </w:pPr>
            <w:r w:rsidRPr="00752E29">
              <w:rPr>
                <w:b/>
                <w:bCs/>
                <w:spacing w:val="-8"/>
                <w:lang/>
              </w:rPr>
              <w:t>Р</w:t>
            </w:r>
            <w:r w:rsidR="00AA5101" w:rsidRPr="00752E29">
              <w:rPr>
                <w:b/>
                <w:bCs/>
                <w:spacing w:val="-8"/>
              </w:rPr>
              <w:t>езультат</w:t>
            </w:r>
            <w:r w:rsidRPr="00752E29">
              <w:rPr>
                <w:b/>
                <w:bCs/>
                <w:spacing w:val="-8"/>
                <w:lang/>
              </w:rPr>
              <w:t xml:space="preserve"> </w:t>
            </w:r>
          </w:p>
        </w:tc>
      </w:tr>
      <w:tr w:rsidR="00552C78" w:rsidRPr="00752E29" w14:paraId="7F4D36B8" w14:textId="77777777" w:rsidTr="00641141">
        <w:tc>
          <w:tcPr>
            <w:tcW w:w="552" w:type="dxa"/>
          </w:tcPr>
          <w:p w14:paraId="06D6809F"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1.</w:t>
            </w:r>
          </w:p>
        </w:tc>
        <w:tc>
          <w:tcPr>
            <w:tcW w:w="2278" w:type="dxa"/>
            <w:hideMark/>
          </w:tcPr>
          <w:p w14:paraId="6E10F51A"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Стратегическое планирование аудита</w:t>
            </w:r>
          </w:p>
        </w:tc>
        <w:tc>
          <w:tcPr>
            <w:tcW w:w="5346" w:type="dxa"/>
            <w:hideMark/>
          </w:tcPr>
          <w:p w14:paraId="744633E9" w14:textId="77777777" w:rsidR="00E750DC" w:rsidRPr="00752E29" w:rsidRDefault="005B27B2" w:rsidP="00752E29">
            <w:pPr>
              <w:pStyle w:val="af"/>
              <w:suppressAutoHyphens/>
              <w:spacing w:beforeAutospacing="0" w:after="0" w:afterAutospacing="0"/>
              <w:textAlignment w:val="baseline"/>
              <w:rPr>
                <w:spacing w:val="-8"/>
                <w:lang/>
              </w:rPr>
            </w:pPr>
            <w:r w:rsidRPr="00752E29">
              <w:rPr>
                <w:spacing w:val="-8"/>
              </w:rPr>
              <w:t xml:space="preserve">- </w:t>
            </w:r>
            <w:r w:rsidR="00552C78" w:rsidRPr="00752E29">
              <w:rPr>
                <w:spacing w:val="-8"/>
                <w:lang/>
              </w:rPr>
              <w:t>Опреде</w:t>
            </w:r>
            <w:r w:rsidRPr="00752E29">
              <w:rPr>
                <w:spacing w:val="-8"/>
                <w:lang/>
              </w:rPr>
              <w:t>ление потенциальных тем аудита</w:t>
            </w:r>
          </w:p>
          <w:p w14:paraId="1B97E022" w14:textId="38E64086" w:rsidR="00552C78" w:rsidRPr="00752E29" w:rsidRDefault="005B27B2" w:rsidP="00752E29">
            <w:pPr>
              <w:pStyle w:val="af"/>
              <w:suppressAutoHyphens/>
              <w:spacing w:beforeAutospacing="0" w:after="0" w:afterAutospacing="0"/>
              <w:textAlignment w:val="baseline"/>
              <w:rPr>
                <w:spacing w:val="-8"/>
                <w:lang/>
              </w:rPr>
            </w:pPr>
            <w:r w:rsidRPr="00752E29">
              <w:rPr>
                <w:spacing w:val="-8"/>
              </w:rPr>
              <w:t xml:space="preserve">- </w:t>
            </w:r>
            <w:r w:rsidRPr="00752E29">
              <w:rPr>
                <w:spacing w:val="-8"/>
                <w:lang/>
              </w:rPr>
              <w:t xml:space="preserve"> Приоритизация тем аудита</w:t>
            </w:r>
            <w:r w:rsidRPr="00752E29">
              <w:rPr>
                <w:spacing w:val="-8"/>
                <w:lang/>
              </w:rPr>
              <w:br/>
            </w:r>
            <w:r w:rsidRPr="00752E29">
              <w:rPr>
                <w:spacing w:val="-8"/>
              </w:rPr>
              <w:t xml:space="preserve">- </w:t>
            </w:r>
            <w:r w:rsidRPr="00752E29">
              <w:rPr>
                <w:spacing w:val="-8"/>
                <w:lang/>
              </w:rPr>
              <w:t>Оценка необходимых ресурсов</w:t>
            </w:r>
            <w:r w:rsidRPr="00752E29">
              <w:rPr>
                <w:spacing w:val="-8"/>
                <w:lang/>
              </w:rPr>
              <w:br/>
            </w:r>
            <w:r w:rsidRPr="00752E29">
              <w:rPr>
                <w:spacing w:val="-8"/>
              </w:rPr>
              <w:t xml:space="preserve">- </w:t>
            </w:r>
            <w:r w:rsidR="00552C78" w:rsidRPr="00752E29">
              <w:rPr>
                <w:spacing w:val="-8"/>
                <w:lang/>
              </w:rPr>
              <w:t xml:space="preserve"> Подготовка стратегического плана аудита</w:t>
            </w:r>
          </w:p>
        </w:tc>
        <w:tc>
          <w:tcPr>
            <w:tcW w:w="1742" w:type="dxa"/>
            <w:hideMark/>
          </w:tcPr>
          <w:p w14:paraId="2C7E2B3B"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Стратегический план аудита</w:t>
            </w:r>
          </w:p>
        </w:tc>
      </w:tr>
      <w:tr w:rsidR="00552C78" w:rsidRPr="00752E29" w14:paraId="678BDEEA" w14:textId="77777777" w:rsidTr="00641141">
        <w:tc>
          <w:tcPr>
            <w:tcW w:w="552" w:type="dxa"/>
          </w:tcPr>
          <w:p w14:paraId="50392B33"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2.</w:t>
            </w:r>
          </w:p>
        </w:tc>
        <w:tc>
          <w:tcPr>
            <w:tcW w:w="2278" w:type="dxa"/>
            <w:hideMark/>
          </w:tcPr>
          <w:p w14:paraId="3C3B3532"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Планирование аудита</w:t>
            </w:r>
          </w:p>
        </w:tc>
        <w:tc>
          <w:tcPr>
            <w:tcW w:w="5346" w:type="dxa"/>
            <w:hideMark/>
          </w:tcPr>
          <w:p w14:paraId="467487B2" w14:textId="16E259C6" w:rsidR="00552C78" w:rsidRPr="00752E29" w:rsidRDefault="005B27B2" w:rsidP="00752E29">
            <w:pPr>
              <w:pStyle w:val="af"/>
              <w:suppressAutoHyphens/>
              <w:spacing w:beforeAutospacing="0" w:after="0" w:afterAutospacing="0"/>
              <w:textAlignment w:val="baseline"/>
              <w:rPr>
                <w:spacing w:val="-8"/>
                <w:lang/>
              </w:rPr>
            </w:pPr>
            <w:r w:rsidRPr="00752E29">
              <w:rPr>
                <w:spacing w:val="-8"/>
              </w:rPr>
              <w:t xml:space="preserve">- </w:t>
            </w:r>
            <w:r w:rsidRPr="00752E29">
              <w:rPr>
                <w:spacing w:val="-8"/>
                <w:lang/>
              </w:rPr>
              <w:t xml:space="preserve">Установление целей </w:t>
            </w:r>
            <w:r w:rsidR="00E750DC" w:rsidRPr="00752E29">
              <w:rPr>
                <w:spacing w:val="-8"/>
              </w:rPr>
              <w:t xml:space="preserve">и вопросов </w:t>
            </w:r>
            <w:r w:rsidRPr="00752E29">
              <w:rPr>
                <w:spacing w:val="-8"/>
                <w:lang/>
              </w:rPr>
              <w:t>аудита</w:t>
            </w:r>
            <w:r w:rsidRPr="00752E29">
              <w:rPr>
                <w:spacing w:val="-8"/>
                <w:lang/>
              </w:rPr>
              <w:br/>
            </w:r>
            <w:r w:rsidRPr="00752E29">
              <w:rPr>
                <w:spacing w:val="-8"/>
              </w:rPr>
              <w:t xml:space="preserve">- </w:t>
            </w:r>
            <w:r w:rsidRPr="00752E29">
              <w:rPr>
                <w:spacing w:val="-8"/>
                <w:lang/>
              </w:rPr>
              <w:t xml:space="preserve">Определение критериев </w:t>
            </w:r>
            <w:r w:rsidR="00E750DC" w:rsidRPr="00752E29">
              <w:rPr>
                <w:spacing w:val="-8"/>
              </w:rPr>
              <w:t>оценки АЭ</w:t>
            </w:r>
            <w:r w:rsidRPr="00752E29">
              <w:rPr>
                <w:spacing w:val="-8"/>
                <w:lang/>
              </w:rPr>
              <w:br/>
            </w:r>
            <w:r w:rsidRPr="00752E29">
              <w:rPr>
                <w:spacing w:val="-8"/>
              </w:rPr>
              <w:t xml:space="preserve">- </w:t>
            </w:r>
            <w:r w:rsidR="00552C78" w:rsidRPr="00752E29">
              <w:rPr>
                <w:spacing w:val="-8"/>
                <w:lang/>
              </w:rPr>
              <w:t xml:space="preserve"> Разработка предварительно</w:t>
            </w:r>
            <w:r w:rsidRPr="00752E29">
              <w:rPr>
                <w:spacing w:val="-8"/>
                <w:lang/>
              </w:rPr>
              <w:t>го исследования и плана аудита</w:t>
            </w:r>
            <w:r w:rsidRPr="00752E29">
              <w:rPr>
                <w:spacing w:val="-8"/>
                <w:lang/>
              </w:rPr>
              <w:br/>
            </w:r>
            <w:r w:rsidRPr="00752E29">
              <w:rPr>
                <w:spacing w:val="-8"/>
              </w:rPr>
              <w:t xml:space="preserve">- </w:t>
            </w:r>
            <w:r w:rsidRPr="00752E29">
              <w:rPr>
                <w:spacing w:val="-8"/>
                <w:lang/>
              </w:rPr>
              <w:t xml:space="preserve"> Разработка рабочей программы</w:t>
            </w:r>
            <w:r w:rsidRPr="00752E29">
              <w:rPr>
                <w:spacing w:val="-8"/>
                <w:lang/>
              </w:rPr>
              <w:br/>
            </w:r>
            <w:r w:rsidRPr="00752E29">
              <w:rPr>
                <w:spacing w:val="-8"/>
              </w:rPr>
              <w:t xml:space="preserve">- </w:t>
            </w:r>
            <w:r w:rsidR="00E750DC" w:rsidRPr="00752E29">
              <w:rPr>
                <w:spacing w:val="-8"/>
              </w:rPr>
              <w:t>Официальное у</w:t>
            </w:r>
            <w:r w:rsidR="00552C78" w:rsidRPr="00752E29">
              <w:rPr>
                <w:spacing w:val="-8"/>
                <w:lang/>
              </w:rPr>
              <w:t>ведомление аудируемого органа</w:t>
            </w:r>
          </w:p>
        </w:tc>
        <w:tc>
          <w:tcPr>
            <w:tcW w:w="1742" w:type="dxa"/>
            <w:hideMark/>
          </w:tcPr>
          <w:p w14:paraId="7F868AE8"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План аудита</w:t>
            </w:r>
          </w:p>
        </w:tc>
      </w:tr>
      <w:tr w:rsidR="00552C78" w:rsidRPr="00752E29" w14:paraId="74E182EB" w14:textId="77777777" w:rsidTr="00641141">
        <w:tc>
          <w:tcPr>
            <w:tcW w:w="552" w:type="dxa"/>
          </w:tcPr>
          <w:p w14:paraId="7BF3A1ED"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3.</w:t>
            </w:r>
          </w:p>
        </w:tc>
        <w:tc>
          <w:tcPr>
            <w:tcW w:w="2278" w:type="dxa"/>
            <w:hideMark/>
          </w:tcPr>
          <w:p w14:paraId="4C980904"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 xml:space="preserve"> Проведение аудита</w:t>
            </w:r>
          </w:p>
        </w:tc>
        <w:tc>
          <w:tcPr>
            <w:tcW w:w="5346" w:type="dxa"/>
            <w:hideMark/>
          </w:tcPr>
          <w:p w14:paraId="7F9ECB78" w14:textId="77777777" w:rsidR="00552C78" w:rsidRPr="00752E29" w:rsidRDefault="005B27B2" w:rsidP="00752E29">
            <w:pPr>
              <w:pStyle w:val="af"/>
              <w:tabs>
                <w:tab w:val="left" w:pos="464"/>
              </w:tabs>
              <w:suppressAutoHyphens/>
              <w:spacing w:beforeAutospacing="0" w:after="0" w:afterAutospacing="0"/>
              <w:textAlignment w:val="baseline"/>
              <w:rPr>
                <w:spacing w:val="-8"/>
                <w:lang/>
              </w:rPr>
            </w:pPr>
            <w:r w:rsidRPr="00752E29">
              <w:rPr>
                <w:spacing w:val="-8"/>
              </w:rPr>
              <w:t xml:space="preserve">- </w:t>
            </w:r>
            <w:r w:rsidRPr="00752E29">
              <w:rPr>
                <w:spacing w:val="-8"/>
                <w:lang/>
              </w:rPr>
              <w:t>Сбор доказательств</w:t>
            </w:r>
            <w:r w:rsidRPr="00752E29">
              <w:rPr>
                <w:spacing w:val="-8"/>
                <w:lang/>
              </w:rPr>
              <w:br/>
            </w:r>
            <w:r w:rsidRPr="00752E29">
              <w:rPr>
                <w:spacing w:val="-8"/>
              </w:rPr>
              <w:t xml:space="preserve">- </w:t>
            </w:r>
            <w:r w:rsidRPr="00752E29">
              <w:rPr>
                <w:spacing w:val="-8"/>
                <w:lang/>
              </w:rPr>
              <w:t xml:space="preserve"> Анализ информации</w:t>
            </w:r>
            <w:r w:rsidRPr="00752E29">
              <w:rPr>
                <w:spacing w:val="-8"/>
                <w:lang/>
              </w:rPr>
              <w:br/>
            </w:r>
            <w:r w:rsidRPr="00752E29">
              <w:rPr>
                <w:spacing w:val="-8"/>
              </w:rPr>
              <w:t xml:space="preserve">- </w:t>
            </w:r>
            <w:r w:rsidRPr="00752E29">
              <w:rPr>
                <w:spacing w:val="-8"/>
                <w:lang/>
              </w:rPr>
              <w:t xml:space="preserve"> Формирование выводов</w:t>
            </w:r>
            <w:r w:rsidRPr="00752E29">
              <w:rPr>
                <w:spacing w:val="-8"/>
                <w:lang/>
              </w:rPr>
              <w:br/>
            </w:r>
            <w:r w:rsidRPr="00752E29">
              <w:rPr>
                <w:spacing w:val="-8"/>
              </w:rPr>
              <w:t xml:space="preserve">- </w:t>
            </w:r>
            <w:r w:rsidR="00552C78" w:rsidRPr="00752E29">
              <w:rPr>
                <w:spacing w:val="-8"/>
                <w:lang/>
              </w:rPr>
              <w:t xml:space="preserve"> Подготовка заключений и рекомендаций</w:t>
            </w:r>
          </w:p>
        </w:tc>
        <w:tc>
          <w:tcPr>
            <w:tcW w:w="1742" w:type="dxa"/>
            <w:hideMark/>
          </w:tcPr>
          <w:p w14:paraId="09F0C5D0" w14:textId="10793971"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 xml:space="preserve">Выводы аудита </w:t>
            </w:r>
          </w:p>
        </w:tc>
      </w:tr>
      <w:tr w:rsidR="00552C78" w:rsidRPr="00752E29" w14:paraId="1C668318" w14:textId="77777777" w:rsidTr="00641141">
        <w:tc>
          <w:tcPr>
            <w:tcW w:w="552" w:type="dxa"/>
          </w:tcPr>
          <w:p w14:paraId="0A6860B8"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4.</w:t>
            </w:r>
          </w:p>
        </w:tc>
        <w:tc>
          <w:tcPr>
            <w:tcW w:w="2278" w:type="dxa"/>
            <w:hideMark/>
          </w:tcPr>
          <w:p w14:paraId="61532352" w14:textId="1BD4B39E" w:rsidR="00552C78" w:rsidRPr="00752E29" w:rsidRDefault="0047363D" w:rsidP="00752E29">
            <w:pPr>
              <w:pStyle w:val="af"/>
              <w:suppressAutoHyphens/>
              <w:spacing w:beforeAutospacing="0" w:after="0" w:afterAutospacing="0"/>
              <w:jc w:val="both"/>
              <w:textAlignment w:val="baseline"/>
              <w:rPr>
                <w:spacing w:val="-8"/>
                <w:lang/>
              </w:rPr>
            </w:pPr>
            <w:r w:rsidRPr="00752E29">
              <w:rPr>
                <w:spacing w:val="-8"/>
                <w:lang/>
              </w:rPr>
              <w:t xml:space="preserve">Подготовка отчета </w:t>
            </w:r>
          </w:p>
        </w:tc>
        <w:tc>
          <w:tcPr>
            <w:tcW w:w="5346" w:type="dxa"/>
            <w:hideMark/>
          </w:tcPr>
          <w:p w14:paraId="4D7EEEA2" w14:textId="77777777" w:rsidR="00552C78" w:rsidRPr="00752E29" w:rsidRDefault="005B27B2" w:rsidP="00752E29">
            <w:pPr>
              <w:pStyle w:val="af"/>
              <w:suppressAutoHyphens/>
              <w:spacing w:beforeAutospacing="0" w:after="0" w:afterAutospacing="0"/>
              <w:textAlignment w:val="baseline"/>
              <w:rPr>
                <w:spacing w:val="-8"/>
                <w:lang/>
              </w:rPr>
            </w:pPr>
            <w:r w:rsidRPr="00752E29">
              <w:rPr>
                <w:spacing w:val="-8"/>
              </w:rPr>
              <w:t xml:space="preserve">- </w:t>
            </w:r>
            <w:r w:rsidRPr="00752E29">
              <w:rPr>
                <w:spacing w:val="-8"/>
                <w:lang/>
              </w:rPr>
              <w:t>Подготовка проекта отчета</w:t>
            </w:r>
            <w:r w:rsidRPr="00752E29">
              <w:rPr>
                <w:spacing w:val="-8"/>
                <w:lang/>
              </w:rPr>
              <w:br/>
            </w:r>
            <w:r w:rsidRPr="00752E29">
              <w:rPr>
                <w:spacing w:val="-8"/>
              </w:rPr>
              <w:t>-</w:t>
            </w:r>
            <w:r w:rsidR="00552C78" w:rsidRPr="00752E29">
              <w:rPr>
                <w:spacing w:val="-8"/>
                <w:lang/>
              </w:rPr>
              <w:t xml:space="preserve"> Сог</w:t>
            </w:r>
            <w:r w:rsidRPr="00752E29">
              <w:rPr>
                <w:spacing w:val="-8"/>
                <w:lang/>
              </w:rPr>
              <w:t>ласование с аудируемым органом</w:t>
            </w:r>
            <w:r w:rsidRPr="00752E29">
              <w:rPr>
                <w:spacing w:val="-8"/>
                <w:lang/>
              </w:rPr>
              <w:br/>
            </w:r>
            <w:r w:rsidRPr="00752E29">
              <w:rPr>
                <w:spacing w:val="-8"/>
              </w:rPr>
              <w:t>-</w:t>
            </w:r>
            <w:r w:rsidR="00552C78" w:rsidRPr="00752E29">
              <w:rPr>
                <w:spacing w:val="-8"/>
                <w:lang/>
              </w:rPr>
              <w:t xml:space="preserve"> Выпуск итогов</w:t>
            </w:r>
            <w:r w:rsidRPr="00752E29">
              <w:rPr>
                <w:spacing w:val="-8"/>
                <w:lang/>
              </w:rPr>
              <w:t>ого отчета</w:t>
            </w:r>
            <w:r w:rsidRPr="00752E29">
              <w:rPr>
                <w:spacing w:val="-8"/>
                <w:lang/>
              </w:rPr>
              <w:br/>
            </w:r>
            <w:r w:rsidRPr="00752E29">
              <w:rPr>
                <w:spacing w:val="-8"/>
              </w:rPr>
              <w:t xml:space="preserve">- </w:t>
            </w:r>
            <w:r w:rsidR="00552C78" w:rsidRPr="00752E29">
              <w:rPr>
                <w:spacing w:val="-8"/>
                <w:lang/>
              </w:rPr>
              <w:t>Представление отчета в Парламент</w:t>
            </w:r>
          </w:p>
        </w:tc>
        <w:tc>
          <w:tcPr>
            <w:tcW w:w="1742" w:type="dxa"/>
            <w:hideMark/>
          </w:tcPr>
          <w:p w14:paraId="1995A1A2"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Аудиторский отчет</w:t>
            </w:r>
          </w:p>
        </w:tc>
      </w:tr>
      <w:tr w:rsidR="00552C78" w:rsidRPr="00752E29" w14:paraId="3DA92615" w14:textId="77777777" w:rsidTr="00641141">
        <w:tc>
          <w:tcPr>
            <w:tcW w:w="552" w:type="dxa"/>
          </w:tcPr>
          <w:p w14:paraId="23BFEEE3" w14:textId="77777777" w:rsidR="00552C78" w:rsidRPr="00752E29" w:rsidRDefault="00552C78" w:rsidP="00752E29">
            <w:pPr>
              <w:pStyle w:val="af"/>
              <w:suppressAutoHyphens/>
              <w:spacing w:beforeAutospacing="0" w:after="0" w:afterAutospacing="0"/>
              <w:jc w:val="both"/>
              <w:textAlignment w:val="baseline"/>
              <w:rPr>
                <w:spacing w:val="-8"/>
                <w:lang/>
              </w:rPr>
            </w:pPr>
            <w:r w:rsidRPr="00752E29">
              <w:rPr>
                <w:spacing w:val="-8"/>
                <w:lang/>
              </w:rPr>
              <w:t>5.</w:t>
            </w:r>
          </w:p>
        </w:tc>
        <w:tc>
          <w:tcPr>
            <w:tcW w:w="2278" w:type="dxa"/>
            <w:hideMark/>
          </w:tcPr>
          <w:p w14:paraId="153C32AA" w14:textId="79A36BEE" w:rsidR="00552C78" w:rsidRPr="00752E29" w:rsidRDefault="0047363D" w:rsidP="00752E29">
            <w:pPr>
              <w:pStyle w:val="af"/>
              <w:suppressAutoHyphens/>
              <w:spacing w:beforeAutospacing="0" w:after="0" w:afterAutospacing="0"/>
              <w:jc w:val="both"/>
              <w:textAlignment w:val="baseline"/>
              <w:rPr>
                <w:spacing w:val="-8"/>
                <w:lang/>
              </w:rPr>
            </w:pPr>
            <w:r w:rsidRPr="00752E29">
              <w:rPr>
                <w:spacing w:val="-8"/>
                <w:lang/>
              </w:rPr>
              <w:t xml:space="preserve">Последующий контроль </w:t>
            </w:r>
          </w:p>
        </w:tc>
        <w:tc>
          <w:tcPr>
            <w:tcW w:w="5346" w:type="dxa"/>
            <w:hideMark/>
          </w:tcPr>
          <w:p w14:paraId="41706013" w14:textId="68F1B0F7" w:rsidR="00552C78" w:rsidRPr="00752E29" w:rsidRDefault="005B27B2" w:rsidP="00752E29">
            <w:pPr>
              <w:pStyle w:val="af"/>
              <w:suppressAutoHyphens/>
              <w:spacing w:beforeAutospacing="0" w:after="0" w:afterAutospacing="0"/>
              <w:textAlignment w:val="baseline"/>
              <w:rPr>
                <w:spacing w:val="-8"/>
                <w:lang/>
              </w:rPr>
            </w:pPr>
            <w:r w:rsidRPr="00752E29">
              <w:rPr>
                <w:spacing w:val="-8"/>
              </w:rPr>
              <w:t>-</w:t>
            </w:r>
            <w:r w:rsidR="00552C78" w:rsidRPr="00752E29">
              <w:rPr>
                <w:spacing w:val="-8"/>
                <w:lang/>
              </w:rPr>
              <w:t xml:space="preserve"> </w:t>
            </w:r>
            <w:r w:rsidR="00FC5CBC" w:rsidRPr="00752E29">
              <w:rPr>
                <w:spacing w:val="-8"/>
              </w:rPr>
              <w:t>Мониторинг и о</w:t>
            </w:r>
            <w:r w:rsidR="00552C78" w:rsidRPr="00752E29">
              <w:rPr>
                <w:spacing w:val="-8"/>
                <w:lang/>
              </w:rPr>
              <w:t>ценка выполнения ре</w:t>
            </w:r>
            <w:r w:rsidRPr="00752E29">
              <w:rPr>
                <w:spacing w:val="-8"/>
                <w:lang/>
              </w:rPr>
              <w:t>комендаций аудируемым органом</w:t>
            </w:r>
            <w:r w:rsidRPr="00752E29">
              <w:rPr>
                <w:spacing w:val="-8"/>
                <w:lang/>
              </w:rPr>
              <w:br/>
            </w:r>
            <w:r w:rsidRPr="00752E29">
              <w:rPr>
                <w:spacing w:val="-8"/>
              </w:rPr>
              <w:t xml:space="preserve">- </w:t>
            </w:r>
            <w:r w:rsidR="00552C78" w:rsidRPr="00752E29">
              <w:rPr>
                <w:spacing w:val="-8"/>
                <w:lang/>
              </w:rPr>
              <w:t>Доклад Парламенту о ходе исполнения рекомендаций</w:t>
            </w:r>
          </w:p>
        </w:tc>
        <w:tc>
          <w:tcPr>
            <w:tcW w:w="1742" w:type="dxa"/>
            <w:hideMark/>
          </w:tcPr>
          <w:p w14:paraId="0F229B36" w14:textId="22D57C0C" w:rsidR="00552C78" w:rsidRPr="00752E29" w:rsidRDefault="0047363D" w:rsidP="00752E29">
            <w:pPr>
              <w:pStyle w:val="af"/>
              <w:suppressAutoHyphens/>
              <w:spacing w:beforeAutospacing="0" w:after="0" w:afterAutospacing="0"/>
              <w:jc w:val="both"/>
              <w:textAlignment w:val="baseline"/>
              <w:rPr>
                <w:spacing w:val="-8"/>
                <w:lang/>
              </w:rPr>
            </w:pPr>
            <w:r w:rsidRPr="00752E29">
              <w:rPr>
                <w:spacing w:val="-8"/>
                <w:lang/>
              </w:rPr>
              <w:t xml:space="preserve">Отчет по последующему контролю </w:t>
            </w:r>
          </w:p>
        </w:tc>
      </w:tr>
      <w:tr w:rsidR="00552C78" w:rsidRPr="00752E29" w14:paraId="73C7F039" w14:textId="77777777" w:rsidTr="000B4B51">
        <w:tc>
          <w:tcPr>
            <w:tcW w:w="9918" w:type="dxa"/>
            <w:gridSpan w:val="4"/>
          </w:tcPr>
          <w:p w14:paraId="1D26C7B3" w14:textId="08AC877F" w:rsidR="00552C78" w:rsidRPr="00752E29" w:rsidRDefault="00552C78" w:rsidP="001A4139">
            <w:pPr>
              <w:tabs>
                <w:tab w:val="left" w:pos="9072"/>
              </w:tabs>
              <w:suppressAutoHyphens/>
              <w:spacing w:after="0" w:line="240" w:lineRule="auto"/>
              <w:ind w:firstLine="601"/>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00F066C3" w:rsidRPr="00752E29">
              <w:rPr>
                <w:rFonts w:ascii="Times New Roman" w:eastAsia="Times New Roman" w:hAnsi="Times New Roman" w:cs="Times New Roman"/>
                <w:kern w:val="0"/>
                <w:lang w:eastAsia="ru-RU"/>
                <w14:ligatures w14:val="none"/>
              </w:rPr>
              <w:t>оставлена</w:t>
            </w:r>
            <w:r w:rsidR="0003773C" w:rsidRPr="00752E29">
              <w:rPr>
                <w:rFonts w:ascii="Times New Roman" w:eastAsia="Times New Roman" w:hAnsi="Times New Roman" w:cs="Times New Roman"/>
                <w:kern w:val="0"/>
                <w:lang w:eastAsia="ru-RU"/>
                <w14:ligatures w14:val="none"/>
              </w:rPr>
              <w:t xml:space="preserve"> на основании источника </w:t>
            </w:r>
            <w:r w:rsidRPr="00752E29">
              <w:rPr>
                <w:rFonts w:ascii="Times New Roman" w:eastAsia="Times New Roman" w:hAnsi="Times New Roman" w:cs="Times New Roman"/>
                <w:kern w:val="0"/>
                <w:lang w:eastAsia="ru-RU"/>
                <w14:ligatures w14:val="none"/>
              </w:rPr>
              <w:t>[1</w:t>
            </w:r>
            <w:r w:rsidR="00F00D8B" w:rsidRPr="00752E29">
              <w:rPr>
                <w:rFonts w:ascii="Times New Roman" w:eastAsia="Times New Roman" w:hAnsi="Times New Roman" w:cs="Times New Roman"/>
                <w:kern w:val="0"/>
                <w:lang w:eastAsia="ru-RU"/>
                <w14:ligatures w14:val="none"/>
              </w:rPr>
              <w:t>6</w:t>
            </w:r>
            <w:r w:rsidR="001A4139">
              <w:rPr>
                <w:rFonts w:ascii="Times New Roman" w:eastAsia="Times New Roman" w:hAnsi="Times New Roman" w:cs="Times New Roman"/>
                <w:kern w:val="0"/>
                <w:lang w:eastAsia="ru-RU"/>
                <w14:ligatures w14:val="none"/>
              </w:rPr>
              <w:t>9</w:t>
            </w:r>
            <w:r w:rsidRPr="00752E29">
              <w:rPr>
                <w:rFonts w:ascii="Times New Roman" w:eastAsia="Times New Roman" w:hAnsi="Times New Roman" w:cs="Times New Roman"/>
                <w:kern w:val="0"/>
                <w:lang w:eastAsia="ru-RU"/>
                <w14:ligatures w14:val="none"/>
              </w:rPr>
              <w:t>].</w:t>
            </w:r>
          </w:p>
        </w:tc>
      </w:tr>
    </w:tbl>
    <w:p w14:paraId="58579E83" w14:textId="6294F81A" w:rsidR="00085568" w:rsidRPr="00752E29" w:rsidRDefault="00085568" w:rsidP="00752E29">
      <w:pPr>
        <w:pStyle w:val="af"/>
        <w:spacing w:beforeAutospacing="0" w:after="0" w:afterAutospacing="0"/>
        <w:ind w:firstLine="709"/>
        <w:jc w:val="both"/>
        <w:rPr>
          <w:sz w:val="28"/>
          <w:szCs w:val="28"/>
        </w:rPr>
      </w:pPr>
    </w:p>
    <w:p w14:paraId="064D8F13" w14:textId="77777777" w:rsidR="001A6747" w:rsidRPr="00752E29" w:rsidRDefault="001A6747" w:rsidP="00752E29">
      <w:pPr>
        <w:pStyle w:val="af"/>
        <w:spacing w:beforeAutospacing="0" w:after="0" w:afterAutospacing="0"/>
        <w:ind w:firstLine="709"/>
        <w:jc w:val="both"/>
        <w:rPr>
          <w:sz w:val="28"/>
          <w:szCs w:val="28"/>
        </w:rPr>
      </w:pPr>
      <w:r w:rsidRPr="00752E29">
        <w:rPr>
          <w:sz w:val="28"/>
          <w:szCs w:val="28"/>
        </w:rPr>
        <w:t xml:space="preserve">Представленный жизненный цикл отличается от действующей практики тем, что рассматривает аудит эффективности как непрерывный процесс, объединяющий стратегическое планирование, проведение аудита, подготовку отчетности и обязательный последующий контроль исполнения рекомендаций, что </w:t>
      </w:r>
      <w:r w:rsidRPr="00752E29">
        <w:rPr>
          <w:sz w:val="28"/>
          <w:szCs w:val="28"/>
        </w:rPr>
        <w:lastRenderedPageBreak/>
        <w:t>обеспечивает замкнутый цикл управления результативностью. Этот этап предполагает детальный анализ, качественную интерпретацию полученных доказательств и применение профессионального суждения для формулирования объективных выводов.</w:t>
      </w:r>
    </w:p>
    <w:p w14:paraId="72FED8DD" w14:textId="77777777" w:rsidR="008E5894" w:rsidRPr="00752E29" w:rsidRDefault="008E5894" w:rsidP="00752E29">
      <w:pPr>
        <w:pStyle w:val="af"/>
        <w:spacing w:beforeAutospacing="0" w:after="0" w:afterAutospacing="0"/>
        <w:ind w:firstLine="709"/>
        <w:jc w:val="both"/>
        <w:rPr>
          <w:sz w:val="28"/>
          <w:szCs w:val="28"/>
        </w:rPr>
      </w:pPr>
      <w:r w:rsidRPr="00752E29">
        <w:rPr>
          <w:sz w:val="28"/>
          <w:szCs w:val="28"/>
        </w:rPr>
        <w:t>Весь процесс АЭ основывается на принципах доказательного подхода. Государственные аудиторы обязаны получить достаточные и надлежащие аудиторские доказательства для формирования обоснованных выводов, подготовки заключений по поставленным вопросам аудита и разработки исполнимых и эффективных рекомендаций.</w:t>
      </w:r>
    </w:p>
    <w:p w14:paraId="7F8067E7" w14:textId="14900389" w:rsidR="001A6747" w:rsidRPr="00752E29" w:rsidRDefault="008E5894" w:rsidP="00752E29">
      <w:pPr>
        <w:pStyle w:val="af"/>
        <w:spacing w:beforeAutospacing="0" w:after="0" w:afterAutospacing="0"/>
        <w:ind w:firstLine="709"/>
        <w:jc w:val="both"/>
        <w:rPr>
          <w:sz w:val="28"/>
          <w:szCs w:val="28"/>
        </w:rPr>
      </w:pPr>
      <w:r w:rsidRPr="00752E29">
        <w:rPr>
          <w:sz w:val="28"/>
          <w:szCs w:val="28"/>
        </w:rPr>
        <w:t>Все выводы и заключения аудита должны основываться на достаточной и надежной доказательной базе, объем и характер которой определяются предметом, целями и вопросами конкретного аудиторского мероприятия.</w:t>
      </w:r>
    </w:p>
    <w:p w14:paraId="3FAA1B9B" w14:textId="3AD6F53F" w:rsidR="008C12C2" w:rsidRPr="00752E29" w:rsidRDefault="008C12C2" w:rsidP="00752E29">
      <w:pPr>
        <w:pStyle w:val="af"/>
        <w:spacing w:beforeAutospacing="0" w:after="0" w:afterAutospacing="0"/>
        <w:ind w:firstLine="709"/>
        <w:jc w:val="both"/>
        <w:rPr>
          <w:sz w:val="28"/>
          <w:szCs w:val="28"/>
        </w:rPr>
      </w:pPr>
      <w:r w:rsidRPr="00752E29">
        <w:rPr>
          <w:sz w:val="28"/>
          <w:szCs w:val="28"/>
        </w:rPr>
        <w:t>Результаты аудита должны представляться объективно с учетом специфики деятельности ЦГО. Они должны показывать, каким образом выявленные недостатки влияют на достижение целей государственного органа, что должно стимулировать принятие корректирующих мер. При необходимости отчет включает рекомендации по повышению результативности деятельности. Отчет должен быть четким, логичным и ориентированным не только на фиксацию выявленных недостатков, но и на определение направлений их устранения.</w:t>
      </w:r>
    </w:p>
    <w:p w14:paraId="6C72F02E" w14:textId="000E6F46" w:rsidR="00CE224C" w:rsidRPr="00752E29" w:rsidRDefault="004962A7"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Рекомендации такого типа известны как SMART-рекомендации. SMART</w:t>
      </w:r>
      <w:r w:rsidR="00B93783" w:rsidRPr="00752E29">
        <w:rPr>
          <w:rFonts w:ascii="Times New Roman" w:hAnsi="Times New Roman" w:cs="Times New Roman"/>
          <w:sz w:val="28"/>
          <w:szCs w:val="28"/>
        </w:rPr>
        <w:t xml:space="preserve"> – </w:t>
      </w:r>
      <w:r w:rsidRPr="00752E29">
        <w:rPr>
          <w:rFonts w:ascii="Times New Roman" w:hAnsi="Times New Roman" w:cs="Times New Roman"/>
          <w:sz w:val="28"/>
          <w:szCs w:val="28"/>
        </w:rPr>
        <w:t xml:space="preserve">это аббревиатура, обозначающая качество эффективных рекомендаций: </w:t>
      </w:r>
      <w:r w:rsidRPr="00752E29">
        <w:rPr>
          <w:rStyle w:val="a4"/>
          <w:rFonts w:ascii="Times New Roman" w:hAnsi="Times New Roman" w:cs="Times New Roman"/>
          <w:b w:val="0"/>
          <w:sz w:val="28"/>
          <w:szCs w:val="28"/>
        </w:rPr>
        <w:t>Specific</w:t>
      </w:r>
      <w:r w:rsidRPr="00752E29">
        <w:rPr>
          <w:rStyle w:val="apple-converted-space"/>
          <w:rFonts w:ascii="Times New Roman" w:hAnsi="Times New Roman" w:cs="Times New Roman"/>
          <w:b/>
          <w:sz w:val="28"/>
          <w:szCs w:val="28"/>
          <w:shd w:val="clear" w:color="auto" w:fill="FFFFFF"/>
        </w:rPr>
        <w:t> </w:t>
      </w:r>
      <w:r w:rsidRPr="00752E29">
        <w:rPr>
          <w:rFonts w:ascii="Times New Roman" w:hAnsi="Times New Roman" w:cs="Times New Roman"/>
          <w:sz w:val="28"/>
          <w:szCs w:val="28"/>
          <w:shd w:val="clear" w:color="auto" w:fill="FFFFFF"/>
        </w:rPr>
        <w:t>(Конкретная),</w:t>
      </w:r>
      <w:r w:rsidRPr="00752E29">
        <w:rPr>
          <w:rStyle w:val="apple-converted-space"/>
          <w:rFonts w:ascii="Times New Roman" w:hAnsi="Times New Roman" w:cs="Times New Roman"/>
          <w:b/>
          <w:sz w:val="28"/>
          <w:szCs w:val="28"/>
          <w:shd w:val="clear" w:color="auto" w:fill="FFFFFF"/>
        </w:rPr>
        <w:t> </w:t>
      </w:r>
      <w:r w:rsidRPr="00752E29">
        <w:rPr>
          <w:rStyle w:val="a4"/>
          <w:rFonts w:ascii="Times New Roman" w:hAnsi="Times New Roman" w:cs="Times New Roman"/>
          <w:b w:val="0"/>
          <w:sz w:val="28"/>
          <w:szCs w:val="28"/>
        </w:rPr>
        <w:t>Measurable</w:t>
      </w:r>
      <w:r w:rsidRPr="00752E29">
        <w:rPr>
          <w:rStyle w:val="apple-converted-space"/>
          <w:rFonts w:ascii="Times New Roman" w:hAnsi="Times New Roman" w:cs="Times New Roman"/>
          <w:b/>
          <w:sz w:val="28"/>
          <w:szCs w:val="28"/>
          <w:shd w:val="clear" w:color="auto" w:fill="FFFFFF"/>
        </w:rPr>
        <w:t> </w:t>
      </w:r>
      <w:r w:rsidRPr="00752E29">
        <w:rPr>
          <w:rFonts w:ascii="Times New Roman" w:hAnsi="Times New Roman" w:cs="Times New Roman"/>
          <w:sz w:val="28"/>
          <w:szCs w:val="28"/>
          <w:shd w:val="clear" w:color="auto" w:fill="FFFFFF"/>
        </w:rPr>
        <w:t>(Измеримая),</w:t>
      </w:r>
      <w:r w:rsidRPr="00752E29">
        <w:rPr>
          <w:rStyle w:val="apple-converted-space"/>
          <w:rFonts w:ascii="Times New Roman" w:hAnsi="Times New Roman" w:cs="Times New Roman"/>
          <w:b/>
          <w:sz w:val="28"/>
          <w:szCs w:val="28"/>
          <w:shd w:val="clear" w:color="auto" w:fill="FFFFFF"/>
        </w:rPr>
        <w:t> </w:t>
      </w:r>
      <w:r w:rsidRPr="00752E29">
        <w:rPr>
          <w:rStyle w:val="a4"/>
          <w:rFonts w:ascii="Times New Roman" w:hAnsi="Times New Roman" w:cs="Times New Roman"/>
          <w:b w:val="0"/>
          <w:sz w:val="28"/>
          <w:szCs w:val="28"/>
        </w:rPr>
        <w:t>Achievable</w:t>
      </w:r>
      <w:r w:rsidRPr="00752E29">
        <w:rPr>
          <w:rStyle w:val="apple-converted-space"/>
          <w:rFonts w:ascii="Times New Roman" w:hAnsi="Times New Roman" w:cs="Times New Roman"/>
          <w:b/>
          <w:sz w:val="28"/>
          <w:szCs w:val="28"/>
          <w:shd w:val="clear" w:color="auto" w:fill="FFFFFF"/>
        </w:rPr>
        <w:t> </w:t>
      </w:r>
      <w:r w:rsidRPr="00752E29">
        <w:rPr>
          <w:rFonts w:ascii="Times New Roman" w:hAnsi="Times New Roman" w:cs="Times New Roman"/>
          <w:sz w:val="28"/>
          <w:szCs w:val="28"/>
          <w:shd w:val="clear" w:color="auto" w:fill="FFFFFF"/>
        </w:rPr>
        <w:t>(Достижимая),</w:t>
      </w:r>
      <w:r w:rsidRPr="00752E29">
        <w:rPr>
          <w:rStyle w:val="apple-converted-space"/>
          <w:rFonts w:ascii="Times New Roman" w:hAnsi="Times New Roman" w:cs="Times New Roman"/>
          <w:b/>
          <w:sz w:val="28"/>
          <w:szCs w:val="28"/>
          <w:shd w:val="clear" w:color="auto" w:fill="FFFFFF"/>
        </w:rPr>
        <w:t> </w:t>
      </w:r>
      <w:r w:rsidRPr="00752E29">
        <w:rPr>
          <w:rStyle w:val="a4"/>
          <w:rFonts w:ascii="Times New Roman" w:hAnsi="Times New Roman" w:cs="Times New Roman"/>
          <w:b w:val="0"/>
          <w:sz w:val="28"/>
          <w:szCs w:val="28"/>
        </w:rPr>
        <w:t>Relevant</w:t>
      </w:r>
      <w:r w:rsidRPr="00752E29">
        <w:rPr>
          <w:rStyle w:val="apple-converted-space"/>
          <w:rFonts w:ascii="Times New Roman" w:hAnsi="Times New Roman" w:cs="Times New Roman"/>
          <w:b/>
          <w:sz w:val="28"/>
          <w:szCs w:val="28"/>
          <w:shd w:val="clear" w:color="auto" w:fill="FFFFFF"/>
        </w:rPr>
        <w:t> </w:t>
      </w:r>
      <w:r w:rsidRPr="00752E29">
        <w:rPr>
          <w:rFonts w:ascii="Times New Roman" w:hAnsi="Times New Roman" w:cs="Times New Roman"/>
          <w:sz w:val="28"/>
          <w:szCs w:val="28"/>
          <w:shd w:val="clear" w:color="auto" w:fill="FFFFFF"/>
        </w:rPr>
        <w:t>(Значимая/Релевантная),</w:t>
      </w:r>
      <w:r w:rsidRPr="00752E29">
        <w:rPr>
          <w:rStyle w:val="apple-converted-space"/>
          <w:rFonts w:ascii="Times New Roman" w:hAnsi="Times New Roman" w:cs="Times New Roman"/>
          <w:b/>
          <w:sz w:val="28"/>
          <w:szCs w:val="28"/>
          <w:shd w:val="clear" w:color="auto" w:fill="FFFFFF"/>
        </w:rPr>
        <w:t> </w:t>
      </w:r>
      <w:r w:rsidRPr="00752E29">
        <w:rPr>
          <w:rStyle w:val="a4"/>
          <w:rFonts w:ascii="Times New Roman" w:hAnsi="Times New Roman" w:cs="Times New Roman"/>
          <w:b w:val="0"/>
          <w:sz w:val="28"/>
          <w:szCs w:val="28"/>
        </w:rPr>
        <w:t>Time-bound</w:t>
      </w:r>
      <w:r w:rsidRPr="00752E29">
        <w:rPr>
          <w:rStyle w:val="apple-converted-space"/>
          <w:rFonts w:ascii="Times New Roman" w:hAnsi="Times New Roman" w:cs="Times New Roman"/>
          <w:b/>
          <w:sz w:val="28"/>
          <w:szCs w:val="28"/>
          <w:shd w:val="clear" w:color="auto" w:fill="FFFFFF"/>
        </w:rPr>
        <w:t> </w:t>
      </w:r>
      <w:r w:rsidRPr="00752E29">
        <w:rPr>
          <w:rFonts w:ascii="Times New Roman" w:hAnsi="Times New Roman" w:cs="Times New Roman"/>
          <w:sz w:val="28"/>
          <w:szCs w:val="28"/>
          <w:shd w:val="clear" w:color="auto" w:fill="FFFFFF"/>
        </w:rPr>
        <w:t>(Ограниченная во времени)</w:t>
      </w:r>
      <w:r w:rsidR="00CE224C" w:rsidRPr="00752E29">
        <w:rPr>
          <w:rFonts w:ascii="Times New Roman" w:hAnsi="Times New Roman" w:cs="Times New Roman"/>
          <w:sz w:val="28"/>
          <w:szCs w:val="28"/>
          <w:shd w:val="clear" w:color="auto" w:fill="FFFFFF"/>
        </w:rPr>
        <w:t xml:space="preserve">. </w:t>
      </w:r>
      <w:r w:rsidR="00CE224C" w:rsidRPr="00752E29">
        <w:rPr>
          <w:rFonts w:ascii="Times New Roman" w:hAnsi="Times New Roman" w:cs="Times New Roman"/>
          <w:sz w:val="28"/>
          <w:szCs w:val="28"/>
        </w:rPr>
        <w:t>Использование SMART-рекомендаций повышает практическую реализуемость результатов аудита и облегчает последующий мониторинг их исполнения.</w:t>
      </w:r>
    </w:p>
    <w:p w14:paraId="0F75C27F" w14:textId="77777777" w:rsidR="004A1302" w:rsidRPr="00752E29" w:rsidRDefault="004A1302" w:rsidP="00752E29">
      <w:pPr>
        <w:pStyle w:val="af"/>
        <w:spacing w:beforeAutospacing="0" w:after="0" w:afterAutospacing="0"/>
        <w:ind w:firstLine="709"/>
        <w:jc w:val="both"/>
        <w:rPr>
          <w:sz w:val="28"/>
          <w:szCs w:val="28"/>
        </w:rPr>
      </w:pPr>
      <w:r w:rsidRPr="00752E29">
        <w:rPr>
          <w:sz w:val="28"/>
          <w:szCs w:val="28"/>
        </w:rPr>
        <w:t>Хорошо спланированное стратегическое планирование, основанное на надежных принципах, имеет решающее значение для эффективного использования ресурсов.</w:t>
      </w:r>
    </w:p>
    <w:p w14:paraId="14D32046" w14:textId="77777777" w:rsidR="004A1302" w:rsidRPr="00752E29" w:rsidRDefault="004A1302" w:rsidP="00752E29">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Стратегическое планирование осуществляется посредством анализа внешней среды, оценки рисков и определения наиболее актуальных направлений проведения аудита эффективности.</w:t>
      </w:r>
    </w:p>
    <w:p w14:paraId="2364B396" w14:textId="524560CD" w:rsidR="004962A7" w:rsidRDefault="004962A7" w:rsidP="00752E29">
      <w:pPr>
        <w:spacing w:after="0" w:line="240" w:lineRule="auto"/>
        <w:ind w:firstLine="709"/>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sz w:val="28"/>
          <w:szCs w:val="28"/>
          <w:lang w:eastAsia="ru-RU"/>
        </w:rPr>
        <w:t xml:space="preserve">Процесс стратегического планирования </w:t>
      </w:r>
      <w:r w:rsidR="00744D28" w:rsidRPr="00752E29">
        <w:rPr>
          <w:rFonts w:ascii="Times New Roman" w:eastAsia="Times New Roman" w:hAnsi="Times New Roman" w:cs="Times New Roman"/>
          <w:sz w:val="28"/>
          <w:szCs w:val="28"/>
          <w:lang w:eastAsia="ru-RU"/>
        </w:rPr>
        <w:t xml:space="preserve">наглядно представлен </w:t>
      </w:r>
      <w:r w:rsidRPr="00752E29">
        <w:rPr>
          <w:rFonts w:ascii="Times New Roman" w:eastAsia="Times New Roman" w:hAnsi="Times New Roman" w:cs="Times New Roman"/>
          <w:sz w:val="28"/>
          <w:szCs w:val="28"/>
          <w:lang w:eastAsia="ru-RU"/>
        </w:rPr>
        <w:t xml:space="preserve">на рисунке </w:t>
      </w:r>
      <w:r w:rsidR="00D100A3" w:rsidRPr="00752E29">
        <w:rPr>
          <w:rFonts w:ascii="Times New Roman" w:eastAsia="Times New Roman" w:hAnsi="Times New Roman" w:cs="Times New Roman"/>
          <w:sz w:val="28"/>
          <w:szCs w:val="28"/>
          <w:lang w:eastAsia="ru-RU"/>
        </w:rPr>
        <w:t>38</w:t>
      </w:r>
      <w:r w:rsidRPr="00752E29">
        <w:rPr>
          <w:rFonts w:ascii="Times New Roman" w:eastAsia="Times New Roman" w:hAnsi="Times New Roman" w:cs="Times New Roman"/>
          <w:sz w:val="28"/>
          <w:szCs w:val="28"/>
          <w:lang w:eastAsia="ru-RU"/>
        </w:rPr>
        <w:t>.</w:t>
      </w:r>
      <w:r w:rsidR="004A1302" w:rsidRPr="00752E29">
        <w:t xml:space="preserve"> </w:t>
      </w:r>
      <w:r w:rsidR="004A1302" w:rsidRPr="00752E29">
        <w:rPr>
          <w:rFonts w:ascii="Times New Roman" w:eastAsia="Times New Roman" w:hAnsi="Times New Roman" w:cs="Times New Roman"/>
          <w:sz w:val="28"/>
          <w:szCs w:val="28"/>
          <w:lang w:eastAsia="ru-RU"/>
        </w:rPr>
        <w:t>Предлагаемый подход обеспечивает переход от преимущественно формального формирования перечня объектов аудита к их риск-ориентированному и доказательно обоснованному отбору, что устраняет один из недостатков действующего механизма, выявленных во второй главе исследования.</w:t>
      </w:r>
      <w:r w:rsidRPr="00752E29">
        <w:rPr>
          <w:rFonts w:ascii="Times New Roman" w:eastAsia="Times New Roman" w:hAnsi="Times New Roman" w:cs="Times New Roman"/>
          <w:sz w:val="28"/>
          <w:szCs w:val="28"/>
          <w:lang w:eastAsia="ru-RU"/>
        </w:rPr>
        <w:t xml:space="preserve"> </w:t>
      </w:r>
    </w:p>
    <w:p w14:paraId="7A4EDE0E" w14:textId="77777777" w:rsidR="000A3008" w:rsidRPr="00752E29" w:rsidRDefault="000A3008" w:rsidP="000A3008">
      <w:pPr>
        <w:pStyle w:val="af"/>
        <w:spacing w:beforeAutospacing="0" w:after="0" w:afterAutospacing="0"/>
        <w:ind w:firstLine="709"/>
        <w:jc w:val="both"/>
        <w:rPr>
          <w:sz w:val="28"/>
          <w:szCs w:val="28"/>
        </w:rPr>
      </w:pPr>
      <w:r w:rsidRPr="00752E29">
        <w:rPr>
          <w:sz w:val="28"/>
          <w:szCs w:val="28"/>
        </w:rPr>
        <w:t xml:space="preserve">Ключевым результатом процесса стратегического планирования является утверждаемый ежегодно Перечень объектов государственного аудита ВАП, представляемый на утверждение высшему руководству ВОА. Для качественного формирования перечня на этапе «Входа» и «Идентификации тем» необходимо ежегодно осуществлять комплексный мониторинг объектов государственного и квазигосударственного секторов, анализируя бюджетную документацию, ведомственную отчетность и обращения заинтересованных сторон. </w:t>
      </w:r>
    </w:p>
    <w:p w14:paraId="4A9F68DF" w14:textId="60870907" w:rsidR="000A3008" w:rsidRDefault="000A3008" w:rsidP="00752E29">
      <w:pPr>
        <w:spacing w:after="0" w:line="240" w:lineRule="auto"/>
        <w:ind w:firstLine="709"/>
        <w:jc w:val="both"/>
        <w:rPr>
          <w:rFonts w:ascii="Times New Roman" w:eastAsia="Times New Roman" w:hAnsi="Times New Roman" w:cs="Times New Roman"/>
          <w:sz w:val="28"/>
          <w:szCs w:val="28"/>
          <w:lang w:eastAsia="ru-RU"/>
        </w:rPr>
      </w:pPr>
    </w:p>
    <w:p w14:paraId="37723F77" w14:textId="34F97D9D" w:rsidR="000A3008" w:rsidRDefault="000A3008" w:rsidP="00752E29">
      <w:pPr>
        <w:spacing w:after="0" w:line="240" w:lineRule="auto"/>
        <w:ind w:firstLine="709"/>
        <w:jc w:val="both"/>
        <w:rPr>
          <w:rFonts w:ascii="Times New Roman" w:eastAsia="Times New Roman" w:hAnsi="Times New Roman" w:cs="Times New Roman"/>
          <w:sz w:val="28"/>
          <w:szCs w:val="28"/>
          <w:lang w:eastAsia="ru-RU"/>
        </w:rPr>
      </w:pPr>
    </w:p>
    <w:p w14:paraId="2F6B4CDC" w14:textId="77777777" w:rsidR="004962A7" w:rsidRPr="00752E29" w:rsidRDefault="00D35024" w:rsidP="00752E29">
      <w:pPr>
        <w:spacing w:after="0" w:line="240" w:lineRule="auto"/>
        <w:jc w:val="both"/>
        <w:rPr>
          <w:rFonts w:ascii="Times New Roman" w:hAnsi="Times New Roman" w:cs="Times New Roman"/>
          <w:b/>
          <w:sz w:val="28"/>
          <w:szCs w:val="28"/>
        </w:rPr>
      </w:pPr>
      <w:r w:rsidRPr="00752E29">
        <w:rPr>
          <w:rFonts w:ascii="Times New Roman" w:hAnsi="Times New Roman" w:cs="Times New Roman"/>
          <w:b/>
          <w:noProof/>
          <w:sz w:val="28"/>
          <w:szCs w:val="28"/>
          <w:lang w:val="en-US"/>
          <w14:ligatures w14:val="none"/>
        </w:rPr>
        <w:lastRenderedPageBreak/>
        <mc:AlternateContent>
          <mc:Choice Requires="wps">
            <w:drawing>
              <wp:anchor distT="0" distB="0" distL="114300" distR="114300" simplePos="0" relativeHeight="251835392" behindDoc="0" locked="0" layoutInCell="1" allowOverlap="1" wp14:anchorId="5E2D3A05" wp14:editId="0817B64D">
                <wp:simplePos x="0" y="0"/>
                <wp:positionH relativeFrom="column">
                  <wp:posOffset>207645</wp:posOffset>
                </wp:positionH>
                <wp:positionV relativeFrom="paragraph">
                  <wp:posOffset>114300</wp:posOffset>
                </wp:positionV>
                <wp:extent cx="1249680" cy="4038600"/>
                <wp:effectExtent l="19050" t="19050" r="26670" b="19050"/>
                <wp:wrapNone/>
                <wp:docPr id="1393988870" name="Скругленный прямоугольник 130"/>
                <wp:cNvGraphicFramePr/>
                <a:graphic xmlns:a="http://schemas.openxmlformats.org/drawingml/2006/main">
                  <a:graphicData uri="http://schemas.microsoft.com/office/word/2010/wordprocessingShape">
                    <wps:wsp>
                      <wps:cNvSpPr/>
                      <wps:spPr>
                        <a:xfrm>
                          <a:off x="0" y="0"/>
                          <a:ext cx="1249680" cy="4038600"/>
                        </a:xfrm>
                        <a:prstGeom prst="roundRect">
                          <a:avLst/>
                        </a:prstGeom>
                        <a:ln w="28575">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40ED0DAA" w14:textId="77777777" w:rsidR="003A685A" w:rsidRDefault="003A685A" w:rsidP="00E246BC">
                            <w:pPr>
                              <w:jc w:val="center"/>
                              <w:rPr>
                                <w:rFonts w:ascii="Times New Roman" w:hAnsi="Times New Roman" w:cs="Times New Roman"/>
                                <w:color w:val="000000"/>
                                <w:sz w:val="15"/>
                                <w:szCs w:val="16"/>
                              </w:rPr>
                            </w:pPr>
                            <w:r w:rsidRPr="00627C24">
                              <w:rPr>
                                <w:rFonts w:ascii="Times New Roman" w:hAnsi="Times New Roman" w:cs="Times New Roman"/>
                                <w:sz w:val="15"/>
                                <w:szCs w:val="16"/>
                              </w:rPr>
                              <w:t xml:space="preserve">ИНСТРУМЕНТЫ И ИСТОЧНИКИ </w:t>
                            </w:r>
                            <w:r w:rsidRPr="00E246BC">
                              <w:rPr>
                                <w:rFonts w:ascii="Times New Roman" w:hAnsi="Times New Roman" w:cs="Times New Roman"/>
                                <w:color w:val="000000"/>
                                <w:sz w:val="15"/>
                                <w:szCs w:val="16"/>
                              </w:rPr>
                              <w:t>ИДЕНТИФИКАЦИИ ТЕМ</w:t>
                            </w:r>
                          </w:p>
                          <w:p w14:paraId="6131FBA9" w14:textId="77777777" w:rsidR="003A685A" w:rsidRDefault="003A685A" w:rsidP="00E246BC">
                            <w:pPr>
                              <w:jc w:val="center"/>
                              <w:rPr>
                                <w:rFonts w:ascii="Times New Roman" w:hAnsi="Times New Roman" w:cs="Times New Roman"/>
                                <w:color w:val="000000"/>
                                <w:sz w:val="15"/>
                                <w:szCs w:val="16"/>
                              </w:rPr>
                            </w:pPr>
                          </w:p>
                          <w:p w14:paraId="5590787B" w14:textId="77777777" w:rsidR="003A685A" w:rsidRDefault="003A685A" w:rsidP="00E246BC">
                            <w:pPr>
                              <w:jc w:val="center"/>
                              <w:rPr>
                                <w:rFonts w:ascii="Times New Roman" w:hAnsi="Times New Roman" w:cs="Times New Roman"/>
                                <w:color w:val="000000"/>
                                <w:sz w:val="15"/>
                                <w:szCs w:val="16"/>
                              </w:rPr>
                            </w:pPr>
                          </w:p>
                          <w:p w14:paraId="226AEAB7" w14:textId="77777777" w:rsidR="003A685A" w:rsidRDefault="003A685A" w:rsidP="00E246BC">
                            <w:pPr>
                              <w:jc w:val="center"/>
                              <w:rPr>
                                <w:rFonts w:ascii="Times New Roman" w:hAnsi="Times New Roman" w:cs="Times New Roman"/>
                                <w:color w:val="000000"/>
                                <w:sz w:val="15"/>
                                <w:szCs w:val="16"/>
                              </w:rPr>
                            </w:pPr>
                          </w:p>
                          <w:p w14:paraId="7ABB34C3" w14:textId="77777777" w:rsidR="003A685A" w:rsidRDefault="003A685A" w:rsidP="00E246BC">
                            <w:pPr>
                              <w:jc w:val="center"/>
                              <w:rPr>
                                <w:rFonts w:ascii="Times New Roman" w:hAnsi="Times New Roman" w:cs="Times New Roman"/>
                                <w:color w:val="000000"/>
                                <w:sz w:val="15"/>
                                <w:szCs w:val="16"/>
                              </w:rPr>
                            </w:pPr>
                          </w:p>
                          <w:p w14:paraId="7AE40536" w14:textId="77777777" w:rsidR="003A685A" w:rsidRDefault="003A685A" w:rsidP="00E246BC">
                            <w:pPr>
                              <w:jc w:val="center"/>
                              <w:rPr>
                                <w:rFonts w:ascii="Times New Roman" w:hAnsi="Times New Roman" w:cs="Times New Roman"/>
                                <w:color w:val="000000"/>
                                <w:sz w:val="15"/>
                                <w:szCs w:val="16"/>
                              </w:rPr>
                            </w:pPr>
                          </w:p>
                          <w:p w14:paraId="18A8E9DF" w14:textId="77777777" w:rsidR="003A685A" w:rsidRDefault="003A685A" w:rsidP="00E246BC">
                            <w:pPr>
                              <w:jc w:val="center"/>
                              <w:rPr>
                                <w:rFonts w:ascii="Times New Roman" w:hAnsi="Times New Roman" w:cs="Times New Roman"/>
                                <w:color w:val="000000"/>
                                <w:sz w:val="15"/>
                                <w:szCs w:val="16"/>
                              </w:rPr>
                            </w:pPr>
                          </w:p>
                          <w:p w14:paraId="2320D03A" w14:textId="77777777" w:rsidR="003A685A" w:rsidRDefault="003A685A" w:rsidP="00E246BC">
                            <w:pPr>
                              <w:jc w:val="center"/>
                              <w:rPr>
                                <w:rFonts w:ascii="Times New Roman" w:hAnsi="Times New Roman" w:cs="Times New Roman"/>
                                <w:color w:val="000000"/>
                                <w:sz w:val="15"/>
                                <w:szCs w:val="16"/>
                              </w:rPr>
                            </w:pPr>
                          </w:p>
                          <w:p w14:paraId="3CE10E19" w14:textId="77777777" w:rsidR="003A685A" w:rsidRDefault="003A685A" w:rsidP="00E246BC">
                            <w:pPr>
                              <w:jc w:val="center"/>
                              <w:rPr>
                                <w:rFonts w:ascii="Times New Roman" w:hAnsi="Times New Roman" w:cs="Times New Roman"/>
                                <w:color w:val="000000"/>
                                <w:sz w:val="15"/>
                                <w:szCs w:val="16"/>
                              </w:rPr>
                            </w:pPr>
                          </w:p>
                          <w:p w14:paraId="20E6A46F" w14:textId="77777777" w:rsidR="003A685A" w:rsidRDefault="003A685A" w:rsidP="00E246BC">
                            <w:pPr>
                              <w:jc w:val="center"/>
                              <w:rPr>
                                <w:rFonts w:ascii="Times New Roman" w:hAnsi="Times New Roman" w:cs="Times New Roman"/>
                                <w:color w:val="000000"/>
                                <w:sz w:val="15"/>
                                <w:szCs w:val="16"/>
                              </w:rPr>
                            </w:pPr>
                          </w:p>
                          <w:p w14:paraId="4B3EF783" w14:textId="77777777" w:rsidR="003A685A" w:rsidRDefault="003A685A" w:rsidP="00E246BC">
                            <w:pPr>
                              <w:jc w:val="center"/>
                              <w:rPr>
                                <w:rFonts w:ascii="Times New Roman" w:hAnsi="Times New Roman" w:cs="Times New Roman"/>
                                <w:color w:val="000000"/>
                                <w:sz w:val="15"/>
                                <w:szCs w:val="16"/>
                              </w:rPr>
                            </w:pPr>
                          </w:p>
                          <w:p w14:paraId="49AA377A" w14:textId="77777777" w:rsidR="003A685A" w:rsidRDefault="003A685A" w:rsidP="00E246BC">
                            <w:pPr>
                              <w:jc w:val="center"/>
                              <w:rPr>
                                <w:rFonts w:ascii="Times New Roman" w:hAnsi="Times New Roman" w:cs="Times New Roman"/>
                                <w:color w:val="000000"/>
                                <w:sz w:val="15"/>
                                <w:szCs w:val="16"/>
                              </w:rPr>
                            </w:pPr>
                          </w:p>
                          <w:p w14:paraId="221F29D3" w14:textId="77777777" w:rsidR="003A685A" w:rsidRDefault="003A685A" w:rsidP="00E246BC">
                            <w:pPr>
                              <w:jc w:val="center"/>
                              <w:rPr>
                                <w:rFonts w:ascii="Times New Roman" w:hAnsi="Times New Roman" w:cs="Times New Roman"/>
                                <w:color w:val="000000"/>
                                <w:sz w:val="15"/>
                                <w:szCs w:val="16"/>
                              </w:rPr>
                            </w:pPr>
                          </w:p>
                          <w:p w14:paraId="209449B6" w14:textId="77777777" w:rsidR="003A685A" w:rsidRDefault="003A685A" w:rsidP="00E246BC">
                            <w:pPr>
                              <w:jc w:val="center"/>
                              <w:rPr>
                                <w:rFonts w:ascii="Times New Roman" w:hAnsi="Times New Roman" w:cs="Times New Roman"/>
                                <w:color w:val="000000"/>
                                <w:sz w:val="15"/>
                                <w:szCs w:val="16"/>
                              </w:rPr>
                            </w:pPr>
                          </w:p>
                          <w:p w14:paraId="73DC9E96" w14:textId="77777777" w:rsidR="003A685A" w:rsidRPr="00E246BC" w:rsidRDefault="003A685A" w:rsidP="00E246BC">
                            <w:pPr>
                              <w:jc w:val="center"/>
                              <w:rPr>
                                <w:rFonts w:ascii="Times New Roman" w:hAnsi="Times New Roman" w:cs="Times New Roman"/>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D3A05" id="Скругленный прямоугольник 130" o:spid="_x0000_s1349" style="position:absolute;left:0;text-align:left;margin-left:16.35pt;margin-top:9pt;width:98.4pt;height:318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" fillcolor="white [3201]" strokecolor="#c00000" strokeweight="2.25pt">
                <v:stroke joinstyle="miter"/>
                <v:textbox>
                  <w:txbxContent>
                    <w:p w14:paraId="40ED0DAA" w14:textId="77777777" w:rsidR="003A685A" w:rsidRDefault="003A685A" w:rsidP="00E246BC">
                      <w:pPr>
                        <w:jc w:val="center"/>
                        <w:rPr>
                          <w:rFonts w:ascii="Times New Roman" w:hAnsi="Times New Roman" w:cs="Times New Roman"/>
                          <w:color w:val="000000"/>
                          <w:sz w:val="15"/>
                          <w:szCs w:val="16"/>
                        </w:rPr>
                      </w:pPr>
                      <w:r w:rsidRPr="00627C24">
                        <w:rPr>
                          <w:rFonts w:ascii="Times New Roman" w:hAnsi="Times New Roman" w:cs="Times New Roman"/>
                          <w:sz w:val="15"/>
                          <w:szCs w:val="16"/>
                        </w:rPr>
                        <w:t xml:space="preserve">ИНСТРУМЕНТЫ И ИСТОЧНИКИ </w:t>
                      </w:r>
                      <w:r w:rsidRPr="00E246BC">
                        <w:rPr>
                          <w:rFonts w:ascii="Times New Roman" w:hAnsi="Times New Roman" w:cs="Times New Roman"/>
                          <w:color w:val="000000"/>
                          <w:sz w:val="15"/>
                          <w:szCs w:val="16"/>
                        </w:rPr>
                        <w:t>ИДЕНТИФИКАЦИИ ТЕМ</w:t>
                      </w:r>
                    </w:p>
                    <w:p w14:paraId="6131FBA9" w14:textId="77777777" w:rsidR="003A685A" w:rsidRDefault="003A685A" w:rsidP="00E246BC">
                      <w:pPr>
                        <w:jc w:val="center"/>
                        <w:rPr>
                          <w:rFonts w:ascii="Times New Roman" w:hAnsi="Times New Roman" w:cs="Times New Roman"/>
                          <w:color w:val="000000"/>
                          <w:sz w:val="15"/>
                          <w:szCs w:val="16"/>
                        </w:rPr>
                      </w:pPr>
                    </w:p>
                    <w:p w14:paraId="5590787B" w14:textId="77777777" w:rsidR="003A685A" w:rsidRDefault="003A685A" w:rsidP="00E246BC">
                      <w:pPr>
                        <w:jc w:val="center"/>
                        <w:rPr>
                          <w:rFonts w:ascii="Times New Roman" w:hAnsi="Times New Roman" w:cs="Times New Roman"/>
                          <w:color w:val="000000"/>
                          <w:sz w:val="15"/>
                          <w:szCs w:val="16"/>
                        </w:rPr>
                      </w:pPr>
                    </w:p>
                    <w:p w14:paraId="226AEAB7" w14:textId="77777777" w:rsidR="003A685A" w:rsidRDefault="003A685A" w:rsidP="00E246BC">
                      <w:pPr>
                        <w:jc w:val="center"/>
                        <w:rPr>
                          <w:rFonts w:ascii="Times New Roman" w:hAnsi="Times New Roman" w:cs="Times New Roman"/>
                          <w:color w:val="000000"/>
                          <w:sz w:val="15"/>
                          <w:szCs w:val="16"/>
                        </w:rPr>
                      </w:pPr>
                    </w:p>
                    <w:p w14:paraId="7ABB34C3" w14:textId="77777777" w:rsidR="003A685A" w:rsidRDefault="003A685A" w:rsidP="00E246BC">
                      <w:pPr>
                        <w:jc w:val="center"/>
                        <w:rPr>
                          <w:rFonts w:ascii="Times New Roman" w:hAnsi="Times New Roman" w:cs="Times New Roman"/>
                          <w:color w:val="000000"/>
                          <w:sz w:val="15"/>
                          <w:szCs w:val="16"/>
                        </w:rPr>
                      </w:pPr>
                    </w:p>
                    <w:p w14:paraId="7AE40536" w14:textId="77777777" w:rsidR="003A685A" w:rsidRDefault="003A685A" w:rsidP="00E246BC">
                      <w:pPr>
                        <w:jc w:val="center"/>
                        <w:rPr>
                          <w:rFonts w:ascii="Times New Roman" w:hAnsi="Times New Roman" w:cs="Times New Roman"/>
                          <w:color w:val="000000"/>
                          <w:sz w:val="15"/>
                          <w:szCs w:val="16"/>
                        </w:rPr>
                      </w:pPr>
                    </w:p>
                    <w:p w14:paraId="18A8E9DF" w14:textId="77777777" w:rsidR="003A685A" w:rsidRDefault="003A685A" w:rsidP="00E246BC">
                      <w:pPr>
                        <w:jc w:val="center"/>
                        <w:rPr>
                          <w:rFonts w:ascii="Times New Roman" w:hAnsi="Times New Roman" w:cs="Times New Roman"/>
                          <w:color w:val="000000"/>
                          <w:sz w:val="15"/>
                          <w:szCs w:val="16"/>
                        </w:rPr>
                      </w:pPr>
                    </w:p>
                    <w:p w14:paraId="2320D03A" w14:textId="77777777" w:rsidR="003A685A" w:rsidRDefault="003A685A" w:rsidP="00E246BC">
                      <w:pPr>
                        <w:jc w:val="center"/>
                        <w:rPr>
                          <w:rFonts w:ascii="Times New Roman" w:hAnsi="Times New Roman" w:cs="Times New Roman"/>
                          <w:color w:val="000000"/>
                          <w:sz w:val="15"/>
                          <w:szCs w:val="16"/>
                        </w:rPr>
                      </w:pPr>
                    </w:p>
                    <w:p w14:paraId="3CE10E19" w14:textId="77777777" w:rsidR="003A685A" w:rsidRDefault="003A685A" w:rsidP="00E246BC">
                      <w:pPr>
                        <w:jc w:val="center"/>
                        <w:rPr>
                          <w:rFonts w:ascii="Times New Roman" w:hAnsi="Times New Roman" w:cs="Times New Roman"/>
                          <w:color w:val="000000"/>
                          <w:sz w:val="15"/>
                          <w:szCs w:val="16"/>
                        </w:rPr>
                      </w:pPr>
                    </w:p>
                    <w:p w14:paraId="20E6A46F" w14:textId="77777777" w:rsidR="003A685A" w:rsidRDefault="003A685A" w:rsidP="00E246BC">
                      <w:pPr>
                        <w:jc w:val="center"/>
                        <w:rPr>
                          <w:rFonts w:ascii="Times New Roman" w:hAnsi="Times New Roman" w:cs="Times New Roman"/>
                          <w:color w:val="000000"/>
                          <w:sz w:val="15"/>
                          <w:szCs w:val="16"/>
                        </w:rPr>
                      </w:pPr>
                    </w:p>
                    <w:p w14:paraId="4B3EF783" w14:textId="77777777" w:rsidR="003A685A" w:rsidRDefault="003A685A" w:rsidP="00E246BC">
                      <w:pPr>
                        <w:jc w:val="center"/>
                        <w:rPr>
                          <w:rFonts w:ascii="Times New Roman" w:hAnsi="Times New Roman" w:cs="Times New Roman"/>
                          <w:color w:val="000000"/>
                          <w:sz w:val="15"/>
                          <w:szCs w:val="16"/>
                        </w:rPr>
                      </w:pPr>
                    </w:p>
                    <w:p w14:paraId="49AA377A" w14:textId="77777777" w:rsidR="003A685A" w:rsidRDefault="003A685A" w:rsidP="00E246BC">
                      <w:pPr>
                        <w:jc w:val="center"/>
                        <w:rPr>
                          <w:rFonts w:ascii="Times New Roman" w:hAnsi="Times New Roman" w:cs="Times New Roman"/>
                          <w:color w:val="000000"/>
                          <w:sz w:val="15"/>
                          <w:szCs w:val="16"/>
                        </w:rPr>
                      </w:pPr>
                    </w:p>
                    <w:p w14:paraId="221F29D3" w14:textId="77777777" w:rsidR="003A685A" w:rsidRDefault="003A685A" w:rsidP="00E246BC">
                      <w:pPr>
                        <w:jc w:val="center"/>
                        <w:rPr>
                          <w:rFonts w:ascii="Times New Roman" w:hAnsi="Times New Roman" w:cs="Times New Roman"/>
                          <w:color w:val="000000"/>
                          <w:sz w:val="15"/>
                          <w:szCs w:val="16"/>
                        </w:rPr>
                      </w:pPr>
                    </w:p>
                    <w:p w14:paraId="209449B6" w14:textId="77777777" w:rsidR="003A685A" w:rsidRDefault="003A685A" w:rsidP="00E246BC">
                      <w:pPr>
                        <w:jc w:val="center"/>
                        <w:rPr>
                          <w:rFonts w:ascii="Times New Roman" w:hAnsi="Times New Roman" w:cs="Times New Roman"/>
                          <w:color w:val="000000"/>
                          <w:sz w:val="15"/>
                          <w:szCs w:val="16"/>
                        </w:rPr>
                      </w:pPr>
                    </w:p>
                    <w:p w14:paraId="73DC9E96" w14:textId="77777777" w:rsidR="003A685A" w:rsidRPr="00E246BC" w:rsidRDefault="003A685A" w:rsidP="00E246BC">
                      <w:pPr>
                        <w:jc w:val="center"/>
                        <w:rPr>
                          <w:rFonts w:ascii="Times New Roman" w:hAnsi="Times New Roman" w:cs="Times New Roman"/>
                          <w:sz w:val="15"/>
                          <w:szCs w:val="15"/>
                        </w:rPr>
                      </w:pPr>
                    </w:p>
                  </w:txbxContent>
                </v:textbox>
              </v:roundrect>
            </w:pict>
          </mc:Fallback>
        </mc:AlternateContent>
      </w:r>
      <w:r w:rsidR="00E246BC" w:rsidRPr="00752E29">
        <w:rPr>
          <w:rFonts w:ascii="Times New Roman" w:hAnsi="Times New Roman" w:cs="Times New Roman"/>
          <w:b/>
          <w:noProof/>
          <w:sz w:val="28"/>
          <w:szCs w:val="28"/>
          <w:lang w:val="en-US"/>
          <w14:ligatures w14:val="none"/>
        </w:rPr>
        <mc:AlternateContent>
          <mc:Choice Requires="wps">
            <w:drawing>
              <wp:anchor distT="0" distB="0" distL="114300" distR="114300" simplePos="0" relativeHeight="251873280" behindDoc="0" locked="0" layoutInCell="1" allowOverlap="1" wp14:anchorId="10B94B58" wp14:editId="2F8C1841">
                <wp:simplePos x="0" y="0"/>
                <wp:positionH relativeFrom="column">
                  <wp:posOffset>4702100</wp:posOffset>
                </wp:positionH>
                <wp:positionV relativeFrom="paragraph">
                  <wp:posOffset>100330</wp:posOffset>
                </wp:positionV>
                <wp:extent cx="1143000" cy="4025900"/>
                <wp:effectExtent l="0" t="0" r="0" b="0"/>
                <wp:wrapNone/>
                <wp:docPr id="1280339119" name="Скругленный прямоугольник 130"/>
                <wp:cNvGraphicFramePr/>
                <a:graphic xmlns:a="http://schemas.openxmlformats.org/drawingml/2006/main">
                  <a:graphicData uri="http://schemas.microsoft.com/office/word/2010/wordprocessingShape">
                    <wps:wsp>
                      <wps:cNvSpPr/>
                      <wps:spPr>
                        <a:xfrm>
                          <a:off x="0" y="0"/>
                          <a:ext cx="1143000" cy="4025900"/>
                        </a:xfrm>
                        <a:prstGeom prst="roundRect">
                          <a:avLst/>
                        </a:prstGeom>
                        <a:solidFill>
                          <a:schemeClr val="accent5">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244C99A" w14:textId="77777777" w:rsidR="003A685A" w:rsidRDefault="003A685A" w:rsidP="00E246BC">
                            <w:pPr>
                              <w:jc w:val="center"/>
                              <w:rPr>
                                <w:rFonts w:ascii="Times New Roman" w:hAnsi="Times New Roman" w:cs="Times New Roman"/>
                                <w:color w:val="000000"/>
                                <w:sz w:val="15"/>
                                <w:szCs w:val="16"/>
                              </w:rPr>
                            </w:pPr>
                            <w:r>
                              <w:rPr>
                                <w:rFonts w:ascii="Times New Roman" w:hAnsi="Times New Roman" w:cs="Times New Roman"/>
                                <w:color w:val="000000"/>
                                <w:sz w:val="15"/>
                                <w:szCs w:val="16"/>
                              </w:rPr>
                              <w:t>ВЫХОД</w:t>
                            </w:r>
                          </w:p>
                          <w:p w14:paraId="53F71B18" w14:textId="77777777" w:rsidR="003A685A" w:rsidRDefault="003A685A" w:rsidP="00E246BC">
                            <w:pPr>
                              <w:jc w:val="center"/>
                              <w:rPr>
                                <w:rFonts w:ascii="Times New Roman" w:hAnsi="Times New Roman" w:cs="Times New Roman"/>
                                <w:color w:val="000000"/>
                                <w:sz w:val="15"/>
                                <w:szCs w:val="16"/>
                              </w:rPr>
                            </w:pPr>
                          </w:p>
                          <w:p w14:paraId="49D75530" w14:textId="77777777" w:rsidR="003A685A" w:rsidRDefault="003A685A" w:rsidP="00E246BC">
                            <w:pPr>
                              <w:jc w:val="center"/>
                              <w:rPr>
                                <w:rFonts w:ascii="Times New Roman" w:hAnsi="Times New Roman" w:cs="Times New Roman"/>
                                <w:color w:val="000000"/>
                                <w:sz w:val="15"/>
                                <w:szCs w:val="16"/>
                              </w:rPr>
                            </w:pPr>
                          </w:p>
                          <w:p w14:paraId="64EBFABC" w14:textId="77777777" w:rsidR="003A685A" w:rsidRDefault="003A685A" w:rsidP="00E246BC">
                            <w:pPr>
                              <w:jc w:val="center"/>
                              <w:rPr>
                                <w:rFonts w:ascii="Times New Roman" w:hAnsi="Times New Roman" w:cs="Times New Roman"/>
                                <w:color w:val="000000"/>
                                <w:sz w:val="15"/>
                                <w:szCs w:val="16"/>
                              </w:rPr>
                            </w:pPr>
                          </w:p>
                          <w:p w14:paraId="4BFEF881" w14:textId="77777777" w:rsidR="003A685A" w:rsidRDefault="003A685A" w:rsidP="00E246BC">
                            <w:pPr>
                              <w:jc w:val="center"/>
                              <w:rPr>
                                <w:rFonts w:ascii="Times New Roman" w:hAnsi="Times New Roman" w:cs="Times New Roman"/>
                                <w:color w:val="000000"/>
                                <w:sz w:val="15"/>
                                <w:szCs w:val="16"/>
                              </w:rPr>
                            </w:pPr>
                          </w:p>
                          <w:p w14:paraId="0F905085" w14:textId="77777777" w:rsidR="003A685A" w:rsidRDefault="003A685A" w:rsidP="00E246BC">
                            <w:pPr>
                              <w:jc w:val="center"/>
                              <w:rPr>
                                <w:rFonts w:ascii="Times New Roman" w:hAnsi="Times New Roman" w:cs="Times New Roman"/>
                                <w:color w:val="000000"/>
                                <w:sz w:val="15"/>
                                <w:szCs w:val="16"/>
                              </w:rPr>
                            </w:pPr>
                          </w:p>
                          <w:p w14:paraId="2E6DC81F" w14:textId="77777777" w:rsidR="003A685A" w:rsidRDefault="003A685A" w:rsidP="00E246BC">
                            <w:pPr>
                              <w:jc w:val="center"/>
                              <w:rPr>
                                <w:rFonts w:ascii="Times New Roman" w:hAnsi="Times New Roman" w:cs="Times New Roman"/>
                                <w:color w:val="000000"/>
                                <w:sz w:val="15"/>
                                <w:szCs w:val="16"/>
                              </w:rPr>
                            </w:pPr>
                          </w:p>
                          <w:p w14:paraId="44A323E1" w14:textId="77777777" w:rsidR="003A685A" w:rsidRDefault="003A685A" w:rsidP="00E246BC">
                            <w:pPr>
                              <w:jc w:val="center"/>
                              <w:rPr>
                                <w:rFonts w:ascii="Times New Roman" w:hAnsi="Times New Roman" w:cs="Times New Roman"/>
                                <w:color w:val="000000"/>
                                <w:sz w:val="15"/>
                                <w:szCs w:val="16"/>
                              </w:rPr>
                            </w:pPr>
                          </w:p>
                          <w:p w14:paraId="41A447AE" w14:textId="77777777" w:rsidR="003A685A" w:rsidRDefault="003A685A" w:rsidP="00E246BC">
                            <w:pPr>
                              <w:jc w:val="center"/>
                              <w:rPr>
                                <w:rFonts w:ascii="Times New Roman" w:hAnsi="Times New Roman" w:cs="Times New Roman"/>
                                <w:color w:val="000000"/>
                                <w:sz w:val="15"/>
                                <w:szCs w:val="16"/>
                              </w:rPr>
                            </w:pPr>
                          </w:p>
                          <w:p w14:paraId="565EA8FD" w14:textId="77777777" w:rsidR="003A685A" w:rsidRDefault="003A685A" w:rsidP="00E246BC">
                            <w:pPr>
                              <w:jc w:val="center"/>
                              <w:rPr>
                                <w:rFonts w:ascii="Times New Roman" w:hAnsi="Times New Roman" w:cs="Times New Roman"/>
                                <w:color w:val="000000"/>
                                <w:sz w:val="15"/>
                                <w:szCs w:val="16"/>
                              </w:rPr>
                            </w:pPr>
                          </w:p>
                          <w:p w14:paraId="0885D665" w14:textId="77777777" w:rsidR="003A685A" w:rsidRDefault="003A685A" w:rsidP="00E246BC">
                            <w:pPr>
                              <w:jc w:val="center"/>
                              <w:rPr>
                                <w:rFonts w:ascii="Times New Roman" w:hAnsi="Times New Roman" w:cs="Times New Roman"/>
                                <w:color w:val="000000"/>
                                <w:sz w:val="15"/>
                                <w:szCs w:val="16"/>
                              </w:rPr>
                            </w:pPr>
                          </w:p>
                          <w:p w14:paraId="117E8410" w14:textId="77777777" w:rsidR="003A685A" w:rsidRDefault="003A685A" w:rsidP="00E246BC">
                            <w:pPr>
                              <w:jc w:val="center"/>
                              <w:rPr>
                                <w:rFonts w:ascii="Times New Roman" w:hAnsi="Times New Roman" w:cs="Times New Roman"/>
                                <w:color w:val="000000"/>
                                <w:sz w:val="15"/>
                                <w:szCs w:val="16"/>
                              </w:rPr>
                            </w:pPr>
                          </w:p>
                          <w:p w14:paraId="3D9D0319" w14:textId="77777777" w:rsidR="003A685A" w:rsidRDefault="003A685A" w:rsidP="00E246BC">
                            <w:pPr>
                              <w:jc w:val="center"/>
                              <w:rPr>
                                <w:rFonts w:ascii="Times New Roman" w:hAnsi="Times New Roman" w:cs="Times New Roman"/>
                                <w:color w:val="000000"/>
                                <w:sz w:val="15"/>
                                <w:szCs w:val="16"/>
                              </w:rPr>
                            </w:pPr>
                          </w:p>
                          <w:p w14:paraId="4B8CB325" w14:textId="77777777" w:rsidR="003A685A" w:rsidRDefault="003A685A" w:rsidP="00E246BC">
                            <w:pPr>
                              <w:jc w:val="center"/>
                              <w:rPr>
                                <w:rFonts w:ascii="Times New Roman" w:hAnsi="Times New Roman" w:cs="Times New Roman"/>
                                <w:color w:val="000000"/>
                                <w:sz w:val="15"/>
                                <w:szCs w:val="16"/>
                              </w:rPr>
                            </w:pPr>
                          </w:p>
                          <w:p w14:paraId="6FC15CD8" w14:textId="77777777" w:rsidR="003A685A" w:rsidRPr="00E246BC" w:rsidRDefault="003A685A" w:rsidP="00E246BC">
                            <w:pPr>
                              <w:jc w:val="center"/>
                              <w:rPr>
                                <w:rFonts w:ascii="Times New Roman" w:hAnsi="Times New Roman" w:cs="Times New Roman"/>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B94B58" id="_x0000_s1350" style="position:absolute;left:0;text-align:left;margin-left:370.25pt;margin-top:7.9pt;width:90pt;height:317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" fillcolor="#5b9bd5 [3208]" stroked="f">
                <v:fill opacity="32896f"/>
                <v:textbox>
                  <w:txbxContent>
                    <w:p w14:paraId="7244C99A" w14:textId="77777777" w:rsidR="003A685A" w:rsidRDefault="003A685A" w:rsidP="00E246BC">
                      <w:pPr>
                        <w:jc w:val="center"/>
                        <w:rPr>
                          <w:rFonts w:ascii="Times New Roman" w:hAnsi="Times New Roman" w:cs="Times New Roman"/>
                          <w:color w:val="000000"/>
                          <w:sz w:val="15"/>
                          <w:szCs w:val="16"/>
                        </w:rPr>
                      </w:pPr>
                      <w:r>
                        <w:rPr>
                          <w:rFonts w:ascii="Times New Roman" w:hAnsi="Times New Roman" w:cs="Times New Roman"/>
                          <w:color w:val="000000"/>
                          <w:sz w:val="15"/>
                          <w:szCs w:val="16"/>
                        </w:rPr>
                        <w:t>ВЫХОД</w:t>
                      </w:r>
                    </w:p>
                    <w:p w14:paraId="53F71B18" w14:textId="77777777" w:rsidR="003A685A" w:rsidRDefault="003A685A" w:rsidP="00E246BC">
                      <w:pPr>
                        <w:jc w:val="center"/>
                        <w:rPr>
                          <w:rFonts w:ascii="Times New Roman" w:hAnsi="Times New Roman" w:cs="Times New Roman"/>
                          <w:color w:val="000000"/>
                          <w:sz w:val="15"/>
                          <w:szCs w:val="16"/>
                        </w:rPr>
                      </w:pPr>
                    </w:p>
                    <w:p w14:paraId="49D75530" w14:textId="77777777" w:rsidR="003A685A" w:rsidRDefault="003A685A" w:rsidP="00E246BC">
                      <w:pPr>
                        <w:jc w:val="center"/>
                        <w:rPr>
                          <w:rFonts w:ascii="Times New Roman" w:hAnsi="Times New Roman" w:cs="Times New Roman"/>
                          <w:color w:val="000000"/>
                          <w:sz w:val="15"/>
                          <w:szCs w:val="16"/>
                        </w:rPr>
                      </w:pPr>
                    </w:p>
                    <w:p w14:paraId="64EBFABC" w14:textId="77777777" w:rsidR="003A685A" w:rsidRDefault="003A685A" w:rsidP="00E246BC">
                      <w:pPr>
                        <w:jc w:val="center"/>
                        <w:rPr>
                          <w:rFonts w:ascii="Times New Roman" w:hAnsi="Times New Roman" w:cs="Times New Roman"/>
                          <w:color w:val="000000"/>
                          <w:sz w:val="15"/>
                          <w:szCs w:val="16"/>
                        </w:rPr>
                      </w:pPr>
                    </w:p>
                    <w:p w14:paraId="4BFEF881" w14:textId="77777777" w:rsidR="003A685A" w:rsidRDefault="003A685A" w:rsidP="00E246BC">
                      <w:pPr>
                        <w:jc w:val="center"/>
                        <w:rPr>
                          <w:rFonts w:ascii="Times New Roman" w:hAnsi="Times New Roman" w:cs="Times New Roman"/>
                          <w:color w:val="000000"/>
                          <w:sz w:val="15"/>
                          <w:szCs w:val="16"/>
                        </w:rPr>
                      </w:pPr>
                    </w:p>
                    <w:p w14:paraId="0F905085" w14:textId="77777777" w:rsidR="003A685A" w:rsidRDefault="003A685A" w:rsidP="00E246BC">
                      <w:pPr>
                        <w:jc w:val="center"/>
                        <w:rPr>
                          <w:rFonts w:ascii="Times New Roman" w:hAnsi="Times New Roman" w:cs="Times New Roman"/>
                          <w:color w:val="000000"/>
                          <w:sz w:val="15"/>
                          <w:szCs w:val="16"/>
                        </w:rPr>
                      </w:pPr>
                    </w:p>
                    <w:p w14:paraId="2E6DC81F" w14:textId="77777777" w:rsidR="003A685A" w:rsidRDefault="003A685A" w:rsidP="00E246BC">
                      <w:pPr>
                        <w:jc w:val="center"/>
                        <w:rPr>
                          <w:rFonts w:ascii="Times New Roman" w:hAnsi="Times New Roman" w:cs="Times New Roman"/>
                          <w:color w:val="000000"/>
                          <w:sz w:val="15"/>
                          <w:szCs w:val="16"/>
                        </w:rPr>
                      </w:pPr>
                    </w:p>
                    <w:p w14:paraId="44A323E1" w14:textId="77777777" w:rsidR="003A685A" w:rsidRDefault="003A685A" w:rsidP="00E246BC">
                      <w:pPr>
                        <w:jc w:val="center"/>
                        <w:rPr>
                          <w:rFonts w:ascii="Times New Roman" w:hAnsi="Times New Roman" w:cs="Times New Roman"/>
                          <w:color w:val="000000"/>
                          <w:sz w:val="15"/>
                          <w:szCs w:val="16"/>
                        </w:rPr>
                      </w:pPr>
                    </w:p>
                    <w:p w14:paraId="41A447AE" w14:textId="77777777" w:rsidR="003A685A" w:rsidRDefault="003A685A" w:rsidP="00E246BC">
                      <w:pPr>
                        <w:jc w:val="center"/>
                        <w:rPr>
                          <w:rFonts w:ascii="Times New Roman" w:hAnsi="Times New Roman" w:cs="Times New Roman"/>
                          <w:color w:val="000000"/>
                          <w:sz w:val="15"/>
                          <w:szCs w:val="16"/>
                        </w:rPr>
                      </w:pPr>
                    </w:p>
                    <w:p w14:paraId="565EA8FD" w14:textId="77777777" w:rsidR="003A685A" w:rsidRDefault="003A685A" w:rsidP="00E246BC">
                      <w:pPr>
                        <w:jc w:val="center"/>
                        <w:rPr>
                          <w:rFonts w:ascii="Times New Roman" w:hAnsi="Times New Roman" w:cs="Times New Roman"/>
                          <w:color w:val="000000"/>
                          <w:sz w:val="15"/>
                          <w:szCs w:val="16"/>
                        </w:rPr>
                      </w:pPr>
                    </w:p>
                    <w:p w14:paraId="0885D665" w14:textId="77777777" w:rsidR="003A685A" w:rsidRDefault="003A685A" w:rsidP="00E246BC">
                      <w:pPr>
                        <w:jc w:val="center"/>
                        <w:rPr>
                          <w:rFonts w:ascii="Times New Roman" w:hAnsi="Times New Roman" w:cs="Times New Roman"/>
                          <w:color w:val="000000"/>
                          <w:sz w:val="15"/>
                          <w:szCs w:val="16"/>
                        </w:rPr>
                      </w:pPr>
                    </w:p>
                    <w:p w14:paraId="117E8410" w14:textId="77777777" w:rsidR="003A685A" w:rsidRDefault="003A685A" w:rsidP="00E246BC">
                      <w:pPr>
                        <w:jc w:val="center"/>
                        <w:rPr>
                          <w:rFonts w:ascii="Times New Roman" w:hAnsi="Times New Roman" w:cs="Times New Roman"/>
                          <w:color w:val="000000"/>
                          <w:sz w:val="15"/>
                          <w:szCs w:val="16"/>
                        </w:rPr>
                      </w:pPr>
                    </w:p>
                    <w:p w14:paraId="3D9D0319" w14:textId="77777777" w:rsidR="003A685A" w:rsidRDefault="003A685A" w:rsidP="00E246BC">
                      <w:pPr>
                        <w:jc w:val="center"/>
                        <w:rPr>
                          <w:rFonts w:ascii="Times New Roman" w:hAnsi="Times New Roman" w:cs="Times New Roman"/>
                          <w:color w:val="000000"/>
                          <w:sz w:val="15"/>
                          <w:szCs w:val="16"/>
                        </w:rPr>
                      </w:pPr>
                    </w:p>
                    <w:p w14:paraId="4B8CB325" w14:textId="77777777" w:rsidR="003A685A" w:rsidRDefault="003A685A" w:rsidP="00E246BC">
                      <w:pPr>
                        <w:jc w:val="center"/>
                        <w:rPr>
                          <w:rFonts w:ascii="Times New Roman" w:hAnsi="Times New Roman" w:cs="Times New Roman"/>
                          <w:color w:val="000000"/>
                          <w:sz w:val="15"/>
                          <w:szCs w:val="16"/>
                        </w:rPr>
                      </w:pPr>
                    </w:p>
                    <w:p w14:paraId="6FC15CD8" w14:textId="77777777" w:rsidR="003A685A" w:rsidRPr="00E246BC" w:rsidRDefault="003A685A" w:rsidP="00E246BC">
                      <w:pPr>
                        <w:jc w:val="center"/>
                        <w:rPr>
                          <w:rFonts w:ascii="Times New Roman" w:hAnsi="Times New Roman" w:cs="Times New Roman"/>
                          <w:sz w:val="15"/>
                          <w:szCs w:val="15"/>
                        </w:rPr>
                      </w:pPr>
                    </w:p>
                  </w:txbxContent>
                </v:textbox>
              </v:roundrect>
            </w:pict>
          </mc:Fallback>
        </mc:AlternateContent>
      </w:r>
      <w:r w:rsidR="00E246BC" w:rsidRPr="00752E29">
        <w:rPr>
          <w:rFonts w:ascii="Times New Roman" w:hAnsi="Times New Roman" w:cs="Times New Roman"/>
          <w:b/>
          <w:noProof/>
          <w:sz w:val="28"/>
          <w:szCs w:val="28"/>
          <w:lang w:val="en-US"/>
          <w14:ligatures w14:val="none"/>
        </w:rPr>
        <mc:AlternateContent>
          <mc:Choice Requires="wps">
            <w:drawing>
              <wp:anchor distT="0" distB="0" distL="114300" distR="114300" simplePos="0" relativeHeight="251867136" behindDoc="0" locked="0" layoutInCell="1" allowOverlap="1" wp14:anchorId="2C8B52AD" wp14:editId="77EF8140">
                <wp:simplePos x="0" y="0"/>
                <wp:positionH relativeFrom="column">
                  <wp:posOffset>3537222</wp:posOffset>
                </wp:positionH>
                <wp:positionV relativeFrom="paragraph">
                  <wp:posOffset>102144</wp:posOffset>
                </wp:positionV>
                <wp:extent cx="1032329" cy="4025900"/>
                <wp:effectExtent l="12700" t="12700" r="9525" b="12700"/>
                <wp:wrapNone/>
                <wp:docPr id="480842669" name="Скругленный прямоугольник 130"/>
                <wp:cNvGraphicFramePr/>
                <a:graphic xmlns:a="http://schemas.openxmlformats.org/drawingml/2006/main">
                  <a:graphicData uri="http://schemas.microsoft.com/office/word/2010/wordprocessingShape">
                    <wps:wsp>
                      <wps:cNvSpPr/>
                      <wps:spPr>
                        <a:xfrm>
                          <a:off x="0" y="0"/>
                          <a:ext cx="1032329" cy="4025900"/>
                        </a:xfrm>
                        <a:prstGeom prst="roundRect">
                          <a:avLst/>
                        </a:prstGeom>
                        <a:solidFill>
                          <a:schemeClr val="bg2">
                            <a:lumMod val="90000"/>
                          </a:schemeClr>
                        </a:solidFill>
                        <a:ln w="28575">
                          <a:solidFill>
                            <a:schemeClr val="bg2">
                              <a:lumMod val="75000"/>
                            </a:schemeClr>
                          </a:solidFill>
                        </a:ln>
                      </wps:spPr>
                      <wps:style>
                        <a:lnRef idx="2">
                          <a:schemeClr val="accent2"/>
                        </a:lnRef>
                        <a:fillRef idx="1">
                          <a:schemeClr val="lt1"/>
                        </a:fillRef>
                        <a:effectRef idx="0">
                          <a:schemeClr val="accent2"/>
                        </a:effectRef>
                        <a:fontRef idx="minor">
                          <a:schemeClr val="dk1"/>
                        </a:fontRef>
                      </wps:style>
                      <wps:txbx>
                        <w:txbxContent>
                          <w:p w14:paraId="56B283ED" w14:textId="77777777" w:rsidR="003A685A" w:rsidRDefault="003A685A" w:rsidP="00E246BC">
                            <w:pPr>
                              <w:jc w:val="center"/>
                              <w:rPr>
                                <w:rFonts w:ascii="Times New Roman" w:hAnsi="Times New Roman" w:cs="Times New Roman"/>
                                <w:color w:val="000000"/>
                                <w:sz w:val="15"/>
                                <w:szCs w:val="16"/>
                              </w:rPr>
                            </w:pPr>
                            <w:r>
                              <w:rPr>
                                <w:rFonts w:ascii="Times New Roman" w:hAnsi="Times New Roman" w:cs="Times New Roman"/>
                                <w:color w:val="000000"/>
                                <w:sz w:val="15"/>
                                <w:szCs w:val="16"/>
                              </w:rPr>
                              <w:t>ПРОЦЕСС</w:t>
                            </w:r>
                          </w:p>
                          <w:p w14:paraId="197C0F3D" w14:textId="77777777" w:rsidR="003A685A" w:rsidRDefault="003A685A" w:rsidP="00E246BC">
                            <w:pPr>
                              <w:jc w:val="center"/>
                              <w:rPr>
                                <w:rFonts w:ascii="Times New Roman" w:hAnsi="Times New Roman" w:cs="Times New Roman"/>
                                <w:color w:val="000000"/>
                                <w:sz w:val="15"/>
                                <w:szCs w:val="16"/>
                              </w:rPr>
                            </w:pPr>
                          </w:p>
                          <w:p w14:paraId="47615F77" w14:textId="77777777" w:rsidR="003A685A" w:rsidRDefault="003A685A" w:rsidP="00E246BC">
                            <w:pPr>
                              <w:jc w:val="center"/>
                              <w:rPr>
                                <w:rFonts w:ascii="Times New Roman" w:hAnsi="Times New Roman" w:cs="Times New Roman"/>
                                <w:color w:val="000000"/>
                                <w:sz w:val="15"/>
                                <w:szCs w:val="16"/>
                              </w:rPr>
                            </w:pPr>
                          </w:p>
                          <w:p w14:paraId="7D983CEE" w14:textId="77777777" w:rsidR="003A685A" w:rsidRDefault="003A685A" w:rsidP="00E246BC">
                            <w:pPr>
                              <w:jc w:val="center"/>
                              <w:rPr>
                                <w:rFonts w:ascii="Times New Roman" w:hAnsi="Times New Roman" w:cs="Times New Roman"/>
                                <w:color w:val="000000"/>
                                <w:sz w:val="15"/>
                                <w:szCs w:val="16"/>
                              </w:rPr>
                            </w:pPr>
                          </w:p>
                          <w:p w14:paraId="54667B75" w14:textId="77777777" w:rsidR="003A685A" w:rsidRDefault="003A685A" w:rsidP="00E246BC">
                            <w:pPr>
                              <w:jc w:val="center"/>
                              <w:rPr>
                                <w:rFonts w:ascii="Times New Roman" w:hAnsi="Times New Roman" w:cs="Times New Roman"/>
                                <w:color w:val="000000"/>
                                <w:sz w:val="15"/>
                                <w:szCs w:val="16"/>
                              </w:rPr>
                            </w:pPr>
                          </w:p>
                          <w:p w14:paraId="7A9B2139" w14:textId="77777777" w:rsidR="003A685A" w:rsidRDefault="003A685A" w:rsidP="00E246BC">
                            <w:pPr>
                              <w:jc w:val="center"/>
                              <w:rPr>
                                <w:rFonts w:ascii="Times New Roman" w:hAnsi="Times New Roman" w:cs="Times New Roman"/>
                                <w:color w:val="000000"/>
                                <w:sz w:val="15"/>
                                <w:szCs w:val="16"/>
                              </w:rPr>
                            </w:pPr>
                          </w:p>
                          <w:p w14:paraId="2C56933A" w14:textId="77777777" w:rsidR="003A685A" w:rsidRDefault="003A685A" w:rsidP="00E246BC">
                            <w:pPr>
                              <w:jc w:val="center"/>
                              <w:rPr>
                                <w:rFonts w:ascii="Times New Roman" w:hAnsi="Times New Roman" w:cs="Times New Roman"/>
                                <w:color w:val="000000"/>
                                <w:sz w:val="15"/>
                                <w:szCs w:val="16"/>
                              </w:rPr>
                            </w:pPr>
                          </w:p>
                          <w:p w14:paraId="105AD3F1" w14:textId="77777777" w:rsidR="003A685A" w:rsidRDefault="003A685A" w:rsidP="00E246BC">
                            <w:pPr>
                              <w:jc w:val="center"/>
                              <w:rPr>
                                <w:rFonts w:ascii="Times New Roman" w:hAnsi="Times New Roman" w:cs="Times New Roman"/>
                                <w:color w:val="000000"/>
                                <w:sz w:val="15"/>
                                <w:szCs w:val="16"/>
                              </w:rPr>
                            </w:pPr>
                          </w:p>
                          <w:p w14:paraId="07817D0D" w14:textId="77777777" w:rsidR="003A685A" w:rsidRDefault="003A685A" w:rsidP="00E246BC">
                            <w:pPr>
                              <w:jc w:val="center"/>
                              <w:rPr>
                                <w:rFonts w:ascii="Times New Roman" w:hAnsi="Times New Roman" w:cs="Times New Roman"/>
                                <w:color w:val="000000"/>
                                <w:sz w:val="15"/>
                                <w:szCs w:val="16"/>
                              </w:rPr>
                            </w:pPr>
                          </w:p>
                          <w:p w14:paraId="0DA70D8E" w14:textId="77777777" w:rsidR="003A685A" w:rsidRDefault="003A685A" w:rsidP="00E246BC">
                            <w:pPr>
                              <w:jc w:val="center"/>
                              <w:rPr>
                                <w:rFonts w:ascii="Times New Roman" w:hAnsi="Times New Roman" w:cs="Times New Roman"/>
                                <w:color w:val="000000"/>
                                <w:sz w:val="15"/>
                                <w:szCs w:val="16"/>
                              </w:rPr>
                            </w:pPr>
                          </w:p>
                          <w:p w14:paraId="5CBFAC0B" w14:textId="77777777" w:rsidR="003A685A" w:rsidRDefault="003A685A" w:rsidP="00E246BC">
                            <w:pPr>
                              <w:jc w:val="center"/>
                              <w:rPr>
                                <w:rFonts w:ascii="Times New Roman" w:hAnsi="Times New Roman" w:cs="Times New Roman"/>
                                <w:color w:val="000000"/>
                                <w:sz w:val="15"/>
                                <w:szCs w:val="16"/>
                              </w:rPr>
                            </w:pPr>
                          </w:p>
                          <w:p w14:paraId="40380953" w14:textId="77777777" w:rsidR="003A685A" w:rsidRDefault="003A685A" w:rsidP="00E246BC">
                            <w:pPr>
                              <w:jc w:val="center"/>
                              <w:rPr>
                                <w:rFonts w:ascii="Times New Roman" w:hAnsi="Times New Roman" w:cs="Times New Roman"/>
                                <w:color w:val="000000"/>
                                <w:sz w:val="15"/>
                                <w:szCs w:val="16"/>
                              </w:rPr>
                            </w:pPr>
                          </w:p>
                          <w:p w14:paraId="40CA7B23" w14:textId="77777777" w:rsidR="003A685A" w:rsidRDefault="003A685A" w:rsidP="00E246BC">
                            <w:pPr>
                              <w:jc w:val="center"/>
                              <w:rPr>
                                <w:rFonts w:ascii="Times New Roman" w:hAnsi="Times New Roman" w:cs="Times New Roman"/>
                                <w:color w:val="000000"/>
                                <w:sz w:val="15"/>
                                <w:szCs w:val="16"/>
                              </w:rPr>
                            </w:pPr>
                          </w:p>
                          <w:p w14:paraId="32E2BA38" w14:textId="77777777" w:rsidR="003A685A" w:rsidRDefault="003A685A" w:rsidP="00E246BC">
                            <w:pPr>
                              <w:jc w:val="center"/>
                              <w:rPr>
                                <w:rFonts w:ascii="Times New Roman" w:hAnsi="Times New Roman" w:cs="Times New Roman"/>
                                <w:color w:val="000000"/>
                                <w:sz w:val="15"/>
                                <w:szCs w:val="16"/>
                              </w:rPr>
                            </w:pPr>
                          </w:p>
                          <w:p w14:paraId="3F0EBB47" w14:textId="77777777" w:rsidR="003A685A" w:rsidRPr="00E246BC" w:rsidRDefault="003A685A" w:rsidP="00E246BC">
                            <w:pPr>
                              <w:jc w:val="center"/>
                              <w:rPr>
                                <w:rFonts w:ascii="Times New Roman" w:hAnsi="Times New Roman" w:cs="Times New Roman"/>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8B52AD" id="_x0000_s1351" style="position:absolute;left:0;text-align:left;margin-left:278.5pt;margin-top:8.05pt;width:81.3pt;height:317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" fillcolor="#cfcdcd [2894]" strokecolor="#aeaaaa [2414]" strokeweight="2.25pt">
                <v:stroke joinstyle="miter"/>
                <v:textbox>
                  <w:txbxContent>
                    <w:p w14:paraId="56B283ED" w14:textId="77777777" w:rsidR="003A685A" w:rsidRDefault="003A685A" w:rsidP="00E246BC">
                      <w:pPr>
                        <w:jc w:val="center"/>
                        <w:rPr>
                          <w:rFonts w:ascii="Times New Roman" w:hAnsi="Times New Roman" w:cs="Times New Roman"/>
                          <w:color w:val="000000"/>
                          <w:sz w:val="15"/>
                          <w:szCs w:val="16"/>
                        </w:rPr>
                      </w:pPr>
                      <w:r>
                        <w:rPr>
                          <w:rFonts w:ascii="Times New Roman" w:hAnsi="Times New Roman" w:cs="Times New Roman"/>
                          <w:color w:val="000000"/>
                          <w:sz w:val="15"/>
                          <w:szCs w:val="16"/>
                        </w:rPr>
                        <w:t>ПРОЦЕСС</w:t>
                      </w:r>
                    </w:p>
                    <w:p w14:paraId="197C0F3D" w14:textId="77777777" w:rsidR="003A685A" w:rsidRDefault="003A685A" w:rsidP="00E246BC">
                      <w:pPr>
                        <w:jc w:val="center"/>
                        <w:rPr>
                          <w:rFonts w:ascii="Times New Roman" w:hAnsi="Times New Roman" w:cs="Times New Roman"/>
                          <w:color w:val="000000"/>
                          <w:sz w:val="15"/>
                          <w:szCs w:val="16"/>
                        </w:rPr>
                      </w:pPr>
                    </w:p>
                    <w:p w14:paraId="47615F77" w14:textId="77777777" w:rsidR="003A685A" w:rsidRDefault="003A685A" w:rsidP="00E246BC">
                      <w:pPr>
                        <w:jc w:val="center"/>
                        <w:rPr>
                          <w:rFonts w:ascii="Times New Roman" w:hAnsi="Times New Roman" w:cs="Times New Roman"/>
                          <w:color w:val="000000"/>
                          <w:sz w:val="15"/>
                          <w:szCs w:val="16"/>
                        </w:rPr>
                      </w:pPr>
                    </w:p>
                    <w:p w14:paraId="7D983CEE" w14:textId="77777777" w:rsidR="003A685A" w:rsidRDefault="003A685A" w:rsidP="00E246BC">
                      <w:pPr>
                        <w:jc w:val="center"/>
                        <w:rPr>
                          <w:rFonts w:ascii="Times New Roman" w:hAnsi="Times New Roman" w:cs="Times New Roman"/>
                          <w:color w:val="000000"/>
                          <w:sz w:val="15"/>
                          <w:szCs w:val="16"/>
                        </w:rPr>
                      </w:pPr>
                    </w:p>
                    <w:p w14:paraId="54667B75" w14:textId="77777777" w:rsidR="003A685A" w:rsidRDefault="003A685A" w:rsidP="00E246BC">
                      <w:pPr>
                        <w:jc w:val="center"/>
                        <w:rPr>
                          <w:rFonts w:ascii="Times New Roman" w:hAnsi="Times New Roman" w:cs="Times New Roman"/>
                          <w:color w:val="000000"/>
                          <w:sz w:val="15"/>
                          <w:szCs w:val="16"/>
                        </w:rPr>
                      </w:pPr>
                    </w:p>
                    <w:p w14:paraId="7A9B2139" w14:textId="77777777" w:rsidR="003A685A" w:rsidRDefault="003A685A" w:rsidP="00E246BC">
                      <w:pPr>
                        <w:jc w:val="center"/>
                        <w:rPr>
                          <w:rFonts w:ascii="Times New Roman" w:hAnsi="Times New Roman" w:cs="Times New Roman"/>
                          <w:color w:val="000000"/>
                          <w:sz w:val="15"/>
                          <w:szCs w:val="16"/>
                        </w:rPr>
                      </w:pPr>
                    </w:p>
                    <w:p w14:paraId="2C56933A" w14:textId="77777777" w:rsidR="003A685A" w:rsidRDefault="003A685A" w:rsidP="00E246BC">
                      <w:pPr>
                        <w:jc w:val="center"/>
                        <w:rPr>
                          <w:rFonts w:ascii="Times New Roman" w:hAnsi="Times New Roman" w:cs="Times New Roman"/>
                          <w:color w:val="000000"/>
                          <w:sz w:val="15"/>
                          <w:szCs w:val="16"/>
                        </w:rPr>
                      </w:pPr>
                    </w:p>
                    <w:p w14:paraId="105AD3F1" w14:textId="77777777" w:rsidR="003A685A" w:rsidRDefault="003A685A" w:rsidP="00E246BC">
                      <w:pPr>
                        <w:jc w:val="center"/>
                        <w:rPr>
                          <w:rFonts w:ascii="Times New Roman" w:hAnsi="Times New Roman" w:cs="Times New Roman"/>
                          <w:color w:val="000000"/>
                          <w:sz w:val="15"/>
                          <w:szCs w:val="16"/>
                        </w:rPr>
                      </w:pPr>
                    </w:p>
                    <w:p w14:paraId="07817D0D" w14:textId="77777777" w:rsidR="003A685A" w:rsidRDefault="003A685A" w:rsidP="00E246BC">
                      <w:pPr>
                        <w:jc w:val="center"/>
                        <w:rPr>
                          <w:rFonts w:ascii="Times New Roman" w:hAnsi="Times New Roman" w:cs="Times New Roman"/>
                          <w:color w:val="000000"/>
                          <w:sz w:val="15"/>
                          <w:szCs w:val="16"/>
                        </w:rPr>
                      </w:pPr>
                    </w:p>
                    <w:p w14:paraId="0DA70D8E" w14:textId="77777777" w:rsidR="003A685A" w:rsidRDefault="003A685A" w:rsidP="00E246BC">
                      <w:pPr>
                        <w:jc w:val="center"/>
                        <w:rPr>
                          <w:rFonts w:ascii="Times New Roman" w:hAnsi="Times New Roman" w:cs="Times New Roman"/>
                          <w:color w:val="000000"/>
                          <w:sz w:val="15"/>
                          <w:szCs w:val="16"/>
                        </w:rPr>
                      </w:pPr>
                    </w:p>
                    <w:p w14:paraId="5CBFAC0B" w14:textId="77777777" w:rsidR="003A685A" w:rsidRDefault="003A685A" w:rsidP="00E246BC">
                      <w:pPr>
                        <w:jc w:val="center"/>
                        <w:rPr>
                          <w:rFonts w:ascii="Times New Roman" w:hAnsi="Times New Roman" w:cs="Times New Roman"/>
                          <w:color w:val="000000"/>
                          <w:sz w:val="15"/>
                          <w:szCs w:val="16"/>
                        </w:rPr>
                      </w:pPr>
                    </w:p>
                    <w:p w14:paraId="40380953" w14:textId="77777777" w:rsidR="003A685A" w:rsidRDefault="003A685A" w:rsidP="00E246BC">
                      <w:pPr>
                        <w:jc w:val="center"/>
                        <w:rPr>
                          <w:rFonts w:ascii="Times New Roman" w:hAnsi="Times New Roman" w:cs="Times New Roman"/>
                          <w:color w:val="000000"/>
                          <w:sz w:val="15"/>
                          <w:szCs w:val="16"/>
                        </w:rPr>
                      </w:pPr>
                    </w:p>
                    <w:p w14:paraId="40CA7B23" w14:textId="77777777" w:rsidR="003A685A" w:rsidRDefault="003A685A" w:rsidP="00E246BC">
                      <w:pPr>
                        <w:jc w:val="center"/>
                        <w:rPr>
                          <w:rFonts w:ascii="Times New Roman" w:hAnsi="Times New Roman" w:cs="Times New Roman"/>
                          <w:color w:val="000000"/>
                          <w:sz w:val="15"/>
                          <w:szCs w:val="16"/>
                        </w:rPr>
                      </w:pPr>
                    </w:p>
                    <w:p w14:paraId="32E2BA38" w14:textId="77777777" w:rsidR="003A685A" w:rsidRDefault="003A685A" w:rsidP="00E246BC">
                      <w:pPr>
                        <w:jc w:val="center"/>
                        <w:rPr>
                          <w:rFonts w:ascii="Times New Roman" w:hAnsi="Times New Roman" w:cs="Times New Roman"/>
                          <w:color w:val="000000"/>
                          <w:sz w:val="15"/>
                          <w:szCs w:val="16"/>
                        </w:rPr>
                      </w:pPr>
                    </w:p>
                    <w:p w14:paraId="3F0EBB47" w14:textId="77777777" w:rsidR="003A685A" w:rsidRPr="00E246BC" w:rsidRDefault="003A685A" w:rsidP="00E246BC">
                      <w:pPr>
                        <w:jc w:val="center"/>
                        <w:rPr>
                          <w:rFonts w:ascii="Times New Roman" w:hAnsi="Times New Roman" w:cs="Times New Roman"/>
                          <w:sz w:val="15"/>
                          <w:szCs w:val="15"/>
                        </w:rPr>
                      </w:pPr>
                    </w:p>
                  </w:txbxContent>
                </v:textbox>
              </v:roundrect>
            </w:pict>
          </mc:Fallback>
        </mc:AlternateContent>
      </w:r>
      <w:r w:rsidR="00E246BC" w:rsidRPr="00752E29">
        <w:rPr>
          <w:rFonts w:ascii="Times New Roman" w:hAnsi="Times New Roman" w:cs="Times New Roman"/>
          <w:b/>
          <w:noProof/>
          <w:sz w:val="28"/>
          <w:szCs w:val="28"/>
          <w:lang w:val="en-US"/>
          <w14:ligatures w14:val="none"/>
        </w:rPr>
        <mc:AlternateContent>
          <mc:Choice Requires="wps">
            <w:drawing>
              <wp:anchor distT="0" distB="0" distL="114300" distR="114300" simplePos="0" relativeHeight="251848704" behindDoc="0" locked="0" layoutInCell="1" allowOverlap="1" wp14:anchorId="3A3E5C40" wp14:editId="0565E197">
                <wp:simplePos x="0" y="0"/>
                <wp:positionH relativeFrom="column">
                  <wp:posOffset>1523365</wp:posOffset>
                </wp:positionH>
                <wp:positionV relativeFrom="paragraph">
                  <wp:posOffset>102144</wp:posOffset>
                </wp:positionV>
                <wp:extent cx="1892300" cy="4036786"/>
                <wp:effectExtent l="12700" t="12700" r="12700" b="14605"/>
                <wp:wrapNone/>
                <wp:docPr id="2016838908" name="Скругленный прямоугольник 130"/>
                <wp:cNvGraphicFramePr/>
                <a:graphic xmlns:a="http://schemas.openxmlformats.org/drawingml/2006/main">
                  <a:graphicData uri="http://schemas.microsoft.com/office/word/2010/wordprocessingShape">
                    <wps:wsp>
                      <wps:cNvSpPr/>
                      <wps:spPr>
                        <a:xfrm>
                          <a:off x="0" y="0"/>
                          <a:ext cx="1892300" cy="4036786"/>
                        </a:xfrm>
                        <a:prstGeom prst="roundRect">
                          <a:avLst/>
                        </a:prstGeom>
                        <a:ln w="28575">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577C4D48" w14:textId="77777777" w:rsidR="003A685A" w:rsidRDefault="003A685A" w:rsidP="00E246BC">
                            <w:pPr>
                              <w:jc w:val="center"/>
                              <w:rPr>
                                <w:rFonts w:ascii="Times New Roman" w:hAnsi="Times New Roman" w:cs="Times New Roman"/>
                                <w:color w:val="000000"/>
                                <w:sz w:val="15"/>
                                <w:szCs w:val="16"/>
                              </w:rPr>
                            </w:pPr>
                            <w:r>
                              <w:rPr>
                                <w:rFonts w:ascii="Times New Roman" w:hAnsi="Times New Roman" w:cs="Times New Roman"/>
                                <w:color w:val="000000"/>
                                <w:sz w:val="15"/>
                                <w:szCs w:val="16"/>
                              </w:rPr>
                              <w:t>ВХОД</w:t>
                            </w:r>
                          </w:p>
                          <w:p w14:paraId="56AD9BF2" w14:textId="77777777" w:rsidR="003A685A" w:rsidRDefault="003A685A" w:rsidP="00E246BC">
                            <w:pPr>
                              <w:jc w:val="center"/>
                              <w:rPr>
                                <w:rFonts w:ascii="Times New Roman" w:hAnsi="Times New Roman" w:cs="Times New Roman"/>
                                <w:color w:val="000000"/>
                                <w:sz w:val="15"/>
                                <w:szCs w:val="16"/>
                              </w:rPr>
                            </w:pPr>
                          </w:p>
                          <w:p w14:paraId="5D44761E" w14:textId="77777777" w:rsidR="003A685A" w:rsidRDefault="003A685A" w:rsidP="00E246BC">
                            <w:pPr>
                              <w:jc w:val="center"/>
                              <w:rPr>
                                <w:rFonts w:ascii="Times New Roman" w:hAnsi="Times New Roman" w:cs="Times New Roman"/>
                                <w:color w:val="000000"/>
                                <w:sz w:val="15"/>
                                <w:szCs w:val="16"/>
                              </w:rPr>
                            </w:pPr>
                          </w:p>
                          <w:p w14:paraId="2674499F" w14:textId="77777777" w:rsidR="003A685A" w:rsidRDefault="003A685A" w:rsidP="00E246BC">
                            <w:pPr>
                              <w:jc w:val="center"/>
                              <w:rPr>
                                <w:rFonts w:ascii="Times New Roman" w:hAnsi="Times New Roman" w:cs="Times New Roman"/>
                                <w:color w:val="000000"/>
                                <w:sz w:val="15"/>
                                <w:szCs w:val="16"/>
                              </w:rPr>
                            </w:pPr>
                          </w:p>
                          <w:p w14:paraId="563921BE" w14:textId="77777777" w:rsidR="003A685A" w:rsidRDefault="003A685A" w:rsidP="00E246BC">
                            <w:pPr>
                              <w:jc w:val="center"/>
                              <w:rPr>
                                <w:rFonts w:ascii="Times New Roman" w:hAnsi="Times New Roman" w:cs="Times New Roman"/>
                                <w:color w:val="000000"/>
                                <w:sz w:val="15"/>
                                <w:szCs w:val="16"/>
                              </w:rPr>
                            </w:pPr>
                          </w:p>
                          <w:p w14:paraId="68D04CB7" w14:textId="77777777" w:rsidR="003A685A" w:rsidRDefault="003A685A" w:rsidP="00E246BC">
                            <w:pPr>
                              <w:jc w:val="center"/>
                              <w:rPr>
                                <w:rFonts w:ascii="Times New Roman" w:hAnsi="Times New Roman" w:cs="Times New Roman"/>
                                <w:color w:val="000000"/>
                                <w:sz w:val="15"/>
                                <w:szCs w:val="16"/>
                              </w:rPr>
                            </w:pPr>
                          </w:p>
                          <w:p w14:paraId="1A1BE864" w14:textId="77777777" w:rsidR="003A685A" w:rsidRDefault="003A685A" w:rsidP="00E246BC">
                            <w:pPr>
                              <w:jc w:val="center"/>
                              <w:rPr>
                                <w:rFonts w:ascii="Times New Roman" w:hAnsi="Times New Roman" w:cs="Times New Roman"/>
                                <w:color w:val="000000"/>
                                <w:sz w:val="15"/>
                                <w:szCs w:val="16"/>
                              </w:rPr>
                            </w:pPr>
                          </w:p>
                          <w:p w14:paraId="3BAF0AFC" w14:textId="77777777" w:rsidR="003A685A" w:rsidRDefault="003A685A" w:rsidP="00E246BC">
                            <w:pPr>
                              <w:jc w:val="center"/>
                              <w:rPr>
                                <w:rFonts w:ascii="Times New Roman" w:hAnsi="Times New Roman" w:cs="Times New Roman"/>
                                <w:color w:val="000000"/>
                                <w:sz w:val="15"/>
                                <w:szCs w:val="16"/>
                              </w:rPr>
                            </w:pPr>
                          </w:p>
                          <w:p w14:paraId="45454A66" w14:textId="77777777" w:rsidR="003A685A" w:rsidRDefault="003A685A" w:rsidP="00E246BC">
                            <w:pPr>
                              <w:jc w:val="center"/>
                              <w:rPr>
                                <w:rFonts w:ascii="Times New Roman" w:hAnsi="Times New Roman" w:cs="Times New Roman"/>
                                <w:color w:val="000000"/>
                                <w:sz w:val="15"/>
                                <w:szCs w:val="16"/>
                              </w:rPr>
                            </w:pPr>
                          </w:p>
                          <w:p w14:paraId="0E4417A1" w14:textId="77777777" w:rsidR="003A685A" w:rsidRDefault="003A685A" w:rsidP="00E246BC">
                            <w:pPr>
                              <w:jc w:val="center"/>
                              <w:rPr>
                                <w:rFonts w:ascii="Times New Roman" w:hAnsi="Times New Roman" w:cs="Times New Roman"/>
                                <w:color w:val="000000"/>
                                <w:sz w:val="15"/>
                                <w:szCs w:val="16"/>
                              </w:rPr>
                            </w:pPr>
                          </w:p>
                          <w:p w14:paraId="654B3688" w14:textId="77777777" w:rsidR="003A685A" w:rsidRDefault="003A685A" w:rsidP="00E246BC">
                            <w:pPr>
                              <w:jc w:val="center"/>
                              <w:rPr>
                                <w:rFonts w:ascii="Times New Roman" w:hAnsi="Times New Roman" w:cs="Times New Roman"/>
                                <w:color w:val="000000"/>
                                <w:sz w:val="15"/>
                                <w:szCs w:val="16"/>
                              </w:rPr>
                            </w:pPr>
                          </w:p>
                          <w:p w14:paraId="1177DE58" w14:textId="77777777" w:rsidR="003A685A" w:rsidRDefault="003A685A" w:rsidP="00E246BC">
                            <w:pPr>
                              <w:jc w:val="center"/>
                              <w:rPr>
                                <w:rFonts w:ascii="Times New Roman" w:hAnsi="Times New Roman" w:cs="Times New Roman"/>
                                <w:color w:val="000000"/>
                                <w:sz w:val="15"/>
                                <w:szCs w:val="16"/>
                              </w:rPr>
                            </w:pPr>
                          </w:p>
                          <w:p w14:paraId="3E998EC4" w14:textId="77777777" w:rsidR="003A685A" w:rsidRDefault="003A685A" w:rsidP="00E246BC">
                            <w:pPr>
                              <w:jc w:val="center"/>
                              <w:rPr>
                                <w:rFonts w:ascii="Times New Roman" w:hAnsi="Times New Roman" w:cs="Times New Roman"/>
                                <w:color w:val="000000"/>
                                <w:sz w:val="15"/>
                                <w:szCs w:val="16"/>
                              </w:rPr>
                            </w:pPr>
                          </w:p>
                          <w:p w14:paraId="2406C2E8" w14:textId="77777777" w:rsidR="003A685A" w:rsidRDefault="003A685A" w:rsidP="00E246BC">
                            <w:pPr>
                              <w:jc w:val="center"/>
                              <w:rPr>
                                <w:rFonts w:ascii="Times New Roman" w:hAnsi="Times New Roman" w:cs="Times New Roman"/>
                                <w:color w:val="000000"/>
                                <w:sz w:val="15"/>
                                <w:szCs w:val="16"/>
                              </w:rPr>
                            </w:pPr>
                          </w:p>
                          <w:p w14:paraId="326FFF9F" w14:textId="77777777" w:rsidR="003A685A" w:rsidRPr="00E246BC" w:rsidRDefault="003A685A" w:rsidP="00E246BC">
                            <w:pPr>
                              <w:jc w:val="center"/>
                              <w:rPr>
                                <w:rFonts w:ascii="Times New Roman" w:hAnsi="Times New Roman" w:cs="Times New Roman"/>
                                <w:sz w:val="15"/>
                                <w:szCs w:val="1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3E5C40" id="_x0000_s1352" style="position:absolute;left:0;text-align:left;margin-left:119.95pt;margin-top:8.05pt;width:149pt;height:317.8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" fillcolor="white [3201]" strokecolor="#c00000" strokeweight="2.25pt">
                <v:stroke joinstyle="miter"/>
                <v:textbox>
                  <w:txbxContent>
                    <w:p w14:paraId="577C4D48" w14:textId="77777777" w:rsidR="003A685A" w:rsidRDefault="003A685A" w:rsidP="00E246BC">
                      <w:pPr>
                        <w:jc w:val="center"/>
                        <w:rPr>
                          <w:rFonts w:ascii="Times New Roman" w:hAnsi="Times New Roman" w:cs="Times New Roman"/>
                          <w:color w:val="000000"/>
                          <w:sz w:val="15"/>
                          <w:szCs w:val="16"/>
                        </w:rPr>
                      </w:pPr>
                      <w:r>
                        <w:rPr>
                          <w:rFonts w:ascii="Times New Roman" w:hAnsi="Times New Roman" w:cs="Times New Roman"/>
                          <w:color w:val="000000"/>
                          <w:sz w:val="15"/>
                          <w:szCs w:val="16"/>
                        </w:rPr>
                        <w:t>ВХОД</w:t>
                      </w:r>
                    </w:p>
                    <w:p w14:paraId="56AD9BF2" w14:textId="77777777" w:rsidR="003A685A" w:rsidRDefault="003A685A" w:rsidP="00E246BC">
                      <w:pPr>
                        <w:jc w:val="center"/>
                        <w:rPr>
                          <w:rFonts w:ascii="Times New Roman" w:hAnsi="Times New Roman" w:cs="Times New Roman"/>
                          <w:color w:val="000000"/>
                          <w:sz w:val="15"/>
                          <w:szCs w:val="16"/>
                        </w:rPr>
                      </w:pPr>
                    </w:p>
                    <w:p w14:paraId="5D44761E" w14:textId="77777777" w:rsidR="003A685A" w:rsidRDefault="003A685A" w:rsidP="00E246BC">
                      <w:pPr>
                        <w:jc w:val="center"/>
                        <w:rPr>
                          <w:rFonts w:ascii="Times New Roman" w:hAnsi="Times New Roman" w:cs="Times New Roman"/>
                          <w:color w:val="000000"/>
                          <w:sz w:val="15"/>
                          <w:szCs w:val="16"/>
                        </w:rPr>
                      </w:pPr>
                    </w:p>
                    <w:p w14:paraId="2674499F" w14:textId="77777777" w:rsidR="003A685A" w:rsidRDefault="003A685A" w:rsidP="00E246BC">
                      <w:pPr>
                        <w:jc w:val="center"/>
                        <w:rPr>
                          <w:rFonts w:ascii="Times New Roman" w:hAnsi="Times New Roman" w:cs="Times New Roman"/>
                          <w:color w:val="000000"/>
                          <w:sz w:val="15"/>
                          <w:szCs w:val="16"/>
                        </w:rPr>
                      </w:pPr>
                    </w:p>
                    <w:p w14:paraId="563921BE" w14:textId="77777777" w:rsidR="003A685A" w:rsidRDefault="003A685A" w:rsidP="00E246BC">
                      <w:pPr>
                        <w:jc w:val="center"/>
                        <w:rPr>
                          <w:rFonts w:ascii="Times New Roman" w:hAnsi="Times New Roman" w:cs="Times New Roman"/>
                          <w:color w:val="000000"/>
                          <w:sz w:val="15"/>
                          <w:szCs w:val="16"/>
                        </w:rPr>
                      </w:pPr>
                    </w:p>
                    <w:p w14:paraId="68D04CB7" w14:textId="77777777" w:rsidR="003A685A" w:rsidRDefault="003A685A" w:rsidP="00E246BC">
                      <w:pPr>
                        <w:jc w:val="center"/>
                        <w:rPr>
                          <w:rFonts w:ascii="Times New Roman" w:hAnsi="Times New Roman" w:cs="Times New Roman"/>
                          <w:color w:val="000000"/>
                          <w:sz w:val="15"/>
                          <w:szCs w:val="16"/>
                        </w:rPr>
                      </w:pPr>
                    </w:p>
                    <w:p w14:paraId="1A1BE864" w14:textId="77777777" w:rsidR="003A685A" w:rsidRDefault="003A685A" w:rsidP="00E246BC">
                      <w:pPr>
                        <w:jc w:val="center"/>
                        <w:rPr>
                          <w:rFonts w:ascii="Times New Roman" w:hAnsi="Times New Roman" w:cs="Times New Roman"/>
                          <w:color w:val="000000"/>
                          <w:sz w:val="15"/>
                          <w:szCs w:val="16"/>
                        </w:rPr>
                      </w:pPr>
                    </w:p>
                    <w:p w14:paraId="3BAF0AFC" w14:textId="77777777" w:rsidR="003A685A" w:rsidRDefault="003A685A" w:rsidP="00E246BC">
                      <w:pPr>
                        <w:jc w:val="center"/>
                        <w:rPr>
                          <w:rFonts w:ascii="Times New Roman" w:hAnsi="Times New Roman" w:cs="Times New Roman"/>
                          <w:color w:val="000000"/>
                          <w:sz w:val="15"/>
                          <w:szCs w:val="16"/>
                        </w:rPr>
                      </w:pPr>
                    </w:p>
                    <w:p w14:paraId="45454A66" w14:textId="77777777" w:rsidR="003A685A" w:rsidRDefault="003A685A" w:rsidP="00E246BC">
                      <w:pPr>
                        <w:jc w:val="center"/>
                        <w:rPr>
                          <w:rFonts w:ascii="Times New Roman" w:hAnsi="Times New Roman" w:cs="Times New Roman"/>
                          <w:color w:val="000000"/>
                          <w:sz w:val="15"/>
                          <w:szCs w:val="16"/>
                        </w:rPr>
                      </w:pPr>
                    </w:p>
                    <w:p w14:paraId="0E4417A1" w14:textId="77777777" w:rsidR="003A685A" w:rsidRDefault="003A685A" w:rsidP="00E246BC">
                      <w:pPr>
                        <w:jc w:val="center"/>
                        <w:rPr>
                          <w:rFonts w:ascii="Times New Roman" w:hAnsi="Times New Roman" w:cs="Times New Roman"/>
                          <w:color w:val="000000"/>
                          <w:sz w:val="15"/>
                          <w:szCs w:val="16"/>
                        </w:rPr>
                      </w:pPr>
                    </w:p>
                    <w:p w14:paraId="654B3688" w14:textId="77777777" w:rsidR="003A685A" w:rsidRDefault="003A685A" w:rsidP="00E246BC">
                      <w:pPr>
                        <w:jc w:val="center"/>
                        <w:rPr>
                          <w:rFonts w:ascii="Times New Roman" w:hAnsi="Times New Roman" w:cs="Times New Roman"/>
                          <w:color w:val="000000"/>
                          <w:sz w:val="15"/>
                          <w:szCs w:val="16"/>
                        </w:rPr>
                      </w:pPr>
                    </w:p>
                    <w:p w14:paraId="1177DE58" w14:textId="77777777" w:rsidR="003A685A" w:rsidRDefault="003A685A" w:rsidP="00E246BC">
                      <w:pPr>
                        <w:jc w:val="center"/>
                        <w:rPr>
                          <w:rFonts w:ascii="Times New Roman" w:hAnsi="Times New Roman" w:cs="Times New Roman"/>
                          <w:color w:val="000000"/>
                          <w:sz w:val="15"/>
                          <w:szCs w:val="16"/>
                        </w:rPr>
                      </w:pPr>
                    </w:p>
                    <w:p w14:paraId="3E998EC4" w14:textId="77777777" w:rsidR="003A685A" w:rsidRDefault="003A685A" w:rsidP="00E246BC">
                      <w:pPr>
                        <w:jc w:val="center"/>
                        <w:rPr>
                          <w:rFonts w:ascii="Times New Roman" w:hAnsi="Times New Roman" w:cs="Times New Roman"/>
                          <w:color w:val="000000"/>
                          <w:sz w:val="15"/>
                          <w:szCs w:val="16"/>
                        </w:rPr>
                      </w:pPr>
                    </w:p>
                    <w:p w14:paraId="2406C2E8" w14:textId="77777777" w:rsidR="003A685A" w:rsidRDefault="003A685A" w:rsidP="00E246BC">
                      <w:pPr>
                        <w:jc w:val="center"/>
                        <w:rPr>
                          <w:rFonts w:ascii="Times New Roman" w:hAnsi="Times New Roman" w:cs="Times New Roman"/>
                          <w:color w:val="000000"/>
                          <w:sz w:val="15"/>
                          <w:szCs w:val="16"/>
                        </w:rPr>
                      </w:pPr>
                    </w:p>
                    <w:p w14:paraId="326FFF9F" w14:textId="77777777" w:rsidR="003A685A" w:rsidRPr="00E246BC" w:rsidRDefault="003A685A" w:rsidP="00E246BC">
                      <w:pPr>
                        <w:jc w:val="center"/>
                        <w:rPr>
                          <w:rFonts w:ascii="Times New Roman" w:hAnsi="Times New Roman" w:cs="Times New Roman"/>
                          <w:sz w:val="15"/>
                          <w:szCs w:val="15"/>
                        </w:rPr>
                      </w:pPr>
                    </w:p>
                  </w:txbxContent>
                </v:textbox>
              </v:roundrect>
            </w:pict>
          </mc:Fallback>
        </mc:AlternateContent>
      </w:r>
    </w:p>
    <w:p w14:paraId="42705E1A" w14:textId="77777777" w:rsidR="00E246BC" w:rsidRPr="00752E29" w:rsidRDefault="00E246BC" w:rsidP="00752E29">
      <w:pPr>
        <w:spacing w:after="0" w:line="240" w:lineRule="auto"/>
        <w:jc w:val="both"/>
        <w:rPr>
          <w:rFonts w:ascii="Times New Roman" w:hAnsi="Times New Roman" w:cs="Times New Roman"/>
          <w:b/>
          <w:sz w:val="28"/>
          <w:szCs w:val="28"/>
        </w:rPr>
      </w:pPr>
    </w:p>
    <w:p w14:paraId="6BD6F58B" w14:textId="77777777" w:rsidR="00E246BC" w:rsidRPr="00752E29" w:rsidRDefault="00D35024"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50752" behindDoc="0" locked="0" layoutInCell="1" allowOverlap="1" wp14:anchorId="308C0545" wp14:editId="06B2F060">
                <wp:simplePos x="0" y="0"/>
                <wp:positionH relativeFrom="column">
                  <wp:posOffset>1617345</wp:posOffset>
                </wp:positionH>
                <wp:positionV relativeFrom="paragraph">
                  <wp:posOffset>139700</wp:posOffset>
                </wp:positionV>
                <wp:extent cx="1687195" cy="381000"/>
                <wp:effectExtent l="0" t="0" r="27305" b="19050"/>
                <wp:wrapNone/>
                <wp:docPr id="1714686464" name="Скругленный прямоугольник 131"/>
                <wp:cNvGraphicFramePr/>
                <a:graphic xmlns:a="http://schemas.openxmlformats.org/drawingml/2006/main">
                  <a:graphicData uri="http://schemas.microsoft.com/office/word/2010/wordprocessingShape">
                    <wps:wsp>
                      <wps:cNvSpPr/>
                      <wps:spPr>
                        <a:xfrm>
                          <a:off x="0" y="0"/>
                          <a:ext cx="1687195" cy="38100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6FD61DF7" w14:textId="77777777" w:rsidR="003A685A" w:rsidRPr="00E246BC" w:rsidRDefault="003A685A" w:rsidP="00E246BC">
                            <w:pPr>
                              <w:jc w:val="center"/>
                              <w:rPr>
                                <w:rFonts w:ascii="Times New Roman" w:hAnsi="Times New Roman" w:cs="Times New Roman"/>
                                <w:sz w:val="6"/>
                                <w:szCs w:val="6"/>
                              </w:rPr>
                            </w:pPr>
                            <w:r w:rsidRPr="00E246BC">
                              <w:rPr>
                                <w:rFonts w:ascii="Times New Roman" w:eastAsia="Times New Roman" w:hAnsi="Times New Roman" w:cs="Times New Roman"/>
                                <w:kern w:val="0"/>
                                <w:sz w:val="15"/>
                                <w:szCs w:val="15"/>
                                <w:lang w:eastAsia="ru-RU"/>
                                <w14:ligatures w14:val="none"/>
                              </w:rPr>
                              <w:t>Предыдущее стратегическое планирование аудита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C0545" id="Скругленный прямоугольник 131" o:spid="_x0000_s1353" style="position:absolute;left:0;text-align:left;margin-left:127.35pt;margin-top:11pt;width:132.85pt;height:30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" fillcolor="white [3201]" strokecolor="#5b9bd5 [3208]" strokeweight="1pt">
                <v:stroke joinstyle="miter"/>
                <v:textbox>
                  <w:txbxContent>
                    <w:p w14:paraId="6FD61DF7" w14:textId="77777777" w:rsidR="003A685A" w:rsidRPr="00E246BC" w:rsidRDefault="003A685A" w:rsidP="00E246BC">
                      <w:pPr>
                        <w:jc w:val="center"/>
                        <w:rPr>
                          <w:rFonts w:ascii="Times New Roman" w:hAnsi="Times New Roman" w:cs="Times New Roman"/>
                          <w:sz w:val="6"/>
                          <w:szCs w:val="6"/>
                        </w:rPr>
                      </w:pPr>
                      <w:r w:rsidRPr="00E246BC">
                        <w:rPr>
                          <w:rFonts w:ascii="Times New Roman" w:eastAsia="Times New Roman" w:hAnsi="Times New Roman" w:cs="Times New Roman"/>
                          <w:kern w:val="0"/>
                          <w:sz w:val="15"/>
                          <w:szCs w:val="15"/>
                          <w:lang w:eastAsia="ru-RU"/>
                          <w14:ligatures w14:val="none"/>
                        </w:rPr>
                        <w:t>Предыдущее стратегическое планирование аудита</w:t>
                      </w:r>
                    </w:p>
                  </w:txbxContent>
                </v:textbox>
              </v:roundrect>
            </w:pict>
          </mc:Fallback>
        </mc:AlternateContent>
      </w:r>
    </w:p>
    <w:p w14:paraId="3096B721"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36416" behindDoc="0" locked="0" layoutInCell="1" allowOverlap="1" wp14:anchorId="19BC5138" wp14:editId="6884899D">
                <wp:simplePos x="0" y="0"/>
                <wp:positionH relativeFrom="column">
                  <wp:posOffset>268605</wp:posOffset>
                </wp:positionH>
                <wp:positionV relativeFrom="paragraph">
                  <wp:posOffset>110490</wp:posOffset>
                </wp:positionV>
                <wp:extent cx="1022985" cy="384810"/>
                <wp:effectExtent l="0" t="0" r="24765" b="15240"/>
                <wp:wrapNone/>
                <wp:docPr id="703886783" name="Скругленный прямоугольник 131"/>
                <wp:cNvGraphicFramePr/>
                <a:graphic xmlns:a="http://schemas.openxmlformats.org/drawingml/2006/main">
                  <a:graphicData uri="http://schemas.microsoft.com/office/word/2010/wordprocessingShape">
                    <wps:wsp>
                      <wps:cNvSpPr/>
                      <wps:spPr>
                        <a:xfrm>
                          <a:off x="0" y="0"/>
                          <a:ext cx="1022985" cy="38481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6B795F6B" w14:textId="77777777" w:rsidR="003A685A" w:rsidRPr="00E246BC" w:rsidRDefault="003A685A" w:rsidP="00E246BC">
                            <w:pPr>
                              <w:jc w:val="center"/>
                              <w:rPr>
                                <w:rFonts w:ascii="Times New Roman" w:hAnsi="Times New Roman" w:cs="Times New Roman"/>
                                <w:sz w:val="16"/>
                                <w:szCs w:val="16"/>
                              </w:rPr>
                            </w:pPr>
                            <w:r w:rsidRPr="00E246BC">
                              <w:rPr>
                                <w:rFonts w:ascii="Times New Roman" w:hAnsi="Times New Roman" w:cs="Times New Roman"/>
                                <w:color w:val="000000"/>
                                <w:sz w:val="16"/>
                                <w:szCs w:val="18"/>
                              </w:rPr>
                              <w:t>Мониторинг отдельных сфер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BC5138" id="_x0000_s1354" style="position:absolute;left:0;text-align:left;margin-left:21.15pt;margin-top:8.7pt;width:80.55pt;height:30.3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" fillcolor="white [3201]" strokecolor="#5b9bd5 [3208]" strokeweight="1pt">
                <v:stroke joinstyle="miter"/>
                <v:textbox>
                  <w:txbxContent>
                    <w:p w14:paraId="6B795F6B" w14:textId="77777777" w:rsidR="003A685A" w:rsidRPr="00E246BC" w:rsidRDefault="003A685A" w:rsidP="00E246BC">
                      <w:pPr>
                        <w:jc w:val="center"/>
                        <w:rPr>
                          <w:rFonts w:ascii="Times New Roman" w:hAnsi="Times New Roman" w:cs="Times New Roman"/>
                          <w:sz w:val="16"/>
                          <w:szCs w:val="16"/>
                        </w:rPr>
                      </w:pPr>
                      <w:r w:rsidRPr="00E246BC">
                        <w:rPr>
                          <w:rFonts w:ascii="Times New Roman" w:hAnsi="Times New Roman" w:cs="Times New Roman"/>
                          <w:color w:val="000000"/>
                          <w:sz w:val="16"/>
                          <w:szCs w:val="18"/>
                        </w:rPr>
                        <w:t>Мониторинг отдельных сфер</w:t>
                      </w:r>
                    </w:p>
                  </w:txbxContent>
                </v:textbox>
              </v:roundrect>
            </w:pict>
          </mc:Fallback>
        </mc:AlternateContent>
      </w:r>
      <w:r w:rsidR="00BD53D4" w:rsidRPr="00752E29">
        <w:rPr>
          <w:noProof/>
          <w:sz w:val="28"/>
          <w:szCs w:val="28"/>
          <w:lang w:val="en-US" w:eastAsia="en-US"/>
        </w:rPr>
        <mc:AlternateContent>
          <mc:Choice Requires="wps">
            <w:drawing>
              <wp:anchor distT="0" distB="0" distL="114300" distR="114300" simplePos="0" relativeHeight="251875328" behindDoc="0" locked="0" layoutInCell="1" allowOverlap="1" wp14:anchorId="3FA035AF" wp14:editId="003858C3">
                <wp:simplePos x="0" y="0"/>
                <wp:positionH relativeFrom="column">
                  <wp:posOffset>4796230</wp:posOffset>
                </wp:positionH>
                <wp:positionV relativeFrom="paragraph">
                  <wp:posOffset>96184</wp:posOffset>
                </wp:positionV>
                <wp:extent cx="968188" cy="1766047"/>
                <wp:effectExtent l="0" t="0" r="10160" b="12065"/>
                <wp:wrapNone/>
                <wp:docPr id="170212935" name="Скругленный прямоугольник 131"/>
                <wp:cNvGraphicFramePr/>
                <a:graphic xmlns:a="http://schemas.openxmlformats.org/drawingml/2006/main">
                  <a:graphicData uri="http://schemas.microsoft.com/office/word/2010/wordprocessingShape">
                    <wps:wsp>
                      <wps:cNvSpPr/>
                      <wps:spPr>
                        <a:xfrm>
                          <a:off x="0" y="0"/>
                          <a:ext cx="968188" cy="1766047"/>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1F3E8AA9" w14:textId="77777777" w:rsidR="003A685A" w:rsidRDefault="003A685A" w:rsidP="00BD53D4">
                            <w:pPr>
                              <w:jc w:val="center"/>
                              <w:rPr>
                                <w:rFonts w:ascii="Times New Roman" w:eastAsia="Times New Roman" w:hAnsi="Times New Roman" w:cs="Times New Roman"/>
                                <w:kern w:val="0"/>
                                <w:sz w:val="15"/>
                                <w:szCs w:val="15"/>
                                <w:lang w:eastAsia="ru-RU"/>
                                <w14:ligatures w14:val="none"/>
                              </w:rPr>
                            </w:pPr>
                            <w:r>
                              <w:rPr>
                                <w:rFonts w:ascii="Times New Roman" w:eastAsia="Times New Roman" w:hAnsi="Times New Roman" w:cs="Times New Roman"/>
                                <w:kern w:val="0"/>
                                <w:sz w:val="15"/>
                                <w:szCs w:val="15"/>
                                <w:lang w:eastAsia="ru-RU"/>
                                <w14:ligatures w14:val="none"/>
                              </w:rPr>
                              <w:t>Стратегический план аудита</w:t>
                            </w:r>
                          </w:p>
                          <w:p w14:paraId="3D5A274C" w14:textId="77777777" w:rsidR="003A685A" w:rsidRDefault="003A685A" w:rsidP="00BD53D4">
                            <w:pPr>
                              <w:jc w:val="center"/>
                              <w:rPr>
                                <w:rFonts w:ascii="Times New Roman" w:eastAsia="Times New Roman" w:hAnsi="Times New Roman" w:cs="Times New Roman"/>
                                <w:kern w:val="0"/>
                                <w:sz w:val="15"/>
                                <w:szCs w:val="15"/>
                                <w:lang w:eastAsia="ru-RU"/>
                                <w14:ligatures w14:val="none"/>
                              </w:rPr>
                            </w:pPr>
                          </w:p>
                          <w:p w14:paraId="46A26766" w14:textId="77777777" w:rsidR="003A685A" w:rsidRDefault="003A685A" w:rsidP="00BD53D4">
                            <w:pPr>
                              <w:jc w:val="center"/>
                              <w:rPr>
                                <w:rFonts w:ascii="Times New Roman" w:eastAsia="Times New Roman" w:hAnsi="Times New Roman" w:cs="Times New Roman"/>
                                <w:kern w:val="0"/>
                                <w:sz w:val="15"/>
                                <w:szCs w:val="15"/>
                                <w:lang w:eastAsia="ru-RU"/>
                                <w14:ligatures w14:val="none"/>
                              </w:rPr>
                            </w:pPr>
                            <w:r>
                              <w:rPr>
                                <w:rFonts w:ascii="Times New Roman" w:eastAsia="Times New Roman" w:hAnsi="Times New Roman" w:cs="Times New Roman"/>
                                <w:kern w:val="0"/>
                                <w:sz w:val="15"/>
                                <w:szCs w:val="15"/>
                                <w:lang w:eastAsia="ru-RU"/>
                                <w14:ligatures w14:val="none"/>
                              </w:rPr>
                              <w:t>Потенциальные темы аудита</w:t>
                            </w:r>
                          </w:p>
                          <w:p w14:paraId="5F659742" w14:textId="77777777" w:rsidR="003A685A" w:rsidRDefault="003A685A" w:rsidP="00BD53D4">
                            <w:pPr>
                              <w:jc w:val="center"/>
                              <w:rPr>
                                <w:rFonts w:ascii="Times New Roman" w:eastAsia="Times New Roman" w:hAnsi="Times New Roman" w:cs="Times New Roman"/>
                                <w:kern w:val="0"/>
                                <w:sz w:val="15"/>
                                <w:szCs w:val="15"/>
                                <w:lang w:eastAsia="ru-RU"/>
                                <w14:ligatures w14:val="none"/>
                              </w:rPr>
                            </w:pPr>
                          </w:p>
                          <w:p w14:paraId="5768ABB2" w14:textId="77777777" w:rsidR="003A685A" w:rsidRPr="00E246BC" w:rsidRDefault="003A685A" w:rsidP="00BD53D4">
                            <w:pPr>
                              <w:jc w:val="center"/>
                              <w:rPr>
                                <w:rFonts w:ascii="Times New Roman" w:hAnsi="Times New Roman" w:cs="Times New Roman"/>
                                <w:sz w:val="6"/>
                                <w:szCs w:val="6"/>
                              </w:rPr>
                            </w:pPr>
                            <w:r>
                              <w:rPr>
                                <w:rFonts w:ascii="Times New Roman" w:eastAsia="Times New Roman" w:hAnsi="Times New Roman" w:cs="Times New Roman"/>
                                <w:kern w:val="0"/>
                                <w:sz w:val="15"/>
                                <w:szCs w:val="15"/>
                                <w:lang w:eastAsia="ru-RU"/>
                                <w14:ligatures w14:val="none"/>
                              </w:rPr>
                              <w:t>Приоритеты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A035AF" id="_x0000_s1355" style="position:absolute;left:0;text-align:left;margin-left:377.65pt;margin-top:7.55pt;width:76.25pt;height:139.0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" fillcolor="#9ecb81 [2169]" strokecolor="#70ad47 [3209]" strokeweight=".5pt">
                <v:fill color2="#8ac066 [2617]" rotate="t" colors="0 #b5d5a7;.5 #aace99;1 #9cca86" focus="100%" type="gradient">
                  <o:fill v:ext="view" type="gradientUnscaled"/>
                </v:fill>
                <v:stroke joinstyle="miter"/>
                <v:textbox>
                  <w:txbxContent>
                    <w:p w14:paraId="1F3E8AA9" w14:textId="77777777" w:rsidR="003A685A" w:rsidRDefault="003A685A" w:rsidP="00BD53D4">
                      <w:pPr>
                        <w:jc w:val="center"/>
                        <w:rPr>
                          <w:rFonts w:ascii="Times New Roman" w:eastAsia="Times New Roman" w:hAnsi="Times New Roman" w:cs="Times New Roman"/>
                          <w:kern w:val="0"/>
                          <w:sz w:val="15"/>
                          <w:szCs w:val="15"/>
                          <w:lang w:eastAsia="ru-RU"/>
                          <w14:ligatures w14:val="none"/>
                        </w:rPr>
                      </w:pPr>
                      <w:r>
                        <w:rPr>
                          <w:rFonts w:ascii="Times New Roman" w:eastAsia="Times New Roman" w:hAnsi="Times New Roman" w:cs="Times New Roman"/>
                          <w:kern w:val="0"/>
                          <w:sz w:val="15"/>
                          <w:szCs w:val="15"/>
                          <w:lang w:eastAsia="ru-RU"/>
                          <w14:ligatures w14:val="none"/>
                        </w:rPr>
                        <w:t>Стратегический план аудита</w:t>
                      </w:r>
                    </w:p>
                    <w:p w14:paraId="3D5A274C" w14:textId="77777777" w:rsidR="003A685A" w:rsidRDefault="003A685A" w:rsidP="00BD53D4">
                      <w:pPr>
                        <w:jc w:val="center"/>
                        <w:rPr>
                          <w:rFonts w:ascii="Times New Roman" w:eastAsia="Times New Roman" w:hAnsi="Times New Roman" w:cs="Times New Roman"/>
                          <w:kern w:val="0"/>
                          <w:sz w:val="15"/>
                          <w:szCs w:val="15"/>
                          <w:lang w:eastAsia="ru-RU"/>
                          <w14:ligatures w14:val="none"/>
                        </w:rPr>
                      </w:pPr>
                    </w:p>
                    <w:p w14:paraId="46A26766" w14:textId="77777777" w:rsidR="003A685A" w:rsidRDefault="003A685A" w:rsidP="00BD53D4">
                      <w:pPr>
                        <w:jc w:val="center"/>
                        <w:rPr>
                          <w:rFonts w:ascii="Times New Roman" w:eastAsia="Times New Roman" w:hAnsi="Times New Roman" w:cs="Times New Roman"/>
                          <w:kern w:val="0"/>
                          <w:sz w:val="15"/>
                          <w:szCs w:val="15"/>
                          <w:lang w:eastAsia="ru-RU"/>
                          <w14:ligatures w14:val="none"/>
                        </w:rPr>
                      </w:pPr>
                      <w:r>
                        <w:rPr>
                          <w:rFonts w:ascii="Times New Roman" w:eastAsia="Times New Roman" w:hAnsi="Times New Roman" w:cs="Times New Roman"/>
                          <w:kern w:val="0"/>
                          <w:sz w:val="15"/>
                          <w:szCs w:val="15"/>
                          <w:lang w:eastAsia="ru-RU"/>
                          <w14:ligatures w14:val="none"/>
                        </w:rPr>
                        <w:t>Потенциальные темы аудита</w:t>
                      </w:r>
                    </w:p>
                    <w:p w14:paraId="5F659742" w14:textId="77777777" w:rsidR="003A685A" w:rsidRDefault="003A685A" w:rsidP="00BD53D4">
                      <w:pPr>
                        <w:jc w:val="center"/>
                        <w:rPr>
                          <w:rFonts w:ascii="Times New Roman" w:eastAsia="Times New Roman" w:hAnsi="Times New Roman" w:cs="Times New Roman"/>
                          <w:kern w:val="0"/>
                          <w:sz w:val="15"/>
                          <w:szCs w:val="15"/>
                          <w:lang w:eastAsia="ru-RU"/>
                          <w14:ligatures w14:val="none"/>
                        </w:rPr>
                      </w:pPr>
                    </w:p>
                    <w:p w14:paraId="5768ABB2" w14:textId="77777777" w:rsidR="003A685A" w:rsidRPr="00E246BC" w:rsidRDefault="003A685A" w:rsidP="00BD53D4">
                      <w:pPr>
                        <w:jc w:val="center"/>
                        <w:rPr>
                          <w:rFonts w:ascii="Times New Roman" w:hAnsi="Times New Roman" w:cs="Times New Roman"/>
                          <w:sz w:val="6"/>
                          <w:szCs w:val="6"/>
                        </w:rPr>
                      </w:pPr>
                      <w:r>
                        <w:rPr>
                          <w:rFonts w:ascii="Times New Roman" w:eastAsia="Times New Roman" w:hAnsi="Times New Roman" w:cs="Times New Roman"/>
                          <w:kern w:val="0"/>
                          <w:sz w:val="15"/>
                          <w:szCs w:val="15"/>
                          <w:lang w:eastAsia="ru-RU"/>
                          <w14:ligatures w14:val="none"/>
                        </w:rPr>
                        <w:t>Приоритеты</w:t>
                      </w:r>
                    </w:p>
                  </w:txbxContent>
                </v:textbox>
              </v:roundrect>
            </w:pict>
          </mc:Fallback>
        </mc:AlternateContent>
      </w:r>
      <w:r w:rsidR="00E246BC" w:rsidRPr="00752E29">
        <w:rPr>
          <w:noProof/>
          <w:sz w:val="28"/>
          <w:szCs w:val="28"/>
          <w:lang w:val="en-US" w:eastAsia="en-US"/>
        </w:rPr>
        <mc:AlternateContent>
          <mc:Choice Requires="wps">
            <w:drawing>
              <wp:anchor distT="0" distB="0" distL="114300" distR="114300" simplePos="0" relativeHeight="251869184" behindDoc="0" locked="0" layoutInCell="1" allowOverlap="1" wp14:anchorId="0CB1F0AF" wp14:editId="216B13C3">
                <wp:simplePos x="0" y="0"/>
                <wp:positionH relativeFrom="column">
                  <wp:posOffset>3680641</wp:posOffset>
                </wp:positionH>
                <wp:positionV relativeFrom="paragraph">
                  <wp:posOffset>102961</wp:posOffset>
                </wp:positionV>
                <wp:extent cx="762000" cy="381000"/>
                <wp:effectExtent l="0" t="0" r="12700" b="12700"/>
                <wp:wrapNone/>
                <wp:docPr id="1982340102" name="Скругленный прямоугольник 131"/>
                <wp:cNvGraphicFramePr/>
                <a:graphic xmlns:a="http://schemas.openxmlformats.org/drawingml/2006/main">
                  <a:graphicData uri="http://schemas.microsoft.com/office/word/2010/wordprocessingShape">
                    <wps:wsp>
                      <wps:cNvSpPr/>
                      <wps:spPr>
                        <a:xfrm>
                          <a:off x="0" y="0"/>
                          <a:ext cx="762000" cy="38100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5606126B" w14:textId="77777777" w:rsidR="003A685A" w:rsidRPr="00E246BC" w:rsidRDefault="003A685A" w:rsidP="00E246BC">
                            <w:pPr>
                              <w:jc w:val="center"/>
                              <w:rPr>
                                <w:rFonts w:ascii="Times New Roman" w:hAnsi="Times New Roman" w:cs="Times New Roman"/>
                                <w:sz w:val="6"/>
                                <w:szCs w:val="6"/>
                              </w:rPr>
                            </w:pPr>
                            <w:r>
                              <w:rPr>
                                <w:rFonts w:ascii="Times New Roman" w:eastAsia="Times New Roman" w:hAnsi="Times New Roman" w:cs="Times New Roman"/>
                                <w:kern w:val="0"/>
                                <w:sz w:val="15"/>
                                <w:szCs w:val="15"/>
                                <w:lang w:eastAsia="ru-RU"/>
                                <w14:ligatures w14:val="none"/>
                              </w:rPr>
                              <w:t>Отбор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1F0AF" id="_x0000_s1356" style="position:absolute;left:0;text-align:left;margin-left:289.8pt;margin-top:8.1pt;width:60pt;height:3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" fillcolor="#91bce3 [2168]" strokecolor="#5b9bd5 [3208]" strokeweight=".5pt">
                <v:fill color2="#7aaddd [2616]" rotate="t" colors="0 #b1cbe9;.5 #a3c1e5;1 #92b9e4" focus="100%" type="gradient">
                  <o:fill v:ext="view" type="gradientUnscaled"/>
                </v:fill>
                <v:stroke joinstyle="miter"/>
                <v:textbox>
                  <w:txbxContent>
                    <w:p w14:paraId="5606126B" w14:textId="77777777" w:rsidR="003A685A" w:rsidRPr="00E246BC" w:rsidRDefault="003A685A" w:rsidP="00E246BC">
                      <w:pPr>
                        <w:jc w:val="center"/>
                        <w:rPr>
                          <w:rFonts w:ascii="Times New Roman" w:hAnsi="Times New Roman" w:cs="Times New Roman"/>
                          <w:sz w:val="6"/>
                          <w:szCs w:val="6"/>
                        </w:rPr>
                      </w:pPr>
                      <w:r>
                        <w:rPr>
                          <w:rFonts w:ascii="Times New Roman" w:eastAsia="Times New Roman" w:hAnsi="Times New Roman" w:cs="Times New Roman"/>
                          <w:kern w:val="0"/>
                          <w:sz w:val="15"/>
                          <w:szCs w:val="15"/>
                          <w:lang w:eastAsia="ru-RU"/>
                          <w14:ligatures w14:val="none"/>
                        </w:rPr>
                        <w:t>Отбор</w:t>
                      </w:r>
                    </w:p>
                  </w:txbxContent>
                </v:textbox>
              </v:roundrect>
            </w:pict>
          </mc:Fallback>
        </mc:AlternateContent>
      </w:r>
    </w:p>
    <w:p w14:paraId="20FC3A8B"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52800" behindDoc="0" locked="0" layoutInCell="1" allowOverlap="1" wp14:anchorId="23E1EBCF" wp14:editId="2D2035D6">
                <wp:simplePos x="0" y="0"/>
                <wp:positionH relativeFrom="column">
                  <wp:posOffset>1633220</wp:posOffset>
                </wp:positionH>
                <wp:positionV relativeFrom="paragraph">
                  <wp:posOffset>140335</wp:posOffset>
                </wp:positionV>
                <wp:extent cx="1687195" cy="381000"/>
                <wp:effectExtent l="0" t="0" r="14605" b="12700"/>
                <wp:wrapNone/>
                <wp:docPr id="1784880678" name="Скругленный прямоугольник 131"/>
                <wp:cNvGraphicFramePr/>
                <a:graphic xmlns:a="http://schemas.openxmlformats.org/drawingml/2006/main">
                  <a:graphicData uri="http://schemas.microsoft.com/office/word/2010/wordprocessingShape">
                    <wps:wsp>
                      <wps:cNvSpPr/>
                      <wps:spPr>
                        <a:xfrm>
                          <a:off x="0" y="0"/>
                          <a:ext cx="1687195" cy="38100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33292951"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Позиция правительства, бюджетные документы и др.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E1EBCF" id="_x0000_s1357" style="position:absolute;left:0;text-align:left;margin-left:128.6pt;margin-top:11.05pt;width:132.85pt;height:30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" fillcolor="white [3201]" strokecolor="#5b9bd5 [3208]" strokeweight="1pt">
                <v:stroke joinstyle="miter"/>
                <v:textbox>
                  <w:txbxContent>
                    <w:p w14:paraId="33292951"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Позиция правительства, бюджетные документы и др.</w:t>
                      </w:r>
                    </w:p>
                  </w:txbxContent>
                </v:textbox>
              </v:roundrect>
            </w:pict>
          </mc:Fallback>
        </mc:AlternateContent>
      </w:r>
    </w:p>
    <w:p w14:paraId="075E99E7"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38464" behindDoc="0" locked="0" layoutInCell="1" allowOverlap="1" wp14:anchorId="47BE1577" wp14:editId="624A59B2">
                <wp:simplePos x="0" y="0"/>
                <wp:positionH relativeFrom="column">
                  <wp:posOffset>280035</wp:posOffset>
                </wp:positionH>
                <wp:positionV relativeFrom="paragraph">
                  <wp:posOffset>109855</wp:posOffset>
                </wp:positionV>
                <wp:extent cx="1022985" cy="544286"/>
                <wp:effectExtent l="0" t="0" r="18415" b="14605"/>
                <wp:wrapNone/>
                <wp:docPr id="708271990" name="Скругленный прямоугольник 131"/>
                <wp:cNvGraphicFramePr/>
                <a:graphic xmlns:a="http://schemas.openxmlformats.org/drawingml/2006/main">
                  <a:graphicData uri="http://schemas.microsoft.com/office/word/2010/wordprocessingShape">
                    <wps:wsp>
                      <wps:cNvSpPr/>
                      <wps:spPr>
                        <a:xfrm>
                          <a:off x="0" y="0"/>
                          <a:ext cx="1022985" cy="544286"/>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A35EB94" w14:textId="77777777"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 xml:space="preserve">Сканирование государственного сектора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BE1577" id="_x0000_s1358" style="position:absolute;left:0;text-align:left;margin-left:22.05pt;margin-top:8.65pt;width:80.55pt;height:42.8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" fillcolor="white [3201]" strokecolor="#5b9bd5 [3208]" strokeweight="1pt">
                <v:stroke joinstyle="miter"/>
                <v:textbox>
                  <w:txbxContent>
                    <w:p w14:paraId="4A35EB94" w14:textId="77777777"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 xml:space="preserve">Сканирование государственного сектора </w:t>
                      </w:r>
                    </w:p>
                  </w:txbxContent>
                </v:textbox>
              </v:roundrect>
            </w:pict>
          </mc:Fallback>
        </mc:AlternateContent>
      </w:r>
    </w:p>
    <w:p w14:paraId="5342D742"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54848" behindDoc="0" locked="0" layoutInCell="1" allowOverlap="1" wp14:anchorId="595FF38E" wp14:editId="510F6C05">
                <wp:simplePos x="0" y="0"/>
                <wp:positionH relativeFrom="column">
                  <wp:posOffset>1648460</wp:posOffset>
                </wp:positionH>
                <wp:positionV relativeFrom="paragraph">
                  <wp:posOffset>148590</wp:posOffset>
                </wp:positionV>
                <wp:extent cx="1687195" cy="369570"/>
                <wp:effectExtent l="0" t="0" r="14605" b="11430"/>
                <wp:wrapNone/>
                <wp:docPr id="1990982241" name="Скругленный прямоугольник 131"/>
                <wp:cNvGraphicFramePr/>
                <a:graphic xmlns:a="http://schemas.openxmlformats.org/drawingml/2006/main">
                  <a:graphicData uri="http://schemas.microsoft.com/office/word/2010/wordprocessingShape">
                    <wps:wsp>
                      <wps:cNvSpPr/>
                      <wps:spPr>
                        <a:xfrm>
                          <a:off x="0" y="0"/>
                          <a:ext cx="1687195" cy="36957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12DE6CEC"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Годовые отчеты ведомств и их оценки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5FF38E" id="_x0000_s1359" style="position:absolute;left:0;text-align:left;margin-left:129.8pt;margin-top:11.7pt;width:132.85pt;height:29.1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" fillcolor="white [3201]" strokecolor="#5b9bd5 [3208]" strokeweight="1pt">
                <v:stroke joinstyle="miter"/>
                <v:textbox>
                  <w:txbxContent>
                    <w:p w14:paraId="12DE6CEC"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Годовые отчеты ведомств и их оценки</w:t>
                      </w:r>
                    </w:p>
                  </w:txbxContent>
                </v:textbox>
              </v:roundrect>
            </w:pict>
          </mc:Fallback>
        </mc:AlternateContent>
      </w:r>
    </w:p>
    <w:p w14:paraId="4648DC7D" w14:textId="77777777" w:rsidR="00E246BC" w:rsidRPr="00752E29" w:rsidRDefault="00E246BC" w:rsidP="00752E29">
      <w:pPr>
        <w:pStyle w:val="af"/>
        <w:spacing w:beforeAutospacing="0" w:after="0" w:afterAutospacing="0"/>
        <w:ind w:firstLine="709"/>
        <w:jc w:val="both"/>
        <w:rPr>
          <w:sz w:val="28"/>
          <w:szCs w:val="28"/>
        </w:rPr>
      </w:pPr>
    </w:p>
    <w:p w14:paraId="743F7542"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40512" behindDoc="0" locked="0" layoutInCell="1" allowOverlap="1" wp14:anchorId="57AFE910" wp14:editId="128CDE36">
                <wp:simplePos x="0" y="0"/>
                <wp:positionH relativeFrom="column">
                  <wp:posOffset>293370</wp:posOffset>
                </wp:positionH>
                <wp:positionV relativeFrom="paragraph">
                  <wp:posOffset>78105</wp:posOffset>
                </wp:positionV>
                <wp:extent cx="1022985" cy="272142"/>
                <wp:effectExtent l="0" t="0" r="18415" b="7620"/>
                <wp:wrapNone/>
                <wp:docPr id="643740426" name="Скругленный прямоугольник 131"/>
                <wp:cNvGraphicFramePr/>
                <a:graphic xmlns:a="http://schemas.openxmlformats.org/drawingml/2006/main">
                  <a:graphicData uri="http://schemas.microsoft.com/office/word/2010/wordprocessingShape">
                    <wps:wsp>
                      <wps:cNvSpPr/>
                      <wps:spPr>
                        <a:xfrm>
                          <a:off x="0" y="0"/>
                          <a:ext cx="1022985" cy="272142"/>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393BF91C" w14:textId="77777777"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Общие опросы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E910" id="_x0000_s1360" style="position:absolute;left:0;text-align:left;margin-left:23.1pt;margin-top:6.15pt;width:80.55pt;height:21.4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" fillcolor="white [3201]" strokecolor="#5b9bd5 [3208]" strokeweight="1pt">
                <v:stroke joinstyle="miter"/>
                <v:textbox>
                  <w:txbxContent>
                    <w:p w14:paraId="393BF91C" w14:textId="77777777"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Общие опросы</w:t>
                      </w:r>
                    </w:p>
                  </w:txbxContent>
                </v:textbox>
              </v:roundrect>
            </w:pict>
          </mc:Fallback>
        </mc:AlternateContent>
      </w:r>
      <w:r w:rsidRPr="00752E29">
        <w:rPr>
          <w:noProof/>
          <w:sz w:val="28"/>
          <w:szCs w:val="28"/>
          <w:lang w:val="en-US" w:eastAsia="en-US"/>
        </w:rPr>
        <mc:AlternateContent>
          <mc:Choice Requires="wps">
            <w:drawing>
              <wp:anchor distT="0" distB="0" distL="114300" distR="114300" simplePos="0" relativeHeight="251856896" behindDoc="0" locked="0" layoutInCell="1" allowOverlap="1" wp14:anchorId="41357776" wp14:editId="3B34CC66">
                <wp:simplePos x="0" y="0"/>
                <wp:positionH relativeFrom="column">
                  <wp:posOffset>1597660</wp:posOffset>
                </wp:positionH>
                <wp:positionV relativeFrom="paragraph">
                  <wp:posOffset>143510</wp:posOffset>
                </wp:positionV>
                <wp:extent cx="1698080" cy="370114"/>
                <wp:effectExtent l="0" t="0" r="16510" b="11430"/>
                <wp:wrapNone/>
                <wp:docPr id="1966749850" name="Скругленный прямоугольник 131"/>
                <wp:cNvGraphicFramePr/>
                <a:graphic xmlns:a="http://schemas.openxmlformats.org/drawingml/2006/main">
                  <a:graphicData uri="http://schemas.microsoft.com/office/word/2010/wordprocessingShape">
                    <wps:wsp>
                      <wps:cNvSpPr/>
                      <wps:spPr>
                        <a:xfrm>
                          <a:off x="0" y="0"/>
                          <a:ext cx="1698080" cy="370114"/>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2490BEB"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Медиа-отчеты и внешние материалы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357776" id="_x0000_s1361" style="position:absolute;left:0;text-align:left;margin-left:125.8pt;margin-top:11.3pt;width:133.7pt;height:29.1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" fillcolor="white [3201]" strokecolor="#5b9bd5 [3208]" strokeweight="1pt">
                <v:stroke joinstyle="miter"/>
                <v:textbox>
                  <w:txbxContent>
                    <w:p w14:paraId="72490BEB"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Медиа-отчеты и внешние материалы</w:t>
                      </w:r>
                    </w:p>
                  </w:txbxContent>
                </v:textbox>
              </v:roundrect>
            </w:pict>
          </mc:Fallback>
        </mc:AlternateContent>
      </w:r>
      <w:r w:rsidR="00BD53D4" w:rsidRPr="00752E29">
        <w:rPr>
          <w:noProof/>
          <w:sz w:val="28"/>
          <w:szCs w:val="28"/>
          <w:lang w:val="en-US" w:eastAsia="en-US"/>
        </w:rPr>
        <mc:AlternateContent>
          <mc:Choice Requires="wps">
            <w:drawing>
              <wp:anchor distT="0" distB="0" distL="114300" distR="114300" simplePos="0" relativeHeight="251880448" behindDoc="0" locked="0" layoutInCell="1" allowOverlap="1" wp14:anchorId="7392396C" wp14:editId="4BB1D24E">
                <wp:simplePos x="0" y="0"/>
                <wp:positionH relativeFrom="column">
                  <wp:posOffset>4567555</wp:posOffset>
                </wp:positionH>
                <wp:positionV relativeFrom="paragraph">
                  <wp:posOffset>23495</wp:posOffset>
                </wp:positionV>
                <wp:extent cx="111125" cy="268605"/>
                <wp:effectExtent l="0" t="25400" r="28575" b="36195"/>
                <wp:wrapNone/>
                <wp:docPr id="1402387854" name="Стрелка вправо 132"/>
                <wp:cNvGraphicFramePr/>
                <a:graphic xmlns:a="http://schemas.openxmlformats.org/drawingml/2006/main">
                  <a:graphicData uri="http://schemas.microsoft.com/office/word/2010/wordprocessingShape">
                    <wps:wsp>
                      <wps:cNvSpPr/>
                      <wps:spPr>
                        <a:xfrm>
                          <a:off x="0" y="0"/>
                          <a:ext cx="111125" cy="26860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6B417BC3" id="Стрелка вправо 132" o:spid="_x0000_s1026" type="#_x0000_t13" style="position:absolute;margin-left:359.65pt;margin-top:1.85pt;width:8.75pt;height:21.15pt;z-index:25188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" adj="10800" fillcolor="#4472c4 [3204]" strokecolor="#09101d [484]" strokeweight="1pt"/>
            </w:pict>
          </mc:Fallback>
        </mc:AlternateContent>
      </w:r>
      <w:r w:rsidR="00BD53D4" w:rsidRPr="00752E29">
        <w:rPr>
          <w:noProof/>
          <w:sz w:val="28"/>
          <w:szCs w:val="28"/>
          <w:lang w:val="en-US" w:eastAsia="en-US"/>
        </w:rPr>
        <mc:AlternateContent>
          <mc:Choice Requires="wps">
            <w:drawing>
              <wp:anchor distT="0" distB="0" distL="114300" distR="114300" simplePos="0" relativeHeight="251878400" behindDoc="0" locked="0" layoutInCell="1" allowOverlap="1" wp14:anchorId="7FDDCDBA" wp14:editId="7B2A5F23">
                <wp:simplePos x="0" y="0"/>
                <wp:positionH relativeFrom="column">
                  <wp:posOffset>3420147</wp:posOffset>
                </wp:positionH>
                <wp:positionV relativeFrom="paragraph">
                  <wp:posOffset>15128</wp:posOffset>
                </wp:positionV>
                <wp:extent cx="111312" cy="268941"/>
                <wp:effectExtent l="0" t="25400" r="28575" b="36195"/>
                <wp:wrapNone/>
                <wp:docPr id="1496007273" name="Стрелка вправо 132"/>
                <wp:cNvGraphicFramePr/>
                <a:graphic xmlns:a="http://schemas.openxmlformats.org/drawingml/2006/main">
                  <a:graphicData uri="http://schemas.microsoft.com/office/word/2010/wordprocessingShape">
                    <wps:wsp>
                      <wps:cNvSpPr/>
                      <wps:spPr>
                        <a:xfrm>
                          <a:off x="0" y="0"/>
                          <a:ext cx="111312" cy="268941"/>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76FD6FAA" id="Стрелка вправо 132" o:spid="_x0000_s1026" type="#_x0000_t13" style="position:absolute;margin-left:269.3pt;margin-top:1.2pt;width:8.75pt;height:21.2pt;z-index:25187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" adj="10800" fillcolor="#4472c4 [3204]" strokecolor="#09101d [484]" strokeweight="1pt"/>
            </w:pict>
          </mc:Fallback>
        </mc:AlternateContent>
      </w:r>
    </w:p>
    <w:p w14:paraId="41825A9D" w14:textId="77777777" w:rsidR="00E246BC" w:rsidRPr="00752E29" w:rsidRDefault="00E246BC"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71232" behindDoc="0" locked="0" layoutInCell="1" allowOverlap="1" wp14:anchorId="2390CA9C" wp14:editId="04B9971F">
                <wp:simplePos x="0" y="0"/>
                <wp:positionH relativeFrom="column">
                  <wp:posOffset>3613150</wp:posOffset>
                </wp:positionH>
                <wp:positionV relativeFrom="paragraph">
                  <wp:posOffset>85090</wp:posOffset>
                </wp:positionV>
                <wp:extent cx="913946" cy="381000"/>
                <wp:effectExtent l="0" t="0" r="13335" b="12700"/>
                <wp:wrapNone/>
                <wp:docPr id="593786137" name="Скругленный прямоугольник 131"/>
                <wp:cNvGraphicFramePr/>
                <a:graphic xmlns:a="http://schemas.openxmlformats.org/drawingml/2006/main">
                  <a:graphicData uri="http://schemas.microsoft.com/office/word/2010/wordprocessingShape">
                    <wps:wsp>
                      <wps:cNvSpPr/>
                      <wps:spPr>
                        <a:xfrm>
                          <a:off x="0" y="0"/>
                          <a:ext cx="913946" cy="38100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0154F6A3" w14:textId="77777777" w:rsidR="003A685A" w:rsidRPr="00E246BC" w:rsidRDefault="003A685A" w:rsidP="00E246BC">
                            <w:pPr>
                              <w:jc w:val="center"/>
                              <w:rPr>
                                <w:rFonts w:ascii="Times New Roman" w:hAnsi="Times New Roman" w:cs="Times New Roman"/>
                                <w:sz w:val="6"/>
                                <w:szCs w:val="6"/>
                              </w:rPr>
                            </w:pPr>
                            <w:r>
                              <w:rPr>
                                <w:rFonts w:ascii="Times New Roman" w:eastAsia="Times New Roman" w:hAnsi="Times New Roman" w:cs="Times New Roman"/>
                                <w:kern w:val="0"/>
                                <w:sz w:val="15"/>
                                <w:szCs w:val="15"/>
                                <w:lang w:eastAsia="ru-RU"/>
                                <w14:ligatures w14:val="none"/>
                              </w:rPr>
                              <w:t>Критерии приоритизации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90CA9C" id="_x0000_s1362" style="position:absolute;left:0;text-align:left;margin-left:284.5pt;margin-top:6.7pt;width:71.95pt;height:30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" fillcolor="#91bce3 [2168]" strokecolor="#5b9bd5 [3208]" strokeweight=".5pt">
                <v:fill color2="#7aaddd [2616]" rotate="t" colors="0 #b1cbe9;.5 #a3c1e5;1 #92b9e4" focus="100%" type="gradient">
                  <o:fill v:ext="view" type="gradientUnscaled"/>
                </v:fill>
                <v:stroke joinstyle="miter"/>
                <v:textbox>
                  <w:txbxContent>
                    <w:p w14:paraId="0154F6A3" w14:textId="77777777" w:rsidR="003A685A" w:rsidRPr="00E246BC" w:rsidRDefault="003A685A" w:rsidP="00E246BC">
                      <w:pPr>
                        <w:jc w:val="center"/>
                        <w:rPr>
                          <w:rFonts w:ascii="Times New Roman" w:hAnsi="Times New Roman" w:cs="Times New Roman"/>
                          <w:sz w:val="6"/>
                          <w:szCs w:val="6"/>
                        </w:rPr>
                      </w:pPr>
                      <w:r>
                        <w:rPr>
                          <w:rFonts w:ascii="Times New Roman" w:eastAsia="Times New Roman" w:hAnsi="Times New Roman" w:cs="Times New Roman"/>
                          <w:kern w:val="0"/>
                          <w:sz w:val="15"/>
                          <w:szCs w:val="15"/>
                          <w:lang w:eastAsia="ru-RU"/>
                          <w14:ligatures w14:val="none"/>
                        </w:rPr>
                        <w:t>Критерии приоритизации</w:t>
                      </w:r>
                    </w:p>
                  </w:txbxContent>
                </v:textbox>
              </v:roundrect>
            </w:pict>
          </mc:Fallback>
        </mc:AlternateContent>
      </w:r>
    </w:p>
    <w:p w14:paraId="40DB19C5"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42560" behindDoc="0" locked="0" layoutInCell="1" allowOverlap="1" wp14:anchorId="5EE72892" wp14:editId="650C5E9A">
                <wp:simplePos x="0" y="0"/>
                <wp:positionH relativeFrom="column">
                  <wp:posOffset>295275</wp:posOffset>
                </wp:positionH>
                <wp:positionV relativeFrom="paragraph">
                  <wp:posOffset>6350</wp:posOffset>
                </wp:positionV>
                <wp:extent cx="1022985" cy="729343"/>
                <wp:effectExtent l="0" t="0" r="18415" b="7620"/>
                <wp:wrapNone/>
                <wp:docPr id="454123748" name="Скругленный прямоугольник 131"/>
                <wp:cNvGraphicFramePr/>
                <a:graphic xmlns:a="http://schemas.openxmlformats.org/drawingml/2006/main">
                  <a:graphicData uri="http://schemas.microsoft.com/office/word/2010/wordprocessingShape">
                    <wps:wsp>
                      <wps:cNvSpPr/>
                      <wps:spPr>
                        <a:xfrm>
                          <a:off x="0" y="0"/>
                          <a:ext cx="1022985" cy="729343"/>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83BAF0B" w14:textId="77777777"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Внутреннее обсуждение и оценка внутри ВОФК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72892" id="_x0000_s1363" style="position:absolute;left:0;text-align:left;margin-left:23.25pt;margin-top:.5pt;width:80.55pt;height:57.4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" fillcolor="white [3201]" strokecolor="#5b9bd5 [3208]" strokeweight="1pt">
                <v:stroke joinstyle="miter"/>
                <v:textbox>
                  <w:txbxContent>
                    <w:p w14:paraId="483BAF0B" w14:textId="77777777"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Внутреннее обсуждение и оценка внутри ВОФК</w:t>
                      </w:r>
                    </w:p>
                  </w:txbxContent>
                </v:textbox>
              </v:roundrect>
            </w:pict>
          </mc:Fallback>
        </mc:AlternateContent>
      </w:r>
      <w:r w:rsidR="00E246BC" w:rsidRPr="00752E29">
        <w:rPr>
          <w:noProof/>
          <w:sz w:val="28"/>
          <w:szCs w:val="28"/>
          <w:lang w:val="en-US" w:eastAsia="en-US"/>
        </w:rPr>
        <mc:AlternateContent>
          <mc:Choice Requires="wps">
            <w:drawing>
              <wp:anchor distT="0" distB="0" distL="114300" distR="114300" simplePos="0" relativeHeight="251858944" behindDoc="0" locked="0" layoutInCell="1" allowOverlap="1" wp14:anchorId="26961390" wp14:editId="66793814">
                <wp:simplePos x="0" y="0"/>
                <wp:positionH relativeFrom="column">
                  <wp:posOffset>1597660</wp:posOffset>
                </wp:positionH>
                <wp:positionV relativeFrom="paragraph">
                  <wp:posOffset>138430</wp:posOffset>
                </wp:positionV>
                <wp:extent cx="1698080" cy="381000"/>
                <wp:effectExtent l="0" t="0" r="16510" b="12700"/>
                <wp:wrapNone/>
                <wp:docPr id="664093072" name="Скругленный прямоугольник 131"/>
                <wp:cNvGraphicFramePr/>
                <a:graphic xmlns:a="http://schemas.openxmlformats.org/drawingml/2006/main">
                  <a:graphicData uri="http://schemas.microsoft.com/office/word/2010/wordprocessingShape">
                    <wps:wsp>
                      <wps:cNvSpPr/>
                      <wps:spPr>
                        <a:xfrm>
                          <a:off x="0" y="0"/>
                          <a:ext cx="1698080" cy="38100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10ADE7A"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Предыдущие полевые работы по аудиту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961390" id="_x0000_s1364" style="position:absolute;left:0;text-align:left;margin-left:125.8pt;margin-top:10.9pt;width:133.7pt;height:30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" fillcolor="white [3201]" strokecolor="#5b9bd5 [3208]" strokeweight="1pt">
                <v:stroke joinstyle="miter"/>
                <v:textbox>
                  <w:txbxContent>
                    <w:p w14:paraId="710ADE7A"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Предыдущие полевые работы по аудиту</w:t>
                      </w:r>
                    </w:p>
                  </w:txbxContent>
                </v:textbox>
              </v:roundrect>
            </w:pict>
          </mc:Fallback>
        </mc:AlternateContent>
      </w:r>
    </w:p>
    <w:p w14:paraId="30786126" w14:textId="77777777" w:rsidR="00E246BC" w:rsidRPr="00752E29" w:rsidRDefault="00E246BC" w:rsidP="00752E29">
      <w:pPr>
        <w:pStyle w:val="af"/>
        <w:spacing w:beforeAutospacing="0" w:after="0" w:afterAutospacing="0"/>
        <w:ind w:firstLine="709"/>
        <w:jc w:val="both"/>
        <w:rPr>
          <w:sz w:val="28"/>
          <w:szCs w:val="28"/>
        </w:rPr>
      </w:pPr>
    </w:p>
    <w:p w14:paraId="1533CCB1"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60992" behindDoc="0" locked="0" layoutInCell="1" allowOverlap="1" wp14:anchorId="53693D04" wp14:editId="0756B5EC">
                <wp:simplePos x="0" y="0"/>
                <wp:positionH relativeFrom="column">
                  <wp:posOffset>1590675</wp:posOffset>
                </wp:positionH>
                <wp:positionV relativeFrom="paragraph">
                  <wp:posOffset>153035</wp:posOffset>
                </wp:positionV>
                <wp:extent cx="1697990" cy="359229"/>
                <wp:effectExtent l="0" t="0" r="16510" b="9525"/>
                <wp:wrapNone/>
                <wp:docPr id="1489588066" name="Скругленный прямоугольник 131"/>
                <wp:cNvGraphicFramePr/>
                <a:graphic xmlns:a="http://schemas.openxmlformats.org/drawingml/2006/main">
                  <a:graphicData uri="http://schemas.microsoft.com/office/word/2010/wordprocessingShape">
                    <wps:wsp>
                      <wps:cNvSpPr/>
                      <wps:spPr>
                        <a:xfrm>
                          <a:off x="0" y="0"/>
                          <a:ext cx="1697990" cy="359229"/>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FE2075C"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Анализ показателей результативности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93D04" id="_x0000_s1365" style="position:absolute;left:0;text-align:left;margin-left:125.25pt;margin-top:12.05pt;width:133.7pt;height:28.3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" fillcolor="white [3201]" strokecolor="#5b9bd5 [3208]" strokeweight="1pt">
                <v:stroke joinstyle="miter"/>
                <v:textbox>
                  <w:txbxContent>
                    <w:p w14:paraId="7FE2075C"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Анализ показателей результативности</w:t>
                      </w:r>
                    </w:p>
                  </w:txbxContent>
                </v:textbox>
              </v:roundrect>
            </w:pict>
          </mc:Fallback>
        </mc:AlternateContent>
      </w:r>
      <w:r w:rsidR="00BD53D4" w:rsidRPr="00752E29">
        <w:rPr>
          <w:noProof/>
          <w:sz w:val="28"/>
          <w:szCs w:val="28"/>
          <w:lang w:val="en-US" w:eastAsia="en-US"/>
        </w:rPr>
        <mc:AlternateContent>
          <mc:Choice Requires="wps">
            <w:drawing>
              <wp:anchor distT="0" distB="0" distL="114300" distR="114300" simplePos="0" relativeHeight="251881472" behindDoc="0" locked="0" layoutInCell="1" allowOverlap="1" wp14:anchorId="248DCEB1" wp14:editId="6F3F195D">
                <wp:simplePos x="0" y="0"/>
                <wp:positionH relativeFrom="column">
                  <wp:posOffset>5118959</wp:posOffset>
                </wp:positionH>
                <wp:positionV relativeFrom="paragraph">
                  <wp:posOffset>192330</wp:posOffset>
                </wp:positionV>
                <wp:extent cx="268941" cy="215153"/>
                <wp:effectExtent l="12700" t="0" r="23495" b="26670"/>
                <wp:wrapNone/>
                <wp:docPr id="1862085016" name="Стрелка вниз 133"/>
                <wp:cNvGraphicFramePr/>
                <a:graphic xmlns:a="http://schemas.openxmlformats.org/drawingml/2006/main">
                  <a:graphicData uri="http://schemas.microsoft.com/office/word/2010/wordprocessingShape">
                    <wps:wsp>
                      <wps:cNvSpPr/>
                      <wps:spPr>
                        <a:xfrm>
                          <a:off x="0" y="0"/>
                          <a:ext cx="268941" cy="21515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type w14:anchorId="7379627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33" o:spid="_x0000_s1026" type="#_x0000_t67" style="position:absolute;margin-left:403.05pt;margin-top:15.15pt;width:21.2pt;height:16.95pt;z-index:251881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" adj="10800" fillcolor="#4472c4 [3204]" strokecolor="#09101d [484]" strokeweight="1pt"/>
            </w:pict>
          </mc:Fallback>
        </mc:AlternateContent>
      </w:r>
    </w:p>
    <w:p w14:paraId="7F406CA0" w14:textId="77777777" w:rsidR="00E246BC" w:rsidRPr="00752E29" w:rsidRDefault="00E246BC" w:rsidP="00752E29">
      <w:pPr>
        <w:pStyle w:val="af"/>
        <w:spacing w:beforeAutospacing="0" w:after="0" w:afterAutospacing="0"/>
        <w:ind w:firstLine="709"/>
        <w:jc w:val="both"/>
        <w:rPr>
          <w:sz w:val="28"/>
          <w:szCs w:val="28"/>
        </w:rPr>
      </w:pPr>
    </w:p>
    <w:p w14:paraId="65943D85"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44608" behindDoc="0" locked="0" layoutInCell="1" allowOverlap="1" wp14:anchorId="62BD0669" wp14:editId="08ABCD47">
                <wp:simplePos x="0" y="0"/>
                <wp:positionH relativeFrom="column">
                  <wp:posOffset>308610</wp:posOffset>
                </wp:positionH>
                <wp:positionV relativeFrom="paragraph">
                  <wp:posOffset>10795</wp:posOffset>
                </wp:positionV>
                <wp:extent cx="1013460" cy="381000"/>
                <wp:effectExtent l="0" t="0" r="15240" b="19050"/>
                <wp:wrapNone/>
                <wp:docPr id="1296602616" name="Скругленный прямоугольник 131"/>
                <wp:cNvGraphicFramePr/>
                <a:graphic xmlns:a="http://schemas.openxmlformats.org/drawingml/2006/main">
                  <a:graphicData uri="http://schemas.microsoft.com/office/word/2010/wordprocessingShape">
                    <wps:wsp>
                      <wps:cNvSpPr/>
                      <wps:spPr>
                        <a:xfrm>
                          <a:off x="0" y="0"/>
                          <a:ext cx="1013460" cy="381000"/>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6D63FAF0" w14:textId="77777777"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Учет мнения граждан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BD0669" id="_x0000_s1366" style="position:absolute;left:0;text-align:left;margin-left:24.3pt;margin-top:.85pt;width:79.8pt;height:30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" fillcolor="white [3201]" strokecolor="#5b9bd5 [3208]" strokeweight="1pt">
                <v:stroke joinstyle="miter"/>
                <v:textbox>
                  <w:txbxContent>
                    <w:p w14:paraId="6D63FAF0" w14:textId="77777777"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Учет мнения граждан</w:t>
                      </w:r>
                    </w:p>
                  </w:txbxContent>
                </v:textbox>
              </v:roundrect>
            </w:pict>
          </mc:Fallback>
        </mc:AlternateContent>
      </w:r>
      <w:r w:rsidR="00BD53D4" w:rsidRPr="00752E29">
        <w:rPr>
          <w:noProof/>
          <w:sz w:val="28"/>
          <w:szCs w:val="28"/>
          <w:lang w:val="en-US" w:eastAsia="en-US"/>
        </w:rPr>
        <mc:AlternateContent>
          <mc:Choice Requires="wps">
            <w:drawing>
              <wp:anchor distT="0" distB="0" distL="114300" distR="114300" simplePos="0" relativeHeight="251877376" behindDoc="0" locked="0" layoutInCell="1" allowOverlap="1" wp14:anchorId="41EEDC2F" wp14:editId="0381C42E">
                <wp:simplePos x="0" y="0"/>
                <wp:positionH relativeFrom="column">
                  <wp:posOffset>4863464</wp:posOffset>
                </wp:positionH>
                <wp:positionV relativeFrom="paragraph">
                  <wp:posOffset>146461</wp:posOffset>
                </wp:positionV>
                <wp:extent cx="900505" cy="381000"/>
                <wp:effectExtent l="0" t="0" r="13970" b="12700"/>
                <wp:wrapNone/>
                <wp:docPr id="1152976813" name="Скругленный прямоугольник 131"/>
                <wp:cNvGraphicFramePr/>
                <a:graphic xmlns:a="http://schemas.openxmlformats.org/drawingml/2006/main">
                  <a:graphicData uri="http://schemas.microsoft.com/office/word/2010/wordprocessingShape">
                    <wps:wsp>
                      <wps:cNvSpPr/>
                      <wps:spPr>
                        <a:xfrm>
                          <a:off x="0" y="0"/>
                          <a:ext cx="900505" cy="3810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76A7156B" w14:textId="77777777" w:rsidR="003A685A" w:rsidRPr="00E246BC" w:rsidRDefault="003A685A" w:rsidP="00BD53D4">
                            <w:pPr>
                              <w:jc w:val="center"/>
                              <w:rPr>
                                <w:rFonts w:ascii="Times New Roman" w:hAnsi="Times New Roman" w:cs="Times New Roman"/>
                                <w:sz w:val="6"/>
                                <w:szCs w:val="6"/>
                              </w:rPr>
                            </w:pPr>
                            <w:r>
                              <w:rPr>
                                <w:rFonts w:ascii="Times New Roman" w:eastAsia="Times New Roman" w:hAnsi="Times New Roman" w:cs="Times New Roman"/>
                                <w:kern w:val="0"/>
                                <w:sz w:val="15"/>
                                <w:szCs w:val="15"/>
                                <w:lang w:eastAsia="ru-RU"/>
                                <w14:ligatures w14:val="none"/>
                              </w:rPr>
                              <w:t>Корпоративный план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EEDC2F" id="_x0000_s1367" style="position:absolute;left:0;text-align:left;margin-left:382.95pt;margin-top:11.55pt;width:70.9pt;height:30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" fillcolor="#82a0d7 [2164]" strokecolor="#4472c4 [3204]" strokeweight=".5pt">
                <v:fill color2="#678ccf [2612]" rotate="t" colors="0 #a8b7df;.5 #9aabd9;1 #879ed7" focus="100%" type="gradient">
                  <o:fill v:ext="view" type="gradientUnscaled"/>
                </v:fill>
                <v:stroke joinstyle="miter"/>
                <v:textbox>
                  <w:txbxContent>
                    <w:p w14:paraId="76A7156B" w14:textId="77777777" w:rsidR="003A685A" w:rsidRPr="00E246BC" w:rsidRDefault="003A685A" w:rsidP="00BD53D4">
                      <w:pPr>
                        <w:jc w:val="center"/>
                        <w:rPr>
                          <w:rFonts w:ascii="Times New Roman" w:hAnsi="Times New Roman" w:cs="Times New Roman"/>
                          <w:sz w:val="6"/>
                          <w:szCs w:val="6"/>
                        </w:rPr>
                      </w:pPr>
                      <w:r>
                        <w:rPr>
                          <w:rFonts w:ascii="Times New Roman" w:eastAsia="Times New Roman" w:hAnsi="Times New Roman" w:cs="Times New Roman"/>
                          <w:kern w:val="0"/>
                          <w:sz w:val="15"/>
                          <w:szCs w:val="15"/>
                          <w:lang w:eastAsia="ru-RU"/>
                          <w14:ligatures w14:val="none"/>
                        </w:rPr>
                        <w:t>Корпоративный план</w:t>
                      </w:r>
                    </w:p>
                  </w:txbxContent>
                </v:textbox>
              </v:roundrect>
            </w:pict>
          </mc:Fallback>
        </mc:AlternateContent>
      </w:r>
    </w:p>
    <w:p w14:paraId="0308F9DA"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63040" behindDoc="0" locked="0" layoutInCell="1" allowOverlap="1" wp14:anchorId="244FC8AB" wp14:editId="23D20531">
                <wp:simplePos x="0" y="0"/>
                <wp:positionH relativeFrom="column">
                  <wp:posOffset>1598295</wp:posOffset>
                </wp:positionH>
                <wp:positionV relativeFrom="paragraph">
                  <wp:posOffset>6350</wp:posOffset>
                </wp:positionV>
                <wp:extent cx="1719762" cy="359229"/>
                <wp:effectExtent l="0" t="0" r="7620" b="9525"/>
                <wp:wrapNone/>
                <wp:docPr id="309120374" name="Скругленный прямоугольник 131"/>
                <wp:cNvGraphicFramePr/>
                <a:graphic xmlns:a="http://schemas.openxmlformats.org/drawingml/2006/main">
                  <a:graphicData uri="http://schemas.microsoft.com/office/word/2010/wordprocessingShape">
                    <wps:wsp>
                      <wps:cNvSpPr/>
                      <wps:spPr>
                        <a:xfrm>
                          <a:off x="0" y="0"/>
                          <a:ext cx="1719762" cy="359229"/>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19718C0"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Обсуждения с ведомствами и клиентами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4FC8AB" id="_x0000_s1368" style="position:absolute;left:0;text-align:left;margin-left:125.85pt;margin-top:.5pt;width:135.4pt;height:28.3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" fillcolor="white [3201]" strokecolor="#5b9bd5 [3208]" strokeweight="1pt">
                <v:stroke joinstyle="miter"/>
                <v:textbox>
                  <w:txbxContent>
                    <w:p w14:paraId="719718C0"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Обсуждения с ведомствами и клиентами</w:t>
                      </w:r>
                    </w:p>
                  </w:txbxContent>
                </v:textbox>
              </v:roundrect>
            </w:pict>
          </mc:Fallback>
        </mc:AlternateContent>
      </w:r>
    </w:p>
    <w:p w14:paraId="0A65CE34" w14:textId="77777777" w:rsidR="00E246BC" w:rsidRPr="00752E29" w:rsidRDefault="00E246BC"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46656" behindDoc="0" locked="0" layoutInCell="1" allowOverlap="1" wp14:anchorId="4B1DDDB3" wp14:editId="1F2DE4CE">
                <wp:simplePos x="0" y="0"/>
                <wp:positionH relativeFrom="column">
                  <wp:posOffset>298558</wp:posOffset>
                </wp:positionH>
                <wp:positionV relativeFrom="paragraph">
                  <wp:posOffset>150603</wp:posOffset>
                </wp:positionV>
                <wp:extent cx="1084881" cy="619932"/>
                <wp:effectExtent l="0" t="0" r="20320" b="27940"/>
                <wp:wrapNone/>
                <wp:docPr id="745296626" name="Скругленный прямоугольник 131"/>
                <wp:cNvGraphicFramePr/>
                <a:graphic xmlns:a="http://schemas.openxmlformats.org/drawingml/2006/main">
                  <a:graphicData uri="http://schemas.microsoft.com/office/word/2010/wordprocessingShape">
                    <wps:wsp>
                      <wps:cNvSpPr/>
                      <wps:spPr>
                        <a:xfrm>
                          <a:off x="0" y="0"/>
                          <a:ext cx="1084881" cy="619932"/>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4D2D2DF9" w14:textId="5656F193"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Внешние заинтересованные стороны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1DDDB3" id="_x0000_s1369" style="position:absolute;left:0;text-align:left;margin-left:23.5pt;margin-top:11.85pt;width:85.4pt;height:48.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" fillcolor="white [3201]" strokecolor="#5b9bd5 [3208]" strokeweight="1pt">
                <v:stroke joinstyle="miter"/>
                <v:textbox>
                  <w:txbxContent>
                    <w:p w14:paraId="4D2D2DF9" w14:textId="5656F193" w:rsidR="003A685A" w:rsidRPr="00E246BC" w:rsidRDefault="003A685A" w:rsidP="00E246BC">
                      <w:pPr>
                        <w:jc w:val="center"/>
                        <w:rPr>
                          <w:rFonts w:ascii="Times New Roman" w:hAnsi="Times New Roman" w:cs="Times New Roman"/>
                          <w:sz w:val="16"/>
                          <w:szCs w:val="16"/>
                        </w:rPr>
                      </w:pPr>
                      <w:r>
                        <w:rPr>
                          <w:rFonts w:ascii="Times New Roman" w:hAnsi="Times New Roman" w:cs="Times New Roman"/>
                          <w:color w:val="000000"/>
                          <w:sz w:val="16"/>
                          <w:szCs w:val="18"/>
                        </w:rPr>
                        <w:t>Внешние заинтересованные стороны</w:t>
                      </w:r>
                    </w:p>
                  </w:txbxContent>
                </v:textbox>
              </v:roundrect>
            </w:pict>
          </mc:Fallback>
        </mc:AlternateContent>
      </w:r>
    </w:p>
    <w:p w14:paraId="7EA46899" w14:textId="77777777" w:rsidR="00E246BC" w:rsidRPr="00752E29" w:rsidRDefault="00DF338D"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865088" behindDoc="0" locked="0" layoutInCell="1" allowOverlap="1" wp14:anchorId="4719C78B" wp14:editId="4308F4D7">
                <wp:simplePos x="0" y="0"/>
                <wp:positionH relativeFrom="column">
                  <wp:posOffset>1610995</wp:posOffset>
                </wp:positionH>
                <wp:positionV relativeFrom="paragraph">
                  <wp:posOffset>7620</wp:posOffset>
                </wp:positionV>
                <wp:extent cx="1686923" cy="359229"/>
                <wp:effectExtent l="0" t="0" r="15240" b="9525"/>
                <wp:wrapNone/>
                <wp:docPr id="857767178" name="Скругленный прямоугольник 131"/>
                <wp:cNvGraphicFramePr/>
                <a:graphic xmlns:a="http://schemas.openxmlformats.org/drawingml/2006/main">
                  <a:graphicData uri="http://schemas.microsoft.com/office/word/2010/wordprocessingShape">
                    <wps:wsp>
                      <wps:cNvSpPr/>
                      <wps:spPr>
                        <a:xfrm>
                          <a:off x="0" y="0"/>
                          <a:ext cx="1686923" cy="359229"/>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505235B"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Приоритеты законодательной ветви власти</w:t>
                            </w:r>
                            <w:r>
                              <w:rPr>
                                <w:rFonts w:ascii="Times New Roman" w:eastAsia="Times New Roman" w:hAnsi="Times New Roman" w:cs="Times New Roman"/>
                                <w:kern w:val="0"/>
                                <w:sz w:val="15"/>
                                <w:szCs w:val="15"/>
                                <w:lang w:eastAsia="ru-RU"/>
                                <w14:ligatures w14:val="none"/>
                              </w:rPr>
                              <w:t xml:space="preserve"> и правительства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19C78B" id="_x0000_s1370" style="position:absolute;left:0;text-align:left;margin-left:126.85pt;margin-top:.6pt;width:132.85pt;height:28.3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" fillcolor="white [3201]" strokecolor="#5b9bd5 [3208]" strokeweight="1pt">
                <v:stroke joinstyle="miter"/>
                <v:textbox>
                  <w:txbxContent>
                    <w:p w14:paraId="7505235B" w14:textId="77777777" w:rsidR="003A685A" w:rsidRPr="00E246BC" w:rsidRDefault="003A685A" w:rsidP="00E246BC">
                      <w:pPr>
                        <w:jc w:val="center"/>
                        <w:rPr>
                          <w:rFonts w:ascii="Times New Roman" w:hAnsi="Times New Roman" w:cs="Times New Roman"/>
                          <w:sz w:val="15"/>
                          <w:szCs w:val="15"/>
                        </w:rPr>
                      </w:pPr>
                      <w:r w:rsidRPr="00E246BC">
                        <w:rPr>
                          <w:rFonts w:ascii="Times New Roman" w:eastAsia="Times New Roman" w:hAnsi="Times New Roman" w:cs="Times New Roman"/>
                          <w:kern w:val="0"/>
                          <w:sz w:val="15"/>
                          <w:szCs w:val="15"/>
                          <w:lang w:eastAsia="ru-RU"/>
                          <w14:ligatures w14:val="none"/>
                        </w:rPr>
                        <w:t>Приоритеты законодательной ветви власти</w:t>
                      </w:r>
                      <w:r>
                        <w:rPr>
                          <w:rFonts w:ascii="Times New Roman" w:eastAsia="Times New Roman" w:hAnsi="Times New Roman" w:cs="Times New Roman"/>
                          <w:kern w:val="0"/>
                          <w:sz w:val="15"/>
                          <w:szCs w:val="15"/>
                          <w:lang w:eastAsia="ru-RU"/>
                          <w14:ligatures w14:val="none"/>
                        </w:rPr>
                        <w:t xml:space="preserve"> и правительства</w:t>
                      </w:r>
                    </w:p>
                  </w:txbxContent>
                </v:textbox>
              </v:roundrect>
            </w:pict>
          </mc:Fallback>
        </mc:AlternateContent>
      </w:r>
    </w:p>
    <w:p w14:paraId="044D9FE6" w14:textId="77777777" w:rsidR="00E246BC" w:rsidRPr="00752E29" w:rsidRDefault="00E246BC" w:rsidP="00752E29">
      <w:pPr>
        <w:spacing w:after="0" w:line="240" w:lineRule="auto"/>
        <w:rPr>
          <w:rFonts w:ascii="Times New Roman" w:eastAsia="Times New Roman" w:hAnsi="Times New Roman" w:cs="Times New Roman"/>
          <w:kern w:val="0"/>
          <w:sz w:val="28"/>
          <w:szCs w:val="28"/>
          <w:lang w:eastAsia="ru-RU"/>
          <w14:ligatures w14:val="none"/>
        </w:rPr>
      </w:pPr>
    </w:p>
    <w:p w14:paraId="30FBFB85" w14:textId="77777777" w:rsidR="00B1116B" w:rsidRPr="00752E29" w:rsidRDefault="00B1116B" w:rsidP="00752E29">
      <w:pPr>
        <w:spacing w:after="0" w:line="240" w:lineRule="auto"/>
        <w:rPr>
          <w:rFonts w:ascii="Times New Roman" w:eastAsia="Times New Roman" w:hAnsi="Times New Roman" w:cs="Times New Roman"/>
          <w:kern w:val="0"/>
          <w:sz w:val="28"/>
          <w:szCs w:val="28"/>
          <w:lang w:eastAsia="ru-RU"/>
          <w14:ligatures w14:val="none"/>
        </w:rPr>
      </w:pPr>
    </w:p>
    <w:p w14:paraId="4DECE34D" w14:textId="77777777" w:rsidR="00B1116B" w:rsidRPr="00752E29" w:rsidRDefault="00B1116B" w:rsidP="00752E29">
      <w:pPr>
        <w:spacing w:after="0" w:line="240" w:lineRule="auto"/>
        <w:rPr>
          <w:rFonts w:ascii="Times New Roman" w:eastAsia="Times New Roman" w:hAnsi="Times New Roman" w:cs="Times New Roman"/>
          <w:kern w:val="0"/>
          <w:sz w:val="28"/>
          <w:szCs w:val="28"/>
          <w:lang w:eastAsia="ru-RU"/>
          <w14:ligatures w14:val="none"/>
        </w:rPr>
      </w:pPr>
    </w:p>
    <w:p w14:paraId="13D8CD7A" w14:textId="77777777" w:rsidR="00B1116B" w:rsidRPr="00752E29" w:rsidRDefault="00B1116B" w:rsidP="00752E29">
      <w:pPr>
        <w:spacing w:after="0" w:line="240" w:lineRule="auto"/>
        <w:rPr>
          <w:rFonts w:ascii="Times New Roman" w:eastAsia="Times New Roman" w:hAnsi="Times New Roman" w:cs="Times New Roman"/>
          <w:kern w:val="0"/>
          <w:sz w:val="28"/>
          <w:szCs w:val="28"/>
          <w:lang w:eastAsia="ru-RU"/>
          <w14:ligatures w14:val="none"/>
        </w:rPr>
      </w:pPr>
    </w:p>
    <w:p w14:paraId="7F4F8640" w14:textId="4B99B82E" w:rsidR="003258CF" w:rsidRPr="00752E29" w:rsidRDefault="003258CF" w:rsidP="00752E29">
      <w:pPr>
        <w:spacing w:after="0" w:line="240" w:lineRule="auto"/>
        <w:jc w:val="center"/>
        <w:rPr>
          <w:rFonts w:ascii="Times New Roman" w:eastAsia="Times New Roman" w:hAnsi="Times New Roman" w:cs="Times New Roman"/>
          <w:kern w:val="0"/>
          <w:sz w:val="28"/>
          <w:szCs w:val="28"/>
          <w:lang w:eastAsia="ru-RU"/>
          <w14:ligatures w14:val="none"/>
        </w:rPr>
      </w:pPr>
      <w:r w:rsidRPr="000E0875">
        <w:rPr>
          <w:rFonts w:ascii="Times New Roman" w:eastAsia="Times New Roman" w:hAnsi="Times New Roman" w:cs="Times New Roman"/>
          <w:kern w:val="0"/>
          <w:sz w:val="28"/>
          <w:szCs w:val="28"/>
          <w:lang w:eastAsia="ru-RU"/>
          <w14:ligatures w14:val="none"/>
        </w:rPr>
        <w:t xml:space="preserve">Рисунок </w:t>
      </w:r>
      <w:r w:rsidR="00D100A3" w:rsidRPr="000E0875">
        <w:rPr>
          <w:rFonts w:ascii="Times New Roman" w:eastAsia="Times New Roman" w:hAnsi="Times New Roman" w:cs="Times New Roman"/>
          <w:kern w:val="0"/>
          <w:sz w:val="28"/>
          <w:szCs w:val="28"/>
          <w:lang w:eastAsia="ru-RU"/>
          <w14:ligatures w14:val="none"/>
        </w:rPr>
        <w:t>38</w:t>
      </w:r>
      <w:r w:rsidR="00672B9C" w:rsidRPr="000E0875">
        <w:rPr>
          <w:rFonts w:ascii="Times New Roman" w:eastAsia="Times New Roman" w:hAnsi="Times New Roman" w:cs="Times New Roman"/>
          <w:kern w:val="0"/>
          <w:sz w:val="28"/>
          <w:szCs w:val="28"/>
          <w:lang w:val="kk-KZ" w:eastAsia="ru-RU"/>
          <w14:ligatures w14:val="none"/>
        </w:rPr>
        <w:t xml:space="preserve"> - </w:t>
      </w:r>
      <w:r w:rsidRPr="000E0875">
        <w:rPr>
          <w:rFonts w:ascii="Times New Roman" w:eastAsia="Times New Roman" w:hAnsi="Times New Roman" w:cs="Times New Roman"/>
          <w:kern w:val="0"/>
          <w:sz w:val="28"/>
          <w:szCs w:val="28"/>
          <w:lang w:eastAsia="ru-RU"/>
          <w14:ligatures w14:val="none"/>
        </w:rPr>
        <w:t>Процесс стратегического планирования для аудита</w:t>
      </w:r>
      <w:r w:rsidR="007F5E05" w:rsidRPr="000E0875">
        <w:rPr>
          <w:rFonts w:ascii="Times New Roman" w:eastAsia="Times New Roman" w:hAnsi="Times New Roman" w:cs="Times New Roman"/>
          <w:kern w:val="0"/>
          <w:sz w:val="28"/>
          <w:szCs w:val="28"/>
          <w:lang w:eastAsia="ru-RU"/>
          <w14:ligatures w14:val="none"/>
        </w:rPr>
        <w:t xml:space="preserve"> </w:t>
      </w:r>
      <w:r w:rsidRPr="000E0875">
        <w:rPr>
          <w:rFonts w:ascii="Times New Roman" w:eastAsia="Times New Roman" w:hAnsi="Times New Roman" w:cs="Times New Roman"/>
          <w:kern w:val="0"/>
          <w:sz w:val="28"/>
          <w:szCs w:val="28"/>
          <w:lang w:eastAsia="ru-RU"/>
          <w14:ligatures w14:val="none"/>
        </w:rPr>
        <w:t>эффективности</w:t>
      </w:r>
    </w:p>
    <w:p w14:paraId="28DE49A6" w14:textId="77777777" w:rsidR="00B01160" w:rsidRPr="00752E29" w:rsidRDefault="00B01160" w:rsidP="00752E29">
      <w:pPr>
        <w:spacing w:after="0" w:line="240" w:lineRule="auto"/>
        <w:ind w:firstLine="851"/>
        <w:jc w:val="center"/>
        <w:rPr>
          <w:rFonts w:ascii="Times New Roman" w:eastAsia="Times New Roman" w:hAnsi="Times New Roman" w:cs="Times New Roman"/>
          <w:kern w:val="0"/>
          <w:sz w:val="28"/>
          <w:szCs w:val="28"/>
          <w:lang w:eastAsia="ru-RU"/>
          <w14:ligatures w14:val="none"/>
        </w:rPr>
      </w:pPr>
    </w:p>
    <w:p w14:paraId="72BC3DA4" w14:textId="16D767E8" w:rsidR="00CF1373" w:rsidRPr="00752E29" w:rsidRDefault="00CF1373" w:rsidP="00752E29">
      <w:pPr>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00F066C3"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00F066C3" w:rsidRPr="00752E29">
        <w:rPr>
          <w:rFonts w:ascii="Times New Roman" w:eastAsia="Times New Roman" w:hAnsi="Times New Roman" w:cs="Times New Roman"/>
          <w:kern w:val="0"/>
          <w:lang w:eastAsia="ru-RU"/>
          <w14:ligatures w14:val="none"/>
        </w:rPr>
        <w:t>оставлен</w:t>
      </w:r>
      <w:r w:rsidRPr="00752E29">
        <w:rPr>
          <w:rFonts w:ascii="Times New Roman" w:eastAsia="Times New Roman" w:hAnsi="Times New Roman" w:cs="Times New Roman"/>
          <w:kern w:val="0"/>
          <w:lang w:eastAsia="ru-RU"/>
          <w14:ligatures w14:val="none"/>
        </w:rPr>
        <w:t xml:space="preserve"> автором</w:t>
      </w:r>
      <w:r w:rsidR="00744D28" w:rsidRPr="00752E29">
        <w:rPr>
          <w:rFonts w:ascii="Times New Roman" w:eastAsia="Times New Roman" w:hAnsi="Times New Roman" w:cs="Times New Roman"/>
          <w:kern w:val="0"/>
          <w:lang w:eastAsia="ru-RU"/>
          <w14:ligatures w14:val="none"/>
        </w:rPr>
        <w:t xml:space="preserve"> на основе </w:t>
      </w:r>
      <w:r w:rsidR="00226042" w:rsidRPr="00752E29">
        <w:rPr>
          <w:rFonts w:ascii="Times New Roman" w:eastAsia="Times New Roman" w:hAnsi="Times New Roman" w:cs="Times New Roman"/>
          <w:kern w:val="0"/>
          <w:lang w:eastAsia="ru-RU"/>
          <w14:ligatures w14:val="none"/>
        </w:rPr>
        <w:t>[</w:t>
      </w:r>
      <w:r w:rsidR="00F00D8B" w:rsidRPr="00752E29">
        <w:rPr>
          <w:rFonts w:ascii="Times New Roman" w:eastAsia="Times New Roman" w:hAnsi="Times New Roman" w:cs="Times New Roman"/>
          <w:kern w:val="0"/>
          <w:lang w:eastAsia="ru-RU"/>
          <w14:ligatures w14:val="none"/>
        </w:rPr>
        <w:t>3</w:t>
      </w:r>
      <w:r w:rsidR="001A4139">
        <w:rPr>
          <w:rFonts w:ascii="Times New Roman" w:eastAsia="Times New Roman" w:hAnsi="Times New Roman" w:cs="Times New Roman"/>
          <w:kern w:val="0"/>
          <w:lang w:eastAsia="ru-RU"/>
          <w14:ligatures w14:val="none"/>
        </w:rPr>
        <w:t>6</w:t>
      </w:r>
      <w:r w:rsidR="00226042" w:rsidRPr="00752E29">
        <w:rPr>
          <w:rFonts w:ascii="Times New Roman" w:eastAsia="Times New Roman" w:hAnsi="Times New Roman" w:cs="Times New Roman"/>
          <w:kern w:val="0"/>
          <w:lang w:eastAsia="ru-RU"/>
          <w14:ligatures w14:val="none"/>
        </w:rPr>
        <w:t>]</w:t>
      </w:r>
    </w:p>
    <w:p w14:paraId="3A95C2B3" w14:textId="77777777" w:rsidR="006B73C4" w:rsidRPr="00752E29" w:rsidRDefault="006B73C4" w:rsidP="00752E29">
      <w:pPr>
        <w:pStyle w:val="af"/>
        <w:spacing w:beforeAutospacing="0" w:after="0" w:afterAutospacing="0"/>
        <w:ind w:firstLine="709"/>
        <w:jc w:val="both"/>
        <w:rPr>
          <w:sz w:val="28"/>
          <w:szCs w:val="28"/>
        </w:rPr>
      </w:pPr>
    </w:p>
    <w:p w14:paraId="2ABDDB03" w14:textId="6D05550D" w:rsidR="004962A7" w:rsidRDefault="004962A7" w:rsidP="00752E29">
      <w:pPr>
        <w:pStyle w:val="af"/>
        <w:spacing w:beforeAutospacing="0" w:after="0" w:afterAutospacing="0"/>
        <w:ind w:firstLine="709"/>
        <w:jc w:val="both"/>
        <w:rPr>
          <w:sz w:val="28"/>
          <w:szCs w:val="28"/>
        </w:rPr>
      </w:pPr>
      <w:r w:rsidRPr="00752E29">
        <w:rPr>
          <w:sz w:val="28"/>
          <w:szCs w:val="28"/>
        </w:rPr>
        <w:t xml:space="preserve">В связи с увеличением </w:t>
      </w:r>
      <w:r w:rsidR="006B36E8" w:rsidRPr="00752E29">
        <w:rPr>
          <w:sz w:val="28"/>
          <w:szCs w:val="28"/>
        </w:rPr>
        <w:t xml:space="preserve">и усложнением задач государственного контроля возникает необходимость внедрения </w:t>
      </w:r>
      <w:r w:rsidRPr="00752E29">
        <w:rPr>
          <w:sz w:val="28"/>
          <w:szCs w:val="28"/>
        </w:rPr>
        <w:t>более совершенны</w:t>
      </w:r>
      <w:r w:rsidR="006B36E8" w:rsidRPr="00752E29">
        <w:rPr>
          <w:sz w:val="28"/>
          <w:szCs w:val="28"/>
        </w:rPr>
        <w:t>х</w:t>
      </w:r>
      <w:r w:rsidRPr="00752E29">
        <w:rPr>
          <w:sz w:val="28"/>
          <w:szCs w:val="28"/>
        </w:rPr>
        <w:t xml:space="preserve"> критери</w:t>
      </w:r>
      <w:r w:rsidR="006B36E8" w:rsidRPr="00752E29">
        <w:rPr>
          <w:sz w:val="28"/>
          <w:szCs w:val="28"/>
        </w:rPr>
        <w:t>ев</w:t>
      </w:r>
      <w:r w:rsidRPr="00752E29">
        <w:rPr>
          <w:sz w:val="28"/>
          <w:szCs w:val="28"/>
        </w:rPr>
        <w:t xml:space="preserve"> отбора </w:t>
      </w:r>
      <w:r w:rsidR="006B36E8" w:rsidRPr="00752E29">
        <w:rPr>
          <w:sz w:val="28"/>
          <w:szCs w:val="28"/>
        </w:rPr>
        <w:t>и приоритизации тем д</w:t>
      </w:r>
      <w:r w:rsidRPr="00752E29">
        <w:rPr>
          <w:sz w:val="28"/>
          <w:szCs w:val="28"/>
        </w:rPr>
        <w:t>ля</w:t>
      </w:r>
      <w:r w:rsidR="00B93783" w:rsidRPr="00752E29">
        <w:rPr>
          <w:sz w:val="28"/>
          <w:szCs w:val="28"/>
        </w:rPr>
        <w:t xml:space="preserve"> </w:t>
      </w:r>
      <w:r w:rsidRPr="00752E29">
        <w:rPr>
          <w:sz w:val="28"/>
          <w:szCs w:val="28"/>
        </w:rPr>
        <w:t>аудита. Это позволи</w:t>
      </w:r>
      <w:r w:rsidR="006B36E8" w:rsidRPr="00752E29">
        <w:rPr>
          <w:sz w:val="28"/>
          <w:szCs w:val="28"/>
        </w:rPr>
        <w:t xml:space="preserve">т </w:t>
      </w:r>
      <w:r w:rsidRPr="00752E29">
        <w:rPr>
          <w:sz w:val="28"/>
          <w:szCs w:val="28"/>
        </w:rPr>
        <w:t xml:space="preserve">ранжировать потенциальные </w:t>
      </w:r>
      <w:r w:rsidR="006B36E8" w:rsidRPr="00752E29">
        <w:rPr>
          <w:sz w:val="28"/>
          <w:szCs w:val="28"/>
        </w:rPr>
        <w:t xml:space="preserve">объекты аудита по качественным аспектам </w:t>
      </w:r>
      <w:r w:rsidRPr="00752E29">
        <w:rPr>
          <w:sz w:val="28"/>
          <w:szCs w:val="28"/>
        </w:rPr>
        <w:t xml:space="preserve">для определения их </w:t>
      </w:r>
      <w:r w:rsidR="006B36E8" w:rsidRPr="00752E29">
        <w:rPr>
          <w:sz w:val="28"/>
          <w:szCs w:val="28"/>
        </w:rPr>
        <w:t xml:space="preserve">итоговой </w:t>
      </w:r>
      <w:r w:rsidRPr="00752E29">
        <w:rPr>
          <w:sz w:val="28"/>
          <w:szCs w:val="28"/>
        </w:rPr>
        <w:t xml:space="preserve">значимости. </w:t>
      </w:r>
      <w:r w:rsidR="006B36E8" w:rsidRPr="00752E29">
        <w:rPr>
          <w:sz w:val="28"/>
          <w:szCs w:val="28"/>
        </w:rPr>
        <w:t xml:space="preserve">На </w:t>
      </w:r>
      <w:r w:rsidR="006B36E8" w:rsidRPr="00BF5F00">
        <w:rPr>
          <w:sz w:val="28"/>
          <w:szCs w:val="28"/>
        </w:rPr>
        <w:t xml:space="preserve">этапе «Процесса» (рисунок </w:t>
      </w:r>
      <w:r w:rsidR="00BF5F00" w:rsidRPr="00BF5F00">
        <w:rPr>
          <w:sz w:val="28"/>
          <w:szCs w:val="28"/>
          <w:lang w:val="kk-KZ"/>
        </w:rPr>
        <w:t>39</w:t>
      </w:r>
      <w:r w:rsidR="006B36E8" w:rsidRPr="00BF5F00">
        <w:rPr>
          <w:sz w:val="28"/>
          <w:szCs w:val="28"/>
        </w:rPr>
        <w:t>)</w:t>
      </w:r>
      <w:r w:rsidR="006B36E8" w:rsidRPr="00752E29">
        <w:rPr>
          <w:sz w:val="28"/>
          <w:szCs w:val="28"/>
        </w:rPr>
        <w:t xml:space="preserve"> ключевую роль играют жесткие критерии приоритезации, примеры которых систематизированы в таблице 3</w:t>
      </w:r>
      <w:r w:rsidR="00317215">
        <w:rPr>
          <w:sz w:val="28"/>
          <w:szCs w:val="28"/>
        </w:rPr>
        <w:t>4</w:t>
      </w:r>
      <w:r w:rsidR="006B36E8" w:rsidRPr="00752E29">
        <w:rPr>
          <w:sz w:val="28"/>
          <w:szCs w:val="28"/>
        </w:rPr>
        <w:t>.</w:t>
      </w:r>
      <w:r w:rsidR="003F1F27" w:rsidRPr="00752E29">
        <w:t xml:space="preserve"> </w:t>
      </w:r>
      <w:r w:rsidR="003F1F27" w:rsidRPr="00752E29">
        <w:rPr>
          <w:sz w:val="28"/>
          <w:szCs w:val="28"/>
        </w:rPr>
        <w:t xml:space="preserve">В отличие от действующей практики предлагаемые критерии позволяют учитывать не только финансовые показатели, но и стратегическую значимость, общественную потребность, уровень риска и потенциальное влияние результатов аудита на повышение эффективности государственного управления. </w:t>
      </w:r>
      <w:r w:rsidRPr="00752E29">
        <w:rPr>
          <w:sz w:val="28"/>
          <w:szCs w:val="28"/>
        </w:rPr>
        <w:t xml:space="preserve">Относительная важность каждого </w:t>
      </w:r>
      <w:r w:rsidR="006B36E8" w:rsidRPr="00752E29">
        <w:rPr>
          <w:sz w:val="28"/>
          <w:szCs w:val="28"/>
        </w:rPr>
        <w:t xml:space="preserve">из указанных </w:t>
      </w:r>
      <w:r w:rsidRPr="00752E29">
        <w:rPr>
          <w:sz w:val="28"/>
          <w:szCs w:val="28"/>
        </w:rPr>
        <w:t>критери</w:t>
      </w:r>
      <w:r w:rsidR="006B36E8" w:rsidRPr="00752E29">
        <w:rPr>
          <w:sz w:val="28"/>
          <w:szCs w:val="28"/>
        </w:rPr>
        <w:t>ев</w:t>
      </w:r>
      <w:r w:rsidRPr="00752E29">
        <w:rPr>
          <w:sz w:val="28"/>
          <w:szCs w:val="28"/>
        </w:rPr>
        <w:t xml:space="preserve"> будет зависеть от</w:t>
      </w:r>
      <w:r w:rsidR="006B36E8" w:rsidRPr="00752E29">
        <w:rPr>
          <w:sz w:val="28"/>
          <w:szCs w:val="28"/>
        </w:rPr>
        <w:t xml:space="preserve"> стратегических приоритетов развития государственного управления и степени рискоемкости кон</w:t>
      </w:r>
      <w:r w:rsidR="00BF29AD" w:rsidRPr="00752E29">
        <w:rPr>
          <w:sz w:val="28"/>
          <w:szCs w:val="28"/>
        </w:rPr>
        <w:t>кретных сфер в плановом периоде</w:t>
      </w:r>
      <w:r w:rsidRPr="00752E29">
        <w:rPr>
          <w:sz w:val="28"/>
          <w:szCs w:val="28"/>
        </w:rPr>
        <w:t xml:space="preserve">. </w:t>
      </w:r>
    </w:p>
    <w:p w14:paraId="192DB76F" w14:textId="77777777" w:rsidR="00BF5F00" w:rsidRPr="00752E29" w:rsidRDefault="00BF5F00" w:rsidP="00BF5F00">
      <w:pPr>
        <w:pStyle w:val="af"/>
        <w:spacing w:beforeAutospacing="0" w:after="0" w:afterAutospacing="0"/>
        <w:ind w:firstLine="709"/>
        <w:jc w:val="both"/>
        <w:rPr>
          <w:sz w:val="28"/>
          <w:szCs w:val="28"/>
        </w:rPr>
      </w:pPr>
      <w:r w:rsidRPr="00752E29">
        <w:rPr>
          <w:sz w:val="28"/>
          <w:szCs w:val="28"/>
          <w:lang w:val="kk-KZ"/>
        </w:rPr>
        <w:t>Важным</w:t>
      </w:r>
      <w:r w:rsidRPr="00752E29">
        <w:rPr>
          <w:sz w:val="28"/>
          <w:szCs w:val="28"/>
        </w:rPr>
        <w:t xml:space="preserve"> этап</w:t>
      </w:r>
      <w:r w:rsidRPr="00752E29">
        <w:rPr>
          <w:sz w:val="28"/>
          <w:szCs w:val="28"/>
          <w:lang w:val="kk-KZ"/>
        </w:rPr>
        <w:t>ом цикла АЭ является по дготовка и выпуск итогового аудиторского отчета, который</w:t>
      </w:r>
      <w:r w:rsidRPr="00752E29">
        <w:rPr>
          <w:sz w:val="28"/>
          <w:szCs w:val="28"/>
        </w:rPr>
        <w:t xml:space="preserve"> должен содержать краткое изложение результатов аудита, детальное описание объема и примененной методологии аудита, результаты аудита, выводы и рекомендации. </w:t>
      </w:r>
    </w:p>
    <w:p w14:paraId="009CC492" w14:textId="77777777" w:rsidR="00BF5F00" w:rsidRPr="00752E29" w:rsidRDefault="00BF5F00" w:rsidP="00752E29">
      <w:pPr>
        <w:pStyle w:val="af"/>
        <w:spacing w:beforeAutospacing="0" w:after="0" w:afterAutospacing="0"/>
        <w:ind w:firstLine="709"/>
        <w:jc w:val="both"/>
        <w:rPr>
          <w:sz w:val="28"/>
          <w:szCs w:val="28"/>
        </w:rPr>
      </w:pPr>
    </w:p>
    <w:p w14:paraId="4567CFC8" w14:textId="77777777" w:rsidR="00A0014A" w:rsidRPr="00752E29" w:rsidRDefault="00A0014A" w:rsidP="00752E29">
      <w:pPr>
        <w:pStyle w:val="af"/>
        <w:spacing w:beforeAutospacing="0" w:after="0" w:afterAutospacing="0"/>
        <w:ind w:firstLine="709"/>
        <w:jc w:val="both"/>
        <w:rPr>
          <w:sz w:val="28"/>
          <w:szCs w:val="28"/>
        </w:rPr>
      </w:pPr>
    </w:p>
    <w:p w14:paraId="02C2FC8A" w14:textId="4BBE6296" w:rsidR="00EA75FE" w:rsidRPr="00752E29" w:rsidRDefault="00EA75FE" w:rsidP="00752E29">
      <w:pPr>
        <w:spacing w:after="0" w:line="240" w:lineRule="auto"/>
        <w:jc w:val="both"/>
        <w:rPr>
          <w:rFonts w:ascii="Times New Roman" w:hAnsi="Times New Roman" w:cs="Times New Roman"/>
          <w:sz w:val="28"/>
          <w:szCs w:val="28"/>
          <w:lang/>
        </w:rPr>
      </w:pPr>
      <w:r w:rsidRPr="00752E29">
        <w:rPr>
          <w:rFonts w:ascii="Times New Roman" w:hAnsi="Times New Roman" w:cs="Times New Roman"/>
          <w:sz w:val="28"/>
          <w:szCs w:val="28"/>
        </w:rPr>
        <w:lastRenderedPageBreak/>
        <w:t xml:space="preserve">Таблица </w:t>
      </w:r>
      <w:r w:rsidR="001B3BAA" w:rsidRPr="00752E29">
        <w:rPr>
          <w:rFonts w:ascii="Times New Roman" w:hAnsi="Times New Roman" w:cs="Times New Roman"/>
          <w:sz w:val="28"/>
          <w:szCs w:val="28"/>
        </w:rPr>
        <w:t>3</w:t>
      </w:r>
      <w:r w:rsidR="00317215">
        <w:rPr>
          <w:rFonts w:ascii="Times New Roman" w:hAnsi="Times New Roman" w:cs="Times New Roman"/>
          <w:sz w:val="28"/>
          <w:szCs w:val="28"/>
        </w:rPr>
        <w:t>4</w:t>
      </w:r>
      <w:r w:rsidRPr="00752E29">
        <w:rPr>
          <w:rFonts w:ascii="Times New Roman" w:hAnsi="Times New Roman" w:cs="Times New Roman"/>
          <w:sz w:val="28"/>
          <w:szCs w:val="28"/>
        </w:rPr>
        <w:t xml:space="preserve"> – </w:t>
      </w:r>
      <w:r w:rsidRPr="00752E29">
        <w:rPr>
          <w:rFonts w:ascii="Times New Roman" w:hAnsi="Times New Roman" w:cs="Times New Roman"/>
          <w:sz w:val="28"/>
          <w:szCs w:val="28"/>
          <w:lang/>
        </w:rPr>
        <w:t>Потенциальные критерии выбора тем для аудита эффективности</w:t>
      </w:r>
    </w:p>
    <w:p w14:paraId="0D5EEE83" w14:textId="77777777" w:rsidR="00453CEC" w:rsidRPr="00752E29" w:rsidRDefault="00453CEC" w:rsidP="00752E29">
      <w:pPr>
        <w:spacing w:after="0" w:line="240" w:lineRule="auto"/>
        <w:jc w:val="both"/>
        <w:rPr>
          <w:rFonts w:ascii="Times New Roman" w:hAnsi="Times New Roman" w:cs="Times New Roman"/>
          <w:sz w:val="28"/>
          <w:szCs w:val="28"/>
        </w:rPr>
      </w:pPr>
    </w:p>
    <w:tbl>
      <w:tblPr>
        <w:tblStyle w:val="11"/>
        <w:tblW w:w="9628" w:type="dxa"/>
        <w:tblLook w:val="04A0" w:firstRow="1" w:lastRow="0" w:firstColumn="1" w:lastColumn="0" w:noHBand="0" w:noVBand="1"/>
      </w:tblPr>
      <w:tblGrid>
        <w:gridCol w:w="458"/>
        <w:gridCol w:w="2931"/>
        <w:gridCol w:w="6239"/>
      </w:tblGrid>
      <w:tr w:rsidR="00EA75FE" w:rsidRPr="00752E29" w14:paraId="6BE923EB" w14:textId="77777777" w:rsidTr="002D3DAB">
        <w:trPr>
          <w:trHeight w:val="288"/>
        </w:trPr>
        <w:tc>
          <w:tcPr>
            <w:tcW w:w="0" w:type="auto"/>
            <w:hideMark/>
          </w:tcPr>
          <w:p w14:paraId="0DF0C9CC" w14:textId="77777777" w:rsidR="00EA75FE" w:rsidRPr="00752E29" w:rsidRDefault="00EA75FE" w:rsidP="00752E29">
            <w:pPr>
              <w:suppressAutoHyphens/>
              <w:spacing w:after="0" w:line="240" w:lineRule="auto"/>
              <w:jc w:val="both"/>
              <w:rPr>
                <w:rFonts w:ascii="Times New Roman" w:hAnsi="Times New Roman" w:cs="Times New Roman"/>
                <w:b/>
                <w:lang/>
              </w:rPr>
            </w:pPr>
            <w:r w:rsidRPr="00752E29">
              <w:rPr>
                <w:rFonts w:ascii="Times New Roman" w:hAnsi="Times New Roman" w:cs="Times New Roman"/>
                <w:b/>
                <w:lang/>
              </w:rPr>
              <w:t>№</w:t>
            </w:r>
          </w:p>
        </w:tc>
        <w:tc>
          <w:tcPr>
            <w:tcW w:w="0" w:type="auto"/>
            <w:hideMark/>
          </w:tcPr>
          <w:p w14:paraId="697A560C" w14:textId="77777777" w:rsidR="00EA75FE" w:rsidRPr="00752E29" w:rsidRDefault="00EA75FE" w:rsidP="00752E29">
            <w:pPr>
              <w:suppressAutoHyphens/>
              <w:spacing w:after="0" w:line="240" w:lineRule="auto"/>
              <w:jc w:val="both"/>
              <w:rPr>
                <w:rFonts w:ascii="Times New Roman" w:hAnsi="Times New Roman" w:cs="Times New Roman"/>
                <w:b/>
                <w:lang/>
              </w:rPr>
            </w:pPr>
            <w:r w:rsidRPr="00752E29">
              <w:rPr>
                <w:rFonts w:ascii="Times New Roman" w:hAnsi="Times New Roman" w:cs="Times New Roman"/>
                <w:b/>
                <w:lang/>
              </w:rPr>
              <w:t>Критерий</w:t>
            </w:r>
          </w:p>
        </w:tc>
        <w:tc>
          <w:tcPr>
            <w:tcW w:w="0" w:type="auto"/>
            <w:hideMark/>
          </w:tcPr>
          <w:p w14:paraId="1543FA61" w14:textId="77777777" w:rsidR="00EA75FE" w:rsidRPr="00752E29" w:rsidRDefault="00EA75FE" w:rsidP="00752E29">
            <w:pPr>
              <w:suppressAutoHyphens/>
              <w:spacing w:after="0" w:line="240" w:lineRule="auto"/>
              <w:jc w:val="both"/>
              <w:rPr>
                <w:rFonts w:ascii="Times New Roman" w:hAnsi="Times New Roman" w:cs="Times New Roman"/>
                <w:b/>
                <w:lang/>
              </w:rPr>
            </w:pPr>
            <w:r w:rsidRPr="00752E29">
              <w:rPr>
                <w:rFonts w:ascii="Times New Roman" w:hAnsi="Times New Roman" w:cs="Times New Roman"/>
                <w:b/>
                <w:lang/>
              </w:rPr>
              <w:t>Факторы (объяснение)</w:t>
            </w:r>
          </w:p>
        </w:tc>
      </w:tr>
      <w:tr w:rsidR="00EA75FE" w:rsidRPr="00752E29" w14:paraId="1AF9726B" w14:textId="77777777" w:rsidTr="002D3DAB">
        <w:trPr>
          <w:trHeight w:val="867"/>
        </w:trPr>
        <w:tc>
          <w:tcPr>
            <w:tcW w:w="0" w:type="auto"/>
            <w:hideMark/>
          </w:tcPr>
          <w:p w14:paraId="6A13CF8D"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1</w:t>
            </w:r>
          </w:p>
        </w:tc>
        <w:tc>
          <w:tcPr>
            <w:tcW w:w="0" w:type="auto"/>
            <w:hideMark/>
          </w:tcPr>
          <w:p w14:paraId="150E44B1"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Существенность</w:t>
            </w:r>
          </w:p>
        </w:tc>
        <w:tc>
          <w:tcPr>
            <w:tcW w:w="0" w:type="auto"/>
            <w:hideMark/>
          </w:tcPr>
          <w:p w14:paraId="5F6E066D"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Является ли тема важной для правительства, общества или аудируемого органа (национальный приоритет) и затрагивает ли она критически значимую сферу?</w:t>
            </w:r>
          </w:p>
        </w:tc>
      </w:tr>
      <w:tr w:rsidR="00EA75FE" w:rsidRPr="00752E29" w14:paraId="20701654" w14:textId="77777777" w:rsidTr="002D3DAB">
        <w:trPr>
          <w:trHeight w:val="578"/>
        </w:trPr>
        <w:tc>
          <w:tcPr>
            <w:tcW w:w="0" w:type="auto"/>
            <w:hideMark/>
          </w:tcPr>
          <w:p w14:paraId="6EA73F25"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2</w:t>
            </w:r>
          </w:p>
        </w:tc>
        <w:tc>
          <w:tcPr>
            <w:tcW w:w="0" w:type="auto"/>
            <w:hideMark/>
          </w:tcPr>
          <w:p w14:paraId="212E6B33"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Публичная подотч</w:t>
            </w:r>
            <w:r w:rsidR="00A02440" w:rsidRPr="00752E29">
              <w:rPr>
                <w:rFonts w:ascii="Times New Roman" w:hAnsi="Times New Roman" w:cs="Times New Roman"/>
                <w:lang/>
              </w:rPr>
              <w:t>е</w:t>
            </w:r>
            <w:r w:rsidRPr="00752E29">
              <w:rPr>
                <w:rFonts w:ascii="Times New Roman" w:hAnsi="Times New Roman" w:cs="Times New Roman"/>
                <w:lang/>
              </w:rPr>
              <w:t>тность</w:t>
            </w:r>
          </w:p>
        </w:tc>
        <w:tc>
          <w:tcPr>
            <w:tcW w:w="0" w:type="auto"/>
            <w:hideMark/>
          </w:tcPr>
          <w:p w14:paraId="0CD347A4"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Будет ли обеспечена ответственность? Можно ли достаточно ясно объяснить суть темы?</w:t>
            </w:r>
          </w:p>
        </w:tc>
      </w:tr>
      <w:tr w:rsidR="00EA75FE" w:rsidRPr="00752E29" w14:paraId="45A6A229" w14:textId="77777777" w:rsidTr="002D3DAB">
        <w:trPr>
          <w:trHeight w:val="867"/>
        </w:trPr>
        <w:tc>
          <w:tcPr>
            <w:tcW w:w="0" w:type="auto"/>
            <w:hideMark/>
          </w:tcPr>
          <w:p w14:paraId="07154D64"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3</w:t>
            </w:r>
          </w:p>
        </w:tc>
        <w:tc>
          <w:tcPr>
            <w:tcW w:w="0" w:type="auto"/>
            <w:hideMark/>
          </w:tcPr>
          <w:p w14:paraId="5746A3A2"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Потенциальное воздействие</w:t>
            </w:r>
          </w:p>
        </w:tc>
        <w:tc>
          <w:tcPr>
            <w:tcW w:w="0" w:type="auto"/>
            <w:hideMark/>
          </w:tcPr>
          <w:p w14:paraId="4C00616E" w14:textId="7EF1737C"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 xml:space="preserve">Окажет ли тема значительное влияние на улучшение экономики, эффективности и результативности деятельности </w:t>
            </w:r>
            <w:r w:rsidR="00641141" w:rsidRPr="00752E29">
              <w:rPr>
                <w:rFonts w:ascii="Times New Roman" w:hAnsi="Times New Roman" w:cs="Times New Roman"/>
              </w:rPr>
              <w:t>ГО</w:t>
            </w:r>
            <w:r w:rsidRPr="00752E29">
              <w:rPr>
                <w:rFonts w:ascii="Times New Roman" w:hAnsi="Times New Roman" w:cs="Times New Roman"/>
                <w:lang/>
              </w:rPr>
              <w:t>?</w:t>
            </w:r>
          </w:p>
        </w:tc>
      </w:tr>
      <w:tr w:rsidR="00EA75FE" w:rsidRPr="00752E29" w14:paraId="494F19B4" w14:textId="77777777" w:rsidTr="002D3DAB">
        <w:trPr>
          <w:trHeight w:val="600"/>
        </w:trPr>
        <w:tc>
          <w:tcPr>
            <w:tcW w:w="0" w:type="auto"/>
            <w:hideMark/>
          </w:tcPr>
          <w:p w14:paraId="24A7D9A2"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4</w:t>
            </w:r>
          </w:p>
        </w:tc>
        <w:tc>
          <w:tcPr>
            <w:tcW w:w="0" w:type="auto"/>
            <w:hideMark/>
          </w:tcPr>
          <w:p w14:paraId="5654F46A"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Возможность улучшений</w:t>
            </w:r>
          </w:p>
        </w:tc>
        <w:tc>
          <w:tcPr>
            <w:tcW w:w="0" w:type="auto"/>
            <w:hideMark/>
          </w:tcPr>
          <w:p w14:paraId="14317B2D"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Привед</w:t>
            </w:r>
            <w:r w:rsidR="00A02440" w:rsidRPr="00752E29">
              <w:rPr>
                <w:rFonts w:ascii="Times New Roman" w:hAnsi="Times New Roman" w:cs="Times New Roman"/>
                <w:lang/>
              </w:rPr>
              <w:t>е</w:t>
            </w:r>
            <w:r w:rsidRPr="00752E29">
              <w:rPr>
                <w:rFonts w:ascii="Times New Roman" w:hAnsi="Times New Roman" w:cs="Times New Roman"/>
                <w:lang/>
              </w:rPr>
              <w:t>т ли аудит к улучшениям в деятельности государственного управления?</w:t>
            </w:r>
          </w:p>
        </w:tc>
      </w:tr>
      <w:tr w:rsidR="00EA75FE" w:rsidRPr="00752E29" w14:paraId="2658D3A6" w14:textId="77777777" w:rsidTr="00641141">
        <w:trPr>
          <w:trHeight w:val="681"/>
        </w:trPr>
        <w:tc>
          <w:tcPr>
            <w:tcW w:w="0" w:type="auto"/>
            <w:hideMark/>
          </w:tcPr>
          <w:p w14:paraId="7A99FC9B"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5</w:t>
            </w:r>
          </w:p>
        </w:tc>
        <w:tc>
          <w:tcPr>
            <w:tcW w:w="0" w:type="auto"/>
            <w:hideMark/>
          </w:tcPr>
          <w:p w14:paraId="007CCDEF"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Законодательная или общественная значимость</w:t>
            </w:r>
          </w:p>
        </w:tc>
        <w:tc>
          <w:tcPr>
            <w:tcW w:w="0" w:type="auto"/>
            <w:hideMark/>
          </w:tcPr>
          <w:p w14:paraId="4EF4F49C"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Раскрывает ли тема правовую проблему или представляет ли интерес для общества?</w:t>
            </w:r>
          </w:p>
        </w:tc>
      </w:tr>
      <w:tr w:rsidR="00EA75FE" w:rsidRPr="00752E29" w14:paraId="41CA9F2B" w14:textId="77777777" w:rsidTr="002D3DAB">
        <w:trPr>
          <w:trHeight w:val="578"/>
        </w:trPr>
        <w:tc>
          <w:tcPr>
            <w:tcW w:w="0" w:type="auto"/>
            <w:hideMark/>
          </w:tcPr>
          <w:p w14:paraId="38BC577B"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6</w:t>
            </w:r>
          </w:p>
        </w:tc>
        <w:tc>
          <w:tcPr>
            <w:tcW w:w="0" w:type="auto"/>
            <w:hideMark/>
          </w:tcPr>
          <w:p w14:paraId="2C74CACC"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 xml:space="preserve">Риски для ведомства </w:t>
            </w:r>
          </w:p>
        </w:tc>
        <w:tc>
          <w:tcPr>
            <w:tcW w:w="0" w:type="auto"/>
            <w:hideMark/>
          </w:tcPr>
          <w:p w14:paraId="1794C808"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Созда</w:t>
            </w:r>
            <w:r w:rsidR="00A02440" w:rsidRPr="00752E29">
              <w:rPr>
                <w:rFonts w:ascii="Times New Roman" w:hAnsi="Times New Roman" w:cs="Times New Roman"/>
                <w:lang/>
              </w:rPr>
              <w:t>е</w:t>
            </w:r>
            <w:r w:rsidRPr="00752E29">
              <w:rPr>
                <w:rFonts w:ascii="Times New Roman" w:hAnsi="Times New Roman" w:cs="Times New Roman"/>
                <w:lang/>
              </w:rPr>
              <w:t>т ли тема стратегический или репутационный риск для ведомства?</w:t>
            </w:r>
          </w:p>
        </w:tc>
      </w:tr>
      <w:tr w:rsidR="00EA75FE" w:rsidRPr="00752E29" w14:paraId="4FF86D5C" w14:textId="77777777" w:rsidTr="002D3DAB">
        <w:trPr>
          <w:trHeight w:val="578"/>
        </w:trPr>
        <w:tc>
          <w:tcPr>
            <w:tcW w:w="0" w:type="auto"/>
            <w:hideMark/>
          </w:tcPr>
          <w:p w14:paraId="1548FA4F"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7</w:t>
            </w:r>
          </w:p>
        </w:tc>
        <w:tc>
          <w:tcPr>
            <w:tcW w:w="0" w:type="auto"/>
            <w:hideMark/>
          </w:tcPr>
          <w:p w14:paraId="2BB75954"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Ведомственные проблемы</w:t>
            </w:r>
          </w:p>
        </w:tc>
        <w:tc>
          <w:tcPr>
            <w:tcW w:w="0" w:type="auto"/>
            <w:hideMark/>
          </w:tcPr>
          <w:p w14:paraId="33EAC0EF" w14:textId="1569C348"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 xml:space="preserve">Будут ли в рамках темы рассмотрены вопросы, вызывающие обеспокоенность внутри </w:t>
            </w:r>
            <w:r w:rsidR="00641141" w:rsidRPr="00752E29">
              <w:rPr>
                <w:rFonts w:ascii="Times New Roman" w:hAnsi="Times New Roman" w:cs="Times New Roman"/>
              </w:rPr>
              <w:t>ГО</w:t>
            </w:r>
            <w:r w:rsidRPr="00752E29">
              <w:rPr>
                <w:rFonts w:ascii="Times New Roman" w:hAnsi="Times New Roman" w:cs="Times New Roman"/>
                <w:lang/>
              </w:rPr>
              <w:t>?</w:t>
            </w:r>
          </w:p>
        </w:tc>
      </w:tr>
      <w:tr w:rsidR="00EA75FE" w:rsidRPr="00752E29" w14:paraId="65EC12C5" w14:textId="77777777" w:rsidTr="002D3DAB">
        <w:trPr>
          <w:trHeight w:val="288"/>
        </w:trPr>
        <w:tc>
          <w:tcPr>
            <w:tcW w:w="0" w:type="auto"/>
            <w:hideMark/>
          </w:tcPr>
          <w:p w14:paraId="088848C7"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8</w:t>
            </w:r>
          </w:p>
        </w:tc>
        <w:tc>
          <w:tcPr>
            <w:tcW w:w="0" w:type="auto"/>
            <w:hideMark/>
          </w:tcPr>
          <w:p w14:paraId="6F5CB269"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Актуальность</w:t>
            </w:r>
          </w:p>
        </w:tc>
        <w:tc>
          <w:tcPr>
            <w:tcW w:w="0" w:type="auto"/>
            <w:hideMark/>
          </w:tcPr>
          <w:p w14:paraId="52356838"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Имеет ли тема важное значение для граждан страны?</w:t>
            </w:r>
          </w:p>
        </w:tc>
      </w:tr>
      <w:tr w:rsidR="00EA75FE" w:rsidRPr="00752E29" w14:paraId="6B6F9A0F" w14:textId="77777777" w:rsidTr="002D3DAB">
        <w:trPr>
          <w:trHeight w:val="288"/>
        </w:trPr>
        <w:tc>
          <w:tcPr>
            <w:tcW w:w="0" w:type="auto"/>
            <w:hideMark/>
          </w:tcPr>
          <w:p w14:paraId="2C98F505"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9</w:t>
            </w:r>
          </w:p>
        </w:tc>
        <w:tc>
          <w:tcPr>
            <w:tcW w:w="0" w:type="auto"/>
            <w:hideMark/>
          </w:tcPr>
          <w:p w14:paraId="02FC9869"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Аудируемость</w:t>
            </w:r>
          </w:p>
        </w:tc>
        <w:tc>
          <w:tcPr>
            <w:tcW w:w="0" w:type="auto"/>
            <w:hideMark/>
          </w:tcPr>
          <w:p w14:paraId="2F6FB496"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Возможно ли осуществить аудит данной темы?</w:t>
            </w:r>
          </w:p>
        </w:tc>
      </w:tr>
      <w:tr w:rsidR="00EA75FE" w:rsidRPr="00752E29" w14:paraId="63CAB628" w14:textId="77777777" w:rsidTr="002D3DAB">
        <w:trPr>
          <w:trHeight w:val="600"/>
        </w:trPr>
        <w:tc>
          <w:tcPr>
            <w:tcW w:w="0" w:type="auto"/>
            <w:hideMark/>
          </w:tcPr>
          <w:p w14:paraId="337631CD"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10</w:t>
            </w:r>
          </w:p>
        </w:tc>
        <w:tc>
          <w:tcPr>
            <w:tcW w:w="0" w:type="auto"/>
            <w:hideMark/>
          </w:tcPr>
          <w:p w14:paraId="58616528"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Своевременность</w:t>
            </w:r>
          </w:p>
        </w:tc>
        <w:tc>
          <w:tcPr>
            <w:tcW w:w="0" w:type="auto"/>
            <w:hideMark/>
          </w:tcPr>
          <w:p w14:paraId="2B7287A6"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Является ли текущий момент подходящим или оптимальным для проведения аудита по этой теме?</w:t>
            </w:r>
          </w:p>
        </w:tc>
      </w:tr>
      <w:tr w:rsidR="00EA75FE" w:rsidRPr="00752E29" w14:paraId="2FABC2FA" w14:textId="77777777" w:rsidTr="00641141">
        <w:trPr>
          <w:trHeight w:val="387"/>
        </w:trPr>
        <w:tc>
          <w:tcPr>
            <w:tcW w:w="0" w:type="auto"/>
            <w:hideMark/>
          </w:tcPr>
          <w:p w14:paraId="72BB07FA"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11</w:t>
            </w:r>
          </w:p>
        </w:tc>
        <w:tc>
          <w:tcPr>
            <w:tcW w:w="0" w:type="auto"/>
            <w:hideMark/>
          </w:tcPr>
          <w:p w14:paraId="0C2DEDCC"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Предыдущие аудиты</w:t>
            </w:r>
          </w:p>
        </w:tc>
        <w:tc>
          <w:tcPr>
            <w:tcW w:w="0" w:type="auto"/>
            <w:hideMark/>
          </w:tcPr>
          <w:p w14:paraId="590854D8" w14:textId="6A349D2C"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 xml:space="preserve">Подвергалась ли тема </w:t>
            </w:r>
            <w:r w:rsidR="00641141" w:rsidRPr="00752E29">
              <w:rPr>
                <w:rFonts w:ascii="Times New Roman" w:hAnsi="Times New Roman" w:cs="Times New Roman"/>
              </w:rPr>
              <w:t>АЭ</w:t>
            </w:r>
            <w:r w:rsidRPr="00752E29">
              <w:rPr>
                <w:rFonts w:ascii="Times New Roman" w:hAnsi="Times New Roman" w:cs="Times New Roman"/>
                <w:lang/>
              </w:rPr>
              <w:t xml:space="preserve"> в недавнем прошлом?</w:t>
            </w:r>
          </w:p>
        </w:tc>
      </w:tr>
      <w:tr w:rsidR="00EA75FE" w:rsidRPr="00752E29" w14:paraId="0B9D73DB" w14:textId="77777777" w:rsidTr="002D3DAB">
        <w:trPr>
          <w:trHeight w:val="578"/>
        </w:trPr>
        <w:tc>
          <w:tcPr>
            <w:tcW w:w="0" w:type="auto"/>
            <w:hideMark/>
          </w:tcPr>
          <w:p w14:paraId="6B63C8DC"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12</w:t>
            </w:r>
          </w:p>
        </w:tc>
        <w:tc>
          <w:tcPr>
            <w:tcW w:w="0" w:type="auto"/>
            <w:hideMark/>
          </w:tcPr>
          <w:p w14:paraId="6E1D8A2B"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Другая крупная работа</w:t>
            </w:r>
          </w:p>
        </w:tc>
        <w:tc>
          <w:tcPr>
            <w:tcW w:w="0" w:type="auto"/>
            <w:hideMark/>
          </w:tcPr>
          <w:p w14:paraId="7E4A8356"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Планируется или проводится ли другая значимая работа по данной теме?</w:t>
            </w:r>
          </w:p>
        </w:tc>
      </w:tr>
      <w:tr w:rsidR="00EA75FE" w:rsidRPr="00752E29" w14:paraId="6B6B6B7F" w14:textId="77777777" w:rsidTr="00C978CF">
        <w:trPr>
          <w:trHeight w:val="578"/>
        </w:trPr>
        <w:tc>
          <w:tcPr>
            <w:tcW w:w="0" w:type="auto"/>
            <w:tcBorders>
              <w:bottom w:val="nil"/>
            </w:tcBorders>
            <w:hideMark/>
          </w:tcPr>
          <w:p w14:paraId="3272448B"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13</w:t>
            </w:r>
          </w:p>
        </w:tc>
        <w:tc>
          <w:tcPr>
            <w:tcW w:w="0" w:type="auto"/>
            <w:tcBorders>
              <w:bottom w:val="nil"/>
            </w:tcBorders>
            <w:hideMark/>
          </w:tcPr>
          <w:p w14:paraId="64BC53DF"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Возможные изменения</w:t>
            </w:r>
          </w:p>
        </w:tc>
        <w:tc>
          <w:tcPr>
            <w:tcW w:w="0" w:type="auto"/>
            <w:tcBorders>
              <w:bottom w:val="nil"/>
            </w:tcBorders>
            <w:hideMark/>
          </w:tcPr>
          <w:p w14:paraId="27EA87E0" w14:textId="09E2DF1E" w:rsidR="00C978CF" w:rsidRPr="00752E29" w:rsidRDefault="00EA75FE" w:rsidP="00BF5F00">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Происходят ли какие-либо события или процессы, которые могут повлиять на оценку?</w:t>
            </w:r>
          </w:p>
        </w:tc>
      </w:tr>
      <w:tr w:rsidR="00EA75FE" w:rsidRPr="00752E29" w14:paraId="546E0EB9" w14:textId="77777777" w:rsidTr="002D3DAB">
        <w:trPr>
          <w:trHeight w:val="867"/>
        </w:trPr>
        <w:tc>
          <w:tcPr>
            <w:tcW w:w="0" w:type="auto"/>
            <w:hideMark/>
          </w:tcPr>
          <w:p w14:paraId="1307E026"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14</w:t>
            </w:r>
          </w:p>
        </w:tc>
        <w:tc>
          <w:tcPr>
            <w:tcW w:w="0" w:type="auto"/>
            <w:hideMark/>
          </w:tcPr>
          <w:p w14:paraId="302ED2C5"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Запросы на проведение аудита</w:t>
            </w:r>
          </w:p>
        </w:tc>
        <w:tc>
          <w:tcPr>
            <w:tcW w:w="0" w:type="auto"/>
            <w:hideMark/>
          </w:tcPr>
          <w:p w14:paraId="0F58958D" w14:textId="23E91012"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 xml:space="preserve">Поступали ли специальные запросы на проведение </w:t>
            </w:r>
            <w:r w:rsidR="00641141" w:rsidRPr="00752E29">
              <w:rPr>
                <w:rFonts w:ascii="Times New Roman" w:hAnsi="Times New Roman" w:cs="Times New Roman"/>
              </w:rPr>
              <w:t>АЭ</w:t>
            </w:r>
            <w:r w:rsidRPr="00752E29">
              <w:rPr>
                <w:rFonts w:ascii="Times New Roman" w:hAnsi="Times New Roman" w:cs="Times New Roman"/>
                <w:lang/>
              </w:rPr>
              <w:t>? Следует учитывать источник запроса (например, интерес парламента или инициативы ведомств).</w:t>
            </w:r>
          </w:p>
        </w:tc>
      </w:tr>
      <w:tr w:rsidR="00EA75FE" w:rsidRPr="00752E29" w14:paraId="49ADE83B" w14:textId="77777777" w:rsidTr="002D3DAB">
        <w:trPr>
          <w:trHeight w:val="600"/>
        </w:trPr>
        <w:tc>
          <w:tcPr>
            <w:tcW w:w="0" w:type="auto"/>
            <w:hideMark/>
          </w:tcPr>
          <w:p w14:paraId="1D37BA82"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15</w:t>
            </w:r>
          </w:p>
        </w:tc>
        <w:tc>
          <w:tcPr>
            <w:tcW w:w="0" w:type="auto"/>
            <w:hideMark/>
          </w:tcPr>
          <w:p w14:paraId="7DFAC4E5"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Высокая политическая чувствительность</w:t>
            </w:r>
          </w:p>
        </w:tc>
        <w:tc>
          <w:tcPr>
            <w:tcW w:w="0" w:type="auto"/>
            <w:hideMark/>
          </w:tcPr>
          <w:p w14:paraId="186083D3" w14:textId="77777777" w:rsidR="00EA75FE" w:rsidRPr="00752E29" w:rsidRDefault="00EA75FE" w:rsidP="00752E29">
            <w:pPr>
              <w:suppressAutoHyphens/>
              <w:spacing w:after="0" w:line="240" w:lineRule="auto"/>
              <w:jc w:val="both"/>
              <w:rPr>
                <w:rFonts w:ascii="Times New Roman" w:hAnsi="Times New Roman" w:cs="Times New Roman"/>
                <w:lang/>
              </w:rPr>
            </w:pPr>
            <w:r w:rsidRPr="00752E29">
              <w:rPr>
                <w:rFonts w:ascii="Times New Roman" w:hAnsi="Times New Roman" w:cs="Times New Roman"/>
                <w:lang/>
              </w:rPr>
              <w:t>Затрагивает ли тема политически чувствительный вопрос, представляющий интерес для правительства?</w:t>
            </w:r>
          </w:p>
        </w:tc>
      </w:tr>
      <w:tr w:rsidR="002D3DAB" w:rsidRPr="00752E29" w14:paraId="7DCFFE18" w14:textId="77777777" w:rsidTr="002D3DAB">
        <w:trPr>
          <w:trHeight w:val="152"/>
        </w:trPr>
        <w:tc>
          <w:tcPr>
            <w:tcW w:w="0" w:type="auto"/>
            <w:gridSpan w:val="3"/>
          </w:tcPr>
          <w:p w14:paraId="2FB2EA37" w14:textId="24AE49AF" w:rsidR="002D3DAB" w:rsidRPr="00752E29" w:rsidRDefault="002D3DAB" w:rsidP="00752E29">
            <w:pPr>
              <w:tabs>
                <w:tab w:val="left" w:pos="9072"/>
              </w:tabs>
              <w:suppressAutoHyphens/>
              <w:spacing w:after="0" w:line="240" w:lineRule="auto"/>
              <w:ind w:firstLine="601"/>
              <w:contextualSpacing/>
              <w:jc w:val="both"/>
              <w:rPr>
                <w:rFonts w:ascii="Times New Roman" w:eastAsia="Times New Roman" w:hAnsi="Times New Roman" w:cs="Times New Roman"/>
                <w:kern w:val="0"/>
                <w:lang w:val="en-US"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w:t>
            </w:r>
            <w:r w:rsidR="00F066C3" w:rsidRPr="00752E29">
              <w:rPr>
                <w:rFonts w:ascii="Times New Roman" w:eastAsia="Times New Roman" w:hAnsi="Times New Roman" w:cs="Times New Roman"/>
                <w:kern w:val="0"/>
                <w:lang w:eastAsia="ru-RU"/>
                <w14:ligatures w14:val="none"/>
              </w:rPr>
              <w:t>а</w:t>
            </w:r>
            <w:r w:rsidRPr="00752E29">
              <w:rPr>
                <w:rFonts w:ascii="Times New Roman" w:eastAsia="Times New Roman" w:hAnsi="Times New Roman" w:cs="Times New Roman"/>
                <w:kern w:val="0"/>
                <w:lang w:eastAsia="ru-RU"/>
                <w14:ligatures w14:val="none"/>
              </w:rPr>
              <w:t xml:space="preserve"> автором</w:t>
            </w:r>
          </w:p>
        </w:tc>
      </w:tr>
    </w:tbl>
    <w:p w14:paraId="2F53CED0" w14:textId="77777777" w:rsidR="00CF1373" w:rsidRPr="00752E29" w:rsidRDefault="00CF1373" w:rsidP="00752E29">
      <w:pPr>
        <w:pStyle w:val="af"/>
        <w:spacing w:beforeAutospacing="0" w:after="0" w:afterAutospacing="0"/>
        <w:ind w:firstLine="709"/>
        <w:jc w:val="both"/>
        <w:rPr>
          <w:sz w:val="28"/>
          <w:szCs w:val="28"/>
        </w:rPr>
      </w:pPr>
    </w:p>
    <w:p w14:paraId="582EBF6A" w14:textId="0F4776CF" w:rsidR="00146394" w:rsidRPr="00752E29" w:rsidRDefault="00146394" w:rsidP="00752E29">
      <w:pPr>
        <w:pStyle w:val="af"/>
        <w:spacing w:beforeAutospacing="0" w:after="0" w:afterAutospacing="0"/>
        <w:ind w:firstLine="709"/>
        <w:jc w:val="both"/>
        <w:rPr>
          <w:sz w:val="28"/>
          <w:szCs w:val="28"/>
        </w:rPr>
      </w:pPr>
      <w:r w:rsidRPr="00752E29">
        <w:rPr>
          <w:sz w:val="28"/>
          <w:szCs w:val="28"/>
        </w:rPr>
        <w:t>Подготовка итогового аудиторского отчета является одним из ключевых этапов АЭ и включает краткое изложение результатов, описание примененной методологии, выводы и рекомендации. Формирование отчета начинается уже на ранних этапах аудита и сопровождается постоянным уточнением аналитических выводов и доказательной базы в соответствии с требованиями ISSAI 3000/3.1.</w:t>
      </w:r>
    </w:p>
    <w:p w14:paraId="603C6786" w14:textId="3F474FCE" w:rsidR="005725E9" w:rsidRPr="00752E29" w:rsidRDefault="00CF31BE" w:rsidP="00752E29">
      <w:pPr>
        <w:pStyle w:val="af"/>
        <w:spacing w:beforeAutospacing="0" w:after="0" w:afterAutospacing="0"/>
        <w:ind w:firstLine="709"/>
        <w:jc w:val="both"/>
        <w:rPr>
          <w:sz w:val="28"/>
          <w:szCs w:val="28"/>
        </w:rPr>
      </w:pPr>
      <w:r w:rsidRPr="00752E29">
        <w:rPr>
          <w:sz w:val="28"/>
          <w:szCs w:val="28"/>
        </w:rPr>
        <w:t>Итоговые результаты аудита подлежат официальному обнародованию и направлению ключевым заинтересованным сторонам, включая Парламент РК и общественность, что является необходимым условием для повышения общего социально-экономичского эффекта аудита. При этом,</w:t>
      </w:r>
      <w:r w:rsidR="004962A7" w:rsidRPr="00752E29">
        <w:rPr>
          <w:sz w:val="28"/>
          <w:szCs w:val="28"/>
        </w:rPr>
        <w:t xml:space="preserve"> рабочие документы должны содержать </w:t>
      </w:r>
      <w:r w:rsidRPr="00752E29">
        <w:rPr>
          <w:sz w:val="28"/>
          <w:szCs w:val="28"/>
        </w:rPr>
        <w:t xml:space="preserve">доказательную базу, </w:t>
      </w:r>
      <w:r w:rsidR="004962A7" w:rsidRPr="00752E29">
        <w:rPr>
          <w:sz w:val="28"/>
          <w:szCs w:val="28"/>
        </w:rPr>
        <w:t>подтверж</w:t>
      </w:r>
      <w:r w:rsidRPr="00752E29">
        <w:rPr>
          <w:sz w:val="28"/>
          <w:szCs w:val="28"/>
        </w:rPr>
        <w:t xml:space="preserve">дающую достоверность всех отраженных в отчете сведений. </w:t>
      </w:r>
      <w:r w:rsidR="006E2D00" w:rsidRPr="00752E29">
        <w:rPr>
          <w:sz w:val="28"/>
          <w:szCs w:val="28"/>
        </w:rPr>
        <w:t xml:space="preserve">Структурообразующим элементом является </w:t>
      </w:r>
      <w:r w:rsidR="007343E0" w:rsidRPr="00752E29">
        <w:rPr>
          <w:sz w:val="28"/>
          <w:szCs w:val="28"/>
        </w:rPr>
        <w:t>модель (</w:t>
      </w:r>
      <w:r w:rsidR="007F41EE" w:rsidRPr="00752E29">
        <w:rPr>
          <w:sz w:val="28"/>
          <w:szCs w:val="28"/>
        </w:rPr>
        <w:t>процесс</w:t>
      </w:r>
      <w:r w:rsidR="007343E0" w:rsidRPr="00752E29">
        <w:rPr>
          <w:sz w:val="28"/>
          <w:szCs w:val="28"/>
        </w:rPr>
        <w:t>)</w:t>
      </w:r>
      <w:r w:rsidR="006E2D00" w:rsidRPr="00752E29">
        <w:rPr>
          <w:sz w:val="28"/>
          <w:szCs w:val="28"/>
        </w:rPr>
        <w:t xml:space="preserve"> результатов аудита, позволяющая логически связать доказательства, выводы и </w:t>
      </w:r>
      <w:r w:rsidR="006E2D00" w:rsidRPr="00752E29">
        <w:rPr>
          <w:sz w:val="28"/>
          <w:szCs w:val="28"/>
        </w:rPr>
        <w:lastRenderedPageBreak/>
        <w:t xml:space="preserve">рекомендации. </w:t>
      </w:r>
      <w:r w:rsidR="00146394" w:rsidRPr="00752E29">
        <w:rPr>
          <w:sz w:val="28"/>
          <w:szCs w:val="28"/>
        </w:rPr>
        <w:t>Внедрение системы обеспечения качества позволяет повысить результативность аудиторских процедур и обеспечить проведение аудита наиболее экономичным и эффективным способом.</w:t>
      </w:r>
      <w:r w:rsidR="00D8395F" w:rsidRPr="00752E29">
        <w:rPr>
          <w:sz w:val="28"/>
          <w:szCs w:val="28"/>
        </w:rPr>
        <w:t xml:space="preserve"> АЭ рассматривается как комплексный анализ государственного вмешательства с точки зрения финансовых, организационных и человеческих ресурсов, выделенных для достижения поставленных целей в установленный срок. </w:t>
      </w:r>
      <w:r w:rsidR="0097765D" w:rsidRPr="00752E29">
        <w:rPr>
          <w:sz w:val="28"/>
          <w:szCs w:val="28"/>
        </w:rPr>
        <w:t xml:space="preserve">Использование логических моделей содействует аудиторской группе в установлении взаимосвязей между социально-экономическими потребностями, целями, ресурсами, процессами и долгосрочными эффектами (воздействием) </w:t>
      </w:r>
      <w:r w:rsidR="007253B4" w:rsidRPr="00752E29">
        <w:rPr>
          <w:sz w:val="28"/>
          <w:szCs w:val="28"/>
        </w:rPr>
        <w:t xml:space="preserve">государственных программ. </w:t>
      </w:r>
      <w:r w:rsidRPr="00752E29">
        <w:rPr>
          <w:sz w:val="28"/>
          <w:szCs w:val="28"/>
        </w:rPr>
        <w:t xml:space="preserve">Общая аналитическая схема процесса </w:t>
      </w:r>
      <w:r w:rsidR="007253B4" w:rsidRPr="00752E29">
        <w:rPr>
          <w:sz w:val="28"/>
          <w:szCs w:val="28"/>
        </w:rPr>
        <w:t xml:space="preserve">/ модели формирования </w:t>
      </w:r>
      <w:r w:rsidRPr="00752E29">
        <w:rPr>
          <w:sz w:val="28"/>
          <w:szCs w:val="28"/>
        </w:rPr>
        <w:t xml:space="preserve">отчетности представлена на рисунке </w:t>
      </w:r>
      <w:r w:rsidR="00D100A3" w:rsidRPr="00752E29">
        <w:rPr>
          <w:sz w:val="28"/>
          <w:szCs w:val="28"/>
        </w:rPr>
        <w:t>39</w:t>
      </w:r>
      <w:r w:rsidRPr="00752E29">
        <w:rPr>
          <w:sz w:val="28"/>
          <w:szCs w:val="28"/>
        </w:rPr>
        <w:t>.</w:t>
      </w:r>
    </w:p>
    <w:p w14:paraId="4834670B" w14:textId="77777777" w:rsidR="007F41EE" w:rsidRPr="00752E29" w:rsidRDefault="007F41EE" w:rsidP="00752E29">
      <w:pPr>
        <w:pStyle w:val="af"/>
        <w:spacing w:beforeAutospacing="0" w:after="0" w:afterAutospacing="0"/>
        <w:ind w:firstLine="709"/>
        <w:jc w:val="both"/>
        <w:rPr>
          <w:sz w:val="28"/>
          <w:szCs w:val="28"/>
        </w:rPr>
      </w:pPr>
    </w:p>
    <w:p w14:paraId="64E96109" w14:textId="77777777" w:rsidR="00D6211D" w:rsidRPr="00752E29" w:rsidRDefault="00D6211D" w:rsidP="00752E29">
      <w:pPr>
        <w:spacing w:after="0" w:line="240" w:lineRule="auto"/>
        <w:ind w:hanging="142"/>
        <w:jc w:val="both"/>
        <w:rPr>
          <w:rFonts w:ascii="Times New Roman" w:eastAsia="Times New Roman" w:hAnsi="Times New Roman" w:cs="Times New Roman"/>
          <w:sz w:val="28"/>
          <w:szCs w:val="28"/>
          <w:lang w:eastAsia="ru-RU"/>
        </w:rPr>
      </w:pPr>
      <w:r w:rsidRPr="00752E29">
        <w:rPr>
          <w:rFonts w:ascii="Times New Roman" w:eastAsia="Times New Roman" w:hAnsi="Times New Roman" w:cs="Times New Roman"/>
          <w:noProof/>
          <w:sz w:val="28"/>
          <w:szCs w:val="28"/>
          <w:lang w:val="en-US"/>
          <w14:ligatures w14:val="none"/>
        </w:rPr>
        <w:drawing>
          <wp:inline distT="0" distB="0" distL="0" distR="0" wp14:anchorId="49A5B1AC" wp14:editId="27ADA541">
            <wp:extent cx="6250674" cy="2464435"/>
            <wp:effectExtent l="0" t="19050" r="0" b="0"/>
            <wp:docPr id="1659743013" name="Схема 1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4" r:lo="rId95" r:qs="rId96" r:cs="rId97"/>
              </a:graphicData>
            </a:graphic>
          </wp:inline>
        </w:drawing>
      </w:r>
    </w:p>
    <w:p w14:paraId="683C749A" w14:textId="28822AE6" w:rsidR="00D6211D" w:rsidRPr="00752E29" w:rsidRDefault="00D6211D" w:rsidP="00752E29">
      <w:pPr>
        <w:spacing w:after="0" w:line="240" w:lineRule="auto"/>
        <w:ind w:firstLine="851"/>
        <w:jc w:val="center"/>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Рисунок </w:t>
      </w:r>
      <w:r w:rsidR="00D100A3" w:rsidRPr="00752E29">
        <w:rPr>
          <w:rFonts w:ascii="Times New Roman" w:eastAsia="Times New Roman" w:hAnsi="Times New Roman" w:cs="Times New Roman"/>
          <w:kern w:val="0"/>
          <w:sz w:val="28"/>
          <w:szCs w:val="28"/>
          <w:lang w:eastAsia="ru-RU"/>
          <w14:ligatures w14:val="none"/>
        </w:rPr>
        <w:t>39</w:t>
      </w:r>
      <w:r w:rsidR="00672B9C" w:rsidRPr="00752E29">
        <w:rPr>
          <w:rFonts w:ascii="Times New Roman" w:eastAsia="Times New Roman" w:hAnsi="Times New Roman" w:cs="Times New Roman"/>
          <w:kern w:val="0"/>
          <w:sz w:val="28"/>
          <w:szCs w:val="28"/>
          <w:lang w:val="kk-KZ" w:eastAsia="ru-RU"/>
          <w14:ligatures w14:val="none"/>
        </w:rPr>
        <w:t xml:space="preserve"> - </w:t>
      </w:r>
      <w:r w:rsidRPr="00752E29">
        <w:rPr>
          <w:rFonts w:ascii="Times New Roman" w:eastAsia="Times New Roman" w:hAnsi="Times New Roman" w:cs="Times New Roman"/>
          <w:kern w:val="0"/>
          <w:sz w:val="28"/>
          <w:szCs w:val="28"/>
          <w:lang w:eastAsia="ru-RU"/>
          <w14:ligatures w14:val="none"/>
        </w:rPr>
        <w:t>Процесс формирования отчета по аудиту эффективности</w:t>
      </w:r>
    </w:p>
    <w:p w14:paraId="72522C15" w14:textId="77777777" w:rsidR="00B01160" w:rsidRPr="00752E29" w:rsidRDefault="00B01160" w:rsidP="00752E29">
      <w:pPr>
        <w:spacing w:after="0" w:line="240" w:lineRule="auto"/>
        <w:ind w:firstLine="851"/>
        <w:jc w:val="center"/>
        <w:rPr>
          <w:rFonts w:ascii="Times New Roman" w:eastAsia="Times New Roman" w:hAnsi="Times New Roman" w:cs="Times New Roman"/>
          <w:kern w:val="0"/>
          <w:sz w:val="28"/>
          <w:szCs w:val="28"/>
          <w:lang w:eastAsia="ru-RU"/>
          <w14:ligatures w14:val="none"/>
        </w:rPr>
      </w:pPr>
    </w:p>
    <w:p w14:paraId="5572104C" w14:textId="02EFA5C3" w:rsidR="00D6211D" w:rsidRPr="00752E29" w:rsidRDefault="00D6211D" w:rsidP="00752E29">
      <w:pPr>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p>
    <w:p w14:paraId="68AAF50F" w14:textId="77777777" w:rsidR="006E2D00" w:rsidRPr="00752E29" w:rsidRDefault="006E2D00" w:rsidP="00752E29">
      <w:pPr>
        <w:spacing w:after="0" w:line="240" w:lineRule="auto"/>
        <w:ind w:firstLine="709"/>
        <w:jc w:val="both"/>
        <w:rPr>
          <w:rFonts w:ascii="Times New Roman" w:eastAsia="Times New Roman" w:hAnsi="Times New Roman" w:cs="Times New Roman"/>
          <w:sz w:val="28"/>
          <w:szCs w:val="28"/>
          <w:lang w:eastAsia="ru-RU"/>
        </w:rPr>
      </w:pPr>
    </w:p>
    <w:p w14:paraId="397CC059" w14:textId="77777777" w:rsidR="00D100A3" w:rsidRPr="00752E29" w:rsidRDefault="00D100A3" w:rsidP="00752E29">
      <w:pPr>
        <w:pStyle w:val="af"/>
        <w:spacing w:beforeAutospacing="0" w:after="0" w:afterAutospacing="0"/>
        <w:ind w:firstLine="709"/>
        <w:jc w:val="both"/>
        <w:rPr>
          <w:sz w:val="28"/>
          <w:szCs w:val="28"/>
        </w:rPr>
      </w:pPr>
      <w:r w:rsidRPr="00752E29">
        <w:rPr>
          <w:sz w:val="28"/>
          <w:szCs w:val="28"/>
        </w:rPr>
        <w:t>Использование логических моделей обеспечивает прослеживаемость взаимосвязи между государственными потребностями, целями, ресурсами, результатами и конечным воздействием государственных программ, что составляет методологическую основу предлагаемого автором механизма АЭ деятельности ЦГО.</w:t>
      </w:r>
    </w:p>
    <w:p w14:paraId="01EBF485" w14:textId="77777777" w:rsidR="00D100A3" w:rsidRPr="00752E29" w:rsidRDefault="00D100A3" w:rsidP="00752E29">
      <w:pPr>
        <w:pStyle w:val="af"/>
        <w:spacing w:beforeAutospacing="0" w:after="0" w:afterAutospacing="0"/>
        <w:ind w:firstLine="709"/>
        <w:jc w:val="both"/>
        <w:rPr>
          <w:sz w:val="28"/>
          <w:szCs w:val="28"/>
        </w:rPr>
      </w:pPr>
      <w:r w:rsidRPr="00752E29">
        <w:rPr>
          <w:sz w:val="28"/>
          <w:szCs w:val="28"/>
        </w:rPr>
        <w:t>Таким образом, применение данной модели позволяет</w:t>
      </w:r>
      <w:r w:rsidRPr="00752E29">
        <w:t xml:space="preserve"> </w:t>
      </w:r>
      <w:r w:rsidRPr="00752E29">
        <w:rPr>
          <w:sz w:val="28"/>
          <w:szCs w:val="28"/>
        </w:rPr>
        <w:t>сформировать логически последовательную структуру аудиторского отчета, обеспечивающую взаимосвязь между доказательствами, выводами, заключениями и рекомендациями. Предлагаемый подход повышает качество подготовки аудиторской отчетности и обеспечивает единообразие представления результатов АЭ. В целом преимущества функционирования системы контроля качества заключаются в следующем:</w:t>
      </w:r>
    </w:p>
    <w:p w14:paraId="54105228" w14:textId="77777777" w:rsidR="00D100A3" w:rsidRPr="00752E29" w:rsidRDefault="00D100A3"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во-первых, достигается высокий стандарт аудиторской работы за счет повышения качества и результативности аудита;</w:t>
      </w:r>
    </w:p>
    <w:p w14:paraId="112C9916" w14:textId="2FD12253" w:rsidR="00D100A3" w:rsidRPr="00752E29" w:rsidRDefault="00D100A3"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во-вторых, обеспечивается проведение аудита наиболее экономичным и эффективным способом [1</w:t>
      </w:r>
      <w:r w:rsidR="001A4139">
        <w:rPr>
          <w:rFonts w:ascii="Times New Roman" w:hAnsi="Times New Roman" w:cs="Times New Roman"/>
          <w:sz w:val="28"/>
          <w:szCs w:val="28"/>
        </w:rPr>
        <w:t>70</w:t>
      </w:r>
      <w:r w:rsidRPr="00752E29">
        <w:rPr>
          <w:rFonts w:ascii="Times New Roman" w:hAnsi="Times New Roman" w:cs="Times New Roman"/>
          <w:sz w:val="28"/>
          <w:szCs w:val="28"/>
        </w:rPr>
        <w:t>].</w:t>
      </w:r>
    </w:p>
    <w:p w14:paraId="1D80094A" w14:textId="075B36FD" w:rsidR="008E7471" w:rsidRPr="00752E29" w:rsidRDefault="008E7471" w:rsidP="00752E29">
      <w:pPr>
        <w:pStyle w:val="af"/>
        <w:spacing w:beforeAutospacing="0" w:after="0" w:afterAutospacing="0"/>
        <w:ind w:firstLine="709"/>
        <w:jc w:val="both"/>
        <w:rPr>
          <w:sz w:val="28"/>
          <w:szCs w:val="28"/>
        </w:rPr>
      </w:pPr>
      <w:r w:rsidRPr="00752E29">
        <w:rPr>
          <w:sz w:val="28"/>
          <w:szCs w:val="28"/>
        </w:rPr>
        <w:t xml:space="preserve">Соответственно, </w:t>
      </w:r>
      <w:r w:rsidR="00D100A3" w:rsidRPr="00752E29">
        <w:rPr>
          <w:sz w:val="28"/>
          <w:szCs w:val="28"/>
        </w:rPr>
        <w:t>АЭ</w:t>
      </w:r>
      <w:r w:rsidRPr="00752E29">
        <w:rPr>
          <w:sz w:val="28"/>
          <w:szCs w:val="28"/>
        </w:rPr>
        <w:t xml:space="preserve"> рассматривается как комплексный анализ государственного вмешательства с точки зрения совокупности финансовых, </w:t>
      </w:r>
      <w:r w:rsidRPr="00752E29">
        <w:rPr>
          <w:sz w:val="28"/>
          <w:szCs w:val="28"/>
        </w:rPr>
        <w:lastRenderedPageBreak/>
        <w:t>организационных и человеческих ресурсов, направленных на достижение поставленных целей в определенный период времени.</w:t>
      </w:r>
    </w:p>
    <w:p w14:paraId="29486CB4" w14:textId="3B248EFB" w:rsidR="00D100A3" w:rsidRPr="00752E29" w:rsidRDefault="008E7471" w:rsidP="00752E29">
      <w:pPr>
        <w:pStyle w:val="af"/>
        <w:spacing w:beforeAutospacing="0" w:after="0" w:afterAutospacing="0"/>
        <w:ind w:firstLine="709"/>
        <w:jc w:val="both"/>
        <w:rPr>
          <w:sz w:val="28"/>
          <w:szCs w:val="28"/>
        </w:rPr>
      </w:pPr>
      <w:r w:rsidRPr="00752E29">
        <w:rPr>
          <w:sz w:val="28"/>
          <w:szCs w:val="28"/>
        </w:rPr>
        <w:t xml:space="preserve">Использование логических моделей способствует установлению взаимосвязи между социально-экономическими потребностями, целями, ресурсами, процессами и долгосрочными результатами (воздействием) государственных программ. Данный подход обеспечивает прослеживаемость логики формирования аудиторских выводов и повышает обоснованность рекомендаций, что является одним из ключевых элементов предлагаемого механизма </w:t>
      </w:r>
      <w:r w:rsidR="00E15D0A" w:rsidRPr="00752E29">
        <w:rPr>
          <w:sz w:val="28"/>
          <w:szCs w:val="28"/>
        </w:rPr>
        <w:t>АЭ</w:t>
      </w:r>
      <w:r w:rsidRPr="00752E29">
        <w:rPr>
          <w:sz w:val="28"/>
          <w:szCs w:val="28"/>
        </w:rPr>
        <w:t>. Модель процесса формирования отчета по АЭ представлена на рисунке 4</w:t>
      </w:r>
      <w:r w:rsidR="00D100A3" w:rsidRPr="00752E29">
        <w:rPr>
          <w:sz w:val="28"/>
          <w:szCs w:val="28"/>
        </w:rPr>
        <w:t>0</w:t>
      </w:r>
      <w:r w:rsidRPr="00752E29">
        <w:rPr>
          <w:sz w:val="28"/>
          <w:szCs w:val="28"/>
        </w:rPr>
        <w:t>.</w:t>
      </w:r>
    </w:p>
    <w:p w14:paraId="3A3F495E" w14:textId="77777777" w:rsidR="008E7471" w:rsidRPr="00752E29" w:rsidRDefault="008E7471" w:rsidP="00752E29">
      <w:pPr>
        <w:pStyle w:val="af"/>
        <w:spacing w:beforeAutospacing="0" w:after="0" w:afterAutospacing="0"/>
        <w:ind w:firstLine="709"/>
        <w:jc w:val="both"/>
        <w:rPr>
          <w:sz w:val="28"/>
          <w:szCs w:val="28"/>
        </w:rPr>
      </w:pPr>
    </w:p>
    <w:p w14:paraId="4E4F3B36" w14:textId="77777777" w:rsidR="004B5BCA" w:rsidRPr="00752E29" w:rsidRDefault="00AA7CCC"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65440" behindDoc="0" locked="0" layoutInCell="1" allowOverlap="1" wp14:anchorId="6C247E1D" wp14:editId="4F06FDC5">
                <wp:simplePos x="0" y="0"/>
                <wp:positionH relativeFrom="column">
                  <wp:posOffset>3463650</wp:posOffset>
                </wp:positionH>
                <wp:positionV relativeFrom="paragraph">
                  <wp:posOffset>128905</wp:posOffset>
                </wp:positionV>
                <wp:extent cx="1978660" cy="928048"/>
                <wp:effectExtent l="0" t="0" r="21590" b="24765"/>
                <wp:wrapNone/>
                <wp:docPr id="1526544736" name="Прямоугольник 157"/>
                <wp:cNvGraphicFramePr/>
                <a:graphic xmlns:a="http://schemas.openxmlformats.org/drawingml/2006/main">
                  <a:graphicData uri="http://schemas.microsoft.com/office/word/2010/wordprocessingShape">
                    <wps:wsp>
                      <wps:cNvSpPr/>
                      <wps:spPr>
                        <a:xfrm>
                          <a:off x="0" y="0"/>
                          <a:ext cx="1978660" cy="928048"/>
                        </a:xfrm>
                        <a:prstGeom prst="rect">
                          <a:avLst/>
                        </a:prstGeom>
                      </wps:spPr>
                      <wps:style>
                        <a:lnRef idx="2">
                          <a:schemeClr val="dk1"/>
                        </a:lnRef>
                        <a:fillRef idx="1">
                          <a:schemeClr val="lt1"/>
                        </a:fillRef>
                        <a:effectRef idx="0">
                          <a:schemeClr val="dk1"/>
                        </a:effectRef>
                        <a:fontRef idx="minor">
                          <a:schemeClr val="dk1"/>
                        </a:fontRef>
                      </wps:style>
                      <wps:txbx>
                        <w:txbxContent>
                          <w:p w14:paraId="2E65CA3A" w14:textId="77777777" w:rsidR="003A685A" w:rsidRPr="00AA7CCC" w:rsidRDefault="003A685A" w:rsidP="00AA7CCC">
                            <w:pPr>
                              <w:spacing w:after="0" w:line="240" w:lineRule="auto"/>
                              <w:jc w:val="center"/>
                              <w:rPr>
                                <w:rFonts w:ascii="Times New Roman" w:hAnsi="Times New Roman" w:cs="Times New Roman"/>
                                <w:sz w:val="20"/>
                                <w:szCs w:val="20"/>
                              </w:rPr>
                            </w:pPr>
                            <w:r w:rsidRPr="00AA7CCC">
                              <w:rPr>
                                <w:rStyle w:val="a4"/>
                                <w:rFonts w:ascii="Times New Roman" w:hAnsi="Times New Roman" w:cs="Times New Roman"/>
                                <w:sz w:val="20"/>
                                <w:szCs w:val="20"/>
                              </w:rPr>
                              <w:t xml:space="preserve">РЕЗУЛЬТАТЫ </w:t>
                            </w:r>
                            <w:r w:rsidRPr="00AA7CCC">
                              <w:rPr>
                                <w:rFonts w:ascii="Times New Roman" w:hAnsi="Times New Roman" w:cs="Times New Roman"/>
                                <w:sz w:val="20"/>
                                <w:szCs w:val="20"/>
                              </w:rPr>
                              <w:br/>
                              <w:t>• Количество провед</w:t>
                            </w:r>
                            <w:r>
                              <w:rPr>
                                <w:rFonts w:ascii="Times New Roman" w:hAnsi="Times New Roman" w:cs="Times New Roman"/>
                                <w:sz w:val="20"/>
                                <w:szCs w:val="20"/>
                              </w:rPr>
                              <w:t>е</w:t>
                            </w:r>
                            <w:r w:rsidRPr="00AA7CCC">
                              <w:rPr>
                                <w:rFonts w:ascii="Times New Roman" w:hAnsi="Times New Roman" w:cs="Times New Roman"/>
                                <w:sz w:val="20"/>
                                <w:szCs w:val="20"/>
                              </w:rPr>
                              <w:t>нных учебных часов</w:t>
                            </w:r>
                          </w:p>
                          <w:p w14:paraId="120BDFF3" w14:textId="77777777" w:rsidR="003A685A" w:rsidRPr="00AA7CCC" w:rsidRDefault="003A685A" w:rsidP="00AA7CCC">
                            <w:pPr>
                              <w:spacing w:after="0" w:line="240" w:lineRule="auto"/>
                              <w:jc w:val="center"/>
                              <w:rPr>
                                <w:rFonts w:ascii="Times New Roman" w:hAnsi="Times New Roman" w:cs="Times New Roman"/>
                                <w:sz w:val="20"/>
                                <w:szCs w:val="20"/>
                              </w:rPr>
                            </w:pPr>
                            <w:r w:rsidRPr="00AA7CCC">
                              <w:rPr>
                                <w:rFonts w:ascii="Times New Roman" w:hAnsi="Times New Roman" w:cs="Times New Roman"/>
                                <w:sz w:val="20"/>
                                <w:szCs w:val="20"/>
                              </w:rPr>
                              <w:t>• Количество студентов, прошедших обучение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47E1D" id="Прямоугольник 157" o:spid="_x0000_s1371" style="position:absolute;left:0;text-align:left;margin-left:272.75pt;margin-top:10.15pt;width:155.8pt;height:73.0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" fillcolor="white [3201]" strokecolor="black [3200]" strokeweight="1pt">
                <v:textbox>
                  <w:txbxContent>
                    <w:p w14:paraId="2E65CA3A" w14:textId="77777777" w:rsidR="003A685A" w:rsidRPr="00AA7CCC" w:rsidRDefault="003A685A" w:rsidP="00AA7CCC">
                      <w:pPr>
                        <w:spacing w:after="0" w:line="240" w:lineRule="auto"/>
                        <w:jc w:val="center"/>
                        <w:rPr>
                          <w:rFonts w:ascii="Times New Roman" w:hAnsi="Times New Roman" w:cs="Times New Roman"/>
                          <w:sz w:val="20"/>
                          <w:szCs w:val="20"/>
                        </w:rPr>
                      </w:pPr>
                      <w:r w:rsidRPr="00AA7CCC">
                        <w:rPr>
                          <w:rStyle w:val="a4"/>
                          <w:rFonts w:ascii="Times New Roman" w:hAnsi="Times New Roman" w:cs="Times New Roman"/>
                          <w:sz w:val="20"/>
                          <w:szCs w:val="20"/>
                        </w:rPr>
                        <w:t xml:space="preserve">РЕЗУЛЬТАТЫ </w:t>
                      </w:r>
                      <w:r w:rsidRPr="00AA7CCC">
                        <w:rPr>
                          <w:rFonts w:ascii="Times New Roman" w:hAnsi="Times New Roman" w:cs="Times New Roman"/>
                          <w:sz w:val="20"/>
                          <w:szCs w:val="20"/>
                        </w:rPr>
                        <w:br/>
                        <w:t>• Количество провед</w:t>
                      </w:r>
                      <w:r>
                        <w:rPr>
                          <w:rFonts w:ascii="Times New Roman" w:hAnsi="Times New Roman" w:cs="Times New Roman"/>
                          <w:sz w:val="20"/>
                          <w:szCs w:val="20"/>
                        </w:rPr>
                        <w:t>е</w:t>
                      </w:r>
                      <w:r w:rsidRPr="00AA7CCC">
                        <w:rPr>
                          <w:rFonts w:ascii="Times New Roman" w:hAnsi="Times New Roman" w:cs="Times New Roman"/>
                          <w:sz w:val="20"/>
                          <w:szCs w:val="20"/>
                        </w:rPr>
                        <w:t>нных учебных часов</w:t>
                      </w:r>
                    </w:p>
                    <w:p w14:paraId="120BDFF3" w14:textId="77777777" w:rsidR="003A685A" w:rsidRPr="00AA7CCC" w:rsidRDefault="003A685A" w:rsidP="00AA7CCC">
                      <w:pPr>
                        <w:spacing w:after="0" w:line="240" w:lineRule="auto"/>
                        <w:jc w:val="center"/>
                        <w:rPr>
                          <w:rFonts w:ascii="Times New Roman" w:hAnsi="Times New Roman" w:cs="Times New Roman"/>
                          <w:sz w:val="20"/>
                          <w:szCs w:val="20"/>
                        </w:rPr>
                      </w:pPr>
                      <w:r w:rsidRPr="00AA7CCC">
                        <w:rPr>
                          <w:rFonts w:ascii="Times New Roman" w:hAnsi="Times New Roman" w:cs="Times New Roman"/>
                          <w:sz w:val="20"/>
                          <w:szCs w:val="20"/>
                        </w:rPr>
                        <w:t>• Количество студентов, прошедших обучение</w:t>
                      </w:r>
                    </w:p>
                  </w:txbxContent>
                </v:textbox>
              </v:rect>
            </w:pict>
          </mc:Fallback>
        </mc:AlternateContent>
      </w:r>
      <w:r w:rsidRPr="00752E29">
        <w:rPr>
          <w:noProof/>
          <w:sz w:val="28"/>
          <w:szCs w:val="28"/>
          <w:lang w:val="en-US" w:eastAsia="en-US"/>
        </w:rPr>
        <mc:AlternateContent>
          <mc:Choice Requires="wps">
            <w:drawing>
              <wp:anchor distT="0" distB="0" distL="114300" distR="114300" simplePos="0" relativeHeight="251962368" behindDoc="0" locked="0" layoutInCell="1" allowOverlap="1" wp14:anchorId="5A42434F" wp14:editId="3B1D183F">
                <wp:simplePos x="0" y="0"/>
                <wp:positionH relativeFrom="column">
                  <wp:posOffset>3464570</wp:posOffset>
                </wp:positionH>
                <wp:positionV relativeFrom="paragraph">
                  <wp:posOffset>47900</wp:posOffset>
                </wp:positionV>
                <wp:extent cx="2101490" cy="2060575"/>
                <wp:effectExtent l="0" t="0" r="13335" b="15875"/>
                <wp:wrapNone/>
                <wp:docPr id="1033891578" name="Прямоугольник 156"/>
                <wp:cNvGraphicFramePr/>
                <a:graphic xmlns:a="http://schemas.openxmlformats.org/drawingml/2006/main">
                  <a:graphicData uri="http://schemas.microsoft.com/office/word/2010/wordprocessingShape">
                    <wps:wsp>
                      <wps:cNvSpPr/>
                      <wps:spPr>
                        <a:xfrm>
                          <a:off x="0" y="0"/>
                          <a:ext cx="2101490" cy="20605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3E305BAB" id="Прямоугольник 156" o:spid="_x0000_s1026" style="position:absolute;margin-left:272.8pt;margin-top:3.75pt;width:165.45pt;height:162.2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" fillcolor="white [3201]" strokecolor="black [3200]" strokeweight="1pt"/>
            </w:pict>
          </mc:Fallback>
        </mc:AlternateContent>
      </w:r>
    </w:p>
    <w:p w14:paraId="509F5837" w14:textId="77777777" w:rsidR="004B5BCA" w:rsidRPr="00752E29" w:rsidRDefault="004B5BCA"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59296" behindDoc="0" locked="0" layoutInCell="1" allowOverlap="1" wp14:anchorId="66380DF7" wp14:editId="0F7C97D9">
                <wp:simplePos x="0" y="0"/>
                <wp:positionH relativeFrom="column">
                  <wp:posOffset>1648849</wp:posOffset>
                </wp:positionH>
                <wp:positionV relativeFrom="paragraph">
                  <wp:posOffset>129540</wp:posOffset>
                </wp:positionV>
                <wp:extent cx="1692199" cy="1023582"/>
                <wp:effectExtent l="0" t="0" r="22860" b="24765"/>
                <wp:wrapNone/>
                <wp:docPr id="1361540636" name="Прямоугольник 155"/>
                <wp:cNvGraphicFramePr/>
                <a:graphic xmlns:a="http://schemas.openxmlformats.org/drawingml/2006/main">
                  <a:graphicData uri="http://schemas.microsoft.com/office/word/2010/wordprocessingShape">
                    <wps:wsp>
                      <wps:cNvSpPr/>
                      <wps:spPr>
                        <a:xfrm>
                          <a:off x="0" y="0"/>
                          <a:ext cx="1692199" cy="1023582"/>
                        </a:xfrm>
                        <a:prstGeom prst="rect">
                          <a:avLst/>
                        </a:prstGeom>
                      </wps:spPr>
                      <wps:style>
                        <a:lnRef idx="2">
                          <a:schemeClr val="dk1"/>
                        </a:lnRef>
                        <a:fillRef idx="1">
                          <a:schemeClr val="lt1"/>
                        </a:fillRef>
                        <a:effectRef idx="0">
                          <a:schemeClr val="dk1"/>
                        </a:effectRef>
                        <a:fontRef idx="minor">
                          <a:schemeClr val="dk1"/>
                        </a:fontRef>
                      </wps:style>
                      <wps:txbx>
                        <w:txbxContent>
                          <w:p w14:paraId="185B05BC" w14:textId="77777777" w:rsidR="003A685A" w:rsidRPr="004B5BCA" w:rsidRDefault="003A685A" w:rsidP="004B5BCA">
                            <w:pPr>
                              <w:spacing w:after="0" w:line="240" w:lineRule="auto"/>
                              <w:jc w:val="center"/>
                              <w:rPr>
                                <w:rStyle w:val="a4"/>
                                <w:rFonts w:ascii="Times New Roman" w:hAnsi="Times New Roman" w:cs="Times New Roman"/>
                                <w:sz w:val="20"/>
                                <w:szCs w:val="20"/>
                                <w:lang w:val="kk-KZ"/>
                              </w:rPr>
                            </w:pPr>
                            <w:r>
                              <w:rPr>
                                <w:rStyle w:val="a4"/>
                                <w:rFonts w:ascii="Times New Roman" w:hAnsi="Times New Roman" w:cs="Times New Roman"/>
                                <w:sz w:val="20"/>
                                <w:szCs w:val="20"/>
                                <w:lang w:val="kk-KZ"/>
                              </w:rPr>
                              <w:t>В</w:t>
                            </w:r>
                            <w:r w:rsidRPr="004B5BCA">
                              <w:rPr>
                                <w:rStyle w:val="a4"/>
                                <w:rFonts w:ascii="Times New Roman" w:hAnsi="Times New Roman" w:cs="Times New Roman"/>
                                <w:sz w:val="20"/>
                                <w:szCs w:val="20"/>
                              </w:rPr>
                              <w:t>НЕШНИЕ УСЛОВИЯ</w:t>
                            </w:r>
                          </w:p>
                          <w:p w14:paraId="76F7B112"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 Социальные факторы</w:t>
                            </w:r>
                          </w:p>
                          <w:p w14:paraId="1750ED16"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 Общие экономические условия</w:t>
                            </w:r>
                          </w:p>
                          <w:p w14:paraId="16A42E0D"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 Налоговые льготы для бизнеса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80DF7" id="Прямоугольник 155" o:spid="_x0000_s1372" style="position:absolute;left:0;text-align:left;margin-left:129.85pt;margin-top:10.2pt;width:133.25pt;height:80.6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" fillcolor="white [3201]" strokecolor="black [3200]" strokeweight="1pt">
                <v:textbox>
                  <w:txbxContent>
                    <w:p w14:paraId="185B05BC" w14:textId="77777777" w:rsidR="003A685A" w:rsidRPr="004B5BCA" w:rsidRDefault="003A685A" w:rsidP="004B5BCA">
                      <w:pPr>
                        <w:spacing w:after="0" w:line="240" w:lineRule="auto"/>
                        <w:jc w:val="center"/>
                        <w:rPr>
                          <w:rStyle w:val="a4"/>
                          <w:rFonts w:ascii="Times New Roman" w:hAnsi="Times New Roman" w:cs="Times New Roman"/>
                          <w:sz w:val="20"/>
                          <w:szCs w:val="20"/>
                          <w:lang w:val="kk-KZ"/>
                        </w:rPr>
                      </w:pPr>
                      <w:r>
                        <w:rPr>
                          <w:rStyle w:val="a4"/>
                          <w:rFonts w:ascii="Times New Roman" w:hAnsi="Times New Roman" w:cs="Times New Roman"/>
                          <w:sz w:val="20"/>
                          <w:szCs w:val="20"/>
                          <w:lang w:val="kk-KZ"/>
                        </w:rPr>
                        <w:t>В</w:t>
                      </w:r>
                      <w:r w:rsidRPr="004B5BCA">
                        <w:rPr>
                          <w:rStyle w:val="a4"/>
                          <w:rFonts w:ascii="Times New Roman" w:hAnsi="Times New Roman" w:cs="Times New Roman"/>
                          <w:sz w:val="20"/>
                          <w:szCs w:val="20"/>
                        </w:rPr>
                        <w:t>НЕШНИЕ УСЛОВИЯ</w:t>
                      </w:r>
                    </w:p>
                    <w:p w14:paraId="76F7B112"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 Социальные факторы</w:t>
                      </w:r>
                    </w:p>
                    <w:p w14:paraId="1750ED16"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 Общие экономические условия</w:t>
                      </w:r>
                    </w:p>
                    <w:p w14:paraId="16A42E0D"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 Налоговые льготы для бизнеса</w:t>
                      </w:r>
                    </w:p>
                  </w:txbxContent>
                </v:textbox>
              </v:rect>
            </w:pict>
          </mc:Fallback>
        </mc:AlternateContent>
      </w:r>
      <w:r w:rsidRPr="00752E29">
        <w:rPr>
          <w:noProof/>
          <w:sz w:val="28"/>
          <w:szCs w:val="28"/>
          <w:lang w:val="en-US" w:eastAsia="en-US"/>
        </w:rPr>
        <mc:AlternateContent>
          <mc:Choice Requires="wps">
            <w:drawing>
              <wp:anchor distT="0" distB="0" distL="114300" distR="114300" simplePos="0" relativeHeight="251951104" behindDoc="0" locked="0" layoutInCell="1" allowOverlap="1" wp14:anchorId="39DA0E83" wp14:editId="7D6B97A5">
                <wp:simplePos x="0" y="0"/>
                <wp:positionH relativeFrom="column">
                  <wp:posOffset>-1962</wp:posOffset>
                </wp:positionH>
                <wp:positionV relativeFrom="paragraph">
                  <wp:posOffset>34499</wp:posOffset>
                </wp:positionV>
                <wp:extent cx="1473958" cy="1201002"/>
                <wp:effectExtent l="0" t="0" r="12065" b="18415"/>
                <wp:wrapNone/>
                <wp:docPr id="689811175" name="Прямоугольник 155"/>
                <wp:cNvGraphicFramePr/>
                <a:graphic xmlns:a="http://schemas.openxmlformats.org/drawingml/2006/main">
                  <a:graphicData uri="http://schemas.microsoft.com/office/word/2010/wordprocessingShape">
                    <wps:wsp>
                      <wps:cNvSpPr/>
                      <wps:spPr>
                        <a:xfrm>
                          <a:off x="0" y="0"/>
                          <a:ext cx="1473958" cy="1201002"/>
                        </a:xfrm>
                        <a:prstGeom prst="rect">
                          <a:avLst/>
                        </a:prstGeom>
                      </wps:spPr>
                      <wps:style>
                        <a:lnRef idx="2">
                          <a:schemeClr val="dk1"/>
                        </a:lnRef>
                        <a:fillRef idx="1">
                          <a:schemeClr val="lt1"/>
                        </a:fillRef>
                        <a:effectRef idx="0">
                          <a:schemeClr val="dk1"/>
                        </a:effectRef>
                        <a:fontRef idx="minor">
                          <a:schemeClr val="dk1"/>
                        </a:fontRef>
                      </wps:style>
                      <wps:txbx>
                        <w:txbxContent>
                          <w:p w14:paraId="6B7B7B9A" w14:textId="77777777" w:rsidR="003A685A" w:rsidRPr="004B5BCA" w:rsidRDefault="003A685A" w:rsidP="004B5BCA">
                            <w:pPr>
                              <w:jc w:val="center"/>
                              <w:rPr>
                                <w:rFonts w:ascii="Times New Roman" w:hAnsi="Times New Roman" w:cs="Times New Roman"/>
                                <w:sz w:val="20"/>
                                <w:szCs w:val="20"/>
                              </w:rPr>
                            </w:pPr>
                            <w:r w:rsidRPr="004B5BCA">
                              <w:rPr>
                                <w:rStyle w:val="a4"/>
                                <w:rFonts w:ascii="Times New Roman" w:hAnsi="Times New Roman" w:cs="Times New Roman"/>
                                <w:sz w:val="20"/>
                                <w:szCs w:val="20"/>
                              </w:rPr>
                              <w:t>ПОТРЕБНОСТИ</w:t>
                            </w:r>
                            <w:r w:rsidRPr="004B5BCA">
                              <w:rPr>
                                <w:rFonts w:ascii="Times New Roman" w:hAnsi="Times New Roman" w:cs="Times New Roman"/>
                                <w:sz w:val="20"/>
                                <w:szCs w:val="20"/>
                              </w:rPr>
                              <w:br/>
                              <w:t xml:space="preserve"> Высокий уровень безработицы и низкие перспективы заработка у социально уязвимой молодежи.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A0E83" id="_x0000_s1373" style="position:absolute;left:0;text-align:left;margin-left:-.15pt;margin-top:2.7pt;width:116.05pt;height:94.5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" fillcolor="white [3201]" strokecolor="black [3200]" strokeweight="1pt">
                <v:textbox>
                  <w:txbxContent>
                    <w:p w14:paraId="6B7B7B9A" w14:textId="77777777" w:rsidR="003A685A" w:rsidRPr="004B5BCA" w:rsidRDefault="003A685A" w:rsidP="004B5BCA">
                      <w:pPr>
                        <w:jc w:val="center"/>
                        <w:rPr>
                          <w:rFonts w:ascii="Times New Roman" w:hAnsi="Times New Roman" w:cs="Times New Roman"/>
                          <w:sz w:val="20"/>
                          <w:szCs w:val="20"/>
                        </w:rPr>
                      </w:pPr>
                      <w:r w:rsidRPr="004B5BCA">
                        <w:rPr>
                          <w:rStyle w:val="a4"/>
                          <w:rFonts w:ascii="Times New Roman" w:hAnsi="Times New Roman" w:cs="Times New Roman"/>
                          <w:sz w:val="20"/>
                          <w:szCs w:val="20"/>
                        </w:rPr>
                        <w:t>ПОТРЕБНОСТИ</w:t>
                      </w:r>
                      <w:r w:rsidRPr="004B5BCA">
                        <w:rPr>
                          <w:rFonts w:ascii="Times New Roman" w:hAnsi="Times New Roman" w:cs="Times New Roman"/>
                          <w:sz w:val="20"/>
                          <w:szCs w:val="20"/>
                        </w:rPr>
                        <w:br/>
                        <w:t xml:space="preserve"> Высокий уровень безработицы и низкие перспективы заработка у социально уязвимой молодежи.</w:t>
                      </w:r>
                    </w:p>
                  </w:txbxContent>
                </v:textbox>
              </v:rect>
            </w:pict>
          </mc:Fallback>
        </mc:AlternateContent>
      </w:r>
    </w:p>
    <w:p w14:paraId="0C080868" w14:textId="77777777" w:rsidR="004B5BCA" w:rsidRPr="00752E29" w:rsidRDefault="004B5BCA" w:rsidP="00752E29">
      <w:pPr>
        <w:pStyle w:val="af"/>
        <w:spacing w:beforeAutospacing="0" w:after="0" w:afterAutospacing="0"/>
        <w:ind w:firstLine="709"/>
        <w:jc w:val="both"/>
        <w:rPr>
          <w:sz w:val="28"/>
          <w:szCs w:val="28"/>
          <w:lang w:val="kk-KZ"/>
        </w:rPr>
      </w:pPr>
    </w:p>
    <w:p w14:paraId="2B3729C4"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81824" behindDoc="0" locked="0" layoutInCell="1" allowOverlap="1" wp14:anchorId="23A58FE7" wp14:editId="218E473E">
                <wp:simplePos x="0" y="0"/>
                <wp:positionH relativeFrom="column">
                  <wp:posOffset>5565784</wp:posOffset>
                </wp:positionH>
                <wp:positionV relativeFrom="paragraph">
                  <wp:posOffset>156580</wp:posOffset>
                </wp:positionV>
                <wp:extent cx="374129" cy="5686"/>
                <wp:effectExtent l="38100" t="76200" r="0" b="90170"/>
                <wp:wrapNone/>
                <wp:docPr id="737657925" name="Прямая со стрелкой 172"/>
                <wp:cNvGraphicFramePr/>
                <a:graphic xmlns:a="http://schemas.openxmlformats.org/drawingml/2006/main">
                  <a:graphicData uri="http://schemas.microsoft.com/office/word/2010/wordprocessingShape">
                    <wps:wsp>
                      <wps:cNvCnPr/>
                      <wps:spPr>
                        <a:xfrm flipH="1" flipV="1">
                          <a:off x="0" y="0"/>
                          <a:ext cx="374129" cy="56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02B98264" id="Прямая со стрелкой 172" o:spid="_x0000_s1026" type="#_x0000_t32" style="position:absolute;margin-left:438.25pt;margin-top:12.35pt;width:29.45pt;height:.45pt;flip:x y;z-index:25198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" strokecolor="black [3200]" strokeweight=".5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1980800" behindDoc="0" locked="0" layoutInCell="1" allowOverlap="1" wp14:anchorId="6A4FE372" wp14:editId="15D58906">
                <wp:simplePos x="0" y="0"/>
                <wp:positionH relativeFrom="column">
                  <wp:posOffset>5934653</wp:posOffset>
                </wp:positionH>
                <wp:positionV relativeFrom="paragraph">
                  <wp:posOffset>156580</wp:posOffset>
                </wp:positionV>
                <wp:extent cx="0" cy="3690582"/>
                <wp:effectExtent l="0" t="0" r="38100" b="24765"/>
                <wp:wrapNone/>
                <wp:docPr id="1971032034" name="Прямая соединительная линия 171"/>
                <wp:cNvGraphicFramePr/>
                <a:graphic xmlns:a="http://schemas.openxmlformats.org/drawingml/2006/main">
                  <a:graphicData uri="http://schemas.microsoft.com/office/word/2010/wordprocessingShape">
                    <wps:wsp>
                      <wps:cNvCnPr/>
                      <wps:spPr>
                        <a:xfrm flipV="1">
                          <a:off x="0" y="0"/>
                          <a:ext cx="0" cy="36905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line w14:anchorId="1CC40861" id="Прямая соединительная линия 171" o:spid="_x0000_s1026" style="position:absolute;flip:y;z-index:251980800;visibility:visible;mso-wrap-style:square;mso-wrap-distance-left:9pt;mso-wrap-distance-top:0;mso-wrap-distance-right:9pt;mso-wrap-distance-bottom:0;mso-position-horizontal:absolute;mso-position-horizontal-relative:text;mso-position-vertical:absolute;mso-position-vertical-relative:text" from="467.3pt,12.35pt" to="467.3pt,3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" strokecolor="black [3200]" strokeweight=".5pt">
                <v:stroke joinstyle="miter"/>
              </v:line>
            </w:pict>
          </mc:Fallback>
        </mc:AlternateContent>
      </w:r>
      <w:r w:rsidRPr="00752E29">
        <w:rPr>
          <w:noProof/>
          <w:sz w:val="28"/>
          <w:szCs w:val="28"/>
          <w:lang w:val="en-US" w:eastAsia="en-US"/>
        </w:rPr>
        <mc:AlternateContent>
          <mc:Choice Requires="wps">
            <w:drawing>
              <wp:anchor distT="0" distB="0" distL="114300" distR="114300" simplePos="0" relativeHeight="251975680" behindDoc="0" locked="0" layoutInCell="1" allowOverlap="1" wp14:anchorId="3BF66147" wp14:editId="75FEC02C">
                <wp:simplePos x="0" y="0"/>
                <wp:positionH relativeFrom="column">
                  <wp:posOffset>3341057</wp:posOffset>
                </wp:positionH>
                <wp:positionV relativeFrom="paragraph">
                  <wp:posOffset>157821</wp:posOffset>
                </wp:positionV>
                <wp:extent cx="164456" cy="0"/>
                <wp:effectExtent l="0" t="76200" r="26670" b="95250"/>
                <wp:wrapNone/>
                <wp:docPr id="1341738107" name="Прямая со стрелкой 165"/>
                <wp:cNvGraphicFramePr/>
                <a:graphic xmlns:a="http://schemas.openxmlformats.org/drawingml/2006/main">
                  <a:graphicData uri="http://schemas.microsoft.com/office/word/2010/wordprocessingShape">
                    <wps:wsp>
                      <wps:cNvCnPr/>
                      <wps:spPr>
                        <a:xfrm>
                          <a:off x="0" y="0"/>
                          <a:ext cx="16445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465760B7" id="Прямая со стрелкой 165" o:spid="_x0000_s1026" type="#_x0000_t32" style="position:absolute;margin-left:263.1pt;margin-top:12.45pt;width:12.95pt;height:0;z-index:25197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" strokecolor="black [3200]" strokeweight=".5pt">
                <v:stroke endarrow="block" joinstyle="miter"/>
              </v:shape>
            </w:pict>
          </mc:Fallback>
        </mc:AlternateContent>
      </w:r>
    </w:p>
    <w:p w14:paraId="7E4A0F94" w14:textId="77777777" w:rsidR="004B5BCA" w:rsidRPr="00752E29" w:rsidRDefault="004B5BCA" w:rsidP="00752E29">
      <w:pPr>
        <w:pStyle w:val="af"/>
        <w:spacing w:beforeAutospacing="0" w:after="0" w:afterAutospacing="0"/>
        <w:ind w:firstLine="709"/>
        <w:jc w:val="both"/>
        <w:rPr>
          <w:sz w:val="28"/>
          <w:szCs w:val="28"/>
          <w:lang w:val="kk-KZ"/>
        </w:rPr>
      </w:pPr>
    </w:p>
    <w:p w14:paraId="7A4496A0" w14:textId="77777777" w:rsidR="004B5BCA" w:rsidRPr="00752E29" w:rsidRDefault="00AA7CCC"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63392" behindDoc="0" locked="0" layoutInCell="1" allowOverlap="1" wp14:anchorId="491F60F4" wp14:editId="53D74BFA">
                <wp:simplePos x="0" y="0"/>
                <wp:positionH relativeFrom="column">
                  <wp:posOffset>3504005</wp:posOffset>
                </wp:positionH>
                <wp:positionV relativeFrom="paragraph">
                  <wp:posOffset>170853</wp:posOffset>
                </wp:positionV>
                <wp:extent cx="1978660" cy="777875"/>
                <wp:effectExtent l="0" t="0" r="21590" b="22225"/>
                <wp:wrapNone/>
                <wp:docPr id="1723185537" name="Прямоугольник 157"/>
                <wp:cNvGraphicFramePr/>
                <a:graphic xmlns:a="http://schemas.openxmlformats.org/drawingml/2006/main">
                  <a:graphicData uri="http://schemas.microsoft.com/office/word/2010/wordprocessingShape">
                    <wps:wsp>
                      <wps:cNvSpPr/>
                      <wps:spPr>
                        <a:xfrm>
                          <a:off x="0" y="0"/>
                          <a:ext cx="1978660" cy="777875"/>
                        </a:xfrm>
                        <a:prstGeom prst="rect">
                          <a:avLst/>
                        </a:prstGeom>
                      </wps:spPr>
                      <wps:style>
                        <a:lnRef idx="2">
                          <a:schemeClr val="dk1"/>
                        </a:lnRef>
                        <a:fillRef idx="1">
                          <a:schemeClr val="lt1"/>
                        </a:fillRef>
                        <a:effectRef idx="0">
                          <a:schemeClr val="dk1"/>
                        </a:effectRef>
                        <a:fontRef idx="minor">
                          <a:schemeClr val="dk1"/>
                        </a:fontRef>
                      </wps:style>
                      <wps:txbx>
                        <w:txbxContent>
                          <w:p w14:paraId="2216DAF1" w14:textId="77777777" w:rsidR="003A685A" w:rsidRPr="00AA7CCC" w:rsidRDefault="003A685A" w:rsidP="00AA7CCC">
                            <w:pPr>
                              <w:jc w:val="center"/>
                              <w:rPr>
                                <w:rFonts w:ascii="Times New Roman" w:hAnsi="Times New Roman" w:cs="Times New Roman"/>
                                <w:sz w:val="20"/>
                                <w:szCs w:val="20"/>
                              </w:rPr>
                            </w:pPr>
                            <w:r w:rsidRPr="00AA7CCC">
                              <w:rPr>
                                <w:rStyle w:val="a4"/>
                                <w:rFonts w:ascii="Times New Roman" w:hAnsi="Times New Roman" w:cs="Times New Roman"/>
                                <w:sz w:val="20"/>
                                <w:szCs w:val="20"/>
                              </w:rPr>
                              <w:t xml:space="preserve">РЕЗУЛЬТАТЫ </w:t>
                            </w:r>
                            <w:r w:rsidRPr="00AA7CCC">
                              <w:rPr>
                                <w:rFonts w:ascii="Times New Roman" w:hAnsi="Times New Roman" w:cs="Times New Roman"/>
                                <w:sz w:val="20"/>
                                <w:szCs w:val="20"/>
                              </w:rPr>
                              <w:br/>
                              <w:t>• Количество студентов, получивших работу</w:t>
                            </w:r>
                            <w:r w:rsidRPr="00AA7CCC">
                              <w:rPr>
                                <w:rFonts w:ascii="Times New Roman" w:hAnsi="Times New Roman" w:cs="Times New Roman"/>
                                <w:sz w:val="20"/>
                                <w:szCs w:val="20"/>
                              </w:rPr>
                              <w:br/>
                              <w:t xml:space="preserve">• Увеличение среднего заработка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F60F4" id="_x0000_s1374" style="position:absolute;left:0;text-align:left;margin-left:275.9pt;margin-top:13.45pt;width:155.8pt;height:61.2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" fillcolor="white [3201]" strokecolor="black [3200]" strokeweight="1pt">
                <v:textbox>
                  <w:txbxContent>
                    <w:p w14:paraId="2216DAF1" w14:textId="77777777" w:rsidR="003A685A" w:rsidRPr="00AA7CCC" w:rsidRDefault="003A685A" w:rsidP="00AA7CCC">
                      <w:pPr>
                        <w:jc w:val="center"/>
                        <w:rPr>
                          <w:rFonts w:ascii="Times New Roman" w:hAnsi="Times New Roman" w:cs="Times New Roman"/>
                          <w:sz w:val="20"/>
                          <w:szCs w:val="20"/>
                        </w:rPr>
                      </w:pPr>
                      <w:r w:rsidRPr="00AA7CCC">
                        <w:rPr>
                          <w:rStyle w:val="a4"/>
                          <w:rFonts w:ascii="Times New Roman" w:hAnsi="Times New Roman" w:cs="Times New Roman"/>
                          <w:sz w:val="20"/>
                          <w:szCs w:val="20"/>
                        </w:rPr>
                        <w:t xml:space="preserve">РЕЗУЛЬТАТЫ </w:t>
                      </w:r>
                      <w:r w:rsidRPr="00AA7CCC">
                        <w:rPr>
                          <w:rFonts w:ascii="Times New Roman" w:hAnsi="Times New Roman" w:cs="Times New Roman"/>
                          <w:sz w:val="20"/>
                          <w:szCs w:val="20"/>
                        </w:rPr>
                        <w:br/>
                        <w:t>• Количество студентов, получивших работу</w:t>
                      </w:r>
                      <w:r w:rsidRPr="00AA7CCC">
                        <w:rPr>
                          <w:rFonts w:ascii="Times New Roman" w:hAnsi="Times New Roman" w:cs="Times New Roman"/>
                          <w:sz w:val="20"/>
                          <w:szCs w:val="20"/>
                        </w:rPr>
                        <w:br/>
                        <w:t xml:space="preserve">• Увеличение среднего заработка </w:t>
                      </w:r>
                    </w:p>
                  </w:txbxContent>
                </v:textbox>
              </v:rect>
            </w:pict>
          </mc:Fallback>
        </mc:AlternateContent>
      </w:r>
    </w:p>
    <w:p w14:paraId="34536DB0" w14:textId="77777777" w:rsidR="004B5BCA" w:rsidRPr="00752E29" w:rsidRDefault="004B5BCA" w:rsidP="00752E29">
      <w:pPr>
        <w:pStyle w:val="af"/>
        <w:spacing w:beforeAutospacing="0" w:after="0" w:afterAutospacing="0"/>
        <w:ind w:firstLine="709"/>
        <w:jc w:val="both"/>
        <w:rPr>
          <w:sz w:val="28"/>
          <w:szCs w:val="28"/>
          <w:lang w:val="kk-KZ"/>
        </w:rPr>
      </w:pPr>
    </w:p>
    <w:p w14:paraId="7FA3D2A0" w14:textId="77777777" w:rsidR="004B5BCA" w:rsidRPr="00752E29" w:rsidRDefault="00AA7CCC"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66464" behindDoc="0" locked="0" layoutInCell="1" allowOverlap="1" wp14:anchorId="058A9FC6" wp14:editId="32201C43">
                <wp:simplePos x="0" y="0"/>
                <wp:positionH relativeFrom="column">
                  <wp:posOffset>639483</wp:posOffset>
                </wp:positionH>
                <wp:positionV relativeFrom="paragraph">
                  <wp:posOffset>131511</wp:posOffset>
                </wp:positionV>
                <wp:extent cx="0" cy="614150"/>
                <wp:effectExtent l="76200" t="0" r="57150" b="52705"/>
                <wp:wrapNone/>
                <wp:docPr id="1988400729" name="Прямая со стрелкой 158"/>
                <wp:cNvGraphicFramePr/>
                <a:graphic xmlns:a="http://schemas.openxmlformats.org/drawingml/2006/main">
                  <a:graphicData uri="http://schemas.microsoft.com/office/word/2010/wordprocessingShape">
                    <wps:wsp>
                      <wps:cNvCnPr/>
                      <wps:spPr>
                        <a:xfrm>
                          <a:off x="0" y="0"/>
                          <a:ext cx="0" cy="61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06B17B78" id="Прямая со стрелкой 158" o:spid="_x0000_s1026" type="#_x0000_t32" style="position:absolute;margin-left:50.35pt;margin-top:10.35pt;width:0;height:48.35pt;z-index:25196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" strokecolor="black [3200]" strokeweight=".5pt">
                <v:stroke endarrow="block" joinstyle="miter"/>
              </v:shape>
            </w:pict>
          </mc:Fallback>
        </mc:AlternateContent>
      </w:r>
    </w:p>
    <w:p w14:paraId="4AD42E39"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82848" behindDoc="0" locked="0" layoutInCell="1" allowOverlap="1" wp14:anchorId="14E90C10" wp14:editId="4B806D7F">
                <wp:simplePos x="0" y="0"/>
                <wp:positionH relativeFrom="column">
                  <wp:posOffset>5565784</wp:posOffset>
                </wp:positionH>
                <wp:positionV relativeFrom="paragraph">
                  <wp:posOffset>54316</wp:posOffset>
                </wp:positionV>
                <wp:extent cx="369030" cy="0"/>
                <wp:effectExtent l="38100" t="76200" r="0" b="95250"/>
                <wp:wrapNone/>
                <wp:docPr id="1656470768" name="Прямая со стрелкой 173"/>
                <wp:cNvGraphicFramePr/>
                <a:graphic xmlns:a="http://schemas.openxmlformats.org/drawingml/2006/main">
                  <a:graphicData uri="http://schemas.microsoft.com/office/word/2010/wordprocessingShape">
                    <wps:wsp>
                      <wps:cNvCnPr/>
                      <wps:spPr>
                        <a:xfrm flipH="1">
                          <a:off x="0" y="0"/>
                          <a:ext cx="3690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723626DB" id="Прямая со стрелкой 173" o:spid="_x0000_s1026" type="#_x0000_t32" style="position:absolute;margin-left:438.25pt;margin-top:4.3pt;width:29.05pt;height:0;flip:x;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" strokecolor="black [3200]" strokeweight=".5pt">
                <v:stroke endarrow="block" joinstyle="miter"/>
              </v:shape>
            </w:pict>
          </mc:Fallback>
        </mc:AlternateContent>
      </w:r>
    </w:p>
    <w:p w14:paraId="48FE2257" w14:textId="77777777" w:rsidR="004B5BCA" w:rsidRPr="00752E29" w:rsidRDefault="004B5BCA" w:rsidP="00752E29">
      <w:pPr>
        <w:pStyle w:val="af"/>
        <w:spacing w:beforeAutospacing="0" w:after="0" w:afterAutospacing="0"/>
        <w:ind w:firstLine="709"/>
        <w:jc w:val="both"/>
        <w:rPr>
          <w:sz w:val="28"/>
          <w:szCs w:val="28"/>
          <w:lang w:val="kk-KZ"/>
        </w:rPr>
      </w:pPr>
    </w:p>
    <w:p w14:paraId="58783115"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699199" behindDoc="0" locked="0" layoutInCell="1" allowOverlap="1" wp14:anchorId="18F57702" wp14:editId="1BE34159">
                <wp:simplePos x="0" y="0"/>
                <wp:positionH relativeFrom="column">
                  <wp:posOffset>4889263</wp:posOffset>
                </wp:positionH>
                <wp:positionV relativeFrom="paragraph">
                  <wp:posOffset>65614</wp:posOffset>
                </wp:positionV>
                <wp:extent cx="103856" cy="1790700"/>
                <wp:effectExtent l="0" t="38100" r="67945" b="19050"/>
                <wp:wrapNone/>
                <wp:docPr id="945020509" name="Прямая со стрелкой 168"/>
                <wp:cNvGraphicFramePr/>
                <a:graphic xmlns:a="http://schemas.openxmlformats.org/drawingml/2006/main">
                  <a:graphicData uri="http://schemas.microsoft.com/office/word/2010/wordprocessingShape">
                    <wps:wsp>
                      <wps:cNvCnPr/>
                      <wps:spPr>
                        <a:xfrm flipV="1">
                          <a:off x="0" y="0"/>
                          <a:ext cx="103856" cy="1790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481D619E" id="Прямая со стрелкой 168" o:spid="_x0000_s1026" type="#_x0000_t32" style="position:absolute;margin-left:385pt;margin-top:5.15pt;width:8.2pt;height:141pt;flip:y;z-index:25169919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" strokecolor="black [3200]" strokeweight=".5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1974656" behindDoc="0" locked="0" layoutInCell="1" allowOverlap="1" wp14:anchorId="784EC0F4" wp14:editId="004D57BE">
                <wp:simplePos x="0" y="0"/>
                <wp:positionH relativeFrom="column">
                  <wp:posOffset>4897584</wp:posOffset>
                </wp:positionH>
                <wp:positionV relativeFrom="paragraph">
                  <wp:posOffset>63775</wp:posOffset>
                </wp:positionV>
                <wp:extent cx="0" cy="423317"/>
                <wp:effectExtent l="76200" t="38100" r="57150" b="15240"/>
                <wp:wrapNone/>
                <wp:docPr id="2123928316" name="Прямая со стрелкой 164"/>
                <wp:cNvGraphicFramePr/>
                <a:graphic xmlns:a="http://schemas.openxmlformats.org/drawingml/2006/main">
                  <a:graphicData uri="http://schemas.microsoft.com/office/word/2010/wordprocessingShape">
                    <wps:wsp>
                      <wps:cNvCnPr/>
                      <wps:spPr>
                        <a:xfrm flipV="1">
                          <a:off x="0" y="0"/>
                          <a:ext cx="0" cy="4233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76BF0346" id="Прямая со стрелкой 164" o:spid="_x0000_s1026" type="#_x0000_t32" style="position:absolute;margin-left:385.65pt;margin-top:5pt;width:0;height:33.35pt;flip:y;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" strokecolor="black [3200]" strokeweight=".5pt">
                <v:stroke endarrow="block" joinstyle="miter"/>
              </v:shape>
            </w:pict>
          </mc:Fallback>
        </mc:AlternateContent>
      </w:r>
    </w:p>
    <w:p w14:paraId="15FFC56D" w14:textId="77777777" w:rsidR="004B5BCA" w:rsidRPr="00752E29" w:rsidRDefault="004B5BCA"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57248" behindDoc="0" locked="0" layoutInCell="1" allowOverlap="1" wp14:anchorId="322BB452" wp14:editId="51B16C48">
                <wp:simplePos x="0" y="0"/>
                <wp:positionH relativeFrom="column">
                  <wp:posOffset>2904556</wp:posOffset>
                </wp:positionH>
                <wp:positionV relativeFrom="paragraph">
                  <wp:posOffset>36518</wp:posOffset>
                </wp:positionV>
                <wp:extent cx="1050878" cy="1241946"/>
                <wp:effectExtent l="0" t="0" r="16510" b="15875"/>
                <wp:wrapNone/>
                <wp:docPr id="1839975745" name="Прямоугольник 155"/>
                <wp:cNvGraphicFramePr/>
                <a:graphic xmlns:a="http://schemas.openxmlformats.org/drawingml/2006/main">
                  <a:graphicData uri="http://schemas.microsoft.com/office/word/2010/wordprocessingShape">
                    <wps:wsp>
                      <wps:cNvSpPr/>
                      <wps:spPr>
                        <a:xfrm>
                          <a:off x="0" y="0"/>
                          <a:ext cx="1050878" cy="1241946"/>
                        </a:xfrm>
                        <a:prstGeom prst="rect">
                          <a:avLst/>
                        </a:prstGeom>
                      </wps:spPr>
                      <wps:style>
                        <a:lnRef idx="2">
                          <a:schemeClr val="dk1"/>
                        </a:lnRef>
                        <a:fillRef idx="1">
                          <a:schemeClr val="lt1"/>
                        </a:fillRef>
                        <a:effectRef idx="0">
                          <a:schemeClr val="dk1"/>
                        </a:effectRef>
                        <a:fontRef idx="minor">
                          <a:schemeClr val="dk1"/>
                        </a:fontRef>
                      </wps:style>
                      <wps:txbx>
                        <w:txbxContent>
                          <w:p w14:paraId="036DF853" w14:textId="77777777" w:rsidR="003A685A" w:rsidRDefault="003A685A" w:rsidP="004B5BCA">
                            <w:pPr>
                              <w:spacing w:after="0" w:line="240" w:lineRule="auto"/>
                              <w:jc w:val="center"/>
                              <w:rPr>
                                <w:rStyle w:val="a4"/>
                                <w:rFonts w:ascii="Times New Roman" w:hAnsi="Times New Roman" w:cs="Times New Roman"/>
                                <w:sz w:val="20"/>
                                <w:szCs w:val="20"/>
                                <w:lang w:val="kk-KZ"/>
                              </w:rPr>
                            </w:pPr>
                            <w:r w:rsidRPr="004B5BCA">
                              <w:rPr>
                                <w:rStyle w:val="a4"/>
                                <w:rFonts w:ascii="Times New Roman" w:hAnsi="Times New Roman" w:cs="Times New Roman"/>
                                <w:sz w:val="20"/>
                                <w:szCs w:val="20"/>
                              </w:rPr>
                              <w:t xml:space="preserve">ПРОЦЕССЫ </w:t>
                            </w:r>
                          </w:p>
                          <w:p w14:paraId="2CDC2AFF"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 Проведение обучающих курсов</w:t>
                            </w:r>
                          </w:p>
                          <w:p w14:paraId="156A3DE0"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 Организация учебного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BB452" id="_x0000_s1375" style="position:absolute;left:0;text-align:left;margin-left:228.7pt;margin-top:2.9pt;width:82.75pt;height:97.8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" fillcolor="white [3201]" strokecolor="black [3200]" strokeweight="1pt">
                <v:textbox>
                  <w:txbxContent>
                    <w:p w14:paraId="036DF853" w14:textId="77777777" w:rsidR="003A685A" w:rsidRDefault="003A685A" w:rsidP="004B5BCA">
                      <w:pPr>
                        <w:spacing w:after="0" w:line="240" w:lineRule="auto"/>
                        <w:jc w:val="center"/>
                        <w:rPr>
                          <w:rStyle w:val="a4"/>
                          <w:rFonts w:ascii="Times New Roman" w:hAnsi="Times New Roman" w:cs="Times New Roman"/>
                          <w:sz w:val="20"/>
                          <w:szCs w:val="20"/>
                          <w:lang w:val="kk-KZ"/>
                        </w:rPr>
                      </w:pPr>
                      <w:r w:rsidRPr="004B5BCA">
                        <w:rPr>
                          <w:rStyle w:val="a4"/>
                          <w:rFonts w:ascii="Times New Roman" w:hAnsi="Times New Roman" w:cs="Times New Roman"/>
                          <w:sz w:val="20"/>
                          <w:szCs w:val="20"/>
                        </w:rPr>
                        <w:t xml:space="preserve">ПРОЦЕССЫ </w:t>
                      </w:r>
                    </w:p>
                    <w:p w14:paraId="2CDC2AFF"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 Проведение обучающих курсов</w:t>
                      </w:r>
                    </w:p>
                    <w:p w14:paraId="156A3DE0"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 Организация учебного процесса</w:t>
                      </w:r>
                    </w:p>
                  </w:txbxContent>
                </v:textbox>
              </v:rect>
            </w:pict>
          </mc:Fallback>
        </mc:AlternateContent>
      </w:r>
      <w:r w:rsidRPr="00752E29">
        <w:rPr>
          <w:noProof/>
          <w:sz w:val="28"/>
          <w:szCs w:val="28"/>
          <w:lang w:val="en-US" w:eastAsia="en-US"/>
        </w:rPr>
        <mc:AlternateContent>
          <mc:Choice Requires="wps">
            <w:drawing>
              <wp:anchor distT="0" distB="0" distL="114300" distR="114300" simplePos="0" relativeHeight="251955200" behindDoc="0" locked="0" layoutInCell="1" allowOverlap="1" wp14:anchorId="1E93DAC1" wp14:editId="293BD45D">
                <wp:simplePos x="0" y="0"/>
                <wp:positionH relativeFrom="column">
                  <wp:posOffset>1471864</wp:posOffset>
                </wp:positionH>
                <wp:positionV relativeFrom="paragraph">
                  <wp:posOffset>36830</wp:posOffset>
                </wp:positionV>
                <wp:extent cx="1310186" cy="1241425"/>
                <wp:effectExtent l="0" t="0" r="23495" b="15875"/>
                <wp:wrapNone/>
                <wp:docPr id="247821907" name="Прямоугольник 155"/>
                <wp:cNvGraphicFramePr/>
                <a:graphic xmlns:a="http://schemas.openxmlformats.org/drawingml/2006/main">
                  <a:graphicData uri="http://schemas.microsoft.com/office/word/2010/wordprocessingShape">
                    <wps:wsp>
                      <wps:cNvSpPr/>
                      <wps:spPr>
                        <a:xfrm>
                          <a:off x="0" y="0"/>
                          <a:ext cx="1310186" cy="1241425"/>
                        </a:xfrm>
                        <a:prstGeom prst="rect">
                          <a:avLst/>
                        </a:prstGeom>
                      </wps:spPr>
                      <wps:style>
                        <a:lnRef idx="2">
                          <a:schemeClr val="dk1"/>
                        </a:lnRef>
                        <a:fillRef idx="1">
                          <a:schemeClr val="lt1"/>
                        </a:fillRef>
                        <a:effectRef idx="0">
                          <a:schemeClr val="dk1"/>
                        </a:effectRef>
                        <a:fontRef idx="minor">
                          <a:schemeClr val="dk1"/>
                        </a:fontRef>
                      </wps:style>
                      <wps:txbx>
                        <w:txbxContent>
                          <w:p w14:paraId="1A95A0BC" w14:textId="77777777" w:rsidR="003A685A" w:rsidRPr="004B5BCA" w:rsidRDefault="003A685A" w:rsidP="004B5BCA">
                            <w:pPr>
                              <w:spacing w:after="0" w:line="240" w:lineRule="auto"/>
                              <w:jc w:val="center"/>
                              <w:rPr>
                                <w:rStyle w:val="a4"/>
                                <w:rFonts w:ascii="Times New Roman" w:hAnsi="Times New Roman" w:cs="Times New Roman"/>
                                <w:sz w:val="20"/>
                                <w:szCs w:val="20"/>
                                <w:lang w:val="kk-KZ"/>
                              </w:rPr>
                            </w:pPr>
                            <w:r>
                              <w:rPr>
                                <w:rStyle w:val="a4"/>
                                <w:rFonts w:ascii="Times New Roman" w:hAnsi="Times New Roman" w:cs="Times New Roman"/>
                                <w:sz w:val="20"/>
                                <w:szCs w:val="20"/>
                                <w:lang w:val="kk-KZ"/>
                              </w:rPr>
                              <w:t xml:space="preserve">    </w:t>
                            </w:r>
                            <w:r w:rsidRPr="004B5BCA">
                              <w:rPr>
                                <w:rStyle w:val="a4"/>
                                <w:rFonts w:ascii="Times New Roman" w:hAnsi="Times New Roman" w:cs="Times New Roman"/>
                                <w:sz w:val="20"/>
                                <w:szCs w:val="20"/>
                              </w:rPr>
                              <w:t>РЕСУРСЫ</w:t>
                            </w:r>
                          </w:p>
                          <w:p w14:paraId="79440038"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Финансовые средства</w:t>
                            </w:r>
                          </w:p>
                          <w:p w14:paraId="40C95FD3"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Гранты</w:t>
                            </w:r>
                          </w:p>
                          <w:p w14:paraId="086E08AF"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 xml:space="preserve">Материальная база </w:t>
                            </w:r>
                          </w:p>
                          <w:p w14:paraId="004FCBB0"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Тренеры и</w:t>
                            </w:r>
                            <w:r w:rsidRPr="004B5BCA">
                              <w:rPr>
                                <w:rStyle w:val="a4"/>
                                <w:rFonts w:ascii="Times New Roman" w:hAnsi="Times New Roman" w:cs="Times New Roman"/>
                                <w:sz w:val="20"/>
                                <w:szCs w:val="20"/>
                              </w:rPr>
                              <w:t xml:space="preserve"> </w:t>
                            </w:r>
                            <w:r w:rsidRPr="004B5BCA">
                              <w:rPr>
                                <w:rStyle w:val="a4"/>
                                <w:rFonts w:ascii="Times New Roman" w:hAnsi="Times New Roman" w:cs="Times New Roman"/>
                                <w:b w:val="0"/>
                                <w:bCs w:val="0"/>
                                <w:sz w:val="20"/>
                                <w:szCs w:val="20"/>
                              </w:rPr>
                              <w:t>преподаватели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93DAC1" id="_x0000_s1376" style="position:absolute;left:0;text-align:left;margin-left:115.9pt;margin-top:2.9pt;width:103.15pt;height:97.7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" fillcolor="white [3201]" strokecolor="black [3200]" strokeweight="1pt">
                <v:textbox>
                  <w:txbxContent>
                    <w:p w14:paraId="1A95A0BC" w14:textId="77777777" w:rsidR="003A685A" w:rsidRPr="004B5BCA" w:rsidRDefault="003A685A" w:rsidP="004B5BCA">
                      <w:pPr>
                        <w:spacing w:after="0" w:line="240" w:lineRule="auto"/>
                        <w:jc w:val="center"/>
                        <w:rPr>
                          <w:rStyle w:val="a4"/>
                          <w:rFonts w:ascii="Times New Roman" w:hAnsi="Times New Roman" w:cs="Times New Roman"/>
                          <w:sz w:val="20"/>
                          <w:szCs w:val="20"/>
                          <w:lang w:val="kk-KZ"/>
                        </w:rPr>
                      </w:pPr>
                      <w:r>
                        <w:rPr>
                          <w:rStyle w:val="a4"/>
                          <w:rFonts w:ascii="Times New Roman" w:hAnsi="Times New Roman" w:cs="Times New Roman"/>
                          <w:sz w:val="20"/>
                          <w:szCs w:val="20"/>
                          <w:lang w:val="kk-KZ"/>
                        </w:rPr>
                        <w:t xml:space="preserve">    </w:t>
                      </w:r>
                      <w:r w:rsidRPr="004B5BCA">
                        <w:rPr>
                          <w:rStyle w:val="a4"/>
                          <w:rFonts w:ascii="Times New Roman" w:hAnsi="Times New Roman" w:cs="Times New Roman"/>
                          <w:sz w:val="20"/>
                          <w:szCs w:val="20"/>
                        </w:rPr>
                        <w:t>РЕСУРСЫ</w:t>
                      </w:r>
                    </w:p>
                    <w:p w14:paraId="79440038"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Финансовые средства</w:t>
                      </w:r>
                    </w:p>
                    <w:p w14:paraId="40C95FD3"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Гранты</w:t>
                      </w:r>
                    </w:p>
                    <w:p w14:paraId="086E08AF"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b w:val="0"/>
                          <w:bCs w:val="0"/>
                          <w:sz w:val="20"/>
                          <w:szCs w:val="20"/>
                        </w:rPr>
                        <w:t xml:space="preserve">Материальная база </w:t>
                      </w:r>
                    </w:p>
                    <w:p w14:paraId="004FCBB0"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Тренеры и</w:t>
                      </w:r>
                      <w:r w:rsidRPr="004B5BCA">
                        <w:rPr>
                          <w:rStyle w:val="a4"/>
                          <w:rFonts w:ascii="Times New Roman" w:hAnsi="Times New Roman" w:cs="Times New Roman"/>
                          <w:sz w:val="20"/>
                          <w:szCs w:val="20"/>
                        </w:rPr>
                        <w:t xml:space="preserve"> </w:t>
                      </w:r>
                      <w:r w:rsidRPr="004B5BCA">
                        <w:rPr>
                          <w:rStyle w:val="a4"/>
                          <w:rFonts w:ascii="Times New Roman" w:hAnsi="Times New Roman" w:cs="Times New Roman"/>
                          <w:b w:val="0"/>
                          <w:bCs w:val="0"/>
                          <w:sz w:val="20"/>
                          <w:szCs w:val="20"/>
                        </w:rPr>
                        <w:t>преподаватели</w:t>
                      </w:r>
                    </w:p>
                  </w:txbxContent>
                </v:textbox>
              </v:rect>
            </w:pict>
          </mc:Fallback>
        </mc:AlternateContent>
      </w:r>
      <w:r w:rsidRPr="00752E29">
        <w:rPr>
          <w:noProof/>
          <w:sz w:val="28"/>
          <w:szCs w:val="28"/>
          <w:lang w:val="en-US" w:eastAsia="en-US"/>
        </w:rPr>
        <mc:AlternateContent>
          <mc:Choice Requires="wps">
            <w:drawing>
              <wp:anchor distT="0" distB="0" distL="114300" distR="114300" simplePos="0" relativeHeight="251953152" behindDoc="0" locked="0" layoutInCell="1" allowOverlap="1" wp14:anchorId="774EBABD" wp14:editId="225EE564">
                <wp:simplePos x="0" y="0"/>
                <wp:positionH relativeFrom="column">
                  <wp:posOffset>-97439</wp:posOffset>
                </wp:positionH>
                <wp:positionV relativeFrom="paragraph">
                  <wp:posOffset>50477</wp:posOffset>
                </wp:positionV>
                <wp:extent cx="1473835" cy="1241946"/>
                <wp:effectExtent l="0" t="0" r="12065" b="15875"/>
                <wp:wrapNone/>
                <wp:docPr id="1349758974" name="Прямоугольник 155"/>
                <wp:cNvGraphicFramePr/>
                <a:graphic xmlns:a="http://schemas.openxmlformats.org/drawingml/2006/main">
                  <a:graphicData uri="http://schemas.microsoft.com/office/word/2010/wordprocessingShape">
                    <wps:wsp>
                      <wps:cNvSpPr/>
                      <wps:spPr>
                        <a:xfrm>
                          <a:off x="0" y="0"/>
                          <a:ext cx="1473835" cy="1241946"/>
                        </a:xfrm>
                        <a:prstGeom prst="rect">
                          <a:avLst/>
                        </a:prstGeom>
                      </wps:spPr>
                      <wps:style>
                        <a:lnRef idx="2">
                          <a:schemeClr val="dk1"/>
                        </a:lnRef>
                        <a:fillRef idx="1">
                          <a:schemeClr val="lt1"/>
                        </a:fillRef>
                        <a:effectRef idx="0">
                          <a:schemeClr val="dk1"/>
                        </a:effectRef>
                        <a:fontRef idx="minor">
                          <a:schemeClr val="dk1"/>
                        </a:fontRef>
                      </wps:style>
                      <wps:txbx>
                        <w:txbxContent>
                          <w:p w14:paraId="621EB8BF" w14:textId="77777777" w:rsidR="003A685A" w:rsidRPr="004B5BCA" w:rsidRDefault="003A685A" w:rsidP="004B5BCA">
                            <w:pPr>
                              <w:spacing w:after="0" w:line="240" w:lineRule="auto"/>
                              <w:jc w:val="center"/>
                              <w:rPr>
                                <w:rStyle w:val="a4"/>
                                <w:rFonts w:ascii="Times New Roman" w:hAnsi="Times New Roman" w:cs="Times New Roman"/>
                                <w:sz w:val="20"/>
                                <w:szCs w:val="20"/>
                                <w:lang w:val="kk-KZ"/>
                              </w:rPr>
                            </w:pPr>
                            <w:r w:rsidRPr="004B5BCA">
                              <w:rPr>
                                <w:rStyle w:val="a4"/>
                                <w:rFonts w:ascii="Times New Roman" w:hAnsi="Times New Roman" w:cs="Times New Roman"/>
                                <w:sz w:val="20"/>
                                <w:szCs w:val="20"/>
                              </w:rPr>
                              <w:t>ЦЕЛИ</w:t>
                            </w:r>
                          </w:p>
                          <w:p w14:paraId="4FA271E0"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Повышение возможностей трудоустройства и уровня заработной платы для уязвимой молодежи в регионе 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EBABD" id="_x0000_s1377" style="position:absolute;left:0;text-align:left;margin-left:-7.65pt;margin-top:3.95pt;width:116.05pt;height:97.8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" fillcolor="white [3201]" strokecolor="black [3200]" strokeweight="1pt">
                <v:textbox>
                  <w:txbxContent>
                    <w:p w14:paraId="621EB8BF" w14:textId="77777777" w:rsidR="003A685A" w:rsidRPr="004B5BCA" w:rsidRDefault="003A685A" w:rsidP="004B5BCA">
                      <w:pPr>
                        <w:spacing w:after="0" w:line="240" w:lineRule="auto"/>
                        <w:jc w:val="center"/>
                        <w:rPr>
                          <w:rStyle w:val="a4"/>
                          <w:rFonts w:ascii="Times New Roman" w:hAnsi="Times New Roman" w:cs="Times New Roman"/>
                          <w:sz w:val="20"/>
                          <w:szCs w:val="20"/>
                          <w:lang w:val="kk-KZ"/>
                        </w:rPr>
                      </w:pPr>
                      <w:r w:rsidRPr="004B5BCA">
                        <w:rPr>
                          <w:rStyle w:val="a4"/>
                          <w:rFonts w:ascii="Times New Roman" w:hAnsi="Times New Roman" w:cs="Times New Roman"/>
                          <w:sz w:val="20"/>
                          <w:szCs w:val="20"/>
                        </w:rPr>
                        <w:t>ЦЕЛИ</w:t>
                      </w:r>
                    </w:p>
                    <w:p w14:paraId="4FA271E0"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Повышение возможностей трудоустройства и уровня заработной платы для уязвимой молодежи в регионе X.</w:t>
                      </w:r>
                    </w:p>
                  </w:txbxContent>
                </v:textbox>
              </v:rect>
            </w:pict>
          </mc:Fallback>
        </mc:AlternateContent>
      </w:r>
    </w:p>
    <w:p w14:paraId="1045B56D" w14:textId="77777777" w:rsidR="004B5BCA" w:rsidRPr="00752E29" w:rsidRDefault="004B5BCA"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61344" behindDoc="0" locked="0" layoutInCell="1" allowOverlap="1" wp14:anchorId="2D92E334" wp14:editId="77230C5E">
                <wp:simplePos x="0" y="0"/>
                <wp:positionH relativeFrom="column">
                  <wp:posOffset>4037415</wp:posOffset>
                </wp:positionH>
                <wp:positionV relativeFrom="paragraph">
                  <wp:posOffset>77792</wp:posOffset>
                </wp:positionV>
                <wp:extent cx="1801505" cy="873457"/>
                <wp:effectExtent l="0" t="0" r="27305" b="22225"/>
                <wp:wrapNone/>
                <wp:docPr id="410953481" name="Прямоугольник 155"/>
                <wp:cNvGraphicFramePr/>
                <a:graphic xmlns:a="http://schemas.openxmlformats.org/drawingml/2006/main">
                  <a:graphicData uri="http://schemas.microsoft.com/office/word/2010/wordprocessingShape">
                    <wps:wsp>
                      <wps:cNvSpPr/>
                      <wps:spPr>
                        <a:xfrm>
                          <a:off x="0" y="0"/>
                          <a:ext cx="1801505" cy="873457"/>
                        </a:xfrm>
                        <a:prstGeom prst="rect">
                          <a:avLst/>
                        </a:prstGeom>
                      </wps:spPr>
                      <wps:style>
                        <a:lnRef idx="2">
                          <a:schemeClr val="dk1"/>
                        </a:lnRef>
                        <a:fillRef idx="1">
                          <a:schemeClr val="lt1"/>
                        </a:fillRef>
                        <a:effectRef idx="0">
                          <a:schemeClr val="dk1"/>
                        </a:effectRef>
                        <a:fontRef idx="minor">
                          <a:schemeClr val="dk1"/>
                        </a:fontRef>
                      </wps:style>
                      <wps:txbx>
                        <w:txbxContent>
                          <w:p w14:paraId="22DF9B3D" w14:textId="77777777" w:rsidR="003A685A" w:rsidRPr="004B5BCA" w:rsidRDefault="003A685A" w:rsidP="004B5BCA">
                            <w:pPr>
                              <w:spacing w:after="0" w:line="240" w:lineRule="auto"/>
                              <w:jc w:val="center"/>
                              <w:rPr>
                                <w:rStyle w:val="a4"/>
                                <w:rFonts w:ascii="Times New Roman" w:hAnsi="Times New Roman" w:cs="Times New Roman"/>
                                <w:sz w:val="20"/>
                                <w:szCs w:val="20"/>
                                <w:lang w:val="kk-KZ"/>
                              </w:rPr>
                            </w:pPr>
                            <w:r w:rsidRPr="004B5BCA">
                              <w:rPr>
                                <w:rStyle w:val="a4"/>
                                <w:rFonts w:ascii="Times New Roman" w:hAnsi="Times New Roman" w:cs="Times New Roman"/>
                                <w:sz w:val="20"/>
                                <w:szCs w:val="20"/>
                              </w:rPr>
                              <w:t>ПРЯМЫЕ РЕЗУЛЬТАТЫ</w:t>
                            </w:r>
                          </w:p>
                          <w:p w14:paraId="7753408F"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sz w:val="20"/>
                                <w:szCs w:val="20"/>
                              </w:rPr>
                              <w:t xml:space="preserve">• </w:t>
                            </w:r>
                            <w:r w:rsidRPr="004B5BCA">
                              <w:rPr>
                                <w:rStyle w:val="a4"/>
                                <w:rFonts w:ascii="Times New Roman" w:hAnsi="Times New Roman" w:cs="Times New Roman"/>
                                <w:b w:val="0"/>
                                <w:bCs w:val="0"/>
                                <w:sz w:val="20"/>
                                <w:szCs w:val="20"/>
                              </w:rPr>
                              <w:t>Количество провед</w:t>
                            </w:r>
                            <w:r>
                              <w:rPr>
                                <w:rStyle w:val="a4"/>
                                <w:rFonts w:ascii="Times New Roman" w:hAnsi="Times New Roman" w:cs="Times New Roman"/>
                                <w:b w:val="0"/>
                                <w:bCs w:val="0"/>
                                <w:sz w:val="20"/>
                                <w:szCs w:val="20"/>
                                <w:lang w:val="kk-KZ"/>
                              </w:rPr>
                              <w:t>е</w:t>
                            </w:r>
                            <w:r w:rsidRPr="004B5BCA">
                              <w:rPr>
                                <w:rStyle w:val="a4"/>
                                <w:rFonts w:ascii="Times New Roman" w:hAnsi="Times New Roman" w:cs="Times New Roman"/>
                                <w:b w:val="0"/>
                                <w:bCs w:val="0"/>
                                <w:sz w:val="20"/>
                                <w:szCs w:val="20"/>
                              </w:rPr>
                              <w:t>нных учебных часов</w:t>
                            </w:r>
                          </w:p>
                          <w:p w14:paraId="4FE0A024"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 Количество студентов, прошедших обучение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2E334" id="_x0000_s1378" style="position:absolute;left:0;text-align:left;margin-left:317.9pt;margin-top:6.15pt;width:141.85pt;height:68.8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" fillcolor="white [3201]" strokecolor="black [3200]" strokeweight="1pt">
                <v:textbox>
                  <w:txbxContent>
                    <w:p w14:paraId="22DF9B3D" w14:textId="77777777" w:rsidR="003A685A" w:rsidRPr="004B5BCA" w:rsidRDefault="003A685A" w:rsidP="004B5BCA">
                      <w:pPr>
                        <w:spacing w:after="0" w:line="240" w:lineRule="auto"/>
                        <w:jc w:val="center"/>
                        <w:rPr>
                          <w:rStyle w:val="a4"/>
                          <w:rFonts w:ascii="Times New Roman" w:hAnsi="Times New Roman" w:cs="Times New Roman"/>
                          <w:sz w:val="20"/>
                          <w:szCs w:val="20"/>
                          <w:lang w:val="kk-KZ"/>
                        </w:rPr>
                      </w:pPr>
                      <w:r w:rsidRPr="004B5BCA">
                        <w:rPr>
                          <w:rStyle w:val="a4"/>
                          <w:rFonts w:ascii="Times New Roman" w:hAnsi="Times New Roman" w:cs="Times New Roman"/>
                          <w:sz w:val="20"/>
                          <w:szCs w:val="20"/>
                        </w:rPr>
                        <w:t>ПРЯМЫЕ РЕЗУЛЬТАТЫ</w:t>
                      </w:r>
                    </w:p>
                    <w:p w14:paraId="7753408F" w14:textId="77777777" w:rsidR="003A685A" w:rsidRPr="004B5BCA" w:rsidRDefault="003A685A" w:rsidP="004B5BCA">
                      <w:pPr>
                        <w:spacing w:after="0" w:line="240" w:lineRule="auto"/>
                        <w:jc w:val="center"/>
                        <w:rPr>
                          <w:rStyle w:val="a4"/>
                          <w:rFonts w:ascii="Times New Roman" w:hAnsi="Times New Roman" w:cs="Times New Roman"/>
                          <w:b w:val="0"/>
                          <w:bCs w:val="0"/>
                          <w:sz w:val="20"/>
                          <w:szCs w:val="20"/>
                        </w:rPr>
                      </w:pPr>
                      <w:r w:rsidRPr="004B5BCA">
                        <w:rPr>
                          <w:rStyle w:val="a4"/>
                          <w:rFonts w:ascii="Times New Roman" w:hAnsi="Times New Roman" w:cs="Times New Roman"/>
                          <w:sz w:val="20"/>
                          <w:szCs w:val="20"/>
                        </w:rPr>
                        <w:t xml:space="preserve">• </w:t>
                      </w:r>
                      <w:r w:rsidRPr="004B5BCA">
                        <w:rPr>
                          <w:rStyle w:val="a4"/>
                          <w:rFonts w:ascii="Times New Roman" w:hAnsi="Times New Roman" w:cs="Times New Roman"/>
                          <w:b w:val="0"/>
                          <w:bCs w:val="0"/>
                          <w:sz w:val="20"/>
                          <w:szCs w:val="20"/>
                        </w:rPr>
                        <w:t>Количество провед</w:t>
                      </w:r>
                      <w:r>
                        <w:rPr>
                          <w:rStyle w:val="a4"/>
                          <w:rFonts w:ascii="Times New Roman" w:hAnsi="Times New Roman" w:cs="Times New Roman"/>
                          <w:b w:val="0"/>
                          <w:bCs w:val="0"/>
                          <w:sz w:val="20"/>
                          <w:szCs w:val="20"/>
                          <w:lang w:val="kk-KZ"/>
                        </w:rPr>
                        <w:t>е</w:t>
                      </w:r>
                      <w:r w:rsidRPr="004B5BCA">
                        <w:rPr>
                          <w:rStyle w:val="a4"/>
                          <w:rFonts w:ascii="Times New Roman" w:hAnsi="Times New Roman" w:cs="Times New Roman"/>
                          <w:b w:val="0"/>
                          <w:bCs w:val="0"/>
                          <w:sz w:val="20"/>
                          <w:szCs w:val="20"/>
                        </w:rPr>
                        <w:t>нных учебных часов</w:t>
                      </w:r>
                    </w:p>
                    <w:p w14:paraId="4FE0A024" w14:textId="77777777" w:rsidR="003A685A" w:rsidRPr="004B5BCA" w:rsidRDefault="003A685A" w:rsidP="004B5BCA">
                      <w:pPr>
                        <w:spacing w:after="0" w:line="240" w:lineRule="auto"/>
                        <w:jc w:val="center"/>
                        <w:rPr>
                          <w:rFonts w:ascii="Times New Roman" w:hAnsi="Times New Roman" w:cs="Times New Roman"/>
                          <w:b/>
                          <w:bCs/>
                          <w:sz w:val="20"/>
                          <w:szCs w:val="20"/>
                        </w:rPr>
                      </w:pPr>
                      <w:r w:rsidRPr="004B5BCA">
                        <w:rPr>
                          <w:rStyle w:val="a4"/>
                          <w:rFonts w:ascii="Times New Roman" w:hAnsi="Times New Roman" w:cs="Times New Roman"/>
                          <w:b w:val="0"/>
                          <w:bCs w:val="0"/>
                          <w:sz w:val="20"/>
                          <w:szCs w:val="20"/>
                        </w:rPr>
                        <w:t>• Количество студентов, прошедших обучение</w:t>
                      </w:r>
                    </w:p>
                  </w:txbxContent>
                </v:textbox>
              </v:rect>
            </w:pict>
          </mc:Fallback>
        </mc:AlternateContent>
      </w:r>
    </w:p>
    <w:p w14:paraId="5D4DCD5E" w14:textId="77777777" w:rsidR="004B5BCA" w:rsidRPr="00752E29" w:rsidRDefault="004B5BCA" w:rsidP="00752E29">
      <w:pPr>
        <w:pStyle w:val="af"/>
        <w:spacing w:beforeAutospacing="0" w:after="0" w:afterAutospacing="0"/>
        <w:ind w:firstLine="709"/>
        <w:jc w:val="both"/>
        <w:rPr>
          <w:sz w:val="28"/>
          <w:szCs w:val="28"/>
          <w:lang w:val="kk-KZ"/>
        </w:rPr>
      </w:pPr>
    </w:p>
    <w:p w14:paraId="0CCC86E3"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83872" behindDoc="0" locked="0" layoutInCell="1" allowOverlap="1" wp14:anchorId="169E611F" wp14:editId="55009630">
                <wp:simplePos x="0" y="0"/>
                <wp:positionH relativeFrom="column">
                  <wp:posOffset>5839270</wp:posOffset>
                </wp:positionH>
                <wp:positionV relativeFrom="paragraph">
                  <wp:posOffset>124034</wp:posOffset>
                </wp:positionV>
                <wp:extent cx="100643" cy="0"/>
                <wp:effectExtent l="38100" t="76200" r="13970" b="95250"/>
                <wp:wrapNone/>
                <wp:docPr id="1722250472" name="Прямая со стрелкой 174"/>
                <wp:cNvGraphicFramePr/>
                <a:graphic xmlns:a="http://schemas.openxmlformats.org/drawingml/2006/main">
                  <a:graphicData uri="http://schemas.microsoft.com/office/word/2010/wordprocessingShape">
                    <wps:wsp>
                      <wps:cNvCnPr/>
                      <wps:spPr>
                        <a:xfrm flipH="1">
                          <a:off x="0" y="0"/>
                          <a:ext cx="10064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4D0ACC2A" id="Прямая со стрелкой 174" o:spid="_x0000_s1026" type="#_x0000_t32" style="position:absolute;margin-left:459.8pt;margin-top:9.75pt;width:7.9pt;height:0;flip:x;z-index:25198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" strokecolor="black [3200]" strokeweight=".5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1973632" behindDoc="0" locked="0" layoutInCell="1" allowOverlap="1" wp14:anchorId="128E848F" wp14:editId="0080229E">
                <wp:simplePos x="0" y="0"/>
                <wp:positionH relativeFrom="column">
                  <wp:posOffset>3955301</wp:posOffset>
                </wp:positionH>
                <wp:positionV relativeFrom="paragraph">
                  <wp:posOffset>45663</wp:posOffset>
                </wp:positionV>
                <wp:extent cx="82474" cy="0"/>
                <wp:effectExtent l="0" t="76200" r="13335" b="95250"/>
                <wp:wrapNone/>
                <wp:docPr id="1453452006" name="Прямая со стрелкой 163"/>
                <wp:cNvGraphicFramePr/>
                <a:graphic xmlns:a="http://schemas.openxmlformats.org/drawingml/2006/main">
                  <a:graphicData uri="http://schemas.microsoft.com/office/word/2010/wordprocessingShape">
                    <wps:wsp>
                      <wps:cNvCnPr/>
                      <wps:spPr>
                        <a:xfrm>
                          <a:off x="0" y="0"/>
                          <a:ext cx="8247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170A0CD5" id="Прямая со стрелкой 163" o:spid="_x0000_s1026" type="#_x0000_t32" style="position:absolute;margin-left:311.45pt;margin-top:3.6pt;width:6.5pt;height:0;z-index:25197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" strokecolor="black [3200]" strokeweight=".5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1972608" behindDoc="0" locked="0" layoutInCell="1" allowOverlap="1" wp14:anchorId="4EBCB182" wp14:editId="37F2A537">
                <wp:simplePos x="0" y="0"/>
                <wp:positionH relativeFrom="column">
                  <wp:posOffset>2782001</wp:posOffset>
                </wp:positionH>
                <wp:positionV relativeFrom="paragraph">
                  <wp:posOffset>45663</wp:posOffset>
                </wp:positionV>
                <wp:extent cx="123010" cy="0"/>
                <wp:effectExtent l="0" t="76200" r="10795" b="95250"/>
                <wp:wrapNone/>
                <wp:docPr id="18807449" name="Прямая со стрелкой 162"/>
                <wp:cNvGraphicFramePr/>
                <a:graphic xmlns:a="http://schemas.openxmlformats.org/drawingml/2006/main">
                  <a:graphicData uri="http://schemas.microsoft.com/office/word/2010/wordprocessingShape">
                    <wps:wsp>
                      <wps:cNvCnPr/>
                      <wps:spPr>
                        <a:xfrm>
                          <a:off x="0" y="0"/>
                          <a:ext cx="1230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6C22038B" id="Прямая со стрелкой 162" o:spid="_x0000_s1026" type="#_x0000_t32" style="position:absolute;margin-left:219.05pt;margin-top:3.6pt;width:9.7pt;height:0;z-index:25197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" strokecolor="black [3200]" strokeweight=".5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1971584" behindDoc="0" locked="0" layoutInCell="1" allowOverlap="1" wp14:anchorId="72B8FDE1" wp14:editId="3DF084D8">
                <wp:simplePos x="0" y="0"/>
                <wp:positionH relativeFrom="column">
                  <wp:posOffset>1376339</wp:posOffset>
                </wp:positionH>
                <wp:positionV relativeFrom="paragraph">
                  <wp:posOffset>51350</wp:posOffset>
                </wp:positionV>
                <wp:extent cx="95657" cy="0"/>
                <wp:effectExtent l="0" t="76200" r="19050" b="95250"/>
                <wp:wrapNone/>
                <wp:docPr id="806941534" name="Прямая со стрелкой 161"/>
                <wp:cNvGraphicFramePr/>
                <a:graphic xmlns:a="http://schemas.openxmlformats.org/drawingml/2006/main">
                  <a:graphicData uri="http://schemas.microsoft.com/office/word/2010/wordprocessingShape">
                    <wps:wsp>
                      <wps:cNvCnPr/>
                      <wps:spPr>
                        <a:xfrm>
                          <a:off x="0" y="0"/>
                          <a:ext cx="9565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5C581FD6" id="Прямая со стрелкой 161" o:spid="_x0000_s1026" type="#_x0000_t32" style="position:absolute;margin-left:108.35pt;margin-top:4.05pt;width:7.55pt;height:0;z-index:251971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" strokecolor="black [3200]" strokeweight=".5pt">
                <v:stroke endarrow="block" joinstyle="miter"/>
              </v:shape>
            </w:pict>
          </mc:Fallback>
        </mc:AlternateContent>
      </w:r>
    </w:p>
    <w:p w14:paraId="1D5F6FFC" w14:textId="77777777" w:rsidR="004B5BCA" w:rsidRPr="00752E29" w:rsidRDefault="004B5BCA" w:rsidP="00752E29">
      <w:pPr>
        <w:pStyle w:val="af"/>
        <w:spacing w:beforeAutospacing="0" w:after="0" w:afterAutospacing="0"/>
        <w:ind w:firstLine="709"/>
        <w:jc w:val="both"/>
        <w:rPr>
          <w:sz w:val="28"/>
          <w:szCs w:val="28"/>
          <w:lang w:val="kk-KZ"/>
        </w:rPr>
      </w:pPr>
    </w:p>
    <w:p w14:paraId="7157CEE4" w14:textId="77777777" w:rsidR="004B5BCA" w:rsidRPr="00752E29" w:rsidRDefault="004B5BCA" w:rsidP="00752E29">
      <w:pPr>
        <w:pStyle w:val="af"/>
        <w:spacing w:beforeAutospacing="0" w:after="0" w:afterAutospacing="0"/>
        <w:ind w:firstLine="709"/>
        <w:jc w:val="both"/>
        <w:rPr>
          <w:sz w:val="28"/>
          <w:szCs w:val="28"/>
          <w:lang w:val="kk-KZ"/>
        </w:rPr>
      </w:pPr>
    </w:p>
    <w:p w14:paraId="50A8F172"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85920" behindDoc="0" locked="0" layoutInCell="1" allowOverlap="1" wp14:anchorId="4F251FB8" wp14:editId="5E3EBA19">
                <wp:simplePos x="0" y="0"/>
                <wp:positionH relativeFrom="column">
                  <wp:posOffset>3207224</wp:posOffset>
                </wp:positionH>
                <wp:positionV relativeFrom="paragraph">
                  <wp:posOffset>118081</wp:posOffset>
                </wp:positionV>
                <wp:extent cx="1828800" cy="1828800"/>
                <wp:effectExtent l="0" t="0" r="0" b="0"/>
                <wp:wrapNone/>
                <wp:docPr id="1933428463"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79BAF2" w14:textId="77777777" w:rsidR="003A685A" w:rsidRPr="002D3DAB" w:rsidRDefault="003A685A" w:rsidP="002D3DAB">
                            <w:pPr>
                              <w:rPr>
                                <w:rFonts w:ascii="Times New Roman" w:hAnsi="Times New Roman" w:cs="Times New Roman"/>
                                <w:lang w:val="en-US" w:eastAsia="ru-RU"/>
                              </w:rPr>
                            </w:pPr>
                            <w:r w:rsidRPr="002D3DAB">
                              <w:rPr>
                                <w:rFonts w:ascii="Times New Roman" w:hAnsi="Times New Roman" w:cs="Times New Roman"/>
                              </w:rPr>
                              <w:t>э</w:t>
                            </w:r>
                            <w:r>
                              <w:rPr>
                                <w:rFonts w:ascii="Times New Roman" w:hAnsi="Times New Roman" w:cs="Times New Roman"/>
                                <w:lang w:val="kk-KZ"/>
                              </w:rPr>
                              <w:t>ффективность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F251FB8" id="_x0000_s1379" type="#_x0000_t202" style="position:absolute;left:0;text-align:left;margin-left:252.55pt;margin-top:9.3pt;width:2in;height:2in;z-index:2519859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" filled="f" stroked="f">
                <v:textbox style="mso-fit-shape-to-text:t">
                  <w:txbxContent>
                    <w:p w14:paraId="1279BAF2" w14:textId="77777777" w:rsidR="003A685A" w:rsidRPr="002D3DAB" w:rsidRDefault="003A685A" w:rsidP="002D3DAB">
                      <w:pPr>
                        <w:rPr>
                          <w:rFonts w:ascii="Times New Roman" w:hAnsi="Times New Roman" w:cs="Times New Roman"/>
                          <w:lang w:val="en-US" w:eastAsia="ru-RU"/>
                        </w:rPr>
                      </w:pPr>
                      <w:r w:rsidRPr="002D3DAB">
                        <w:rPr>
                          <w:rFonts w:ascii="Times New Roman" w:hAnsi="Times New Roman" w:cs="Times New Roman"/>
                        </w:rPr>
                        <w:t>э</w:t>
                      </w:r>
                      <w:r>
                        <w:rPr>
                          <w:rFonts w:ascii="Times New Roman" w:hAnsi="Times New Roman" w:cs="Times New Roman"/>
                          <w:lang w:val="kk-KZ"/>
                        </w:rPr>
                        <w:t>ффективность</w:t>
                      </w:r>
                    </w:p>
                  </w:txbxContent>
                </v:textbox>
              </v:shape>
            </w:pict>
          </mc:Fallback>
        </mc:AlternateContent>
      </w:r>
      <w:r w:rsidRPr="00752E29">
        <w:rPr>
          <w:noProof/>
          <w:sz w:val="28"/>
          <w:szCs w:val="28"/>
          <w:lang w:val="en-US" w:eastAsia="en-US"/>
        </w:rPr>
        <mc:AlternateContent>
          <mc:Choice Requires="wps">
            <w:drawing>
              <wp:anchor distT="0" distB="0" distL="114300" distR="114300" simplePos="0" relativeHeight="251978752" behindDoc="0" locked="0" layoutInCell="1" allowOverlap="1" wp14:anchorId="27762C46" wp14:editId="7B8D2F13">
                <wp:simplePos x="0" y="0"/>
                <wp:positionH relativeFrom="column">
                  <wp:posOffset>393823</wp:posOffset>
                </wp:positionH>
                <wp:positionV relativeFrom="paragraph">
                  <wp:posOffset>139056</wp:posOffset>
                </wp:positionV>
                <wp:extent cx="0" cy="846161"/>
                <wp:effectExtent l="76200" t="38100" r="57150" b="11430"/>
                <wp:wrapNone/>
                <wp:docPr id="1867671724" name="Прямая со стрелкой 169"/>
                <wp:cNvGraphicFramePr/>
                <a:graphic xmlns:a="http://schemas.openxmlformats.org/drawingml/2006/main">
                  <a:graphicData uri="http://schemas.microsoft.com/office/word/2010/wordprocessingShape">
                    <wps:wsp>
                      <wps:cNvCnPr/>
                      <wps:spPr>
                        <a:xfrm flipV="1">
                          <a:off x="0" y="0"/>
                          <a:ext cx="0" cy="8461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7E168365" id="Прямая со стрелкой 169" o:spid="_x0000_s1026" type="#_x0000_t32" style="position:absolute;margin-left:31pt;margin-top:10.95pt;width:0;height:66.65pt;flip:y;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" strokecolor="black [3200]" strokeweight=".5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1977728" behindDoc="0" locked="0" layoutInCell="1" allowOverlap="1" wp14:anchorId="7253EE33" wp14:editId="18E615F0">
                <wp:simplePos x="0" y="0"/>
                <wp:positionH relativeFrom="column">
                  <wp:posOffset>2345453</wp:posOffset>
                </wp:positionH>
                <wp:positionV relativeFrom="paragraph">
                  <wp:posOffset>70295</wp:posOffset>
                </wp:positionV>
                <wp:extent cx="0" cy="355364"/>
                <wp:effectExtent l="76200" t="38100" r="57150" b="26035"/>
                <wp:wrapNone/>
                <wp:docPr id="1600346443" name="Прямая со стрелкой 167"/>
                <wp:cNvGraphicFramePr/>
                <a:graphic xmlns:a="http://schemas.openxmlformats.org/drawingml/2006/main">
                  <a:graphicData uri="http://schemas.microsoft.com/office/word/2010/wordprocessingShape">
                    <wps:wsp>
                      <wps:cNvCnPr/>
                      <wps:spPr>
                        <a:xfrm flipV="1">
                          <a:off x="0" y="0"/>
                          <a:ext cx="0" cy="3553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0E41A301" id="Прямая со стрелкой 167" o:spid="_x0000_s1026" type="#_x0000_t32" style="position:absolute;margin-left:184.7pt;margin-top:5.55pt;width:0;height:28pt;flip:y;z-index:25197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" strokecolor="black [3200]" strokeweight=".5pt">
                <v:stroke endarrow="block" joinstyle="miter"/>
              </v:shape>
            </w:pict>
          </mc:Fallback>
        </mc:AlternateContent>
      </w:r>
    </w:p>
    <w:p w14:paraId="7C437C8D"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68512" behindDoc="0" locked="0" layoutInCell="1" allowOverlap="1" wp14:anchorId="4DE451F5" wp14:editId="4B28FF91">
                <wp:simplePos x="0" y="0"/>
                <wp:positionH relativeFrom="column">
                  <wp:posOffset>1936020</wp:posOffset>
                </wp:positionH>
                <wp:positionV relativeFrom="paragraph">
                  <wp:posOffset>22832</wp:posOffset>
                </wp:positionV>
                <wp:extent cx="0" cy="586740"/>
                <wp:effectExtent l="76200" t="38100" r="57150" b="22860"/>
                <wp:wrapNone/>
                <wp:docPr id="1028634128" name="Прямая со стрелкой 160"/>
                <wp:cNvGraphicFramePr/>
                <a:graphic xmlns:a="http://schemas.openxmlformats.org/drawingml/2006/main">
                  <a:graphicData uri="http://schemas.microsoft.com/office/word/2010/wordprocessingShape">
                    <wps:wsp>
                      <wps:cNvCnPr/>
                      <wps:spPr>
                        <a:xfrm flipV="1">
                          <a:off x="0" y="0"/>
                          <a:ext cx="0" cy="5867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shape w14:anchorId="3623A501" id="Прямая со стрелкой 160" o:spid="_x0000_s1026" type="#_x0000_t32" style="position:absolute;margin-left:152.45pt;margin-top:1.8pt;width:0;height:46.2pt;flip:y;z-index:25196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" strokecolor="black [3200]" strokeweight=".5pt">
                <v:stroke endarrow="block" joinstyle="miter"/>
              </v:shape>
            </w:pict>
          </mc:Fallback>
        </mc:AlternateContent>
      </w:r>
    </w:p>
    <w:p w14:paraId="440E1AC5"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76704" behindDoc="0" locked="0" layoutInCell="1" allowOverlap="1" wp14:anchorId="7EE1362A" wp14:editId="20E7D6F4">
                <wp:simplePos x="0" y="0"/>
                <wp:positionH relativeFrom="column">
                  <wp:posOffset>2347632</wp:posOffset>
                </wp:positionH>
                <wp:positionV relativeFrom="paragraph">
                  <wp:posOffset>12274</wp:posOffset>
                </wp:positionV>
                <wp:extent cx="2544265" cy="0"/>
                <wp:effectExtent l="0" t="0" r="0" b="0"/>
                <wp:wrapNone/>
                <wp:docPr id="261476437" name="Прямая соединительная линия 166"/>
                <wp:cNvGraphicFramePr/>
                <a:graphic xmlns:a="http://schemas.openxmlformats.org/drawingml/2006/main">
                  <a:graphicData uri="http://schemas.microsoft.com/office/word/2010/wordprocessingShape">
                    <wps:wsp>
                      <wps:cNvCnPr/>
                      <wps:spPr>
                        <a:xfrm>
                          <a:off x="0" y="0"/>
                          <a:ext cx="25442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line w14:anchorId="149B8903" id="Прямая соединительная линия 166" o:spid="_x0000_s1026" style="position:absolute;z-index:251976704;visibility:visible;mso-wrap-style:square;mso-wrap-distance-left:9pt;mso-wrap-distance-top:0;mso-wrap-distance-right:9pt;mso-wrap-distance-bottom:0;mso-position-horizontal:absolute;mso-position-horizontal-relative:text;mso-position-vertical:absolute;mso-position-vertical-relative:text" from="184.85pt,.95pt" to="385.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" strokecolor="black [3200]" strokeweight=".5pt">
                <v:stroke joinstyle="miter"/>
              </v:line>
            </w:pict>
          </mc:Fallback>
        </mc:AlternateContent>
      </w:r>
    </w:p>
    <w:p w14:paraId="6C25C09E"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87968" behindDoc="0" locked="0" layoutInCell="1" allowOverlap="1" wp14:anchorId="792E257B" wp14:editId="7A60CD86">
                <wp:simplePos x="0" y="0"/>
                <wp:positionH relativeFrom="column">
                  <wp:posOffset>3207224</wp:posOffset>
                </wp:positionH>
                <wp:positionV relativeFrom="paragraph">
                  <wp:posOffset>81147</wp:posOffset>
                </wp:positionV>
                <wp:extent cx="1828800" cy="1828800"/>
                <wp:effectExtent l="0" t="0" r="0" b="0"/>
                <wp:wrapNone/>
                <wp:docPr id="2099945519"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BC9B46" w14:textId="77777777" w:rsidR="003A685A" w:rsidRPr="002D3DAB" w:rsidRDefault="003A685A" w:rsidP="002D3DAB">
                            <w:pPr>
                              <w:rPr>
                                <w:rFonts w:ascii="Times New Roman" w:hAnsi="Times New Roman" w:cs="Times New Roman"/>
                                <w:lang w:val="kk-KZ" w:eastAsia="ru-RU"/>
                              </w:rPr>
                            </w:pPr>
                            <w:r>
                              <w:rPr>
                                <w:rFonts w:ascii="Times New Roman" w:hAnsi="Times New Roman" w:cs="Times New Roman"/>
                                <w:lang w:val="kk-KZ"/>
                              </w:rPr>
                              <w:t>результативность</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92E257B" id="_x0000_s1380" type="#_x0000_t202" style="position:absolute;left:0;text-align:left;margin-left:252.55pt;margin-top:6.4pt;width:2in;height:2in;z-index:2519879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" filled="f" stroked="f">
                <v:textbox style="mso-fit-shape-to-text:t">
                  <w:txbxContent>
                    <w:p w14:paraId="65BC9B46" w14:textId="77777777" w:rsidR="003A685A" w:rsidRPr="002D3DAB" w:rsidRDefault="003A685A" w:rsidP="002D3DAB">
                      <w:pPr>
                        <w:rPr>
                          <w:rFonts w:ascii="Times New Roman" w:hAnsi="Times New Roman" w:cs="Times New Roman"/>
                          <w:lang w:val="kk-KZ" w:eastAsia="ru-RU"/>
                        </w:rPr>
                      </w:pPr>
                      <w:r>
                        <w:rPr>
                          <w:rFonts w:ascii="Times New Roman" w:hAnsi="Times New Roman" w:cs="Times New Roman"/>
                          <w:lang w:val="kk-KZ"/>
                        </w:rPr>
                        <w:t>результативность</w:t>
                      </w:r>
                    </w:p>
                  </w:txbxContent>
                </v:textbox>
              </v:shape>
            </w:pict>
          </mc:Fallback>
        </mc:AlternateContent>
      </w:r>
      <w:r w:rsidRPr="00752E29">
        <w:rPr>
          <w:noProof/>
          <w:sz w:val="28"/>
          <w:szCs w:val="28"/>
          <w:lang w:val="en-US" w:eastAsia="en-US"/>
        </w:rPr>
        <mc:AlternateContent>
          <mc:Choice Requires="wps">
            <w:drawing>
              <wp:anchor distT="0" distB="0" distL="114300" distR="114300" simplePos="0" relativeHeight="251970560" behindDoc="0" locked="0" layoutInCell="1" allowOverlap="1" wp14:anchorId="6EB998F8" wp14:editId="612E55B5">
                <wp:simplePos x="0" y="0"/>
                <wp:positionH relativeFrom="column">
                  <wp:posOffset>1555845</wp:posOffset>
                </wp:positionH>
                <wp:positionV relativeFrom="paragraph">
                  <wp:posOffset>114518</wp:posOffset>
                </wp:positionV>
                <wp:extent cx="1828800" cy="1828800"/>
                <wp:effectExtent l="0" t="0" r="0" b="0"/>
                <wp:wrapNone/>
                <wp:docPr id="1769689310"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F6FD94" w14:textId="77777777" w:rsidR="003A685A" w:rsidRPr="002D3DAB" w:rsidRDefault="003A685A" w:rsidP="002D3DAB">
                            <w:pPr>
                              <w:rPr>
                                <w:rFonts w:ascii="Times New Roman" w:hAnsi="Times New Roman" w:cs="Times New Roman"/>
                                <w:lang w:val="kk-KZ" w:eastAsia="ru-RU"/>
                              </w:rPr>
                            </w:pPr>
                            <w:r w:rsidRPr="002D3DAB">
                              <w:rPr>
                                <w:rFonts w:ascii="Times New Roman" w:hAnsi="Times New Roman" w:cs="Times New Roman"/>
                              </w:rPr>
                              <w:t>экономия</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EB998F8" id="_x0000_s1381" type="#_x0000_t202" style="position:absolute;left:0;text-align:left;margin-left:122.5pt;margin-top:9pt;width:2in;height:2in;z-index:2519705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" filled="f" stroked="f">
                <v:textbox style="mso-fit-shape-to-text:t">
                  <w:txbxContent>
                    <w:p w14:paraId="32F6FD94" w14:textId="77777777" w:rsidR="003A685A" w:rsidRPr="002D3DAB" w:rsidRDefault="003A685A" w:rsidP="002D3DAB">
                      <w:pPr>
                        <w:rPr>
                          <w:rFonts w:ascii="Times New Roman" w:hAnsi="Times New Roman" w:cs="Times New Roman"/>
                          <w:lang w:val="kk-KZ" w:eastAsia="ru-RU"/>
                        </w:rPr>
                      </w:pPr>
                      <w:r w:rsidRPr="002D3DAB">
                        <w:rPr>
                          <w:rFonts w:ascii="Times New Roman" w:hAnsi="Times New Roman" w:cs="Times New Roman"/>
                        </w:rPr>
                        <w:t>экономия</w:t>
                      </w:r>
                    </w:p>
                  </w:txbxContent>
                </v:textbox>
              </v:shape>
            </w:pict>
          </mc:Fallback>
        </mc:AlternateContent>
      </w:r>
    </w:p>
    <w:p w14:paraId="7F5B716B" w14:textId="77777777" w:rsidR="004B5BCA" w:rsidRPr="00752E29" w:rsidRDefault="002D3DAB" w:rsidP="00752E29">
      <w:pPr>
        <w:pStyle w:val="af"/>
        <w:spacing w:beforeAutospacing="0" w:after="0" w:afterAutospacing="0"/>
        <w:ind w:firstLine="709"/>
        <w:jc w:val="both"/>
        <w:rPr>
          <w:sz w:val="28"/>
          <w:szCs w:val="28"/>
          <w:lang w:val="kk-KZ"/>
        </w:rPr>
      </w:pPr>
      <w:r w:rsidRPr="00752E29">
        <w:rPr>
          <w:noProof/>
          <w:sz w:val="28"/>
          <w:szCs w:val="28"/>
          <w:lang w:val="en-US" w:eastAsia="en-US"/>
        </w:rPr>
        <mc:AlternateContent>
          <mc:Choice Requires="wps">
            <w:drawing>
              <wp:anchor distT="0" distB="0" distL="114300" distR="114300" simplePos="0" relativeHeight="251979776" behindDoc="0" locked="0" layoutInCell="1" allowOverlap="1" wp14:anchorId="499AE515" wp14:editId="565338C9">
                <wp:simplePos x="0" y="0"/>
                <wp:positionH relativeFrom="column">
                  <wp:posOffset>388137</wp:posOffset>
                </wp:positionH>
                <wp:positionV relativeFrom="paragraph">
                  <wp:posOffset>164152</wp:posOffset>
                </wp:positionV>
                <wp:extent cx="5546516" cy="0"/>
                <wp:effectExtent l="0" t="0" r="0" b="0"/>
                <wp:wrapNone/>
                <wp:docPr id="74254084" name="Прямая соединительная линия 170"/>
                <wp:cNvGraphicFramePr/>
                <a:graphic xmlns:a="http://schemas.openxmlformats.org/drawingml/2006/main">
                  <a:graphicData uri="http://schemas.microsoft.com/office/word/2010/wordprocessingShape">
                    <wps:wsp>
                      <wps:cNvCnPr/>
                      <wps:spPr>
                        <a:xfrm>
                          <a:off x="0" y="0"/>
                          <a:ext cx="55465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w:pict>
              <v:line w14:anchorId="3FF26CA7" id="Прямая соединительная линия 170" o:spid="_x0000_s1026" style="position:absolute;z-index:251979776;visibility:visible;mso-wrap-style:square;mso-wrap-distance-left:9pt;mso-wrap-distance-top:0;mso-wrap-distance-right:9pt;mso-wrap-distance-bottom:0;mso-position-horizontal:absolute;mso-position-horizontal-relative:text;mso-position-vertical:absolute;mso-position-vertical-relative:text" from="30.55pt,12.95pt" to="467.3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" strokecolor="black [3200]" strokeweight=".5pt">
                <v:stroke joinstyle="miter"/>
              </v:line>
            </w:pict>
          </mc:Fallback>
        </mc:AlternateContent>
      </w:r>
    </w:p>
    <w:p w14:paraId="721B182B" w14:textId="77777777" w:rsidR="00AA7CCC" w:rsidRPr="00752E29" w:rsidRDefault="00AA7CCC" w:rsidP="00752E29">
      <w:pPr>
        <w:pStyle w:val="af"/>
        <w:spacing w:beforeAutospacing="0" w:after="0" w:afterAutospacing="0"/>
        <w:ind w:firstLine="709"/>
        <w:jc w:val="both"/>
        <w:rPr>
          <w:sz w:val="28"/>
          <w:szCs w:val="28"/>
          <w:lang w:val="kk-KZ"/>
        </w:rPr>
      </w:pPr>
    </w:p>
    <w:p w14:paraId="455C68CB" w14:textId="0A90656C" w:rsidR="008C5C6B" w:rsidRPr="00752E29" w:rsidRDefault="007F41EE" w:rsidP="00752E29">
      <w:pPr>
        <w:spacing w:after="0" w:line="240" w:lineRule="auto"/>
        <w:ind w:firstLine="851"/>
        <w:jc w:val="center"/>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Рисунок 4</w:t>
      </w:r>
      <w:r w:rsidR="00D100A3" w:rsidRPr="00752E29">
        <w:rPr>
          <w:rFonts w:ascii="Times New Roman" w:eastAsia="Times New Roman" w:hAnsi="Times New Roman" w:cs="Times New Roman"/>
          <w:kern w:val="0"/>
          <w:sz w:val="28"/>
          <w:szCs w:val="28"/>
          <w:lang w:eastAsia="ru-RU"/>
          <w14:ligatures w14:val="none"/>
        </w:rPr>
        <w:t>0</w:t>
      </w:r>
      <w:r w:rsidR="00672B9C" w:rsidRPr="00752E29">
        <w:rPr>
          <w:rFonts w:ascii="Times New Roman" w:eastAsia="Times New Roman" w:hAnsi="Times New Roman" w:cs="Times New Roman"/>
          <w:kern w:val="0"/>
          <w:sz w:val="28"/>
          <w:szCs w:val="28"/>
          <w:lang w:val="kk-KZ" w:eastAsia="ru-RU"/>
          <w14:ligatures w14:val="none"/>
        </w:rPr>
        <w:t xml:space="preserve"> - </w:t>
      </w:r>
      <w:r w:rsidR="008C5C6B" w:rsidRPr="00752E29">
        <w:rPr>
          <w:rFonts w:ascii="Times New Roman" w:eastAsia="Times New Roman" w:hAnsi="Times New Roman" w:cs="Times New Roman"/>
          <w:kern w:val="0"/>
          <w:sz w:val="28"/>
          <w:szCs w:val="28"/>
          <w:lang w:eastAsia="ru-RU"/>
          <w14:ligatures w14:val="none"/>
        </w:rPr>
        <w:t xml:space="preserve">Модель процесса формирования отчета АЭ </w:t>
      </w:r>
    </w:p>
    <w:p w14:paraId="467885FF" w14:textId="77777777" w:rsidR="007F41EE" w:rsidRPr="00752E29" w:rsidRDefault="007F41EE" w:rsidP="00752E29">
      <w:pPr>
        <w:spacing w:after="0" w:line="240" w:lineRule="auto"/>
        <w:ind w:firstLine="851"/>
        <w:jc w:val="center"/>
        <w:rPr>
          <w:rFonts w:ascii="Times New Roman" w:eastAsia="Times New Roman" w:hAnsi="Times New Roman" w:cs="Times New Roman"/>
          <w:kern w:val="0"/>
          <w:sz w:val="28"/>
          <w:szCs w:val="28"/>
          <w:lang w:eastAsia="ru-RU"/>
          <w14:ligatures w14:val="none"/>
        </w:rPr>
      </w:pPr>
    </w:p>
    <w:p w14:paraId="1A3E916A" w14:textId="443F9A8C" w:rsidR="002D3DAB" w:rsidRPr="00752E29" w:rsidRDefault="002D3DAB" w:rsidP="00752E29">
      <w:pPr>
        <w:tabs>
          <w:tab w:val="left" w:pos="9072"/>
        </w:tabs>
        <w:spacing w:after="0" w:line="240" w:lineRule="auto"/>
        <w:ind w:firstLine="709"/>
        <w:contextualSpacing/>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00F066C3"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00F066C3" w:rsidRPr="00752E29">
        <w:rPr>
          <w:rFonts w:ascii="Times New Roman" w:eastAsia="Times New Roman" w:hAnsi="Times New Roman" w:cs="Times New Roman"/>
          <w:kern w:val="0"/>
          <w:lang w:eastAsia="ru-RU"/>
          <w14:ligatures w14:val="none"/>
        </w:rPr>
        <w:t>оставлен</w:t>
      </w:r>
      <w:r w:rsidRPr="00752E29">
        <w:rPr>
          <w:rFonts w:ascii="Times New Roman" w:eastAsia="Times New Roman" w:hAnsi="Times New Roman" w:cs="Times New Roman"/>
          <w:kern w:val="0"/>
          <w:lang w:eastAsia="ru-RU"/>
          <w14:ligatures w14:val="none"/>
        </w:rPr>
        <w:t xml:space="preserve"> автором</w:t>
      </w:r>
    </w:p>
    <w:p w14:paraId="6D5D41A2" w14:textId="77777777" w:rsidR="00AA7CCC" w:rsidRPr="00752E29" w:rsidRDefault="00AA7CCC" w:rsidP="00752E29">
      <w:pPr>
        <w:pStyle w:val="af"/>
        <w:spacing w:beforeAutospacing="0" w:after="0" w:afterAutospacing="0"/>
        <w:ind w:firstLine="709"/>
        <w:jc w:val="both"/>
        <w:rPr>
          <w:sz w:val="28"/>
          <w:szCs w:val="28"/>
          <w:lang w:val="kk-KZ"/>
        </w:rPr>
      </w:pPr>
    </w:p>
    <w:p w14:paraId="4E7975F6" w14:textId="77777777" w:rsidR="00D100A3" w:rsidRPr="00752E29" w:rsidRDefault="00D100A3" w:rsidP="00752E29">
      <w:pPr>
        <w:pStyle w:val="af"/>
        <w:spacing w:beforeAutospacing="0" w:after="0" w:afterAutospacing="0"/>
        <w:ind w:firstLine="709"/>
        <w:jc w:val="both"/>
        <w:rPr>
          <w:sz w:val="28"/>
          <w:szCs w:val="28"/>
        </w:rPr>
      </w:pPr>
      <w:r w:rsidRPr="00752E29">
        <w:rPr>
          <w:sz w:val="28"/>
          <w:szCs w:val="28"/>
        </w:rPr>
        <w:t>Важно отметить, что экономию государственных расходов можно оценить непосредственно на уровне организации, тогда как оценка эффективности требует исследования достигнутых результатов и их воздействия на целевые группы. Именно поэтому АЭ ориентирован не только на анализ использования ресурсов, но и на оценку достигнутого общественного эффекта.</w:t>
      </w:r>
    </w:p>
    <w:p w14:paraId="24AF2CF8" w14:textId="190B4ACC" w:rsidR="00D100A3" w:rsidRPr="00752E29" w:rsidRDefault="00D100A3" w:rsidP="00752E29">
      <w:pPr>
        <w:pStyle w:val="af"/>
        <w:spacing w:beforeAutospacing="0" w:after="0" w:afterAutospacing="0"/>
        <w:ind w:firstLine="709"/>
        <w:jc w:val="both"/>
        <w:rPr>
          <w:sz w:val="28"/>
          <w:szCs w:val="28"/>
        </w:rPr>
      </w:pPr>
      <w:r w:rsidRPr="00752E29">
        <w:rPr>
          <w:sz w:val="28"/>
          <w:szCs w:val="28"/>
        </w:rPr>
        <w:t xml:space="preserve">Для проведения аудита, ориентированного на оценку экономичности и эффективности, необходимо исследование процесса реализации государственной программы. Как отмечают исследователи, оценка процесса «сосредоточена на том, </w:t>
      </w:r>
      <w:r w:rsidRPr="00752E29">
        <w:rPr>
          <w:sz w:val="28"/>
          <w:szCs w:val="28"/>
        </w:rPr>
        <w:lastRenderedPageBreak/>
        <w:t>как реализуется и функционирует программа, оценивая, соответствует ли она своему первоначальному замыслу, и документируя ее разработку и функционирование». Вместе с тем АЭ требует проведения оценки воздействия, которая, по определению Гертлера и соавторов, представляет собой «оценку, устанавливающую причинно-следственную связь между программой или вмешательством и набором результатов», позволяющую определить влияние программы на интересующий результат [1</w:t>
      </w:r>
      <w:r w:rsidR="001A4139">
        <w:rPr>
          <w:sz w:val="28"/>
          <w:szCs w:val="28"/>
        </w:rPr>
        <w:t>71</w:t>
      </w:r>
      <w:r w:rsidRPr="00752E29">
        <w:rPr>
          <w:sz w:val="28"/>
          <w:szCs w:val="28"/>
        </w:rPr>
        <w:t>]. Баррос дополняет данное определение, рассматривая воздействие как различие между фактической ситуацией после реализации программы и гипотетической ситуацией, которая сложилась бы при отсутствии такого вмешательства [1</w:t>
      </w:r>
      <w:r w:rsidR="001A4139">
        <w:rPr>
          <w:sz w:val="28"/>
          <w:szCs w:val="28"/>
        </w:rPr>
        <w:t>72</w:t>
      </w:r>
      <w:r w:rsidRPr="00752E29">
        <w:rPr>
          <w:sz w:val="28"/>
          <w:szCs w:val="28"/>
        </w:rPr>
        <w:t>].</w:t>
      </w:r>
    </w:p>
    <w:p w14:paraId="1D012FCA" w14:textId="77777777" w:rsidR="00352947" w:rsidRPr="00752E29" w:rsidRDefault="00352947" w:rsidP="00752E29">
      <w:pPr>
        <w:pStyle w:val="af"/>
        <w:spacing w:beforeAutospacing="0" w:after="0" w:afterAutospacing="0"/>
        <w:ind w:firstLine="709"/>
        <w:jc w:val="both"/>
        <w:rPr>
          <w:sz w:val="28"/>
          <w:szCs w:val="28"/>
        </w:rPr>
      </w:pPr>
      <w:r w:rsidRPr="00752E29">
        <w:rPr>
          <w:sz w:val="28"/>
          <w:szCs w:val="28"/>
        </w:rPr>
        <w:t>Оценка процесса и оценка воздействия различаются применяемыми методологическими подходами. Если для оценки процесса используются опросы, интервью, непосредственное наблюдение и методы описательной статистики, то оценка воздействия ориентирована на выявление причинно-следственных связей.</w:t>
      </w:r>
    </w:p>
    <w:p w14:paraId="51932A34" w14:textId="77777777" w:rsidR="00352947" w:rsidRPr="00752E29" w:rsidRDefault="00352947" w:rsidP="00752E29">
      <w:pPr>
        <w:pStyle w:val="af"/>
        <w:spacing w:beforeAutospacing="0" w:after="0" w:afterAutospacing="0"/>
        <w:ind w:firstLine="709"/>
        <w:jc w:val="both"/>
        <w:rPr>
          <w:sz w:val="28"/>
          <w:szCs w:val="28"/>
        </w:rPr>
      </w:pPr>
      <w:r w:rsidRPr="00752E29">
        <w:rPr>
          <w:sz w:val="28"/>
          <w:szCs w:val="28"/>
        </w:rPr>
        <w:t>Для определения причинно-следственного эффекта любой метод оценки воздействия предусматривает построение контрфактуального результата, то есть оценку ситуации, которая сложилась бы при отсутствии реализации программы. На практике это требует формирования сравнительной (контрольной) группы и сопоставления ее результатов с результатами участников программы.</w:t>
      </w:r>
    </w:p>
    <w:p w14:paraId="7A2B4BDA" w14:textId="60606512" w:rsidR="00352947" w:rsidRPr="00752E29" w:rsidRDefault="00352947" w:rsidP="00752E29">
      <w:pPr>
        <w:pStyle w:val="af"/>
        <w:spacing w:beforeAutospacing="0" w:after="0" w:afterAutospacing="0"/>
        <w:ind w:firstLine="709"/>
        <w:jc w:val="both"/>
        <w:rPr>
          <w:sz w:val="28"/>
          <w:szCs w:val="28"/>
        </w:rPr>
      </w:pPr>
      <w:r w:rsidRPr="00752E29">
        <w:rPr>
          <w:sz w:val="28"/>
          <w:szCs w:val="28"/>
        </w:rPr>
        <w:t>Таким образом, оценка процесса позволяет определить качество реализации государственной программы, тогда как оценка воздействия - установить степень достижения конечных общественно значимых результатов, что соответствует современным требованиям международных стандартов аудита эффективности.</w:t>
      </w:r>
    </w:p>
    <w:p w14:paraId="3DE7827B" w14:textId="7B4E73F6" w:rsidR="00514D3C" w:rsidRPr="00752E29" w:rsidRDefault="00514D3C" w:rsidP="00752E29">
      <w:pPr>
        <w:pStyle w:val="af"/>
        <w:spacing w:beforeAutospacing="0" w:after="0" w:afterAutospacing="0"/>
        <w:ind w:firstLine="709"/>
        <w:jc w:val="both"/>
        <w:rPr>
          <w:sz w:val="28"/>
          <w:szCs w:val="28"/>
        </w:rPr>
      </w:pPr>
      <w:r w:rsidRPr="00752E29">
        <w:rPr>
          <w:sz w:val="28"/>
          <w:szCs w:val="28"/>
        </w:rPr>
        <w:t>Методология оценки процесса</w:t>
      </w:r>
      <w:r w:rsidR="00EA6886" w:rsidRPr="00752E29">
        <w:rPr>
          <w:sz w:val="28"/>
          <w:szCs w:val="28"/>
        </w:rPr>
        <w:t xml:space="preserve"> и оценки воздействия различается инструментально. Если для оценки процесса достаточно применения опросов, интервью, прямого наблюдения и описательной статистики, то оценка воздействия требует формирования конкретной (сравнительной) группы для точного определения чистого эффекта вмешательства.</w:t>
      </w:r>
    </w:p>
    <w:p w14:paraId="762227A7" w14:textId="723247BD" w:rsidR="00352947" w:rsidRPr="00752E29" w:rsidRDefault="00352947" w:rsidP="00752E29">
      <w:pPr>
        <w:pStyle w:val="af"/>
        <w:spacing w:beforeAutospacing="0" w:after="0" w:afterAutospacing="0"/>
        <w:ind w:firstLine="709"/>
        <w:jc w:val="both"/>
        <w:rPr>
          <w:sz w:val="28"/>
          <w:szCs w:val="28"/>
        </w:rPr>
      </w:pPr>
      <w:r w:rsidRPr="00752E29">
        <w:rPr>
          <w:sz w:val="28"/>
          <w:szCs w:val="28"/>
        </w:rPr>
        <w:t>Разнообразие отраслевых тематик и подходов высших органов аудита исключает возможность применения единой универсальной модели аудиторского отчета. Поэтому предложенная в настоящем исследовании модель носит адаптивный характер и может применяться с учетом особенностей объекта аудита, сохраняя единые методологические принципы формирования доказательств, выводов и рекомендаций. Эмпирическую основу исследования составили библиографические источники, выборочный анализ отчетов по аудиту эффективности, а также результаты экспертного интервью, отражающие профессиональное мнение специалистов. Метод</w:t>
      </w:r>
      <w:r w:rsidR="00FB7949" w:rsidRPr="00752E29">
        <w:rPr>
          <w:sz w:val="28"/>
          <w:szCs w:val="28"/>
        </w:rPr>
        <w:t>ология</w:t>
      </w:r>
      <w:r w:rsidRPr="00752E29">
        <w:rPr>
          <w:sz w:val="28"/>
          <w:szCs w:val="28"/>
        </w:rPr>
        <w:t xml:space="preserve"> проведения экспертного интервью представлена </w:t>
      </w:r>
      <w:r w:rsidR="00FB7949" w:rsidRPr="00752E29">
        <w:rPr>
          <w:sz w:val="28"/>
          <w:szCs w:val="28"/>
        </w:rPr>
        <w:t>-</w:t>
      </w:r>
      <w:r w:rsidRPr="00752E29">
        <w:rPr>
          <w:sz w:val="28"/>
          <w:szCs w:val="28"/>
        </w:rPr>
        <w:t xml:space="preserve"> приложени</w:t>
      </w:r>
      <w:r w:rsidR="00FB7949" w:rsidRPr="00752E29">
        <w:rPr>
          <w:sz w:val="28"/>
          <w:szCs w:val="28"/>
        </w:rPr>
        <w:t>е</w:t>
      </w:r>
      <w:r w:rsidRPr="00752E29">
        <w:rPr>
          <w:sz w:val="28"/>
          <w:szCs w:val="28"/>
        </w:rPr>
        <w:t xml:space="preserve"> </w:t>
      </w:r>
      <w:r w:rsidR="003B4C55">
        <w:rPr>
          <w:sz w:val="28"/>
          <w:szCs w:val="28"/>
        </w:rPr>
        <w:t>Д</w:t>
      </w:r>
      <w:r w:rsidRPr="00752E29">
        <w:rPr>
          <w:sz w:val="28"/>
          <w:szCs w:val="28"/>
        </w:rPr>
        <w:t>.</w:t>
      </w:r>
    </w:p>
    <w:p w14:paraId="060D79E7" w14:textId="7F5981A1" w:rsidR="00F74435" w:rsidRPr="00752E29" w:rsidRDefault="00F74435" w:rsidP="00752E29">
      <w:pPr>
        <w:pStyle w:val="af"/>
        <w:spacing w:beforeAutospacing="0" w:after="0" w:afterAutospacing="0"/>
        <w:ind w:firstLine="709"/>
        <w:jc w:val="both"/>
        <w:rPr>
          <w:sz w:val="28"/>
          <w:szCs w:val="28"/>
        </w:rPr>
      </w:pPr>
      <w:r w:rsidRPr="00752E29">
        <w:rPr>
          <w:sz w:val="28"/>
          <w:szCs w:val="28"/>
        </w:rPr>
        <w:t>Учитывая научный характер настоящего исследования, было принято решение напрямую обратиться к аудиторам, осуществляющим аудит эффективности в соответствующих организациях. При этом полученные ответы отражают личное профессиональное мнение респондентов и не являются официальной позицией представляемых ими организаций. На момент проведения исследования эксперты заполнили анкеты, а отдельные респонденты дополнительно предоставили подготовленные ими отчеты по АЭ.</w:t>
      </w:r>
    </w:p>
    <w:p w14:paraId="3B9A0CCC" w14:textId="77777777" w:rsidR="00A85BA7" w:rsidRPr="00752E29" w:rsidRDefault="00213790" w:rsidP="00752E29">
      <w:pPr>
        <w:pStyle w:val="af"/>
        <w:spacing w:beforeAutospacing="0" w:after="0" w:afterAutospacing="0"/>
        <w:ind w:firstLine="709"/>
        <w:jc w:val="both"/>
        <w:rPr>
          <w:sz w:val="28"/>
          <w:szCs w:val="28"/>
        </w:rPr>
      </w:pPr>
      <w:r w:rsidRPr="00752E29">
        <w:rPr>
          <w:sz w:val="28"/>
          <w:szCs w:val="28"/>
        </w:rPr>
        <w:lastRenderedPageBreak/>
        <w:t>В рамках диссертационного исследования проведено экспертное интервью, направленное на выявление актуальных проблем, оценку эффективности внедряемых реформ и анализ перспектив совершенствования механизма АЭ деятельности ЦГО. Опрос осуществлялся на основе разработанной программы социологического опроса, включающей теоретическое обоснование, критерии отбора экспертов, сценарий интервью и требования к обработке данных. В качестве респондентов привлечены не менее пяти сертифицированных экспертов – представители ВАП, ЦГО, научного сообщества и независимые специалисты в сфере государственного аудита, отобранные по критериям профессионального стажа (не менее 5 лет), наличию профильного образования и сертификата аудитора.</w:t>
      </w:r>
    </w:p>
    <w:p w14:paraId="6B98F485" w14:textId="7005C646" w:rsidR="00213790" w:rsidRPr="00752E29" w:rsidRDefault="00213790" w:rsidP="00752E29">
      <w:pPr>
        <w:pStyle w:val="af"/>
        <w:spacing w:beforeAutospacing="0" w:after="0" w:afterAutospacing="0"/>
        <w:ind w:firstLine="709"/>
        <w:jc w:val="both"/>
        <w:rPr>
          <w:sz w:val="28"/>
          <w:szCs w:val="28"/>
        </w:rPr>
      </w:pPr>
      <w:r w:rsidRPr="00752E29">
        <w:rPr>
          <w:sz w:val="28"/>
          <w:szCs w:val="28"/>
        </w:rPr>
        <w:t>Интервью проводились в смешанном формате (онлайн/офлайн) в городе Астана, с соблюдением всех этических процедур, включая информированное согласие и соблюдение конфиденциальности. Качественный контент-анализ транскрибированных данных позволил сгруппировать результаты по ключевым тематическим блокам</w:t>
      </w:r>
      <w:r w:rsidR="00FB7949" w:rsidRPr="00752E29">
        <w:rPr>
          <w:sz w:val="28"/>
          <w:szCs w:val="28"/>
        </w:rPr>
        <w:t xml:space="preserve">. </w:t>
      </w:r>
    </w:p>
    <w:p w14:paraId="257B9170" w14:textId="46CB2EEF" w:rsidR="00FB7949" w:rsidRPr="00752E29" w:rsidRDefault="00713452" w:rsidP="00752E29">
      <w:pPr>
        <w:pStyle w:val="af"/>
        <w:spacing w:beforeAutospacing="0" w:after="0" w:afterAutospacing="0"/>
        <w:ind w:firstLine="709"/>
        <w:jc w:val="both"/>
        <w:rPr>
          <w:sz w:val="28"/>
          <w:szCs w:val="28"/>
        </w:rPr>
      </w:pPr>
      <w:r w:rsidRPr="00752E29">
        <w:rPr>
          <w:sz w:val="28"/>
          <w:szCs w:val="28"/>
        </w:rPr>
        <w:t>Программа интервью включала вопросы, связанные с ключевыми элементами реформы государственного аудита: влиянием расширения полномочий ВАП, достаточностью текущей методологии АЭ, особенност</w:t>
      </w:r>
      <w:r w:rsidR="00BA51BF" w:rsidRPr="00752E29">
        <w:rPr>
          <w:sz w:val="28"/>
          <w:szCs w:val="28"/>
          <w:lang w:val="kk-KZ"/>
        </w:rPr>
        <w:t>ями</w:t>
      </w:r>
      <w:r w:rsidRPr="00752E29">
        <w:rPr>
          <w:sz w:val="28"/>
          <w:szCs w:val="28"/>
        </w:rPr>
        <w:t xml:space="preserve"> оценки результативности </w:t>
      </w:r>
      <w:r w:rsidR="009A4FB0" w:rsidRPr="00752E29">
        <w:rPr>
          <w:sz w:val="28"/>
          <w:szCs w:val="28"/>
        </w:rPr>
        <w:t>ГО</w:t>
      </w:r>
      <w:r w:rsidRPr="00752E29">
        <w:rPr>
          <w:sz w:val="28"/>
          <w:szCs w:val="28"/>
        </w:rPr>
        <w:t xml:space="preserve">, необходимостью учета социально-экономических результатов, </w:t>
      </w:r>
      <w:r w:rsidR="0060703D" w:rsidRPr="00752E29">
        <w:rPr>
          <w:sz w:val="28"/>
          <w:szCs w:val="28"/>
        </w:rPr>
        <w:t>качества аналитических процедур</w:t>
      </w:r>
      <w:r w:rsidR="00FB7949" w:rsidRPr="00752E29">
        <w:rPr>
          <w:sz w:val="28"/>
          <w:szCs w:val="28"/>
        </w:rPr>
        <w:t>.</w:t>
      </w:r>
    </w:p>
    <w:p w14:paraId="4A800A25" w14:textId="20AA1619" w:rsidR="00F74435" w:rsidRPr="00752E29" w:rsidRDefault="00713452" w:rsidP="00752E29">
      <w:pPr>
        <w:pStyle w:val="af"/>
        <w:tabs>
          <w:tab w:val="left" w:pos="1134"/>
        </w:tabs>
        <w:spacing w:beforeAutospacing="0" w:after="0" w:afterAutospacing="0"/>
        <w:ind w:firstLine="709"/>
        <w:jc w:val="both"/>
        <w:rPr>
          <w:sz w:val="28"/>
          <w:szCs w:val="28"/>
        </w:rPr>
      </w:pPr>
      <w:r w:rsidRPr="00752E29">
        <w:rPr>
          <w:sz w:val="28"/>
          <w:szCs w:val="28"/>
        </w:rPr>
        <w:t xml:space="preserve">Завершающий блок интервью состоял из открытых вопросов, позволяющих экспертам сформулировать предложения по улучшению механизма АЭ и обозначить существующие препятствия в реализации реформ. </w:t>
      </w:r>
      <w:r w:rsidR="00F74435" w:rsidRPr="00752E29">
        <w:rPr>
          <w:sz w:val="28"/>
          <w:szCs w:val="28"/>
        </w:rPr>
        <w:t>Полученные материалы были транскрибированы, верифицированы и обработаны методом качественного контент-анализа, что обеспечило систематизацию экспертных оценок, выявление общих позиций и расхождений во мнениях.</w:t>
      </w:r>
    </w:p>
    <w:p w14:paraId="0108F125" w14:textId="18829DE6" w:rsidR="00F74435" w:rsidRPr="00752E29" w:rsidRDefault="00F74435" w:rsidP="00752E29">
      <w:pPr>
        <w:pStyle w:val="af"/>
        <w:tabs>
          <w:tab w:val="left" w:pos="1134"/>
        </w:tabs>
        <w:spacing w:beforeAutospacing="0" w:after="0" w:afterAutospacing="0"/>
        <w:ind w:firstLine="709"/>
        <w:jc w:val="both"/>
        <w:rPr>
          <w:sz w:val="28"/>
          <w:szCs w:val="28"/>
        </w:rPr>
      </w:pPr>
      <w:r w:rsidRPr="00752E29">
        <w:rPr>
          <w:sz w:val="28"/>
          <w:szCs w:val="28"/>
        </w:rPr>
        <w:t>По результатам контент-анализа экспертные оценки были сгруппированы по следующим тематическим блокам: институциональная независимость ВАП, качество методологии АЭ, кадровые и организационные проблемы, цифровизация аудиторских процессов, взаимодействие органов государственного контроля и перспективы совершенствования механизма АЭ.</w:t>
      </w:r>
    </w:p>
    <w:p w14:paraId="441AB37D" w14:textId="019572CB" w:rsidR="00FB7949" w:rsidRPr="00752E29" w:rsidRDefault="00967048" w:rsidP="00752E29">
      <w:pPr>
        <w:pStyle w:val="af"/>
        <w:tabs>
          <w:tab w:val="left" w:pos="1134"/>
        </w:tabs>
        <w:spacing w:beforeAutospacing="0" w:after="0" w:afterAutospacing="0"/>
        <w:ind w:firstLine="709"/>
        <w:jc w:val="both"/>
        <w:rPr>
          <w:sz w:val="28"/>
          <w:szCs w:val="28"/>
          <w:lang w:val="kk-KZ"/>
        </w:rPr>
      </w:pPr>
      <w:r w:rsidRPr="00752E29">
        <w:rPr>
          <w:i/>
          <w:sz w:val="28"/>
          <w:szCs w:val="28"/>
          <w:lang w:val="kk-KZ"/>
        </w:rPr>
        <w:t>Блок 1. И</w:t>
      </w:r>
      <w:r w:rsidR="00EF5131" w:rsidRPr="00752E29">
        <w:rPr>
          <w:i/>
          <w:sz w:val="28"/>
          <w:szCs w:val="28"/>
          <w:lang w:val="kk-KZ"/>
        </w:rPr>
        <w:t>нституциональн</w:t>
      </w:r>
      <w:r w:rsidRPr="00752E29">
        <w:rPr>
          <w:i/>
          <w:sz w:val="28"/>
          <w:szCs w:val="28"/>
          <w:lang w:val="kk-KZ"/>
        </w:rPr>
        <w:t>ая</w:t>
      </w:r>
      <w:r w:rsidR="00EF5131" w:rsidRPr="00752E29">
        <w:rPr>
          <w:i/>
          <w:sz w:val="28"/>
          <w:szCs w:val="28"/>
          <w:lang w:val="kk-KZ"/>
        </w:rPr>
        <w:t xml:space="preserve"> независимост</w:t>
      </w:r>
      <w:r w:rsidRPr="00752E29">
        <w:rPr>
          <w:i/>
          <w:sz w:val="28"/>
          <w:szCs w:val="28"/>
          <w:lang w:val="kk-KZ"/>
        </w:rPr>
        <w:t>ь</w:t>
      </w:r>
      <w:r w:rsidR="00EF5131" w:rsidRPr="00752E29">
        <w:rPr>
          <w:sz w:val="28"/>
          <w:szCs w:val="28"/>
          <w:lang w:val="kk-KZ"/>
        </w:rPr>
        <w:t xml:space="preserve"> </w:t>
      </w:r>
      <w:r w:rsidR="00EF5131" w:rsidRPr="00752E29">
        <w:rPr>
          <w:i/>
          <w:sz w:val="28"/>
          <w:szCs w:val="28"/>
          <w:lang w:val="kk-KZ"/>
        </w:rPr>
        <w:t>и полномочия ВАП.</w:t>
      </w:r>
      <w:r w:rsidR="00EF5131" w:rsidRPr="00752E29">
        <w:rPr>
          <w:sz w:val="28"/>
          <w:szCs w:val="28"/>
          <w:lang w:val="kk-KZ"/>
        </w:rPr>
        <w:t xml:space="preserve"> </w:t>
      </w:r>
      <w:r w:rsidRPr="00752E29">
        <w:rPr>
          <w:sz w:val="28"/>
          <w:szCs w:val="28"/>
          <w:lang w:val="kk-KZ"/>
        </w:rPr>
        <w:t xml:space="preserve">Все опрошенные эксперты (5/5) по результатам интервью </w:t>
      </w:r>
      <w:r w:rsidR="00C607F6" w:rsidRPr="00752E29">
        <w:rPr>
          <w:sz w:val="28"/>
          <w:szCs w:val="28"/>
          <w:lang w:val="kk-KZ"/>
        </w:rPr>
        <w:t>продемонстрировали высокий уровень согласия относительно значимости текущих реформ в системе государственного аудита.</w:t>
      </w:r>
      <w:r w:rsidR="00213790" w:rsidRPr="00752E29">
        <w:rPr>
          <w:sz w:val="28"/>
          <w:szCs w:val="28"/>
          <w:lang w:val="kk-KZ"/>
        </w:rPr>
        <w:t xml:space="preserve"> </w:t>
      </w:r>
      <w:r w:rsidR="00634A22" w:rsidRPr="00752E29">
        <w:rPr>
          <w:sz w:val="28"/>
          <w:szCs w:val="28"/>
          <w:lang w:val="kk-KZ"/>
        </w:rPr>
        <w:t>Р</w:t>
      </w:r>
      <w:r w:rsidR="00EF5131" w:rsidRPr="00752E29">
        <w:rPr>
          <w:sz w:val="28"/>
          <w:szCs w:val="28"/>
          <w:lang w:val="kk-KZ"/>
        </w:rPr>
        <w:t>асширение полномочий ВАП является своевременной и необходимой мерой. Трансформация ведомства способствует усилению контроля, росту подотчетности ЦГО, стандартизации подходов и минимизации ри</w:t>
      </w:r>
      <w:r w:rsidR="00DD724F" w:rsidRPr="00752E29">
        <w:rPr>
          <w:sz w:val="28"/>
          <w:szCs w:val="28"/>
          <w:lang w:val="kk-KZ"/>
        </w:rPr>
        <w:t xml:space="preserve">сков административного давления. Полученные результаты подтверждают выводы второй главы о необходимости дальнейшего институционального укрепления внешнего государственного аудита как одного из ключевых условий повышения эффективности предлагаемого механизма </w:t>
      </w:r>
      <w:r w:rsidR="00567D65" w:rsidRPr="00752E29">
        <w:rPr>
          <w:sz w:val="28"/>
          <w:szCs w:val="28"/>
          <w:lang w:val="kk-KZ"/>
        </w:rPr>
        <w:t xml:space="preserve">представлена </w:t>
      </w:r>
      <w:r w:rsidR="00D93285" w:rsidRPr="00752E29">
        <w:rPr>
          <w:sz w:val="28"/>
          <w:szCs w:val="28"/>
          <w:lang w:val="kk-KZ"/>
        </w:rPr>
        <w:t xml:space="preserve">на </w:t>
      </w:r>
      <w:r w:rsidR="00794CCA" w:rsidRPr="00752E29">
        <w:rPr>
          <w:sz w:val="28"/>
          <w:szCs w:val="28"/>
          <w:lang w:val="kk-KZ"/>
        </w:rPr>
        <w:t>рисун</w:t>
      </w:r>
      <w:r w:rsidR="00567D65" w:rsidRPr="00752E29">
        <w:rPr>
          <w:sz w:val="28"/>
          <w:szCs w:val="28"/>
          <w:lang w:val="kk-KZ"/>
        </w:rPr>
        <w:t>к</w:t>
      </w:r>
      <w:r w:rsidR="00D93285" w:rsidRPr="00752E29">
        <w:rPr>
          <w:sz w:val="28"/>
          <w:szCs w:val="28"/>
          <w:lang w:val="kk-KZ"/>
        </w:rPr>
        <w:t xml:space="preserve">е </w:t>
      </w:r>
      <w:r w:rsidR="003B4C55">
        <w:rPr>
          <w:sz w:val="28"/>
          <w:szCs w:val="28"/>
          <w:lang w:val="kk-KZ"/>
        </w:rPr>
        <w:t>Д</w:t>
      </w:r>
      <w:r w:rsidR="00D93285" w:rsidRPr="00752E29">
        <w:rPr>
          <w:sz w:val="28"/>
          <w:szCs w:val="28"/>
          <w:lang w:val="kk-KZ"/>
        </w:rPr>
        <w:t>.1</w:t>
      </w:r>
      <w:r w:rsidR="00567D65" w:rsidRPr="00752E29">
        <w:rPr>
          <w:sz w:val="28"/>
          <w:szCs w:val="28"/>
          <w:lang w:val="kk-KZ"/>
        </w:rPr>
        <w:t xml:space="preserve"> «</w:t>
      </w:r>
      <w:r w:rsidR="00FB7949" w:rsidRPr="00752E29">
        <w:rPr>
          <w:sz w:val="28"/>
          <w:szCs w:val="28"/>
          <w:lang w:val="kk-KZ"/>
        </w:rPr>
        <w:t>Матрица согласия экспертов по вопросам интервью</w:t>
      </w:r>
      <w:r w:rsidR="00567D65" w:rsidRPr="00752E29">
        <w:rPr>
          <w:sz w:val="28"/>
          <w:szCs w:val="28"/>
          <w:lang w:val="kk-KZ"/>
        </w:rPr>
        <w:t xml:space="preserve">» - </w:t>
      </w:r>
      <w:r w:rsidR="00FB7949" w:rsidRPr="00752E29">
        <w:rPr>
          <w:sz w:val="28"/>
          <w:szCs w:val="28"/>
          <w:lang w:val="kk-KZ"/>
        </w:rPr>
        <w:t xml:space="preserve"> приложение </w:t>
      </w:r>
      <w:r w:rsidR="003B4C55">
        <w:rPr>
          <w:sz w:val="28"/>
          <w:szCs w:val="28"/>
          <w:lang w:val="kk-KZ"/>
        </w:rPr>
        <w:t>Д</w:t>
      </w:r>
      <w:r w:rsidR="00FB7949" w:rsidRPr="00752E29">
        <w:rPr>
          <w:sz w:val="28"/>
          <w:szCs w:val="28"/>
          <w:lang w:val="kk-KZ"/>
        </w:rPr>
        <w:t>.</w:t>
      </w:r>
    </w:p>
    <w:p w14:paraId="29CD3688" w14:textId="77777777" w:rsidR="003F082E" w:rsidRPr="00752E29" w:rsidRDefault="003F082E" w:rsidP="00752E29">
      <w:pPr>
        <w:pStyle w:val="af"/>
        <w:tabs>
          <w:tab w:val="left" w:pos="1134"/>
        </w:tabs>
        <w:spacing w:beforeAutospacing="0" w:after="0" w:afterAutospacing="0"/>
        <w:ind w:firstLine="709"/>
        <w:jc w:val="both"/>
        <w:rPr>
          <w:sz w:val="28"/>
          <w:szCs w:val="28"/>
          <w:lang w:val="kk-KZ"/>
        </w:rPr>
      </w:pPr>
      <w:r w:rsidRPr="00752E29">
        <w:rPr>
          <w:sz w:val="28"/>
          <w:szCs w:val="28"/>
          <w:lang w:val="kk-KZ"/>
        </w:rPr>
        <w:t>Ключевые наблюдения:</w:t>
      </w:r>
    </w:p>
    <w:p w14:paraId="40B1D726" w14:textId="550FF95B" w:rsidR="003F082E" w:rsidRPr="00752E29" w:rsidRDefault="003F082E" w:rsidP="00752E29">
      <w:pPr>
        <w:pStyle w:val="af"/>
        <w:numPr>
          <w:ilvl w:val="0"/>
          <w:numId w:val="14"/>
        </w:numPr>
        <w:tabs>
          <w:tab w:val="left" w:pos="1134"/>
        </w:tabs>
        <w:spacing w:beforeAutospacing="0" w:after="0" w:afterAutospacing="0"/>
        <w:ind w:left="0" w:firstLine="709"/>
        <w:jc w:val="both"/>
        <w:rPr>
          <w:sz w:val="28"/>
          <w:szCs w:val="28"/>
          <w:lang w:val="kk-KZ"/>
        </w:rPr>
      </w:pPr>
      <w:r w:rsidRPr="00752E29">
        <w:rPr>
          <w:sz w:val="28"/>
          <w:szCs w:val="28"/>
          <w:lang w:val="kk-KZ"/>
        </w:rPr>
        <w:t xml:space="preserve">5/5 экспертов </w:t>
      </w:r>
      <w:r w:rsidR="00EF5131" w:rsidRPr="00752E29">
        <w:rPr>
          <w:sz w:val="28"/>
          <w:szCs w:val="28"/>
          <w:lang w:val="kk-KZ"/>
        </w:rPr>
        <w:t xml:space="preserve">положительно оценивают </w:t>
      </w:r>
      <w:r w:rsidRPr="00752E29">
        <w:rPr>
          <w:sz w:val="28"/>
          <w:szCs w:val="28"/>
          <w:lang w:val="kk-KZ"/>
        </w:rPr>
        <w:t>расширение полномочий ВАП.</w:t>
      </w:r>
    </w:p>
    <w:p w14:paraId="01979B2F" w14:textId="5718C3DA" w:rsidR="003F082E" w:rsidRPr="00752E29" w:rsidRDefault="003F082E" w:rsidP="00752E29">
      <w:pPr>
        <w:pStyle w:val="af"/>
        <w:numPr>
          <w:ilvl w:val="0"/>
          <w:numId w:val="14"/>
        </w:numPr>
        <w:tabs>
          <w:tab w:val="left" w:pos="1134"/>
        </w:tabs>
        <w:spacing w:beforeAutospacing="0" w:after="0" w:afterAutospacing="0"/>
        <w:ind w:left="0" w:firstLine="709"/>
        <w:jc w:val="both"/>
        <w:rPr>
          <w:sz w:val="28"/>
          <w:szCs w:val="28"/>
          <w:lang w:val="kk-KZ"/>
        </w:rPr>
      </w:pPr>
      <w:r w:rsidRPr="00752E29">
        <w:rPr>
          <w:sz w:val="28"/>
          <w:szCs w:val="28"/>
          <w:lang w:val="kk-KZ"/>
        </w:rPr>
        <w:t xml:space="preserve">4/5 отмечают </w:t>
      </w:r>
      <w:r w:rsidR="00EF5131" w:rsidRPr="00752E29">
        <w:rPr>
          <w:sz w:val="28"/>
          <w:szCs w:val="28"/>
          <w:lang w:val="kk-KZ"/>
        </w:rPr>
        <w:t>рост</w:t>
      </w:r>
      <w:r w:rsidRPr="00752E29">
        <w:rPr>
          <w:sz w:val="28"/>
          <w:szCs w:val="28"/>
          <w:lang w:val="kk-KZ"/>
        </w:rPr>
        <w:t xml:space="preserve"> качества контроля </w:t>
      </w:r>
      <w:r w:rsidR="00EF5131" w:rsidRPr="00752E29">
        <w:rPr>
          <w:sz w:val="28"/>
          <w:szCs w:val="28"/>
          <w:lang w:val="kk-KZ"/>
        </w:rPr>
        <w:t>за</w:t>
      </w:r>
      <w:r w:rsidRPr="00752E29">
        <w:rPr>
          <w:sz w:val="28"/>
          <w:szCs w:val="28"/>
          <w:lang w:val="kk-KZ"/>
        </w:rPr>
        <w:t xml:space="preserve"> бюджетны</w:t>
      </w:r>
      <w:r w:rsidR="00EF5131" w:rsidRPr="00752E29">
        <w:rPr>
          <w:sz w:val="28"/>
          <w:szCs w:val="28"/>
          <w:lang w:val="kk-KZ"/>
        </w:rPr>
        <w:t>ми</w:t>
      </w:r>
      <w:r w:rsidRPr="00752E29">
        <w:rPr>
          <w:sz w:val="28"/>
          <w:szCs w:val="28"/>
          <w:lang w:val="kk-KZ"/>
        </w:rPr>
        <w:t xml:space="preserve"> средств</w:t>
      </w:r>
      <w:r w:rsidR="00EF5131" w:rsidRPr="00752E29">
        <w:rPr>
          <w:sz w:val="28"/>
          <w:szCs w:val="28"/>
          <w:lang w:val="kk-KZ"/>
        </w:rPr>
        <w:t>ами</w:t>
      </w:r>
      <w:r w:rsidRPr="00752E29">
        <w:rPr>
          <w:sz w:val="28"/>
          <w:szCs w:val="28"/>
          <w:lang w:val="kk-KZ"/>
        </w:rPr>
        <w:t>.</w:t>
      </w:r>
    </w:p>
    <w:p w14:paraId="53020810" w14:textId="61F1E17F" w:rsidR="00940178" w:rsidRPr="00752E29" w:rsidRDefault="00940178" w:rsidP="00752E29">
      <w:pPr>
        <w:pStyle w:val="af"/>
        <w:spacing w:beforeAutospacing="0" w:after="0" w:afterAutospacing="0"/>
        <w:ind w:firstLine="709"/>
        <w:jc w:val="both"/>
        <w:rPr>
          <w:sz w:val="28"/>
          <w:szCs w:val="28"/>
          <w:lang w:val="kk-KZ"/>
        </w:rPr>
      </w:pPr>
      <w:r w:rsidRPr="00752E29">
        <w:rPr>
          <w:sz w:val="28"/>
          <w:szCs w:val="28"/>
          <w:lang w:val="kk-KZ"/>
        </w:rPr>
        <w:lastRenderedPageBreak/>
        <w:t>Таким образом, высокий уровень согласованности экспертных оценок свидетельствует о наличии профессионального консенсуса относительно необходимости дальнейшего расширения институциональной независимости ВАП и усиления ее роли в системе государственного управления.</w:t>
      </w:r>
    </w:p>
    <w:p w14:paraId="43D819E6" w14:textId="7B789BC6" w:rsidR="00DC3ED0" w:rsidRPr="00752E29" w:rsidRDefault="00967048" w:rsidP="00752E29">
      <w:pPr>
        <w:pStyle w:val="af"/>
        <w:spacing w:beforeAutospacing="0" w:after="0" w:afterAutospacing="0"/>
        <w:ind w:firstLine="709"/>
        <w:jc w:val="both"/>
        <w:rPr>
          <w:sz w:val="28"/>
          <w:szCs w:val="28"/>
          <w:lang w:val="kk-KZ"/>
        </w:rPr>
      </w:pPr>
      <w:r w:rsidRPr="00752E29">
        <w:rPr>
          <w:i/>
          <w:sz w:val="28"/>
          <w:szCs w:val="28"/>
          <w:lang w:val="kk-KZ"/>
        </w:rPr>
        <w:t>Б</w:t>
      </w:r>
      <w:r w:rsidR="00DC3ED0" w:rsidRPr="00752E29">
        <w:rPr>
          <w:i/>
          <w:sz w:val="28"/>
          <w:szCs w:val="28"/>
          <w:lang w:val="kk-KZ"/>
        </w:rPr>
        <w:t>лок</w:t>
      </w:r>
      <w:r w:rsidRPr="00752E29">
        <w:rPr>
          <w:i/>
          <w:sz w:val="28"/>
          <w:szCs w:val="28"/>
          <w:lang w:val="kk-KZ"/>
        </w:rPr>
        <w:t xml:space="preserve"> 2. Качество методологии АЭ.</w:t>
      </w:r>
      <w:r w:rsidR="00DC3ED0" w:rsidRPr="00752E29">
        <w:rPr>
          <w:sz w:val="28"/>
          <w:szCs w:val="28"/>
          <w:lang w:val="kk-KZ"/>
        </w:rPr>
        <w:t xml:space="preserve"> </w:t>
      </w:r>
      <w:r w:rsidRPr="00752E29">
        <w:rPr>
          <w:sz w:val="28"/>
          <w:szCs w:val="28"/>
          <w:lang w:val="kk-KZ"/>
        </w:rPr>
        <w:t>Оценка методологической базы продемонстрировала меньшую одноролдность мнений.</w:t>
      </w:r>
      <w:r w:rsidR="00DC3ED0" w:rsidRPr="00752E29">
        <w:rPr>
          <w:sz w:val="28"/>
          <w:szCs w:val="28"/>
          <w:lang w:val="kk-KZ"/>
        </w:rPr>
        <w:t xml:space="preserve"> Несмотря на общее признание необходимости </w:t>
      </w:r>
      <w:r w:rsidR="00EF1C78" w:rsidRPr="00752E29">
        <w:rPr>
          <w:sz w:val="28"/>
          <w:szCs w:val="28"/>
          <w:lang w:val="kk-KZ"/>
        </w:rPr>
        <w:t xml:space="preserve">совершенствования </w:t>
      </w:r>
      <w:r w:rsidR="00DC3ED0" w:rsidRPr="00752E29">
        <w:rPr>
          <w:sz w:val="28"/>
          <w:szCs w:val="28"/>
          <w:lang w:val="kk-KZ"/>
        </w:rPr>
        <w:t>методологическо</w:t>
      </w:r>
      <w:r w:rsidR="00EF1C78" w:rsidRPr="00752E29">
        <w:rPr>
          <w:sz w:val="28"/>
          <w:szCs w:val="28"/>
          <w:lang w:val="kk-KZ"/>
        </w:rPr>
        <w:t>й базы</w:t>
      </w:r>
      <w:r w:rsidR="00DC3ED0" w:rsidRPr="00752E29">
        <w:rPr>
          <w:sz w:val="28"/>
          <w:szCs w:val="28"/>
          <w:lang w:val="kk-KZ"/>
        </w:rPr>
        <w:t xml:space="preserve">, респонденты </w:t>
      </w:r>
      <w:r w:rsidR="00EF1C78" w:rsidRPr="00752E29">
        <w:rPr>
          <w:sz w:val="28"/>
          <w:szCs w:val="28"/>
          <w:lang w:val="kk-KZ"/>
        </w:rPr>
        <w:t xml:space="preserve">по-разному </w:t>
      </w:r>
      <w:r w:rsidR="00DC3ED0" w:rsidRPr="00752E29">
        <w:rPr>
          <w:sz w:val="28"/>
          <w:szCs w:val="28"/>
          <w:lang w:val="kk-KZ"/>
        </w:rPr>
        <w:t>оцен</w:t>
      </w:r>
      <w:r w:rsidR="00EF1C78" w:rsidRPr="00752E29">
        <w:rPr>
          <w:sz w:val="28"/>
          <w:szCs w:val="28"/>
          <w:lang w:val="kk-KZ"/>
        </w:rPr>
        <w:t>ивали</w:t>
      </w:r>
      <w:r w:rsidR="00DC3ED0" w:rsidRPr="00752E29">
        <w:rPr>
          <w:sz w:val="28"/>
          <w:szCs w:val="28"/>
          <w:lang w:val="kk-KZ"/>
        </w:rPr>
        <w:t xml:space="preserve"> </w:t>
      </w:r>
      <w:r w:rsidR="00EF1C78" w:rsidRPr="00752E29">
        <w:rPr>
          <w:sz w:val="28"/>
          <w:szCs w:val="28"/>
          <w:lang w:val="kk-KZ"/>
        </w:rPr>
        <w:t xml:space="preserve">ее применимость к анализу деятельности </w:t>
      </w:r>
      <w:r w:rsidR="00DC3ED0" w:rsidRPr="00752E29">
        <w:rPr>
          <w:sz w:val="28"/>
          <w:szCs w:val="28"/>
          <w:lang w:val="kk-KZ"/>
        </w:rPr>
        <w:t>различных государственных органов. Научные сотрудники и независимые эксперты</w:t>
      </w:r>
      <w:r w:rsidR="00EF1C78" w:rsidRPr="00752E29">
        <w:rPr>
          <w:sz w:val="28"/>
          <w:szCs w:val="28"/>
          <w:lang w:val="kk-KZ"/>
        </w:rPr>
        <w:t xml:space="preserve"> высказывали</w:t>
      </w:r>
      <w:r w:rsidR="00DC3ED0" w:rsidRPr="00752E29">
        <w:rPr>
          <w:sz w:val="28"/>
          <w:szCs w:val="28"/>
          <w:lang w:val="kk-KZ"/>
        </w:rPr>
        <w:t xml:space="preserve"> </w:t>
      </w:r>
      <w:r w:rsidR="00EF1C78" w:rsidRPr="00752E29">
        <w:rPr>
          <w:sz w:val="28"/>
          <w:szCs w:val="28"/>
          <w:lang w:val="kk-KZ"/>
        </w:rPr>
        <w:t xml:space="preserve">более </w:t>
      </w:r>
      <w:r w:rsidR="00DC3ED0" w:rsidRPr="00752E29">
        <w:rPr>
          <w:sz w:val="28"/>
          <w:szCs w:val="28"/>
          <w:lang w:val="kk-KZ"/>
        </w:rPr>
        <w:t>критич</w:t>
      </w:r>
      <w:r w:rsidR="00EF1C78" w:rsidRPr="00752E29">
        <w:rPr>
          <w:sz w:val="28"/>
          <w:szCs w:val="28"/>
          <w:lang w:val="kk-KZ"/>
        </w:rPr>
        <w:t>еские</w:t>
      </w:r>
      <w:r w:rsidR="00DC3ED0" w:rsidRPr="00752E29">
        <w:rPr>
          <w:sz w:val="28"/>
          <w:szCs w:val="28"/>
          <w:lang w:val="kk-KZ"/>
        </w:rPr>
        <w:t xml:space="preserve"> оцен</w:t>
      </w:r>
      <w:r w:rsidR="00DC2E30" w:rsidRPr="00752E29">
        <w:rPr>
          <w:sz w:val="28"/>
          <w:szCs w:val="28"/>
          <w:lang w:val="kk-KZ"/>
        </w:rPr>
        <w:t>ки</w:t>
      </w:r>
      <w:r w:rsidR="00DC3ED0" w:rsidRPr="00752E29">
        <w:rPr>
          <w:sz w:val="28"/>
          <w:szCs w:val="28"/>
          <w:lang w:val="kk-KZ"/>
        </w:rPr>
        <w:t xml:space="preserve"> существующи</w:t>
      </w:r>
      <w:r w:rsidR="00DC2E30" w:rsidRPr="00752E29">
        <w:rPr>
          <w:sz w:val="28"/>
          <w:szCs w:val="28"/>
          <w:lang w:val="kk-KZ"/>
        </w:rPr>
        <w:t>х</w:t>
      </w:r>
      <w:r w:rsidR="00DC3ED0" w:rsidRPr="00752E29">
        <w:rPr>
          <w:sz w:val="28"/>
          <w:szCs w:val="28"/>
          <w:lang w:val="kk-KZ"/>
        </w:rPr>
        <w:t xml:space="preserve"> подход</w:t>
      </w:r>
      <w:r w:rsidR="00DC2E30" w:rsidRPr="00752E29">
        <w:rPr>
          <w:sz w:val="28"/>
          <w:szCs w:val="28"/>
          <w:lang w:val="kk-KZ"/>
        </w:rPr>
        <w:t>ов</w:t>
      </w:r>
      <w:r w:rsidR="00DC3ED0" w:rsidRPr="00752E29">
        <w:rPr>
          <w:sz w:val="28"/>
          <w:szCs w:val="28"/>
          <w:lang w:val="kk-KZ"/>
        </w:rPr>
        <w:t xml:space="preserve">, указывая </w:t>
      </w:r>
      <w:r w:rsidR="00210582" w:rsidRPr="00752E29">
        <w:rPr>
          <w:sz w:val="28"/>
          <w:szCs w:val="28"/>
          <w:lang w:val="kk-KZ"/>
        </w:rPr>
        <w:t xml:space="preserve">на </w:t>
      </w:r>
      <w:r w:rsidR="00DC3ED0" w:rsidRPr="00752E29">
        <w:rPr>
          <w:sz w:val="28"/>
          <w:szCs w:val="28"/>
          <w:lang w:val="kk-KZ"/>
        </w:rPr>
        <w:t>недостаточную глубину анали</w:t>
      </w:r>
      <w:r w:rsidR="00DC2E30" w:rsidRPr="00752E29">
        <w:rPr>
          <w:sz w:val="28"/>
          <w:szCs w:val="28"/>
          <w:lang w:val="kk-KZ"/>
        </w:rPr>
        <w:t>тической проработки,</w:t>
      </w:r>
      <w:r w:rsidR="00844E39" w:rsidRPr="00752E29">
        <w:rPr>
          <w:sz w:val="28"/>
          <w:szCs w:val="28"/>
          <w:lang w:val="kk-KZ"/>
        </w:rPr>
        <w:t xml:space="preserve"> </w:t>
      </w:r>
      <w:r w:rsidR="00DC3ED0" w:rsidRPr="00752E29">
        <w:rPr>
          <w:sz w:val="28"/>
          <w:szCs w:val="28"/>
          <w:lang w:val="kk-KZ"/>
        </w:rPr>
        <w:t xml:space="preserve">гибкость критериев и </w:t>
      </w:r>
      <w:r w:rsidR="00064731" w:rsidRPr="00752E29">
        <w:rPr>
          <w:sz w:val="28"/>
          <w:szCs w:val="28"/>
          <w:lang w:val="kk-KZ"/>
        </w:rPr>
        <w:t>ограниченность индикаторов.</w:t>
      </w:r>
      <w:r w:rsidR="001E2737" w:rsidRPr="00752E29">
        <w:t xml:space="preserve"> </w:t>
      </w:r>
      <w:r w:rsidR="001E2737" w:rsidRPr="00752E29">
        <w:rPr>
          <w:sz w:val="28"/>
          <w:szCs w:val="28"/>
          <w:lang w:val="kk-KZ"/>
        </w:rPr>
        <w:t>Полученные оценки свидетельствуют о том, что действующая методологическая база АЭ требует дальнейшей стандартизации и адаптации к отраслевой специфике ГО.</w:t>
      </w:r>
    </w:p>
    <w:p w14:paraId="604E5CA5" w14:textId="77777777" w:rsidR="00213790" w:rsidRPr="00752E29" w:rsidRDefault="00213790" w:rsidP="00752E29">
      <w:pPr>
        <w:pStyle w:val="af"/>
        <w:spacing w:beforeAutospacing="0" w:after="0" w:afterAutospacing="0"/>
        <w:ind w:firstLine="709"/>
        <w:jc w:val="both"/>
        <w:rPr>
          <w:sz w:val="28"/>
          <w:szCs w:val="28"/>
          <w:lang w:val="kk-KZ"/>
        </w:rPr>
      </w:pPr>
      <w:r w:rsidRPr="00752E29">
        <w:rPr>
          <w:sz w:val="28"/>
          <w:szCs w:val="28"/>
          <w:lang w:val="kk-KZ"/>
        </w:rPr>
        <w:t>Основные выводы:</w:t>
      </w:r>
    </w:p>
    <w:p w14:paraId="39451C8E" w14:textId="6F3F8D34" w:rsidR="00213790" w:rsidRPr="00752E29" w:rsidRDefault="00213790" w:rsidP="00752E29">
      <w:pPr>
        <w:pStyle w:val="af"/>
        <w:spacing w:beforeAutospacing="0" w:after="0" w:afterAutospacing="0"/>
        <w:ind w:firstLine="709"/>
        <w:jc w:val="both"/>
        <w:rPr>
          <w:sz w:val="28"/>
          <w:szCs w:val="28"/>
          <w:lang w:val="kk-KZ"/>
        </w:rPr>
      </w:pPr>
      <w:r w:rsidRPr="00752E29">
        <w:rPr>
          <w:sz w:val="28"/>
          <w:szCs w:val="28"/>
          <w:lang w:val="kk-KZ"/>
        </w:rPr>
        <w:t>-</w:t>
      </w:r>
      <w:r w:rsidRPr="00752E29">
        <w:rPr>
          <w:sz w:val="28"/>
          <w:szCs w:val="28"/>
          <w:lang w:val="kk-KZ"/>
        </w:rPr>
        <w:tab/>
      </w:r>
      <w:r w:rsidR="004A59DB" w:rsidRPr="00752E29">
        <w:rPr>
          <w:sz w:val="28"/>
          <w:szCs w:val="28"/>
          <w:lang w:val="kk-KZ"/>
        </w:rPr>
        <w:t>с</w:t>
      </w:r>
      <w:r w:rsidRPr="00752E29">
        <w:rPr>
          <w:sz w:val="28"/>
          <w:szCs w:val="28"/>
          <w:lang w:val="kk-KZ"/>
        </w:rPr>
        <w:t>редний балл по вопросу методологии – 3,8, что ниже других категорий</w:t>
      </w:r>
      <w:r w:rsidR="004A59DB" w:rsidRPr="00752E29">
        <w:rPr>
          <w:sz w:val="28"/>
          <w:szCs w:val="28"/>
          <w:lang w:val="kk-KZ"/>
        </w:rPr>
        <w:t>;</w:t>
      </w:r>
    </w:p>
    <w:p w14:paraId="2B653BAB" w14:textId="7C37F093" w:rsidR="00213790" w:rsidRPr="00752E29" w:rsidRDefault="00213790" w:rsidP="00752E29">
      <w:pPr>
        <w:pStyle w:val="af"/>
        <w:spacing w:beforeAutospacing="0" w:after="0" w:afterAutospacing="0"/>
        <w:ind w:firstLine="709"/>
        <w:jc w:val="both"/>
        <w:rPr>
          <w:sz w:val="28"/>
          <w:szCs w:val="28"/>
          <w:lang w:val="kk-KZ"/>
        </w:rPr>
      </w:pPr>
      <w:r w:rsidRPr="00752E29">
        <w:rPr>
          <w:sz w:val="28"/>
          <w:szCs w:val="28"/>
          <w:lang w:val="kk-KZ"/>
        </w:rPr>
        <w:t>-</w:t>
      </w:r>
      <w:r w:rsidRPr="00752E29">
        <w:rPr>
          <w:sz w:val="28"/>
          <w:szCs w:val="28"/>
          <w:lang w:val="kk-KZ"/>
        </w:rPr>
        <w:tab/>
      </w:r>
      <w:r w:rsidR="004A59DB" w:rsidRPr="00752E29">
        <w:rPr>
          <w:sz w:val="28"/>
          <w:szCs w:val="28"/>
          <w:lang w:val="kk-KZ"/>
        </w:rPr>
        <w:t>э</w:t>
      </w:r>
      <w:r w:rsidRPr="00752E29">
        <w:rPr>
          <w:sz w:val="28"/>
          <w:szCs w:val="28"/>
          <w:lang w:val="kk-KZ"/>
        </w:rPr>
        <w:t>ксперты считают, что методика слабо учитывает отраслевую специфику госорганов</w:t>
      </w:r>
      <w:r w:rsidR="004A59DB" w:rsidRPr="00752E29">
        <w:rPr>
          <w:sz w:val="28"/>
          <w:szCs w:val="28"/>
          <w:lang w:val="kk-KZ"/>
        </w:rPr>
        <w:t>;</w:t>
      </w:r>
    </w:p>
    <w:p w14:paraId="2C70A180" w14:textId="274F33EC" w:rsidR="00213790" w:rsidRPr="00752E29" w:rsidRDefault="00213790" w:rsidP="00752E29">
      <w:pPr>
        <w:pStyle w:val="af"/>
        <w:spacing w:beforeAutospacing="0" w:after="0" w:afterAutospacing="0"/>
        <w:ind w:firstLine="709"/>
        <w:jc w:val="both"/>
        <w:rPr>
          <w:sz w:val="28"/>
          <w:szCs w:val="28"/>
          <w:lang w:val="kk-KZ"/>
        </w:rPr>
      </w:pPr>
      <w:r w:rsidRPr="00752E29">
        <w:rPr>
          <w:sz w:val="28"/>
          <w:szCs w:val="28"/>
          <w:lang w:val="kk-KZ"/>
        </w:rPr>
        <w:t>-</w:t>
      </w:r>
      <w:r w:rsidRPr="00752E29">
        <w:rPr>
          <w:sz w:val="28"/>
          <w:szCs w:val="28"/>
          <w:lang w:val="kk-KZ"/>
        </w:rPr>
        <w:tab/>
      </w:r>
      <w:r w:rsidR="004A59DB" w:rsidRPr="00752E29">
        <w:rPr>
          <w:sz w:val="28"/>
          <w:szCs w:val="28"/>
          <w:lang w:val="kk-KZ"/>
        </w:rPr>
        <w:t>п</w:t>
      </w:r>
      <w:r w:rsidRPr="00752E29">
        <w:rPr>
          <w:sz w:val="28"/>
          <w:szCs w:val="28"/>
          <w:lang w:val="kk-KZ"/>
        </w:rPr>
        <w:t>роблемой названа фрагментарность показателей эффективности и ориентация на формальные индикаторы (рисунок 4</w:t>
      </w:r>
      <w:r w:rsidR="00D100A3" w:rsidRPr="00752E29">
        <w:rPr>
          <w:sz w:val="28"/>
          <w:szCs w:val="28"/>
          <w:lang w:val="kk-KZ"/>
        </w:rPr>
        <w:t>1</w:t>
      </w:r>
      <w:r w:rsidRPr="00752E29">
        <w:rPr>
          <w:sz w:val="28"/>
          <w:szCs w:val="28"/>
          <w:lang w:val="kk-KZ"/>
        </w:rPr>
        <w:t>).</w:t>
      </w:r>
    </w:p>
    <w:p w14:paraId="53948CA1" w14:textId="77777777" w:rsidR="008C5C6B" w:rsidRPr="00752E29" w:rsidRDefault="008C5C6B" w:rsidP="00752E29">
      <w:pPr>
        <w:pStyle w:val="af"/>
        <w:tabs>
          <w:tab w:val="left" w:pos="1134"/>
          <w:tab w:val="left" w:pos="1418"/>
        </w:tabs>
        <w:spacing w:beforeAutospacing="0" w:after="0" w:afterAutospacing="0"/>
        <w:jc w:val="both"/>
        <w:rPr>
          <w:sz w:val="28"/>
          <w:szCs w:val="28"/>
          <w:lang w:val="kk-KZ"/>
        </w:rPr>
      </w:pPr>
    </w:p>
    <w:p w14:paraId="7BCFC9A2" w14:textId="17E442D3" w:rsidR="00DC3ED0" w:rsidRPr="00752E29" w:rsidRDefault="004F0D9A" w:rsidP="00752E29">
      <w:pPr>
        <w:pStyle w:val="af"/>
        <w:tabs>
          <w:tab w:val="left" w:pos="1134"/>
          <w:tab w:val="left" w:pos="1418"/>
        </w:tabs>
        <w:spacing w:beforeAutospacing="0" w:after="0" w:afterAutospacing="0"/>
        <w:jc w:val="both"/>
        <w:rPr>
          <w:sz w:val="28"/>
          <w:szCs w:val="28"/>
          <w:lang w:val="kk-KZ"/>
        </w:rPr>
      </w:pPr>
      <w:r w:rsidRPr="00752E29">
        <w:rPr>
          <w:noProof/>
          <w:lang w:val="en-US" w:eastAsia="en-US"/>
        </w:rPr>
        <w:drawing>
          <wp:inline distT="0" distB="0" distL="0" distR="0" wp14:anchorId="2AE4441D" wp14:editId="1215CD80">
            <wp:extent cx="5855335" cy="3799205"/>
            <wp:effectExtent l="0" t="0" r="0" b="0"/>
            <wp:docPr id="676126780" name="Рисунок 676126780"/>
            <wp:cNvGraphicFramePr/>
            <a:graphic xmlns:a="http://schemas.openxmlformats.org/drawingml/2006/main">
              <a:graphicData uri="http://schemas.openxmlformats.org/drawingml/2006/picture">
                <pic:pic xmlns:pic="http://schemas.openxmlformats.org/drawingml/2006/picture">
                  <pic:nvPicPr>
                    <pic:cNvPr id="676126780" name="Рисунок 676126780"/>
                    <pic:cNvPicPr/>
                  </pic:nvPicPr>
                  <pic:blipFill>
                    <a:blip r:embed="rId99"/>
                    <a:srcRect/>
                    <a:stretch>
                      <a:fillRect/>
                    </a:stretch>
                  </pic:blipFill>
                  <pic:spPr bwMode="auto">
                    <a:xfrm>
                      <a:off x="0" y="0"/>
                      <a:ext cx="5855335" cy="3799205"/>
                    </a:xfrm>
                    <a:prstGeom prst="rect">
                      <a:avLst/>
                    </a:prstGeom>
                  </pic:spPr>
                </pic:pic>
              </a:graphicData>
            </a:graphic>
          </wp:inline>
        </w:drawing>
      </w:r>
    </w:p>
    <w:p w14:paraId="6D775126" w14:textId="77777777" w:rsidR="00B01160" w:rsidRPr="00752E29" w:rsidRDefault="00B01160" w:rsidP="00752E29">
      <w:pPr>
        <w:spacing w:after="0" w:line="240" w:lineRule="auto"/>
        <w:jc w:val="center"/>
        <w:rPr>
          <w:rFonts w:ascii="Times New Roman" w:eastAsia="Times New Roman" w:hAnsi="Times New Roman" w:cs="Times New Roman"/>
          <w:kern w:val="0"/>
          <w:sz w:val="28"/>
          <w:szCs w:val="28"/>
          <w:lang w:eastAsia="ru-RU"/>
          <w14:ligatures w14:val="none"/>
        </w:rPr>
      </w:pPr>
    </w:p>
    <w:p w14:paraId="2ACE9A61" w14:textId="5EE21BED" w:rsidR="00DC3ED0" w:rsidRPr="00752E29" w:rsidRDefault="00DC3ED0" w:rsidP="00752E29">
      <w:pPr>
        <w:spacing w:after="0" w:line="240" w:lineRule="auto"/>
        <w:jc w:val="center"/>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Рисунок 4</w:t>
      </w:r>
      <w:r w:rsidR="00D100A3" w:rsidRPr="00752E29">
        <w:rPr>
          <w:rFonts w:ascii="Times New Roman" w:eastAsia="Times New Roman" w:hAnsi="Times New Roman" w:cs="Times New Roman"/>
          <w:kern w:val="0"/>
          <w:sz w:val="28"/>
          <w:szCs w:val="28"/>
          <w:lang w:eastAsia="ru-RU"/>
          <w14:ligatures w14:val="none"/>
        </w:rPr>
        <w:t>1</w:t>
      </w:r>
      <w:r w:rsidR="00E47EC4" w:rsidRPr="00752E29">
        <w:rPr>
          <w:rFonts w:ascii="Times New Roman" w:eastAsia="Times New Roman" w:hAnsi="Times New Roman" w:cs="Times New Roman"/>
          <w:kern w:val="0"/>
          <w:sz w:val="28"/>
          <w:szCs w:val="28"/>
          <w:lang w:val="kk-KZ" w:eastAsia="ru-RU"/>
          <w14:ligatures w14:val="none"/>
        </w:rPr>
        <w:t xml:space="preserve"> - </w:t>
      </w:r>
      <w:r w:rsidRPr="00752E29">
        <w:rPr>
          <w:rFonts w:ascii="Times New Roman" w:eastAsia="Times New Roman" w:hAnsi="Times New Roman" w:cs="Times New Roman"/>
          <w:kern w:val="0"/>
          <w:sz w:val="28"/>
          <w:szCs w:val="28"/>
          <w:lang w:eastAsia="ru-RU"/>
          <w14:ligatures w14:val="none"/>
        </w:rPr>
        <w:t>Средние оценки по категориям экспертов</w:t>
      </w:r>
    </w:p>
    <w:p w14:paraId="53053F6C" w14:textId="77777777" w:rsidR="00B01160" w:rsidRPr="00752E29" w:rsidRDefault="00B01160" w:rsidP="00752E29">
      <w:pPr>
        <w:spacing w:after="0" w:line="240" w:lineRule="auto"/>
        <w:jc w:val="center"/>
        <w:rPr>
          <w:rFonts w:ascii="Times New Roman" w:eastAsia="Times New Roman" w:hAnsi="Times New Roman" w:cs="Times New Roman"/>
          <w:kern w:val="0"/>
          <w:sz w:val="28"/>
          <w:szCs w:val="28"/>
          <w:lang w:eastAsia="ru-RU"/>
          <w14:ligatures w14:val="none"/>
        </w:rPr>
      </w:pPr>
    </w:p>
    <w:p w14:paraId="5542932D" w14:textId="0AA510C8" w:rsidR="004B2C42" w:rsidRPr="00213790" w:rsidRDefault="00213790" w:rsidP="00752E29">
      <w:pPr>
        <w:tabs>
          <w:tab w:val="left" w:pos="9072"/>
        </w:tabs>
        <w:spacing w:after="0" w:line="240" w:lineRule="auto"/>
        <w:ind w:firstLine="709"/>
        <w:jc w:val="both"/>
        <w:rPr>
          <w:rFonts w:ascii="Times New Roman" w:eastAsia="Times New Roman" w:hAnsi="Times New Roman" w:cs="Times New Roman"/>
          <w:kern w:val="0"/>
          <w:lang w:val="kk-KZ" w:eastAsia="ru-RU"/>
          <w14:ligatures w14:val="none"/>
        </w:rPr>
      </w:pPr>
      <w:r w:rsidRPr="00752E29">
        <w:rPr>
          <w:rFonts w:ascii="Times New Roman" w:eastAsia="Times New Roman" w:hAnsi="Times New Roman" w:cs="Times New Roman"/>
          <w:kern w:val="0"/>
          <w:lang w:val="kk-KZ" w:eastAsia="ru-RU"/>
          <w14:ligatures w14:val="none"/>
        </w:rPr>
        <w:t xml:space="preserve">Примечание – Составлен автором на </w:t>
      </w:r>
      <w:r w:rsidRPr="00213790">
        <w:rPr>
          <w:rFonts w:ascii="Times New Roman" w:eastAsia="Times New Roman" w:hAnsi="Times New Roman" w:cs="Times New Roman"/>
          <w:kern w:val="0"/>
          <w:lang w:val="kk-KZ" w:eastAsia="ru-RU"/>
          <w14:ligatures w14:val="none"/>
        </w:rPr>
        <w:t>основе экспертного интервью</w:t>
      </w:r>
    </w:p>
    <w:p w14:paraId="798170D1" w14:textId="77777777" w:rsidR="00213790" w:rsidRPr="00213790" w:rsidRDefault="00213790" w:rsidP="006157ED">
      <w:pPr>
        <w:tabs>
          <w:tab w:val="left" w:pos="9072"/>
        </w:tabs>
        <w:spacing w:after="0" w:line="240" w:lineRule="auto"/>
        <w:jc w:val="both"/>
        <w:rPr>
          <w:rFonts w:ascii="Times New Roman" w:eastAsia="Times New Roman" w:hAnsi="Times New Roman" w:cs="Times New Roman"/>
          <w:kern w:val="0"/>
          <w:sz w:val="28"/>
          <w:szCs w:val="28"/>
          <w:lang w:val="kk-KZ" w:eastAsia="ru-RU"/>
          <w14:ligatures w14:val="none"/>
        </w:rPr>
      </w:pPr>
    </w:p>
    <w:p w14:paraId="1A3D57B1" w14:textId="02D530EB" w:rsidR="001E2737" w:rsidRPr="00752E29" w:rsidRDefault="001E2737" w:rsidP="00752E29">
      <w:pPr>
        <w:pStyle w:val="af"/>
        <w:tabs>
          <w:tab w:val="left" w:pos="1134"/>
          <w:tab w:val="left" w:pos="1418"/>
        </w:tabs>
        <w:spacing w:beforeAutospacing="0" w:after="0" w:afterAutospacing="0"/>
        <w:ind w:firstLine="709"/>
        <w:jc w:val="both"/>
        <w:rPr>
          <w:sz w:val="28"/>
          <w:szCs w:val="28"/>
        </w:rPr>
      </w:pPr>
      <w:r w:rsidRPr="00752E29">
        <w:rPr>
          <w:sz w:val="28"/>
          <w:szCs w:val="28"/>
        </w:rPr>
        <w:lastRenderedPageBreak/>
        <w:t>Следовательно, экспертное интервью подтвердило, что совершенствование методологического обеспечения АЭ является одним из приоритетных направлений трансформации действующего механизма.</w:t>
      </w:r>
    </w:p>
    <w:p w14:paraId="6441D218" w14:textId="4042E96C" w:rsidR="00A713A7" w:rsidRPr="00752E29" w:rsidRDefault="00C607F6" w:rsidP="00752E29">
      <w:pPr>
        <w:pStyle w:val="af"/>
        <w:tabs>
          <w:tab w:val="left" w:pos="1134"/>
          <w:tab w:val="left" w:pos="1418"/>
        </w:tabs>
        <w:spacing w:beforeAutospacing="0" w:after="0" w:afterAutospacing="0"/>
        <w:ind w:firstLine="709"/>
        <w:jc w:val="both"/>
        <w:rPr>
          <w:sz w:val="28"/>
          <w:szCs w:val="28"/>
        </w:rPr>
      </w:pPr>
      <w:r w:rsidRPr="00752E29">
        <w:rPr>
          <w:i/>
          <w:sz w:val="28"/>
          <w:szCs w:val="28"/>
        </w:rPr>
        <w:t>Блок 3. Усиление аналитической составляющей</w:t>
      </w:r>
      <w:r w:rsidRPr="00752E29">
        <w:rPr>
          <w:sz w:val="28"/>
          <w:szCs w:val="28"/>
        </w:rPr>
        <w:t xml:space="preserve">. </w:t>
      </w:r>
      <w:r w:rsidR="00967048" w:rsidRPr="00752E29">
        <w:rPr>
          <w:sz w:val="28"/>
          <w:szCs w:val="28"/>
        </w:rPr>
        <w:t xml:space="preserve">Респонденты единогласно (5/5) поддержали </w:t>
      </w:r>
      <w:r w:rsidR="00DC3ED0" w:rsidRPr="00752E29">
        <w:rPr>
          <w:sz w:val="28"/>
          <w:szCs w:val="28"/>
        </w:rPr>
        <w:t xml:space="preserve">необходимость усиления аналитической составляющей </w:t>
      </w:r>
      <w:r w:rsidR="00826790" w:rsidRPr="00752E29">
        <w:rPr>
          <w:sz w:val="28"/>
          <w:szCs w:val="28"/>
        </w:rPr>
        <w:t>АЭ</w:t>
      </w:r>
      <w:r w:rsidR="00DC3ED0" w:rsidRPr="00752E29">
        <w:rPr>
          <w:sz w:val="28"/>
          <w:szCs w:val="28"/>
        </w:rPr>
        <w:t xml:space="preserve">. </w:t>
      </w:r>
      <w:r w:rsidR="007D51D4" w:rsidRPr="00752E29">
        <w:rPr>
          <w:sz w:val="28"/>
          <w:szCs w:val="28"/>
        </w:rPr>
        <w:t>АЭ</w:t>
      </w:r>
      <w:r w:rsidR="00DC3ED0" w:rsidRPr="00752E29">
        <w:rPr>
          <w:sz w:val="28"/>
          <w:szCs w:val="28"/>
        </w:rPr>
        <w:t xml:space="preserve"> </w:t>
      </w:r>
      <w:r w:rsidR="00967048" w:rsidRPr="00752E29">
        <w:rPr>
          <w:sz w:val="28"/>
          <w:szCs w:val="28"/>
        </w:rPr>
        <w:t xml:space="preserve">не </w:t>
      </w:r>
      <w:r w:rsidR="00DC3ED0" w:rsidRPr="00752E29">
        <w:rPr>
          <w:sz w:val="28"/>
          <w:szCs w:val="28"/>
        </w:rPr>
        <w:t xml:space="preserve">должен </w:t>
      </w:r>
      <w:r w:rsidR="00967048" w:rsidRPr="00752E29">
        <w:rPr>
          <w:sz w:val="28"/>
          <w:szCs w:val="28"/>
        </w:rPr>
        <w:t xml:space="preserve">ограничиваться формальной </w:t>
      </w:r>
      <w:r w:rsidR="00DC3ED0" w:rsidRPr="00752E29">
        <w:rPr>
          <w:sz w:val="28"/>
          <w:szCs w:val="28"/>
        </w:rPr>
        <w:t>проверк</w:t>
      </w:r>
      <w:r w:rsidR="00967048" w:rsidRPr="00752E29">
        <w:rPr>
          <w:sz w:val="28"/>
          <w:szCs w:val="28"/>
        </w:rPr>
        <w:t>ой</w:t>
      </w:r>
      <w:r w:rsidR="00DC3ED0" w:rsidRPr="00752E29">
        <w:rPr>
          <w:sz w:val="28"/>
          <w:szCs w:val="28"/>
        </w:rPr>
        <w:t xml:space="preserve"> процедур</w:t>
      </w:r>
      <w:r w:rsidR="00967048" w:rsidRPr="00752E29">
        <w:rPr>
          <w:sz w:val="28"/>
          <w:szCs w:val="28"/>
        </w:rPr>
        <w:t xml:space="preserve">; его цель – глубокий </w:t>
      </w:r>
      <w:r w:rsidR="00DC3ED0" w:rsidRPr="00752E29">
        <w:rPr>
          <w:sz w:val="28"/>
          <w:szCs w:val="28"/>
        </w:rPr>
        <w:t>анализ причинно-следственных связей</w:t>
      </w:r>
      <w:r w:rsidR="00967048" w:rsidRPr="00752E29">
        <w:rPr>
          <w:sz w:val="28"/>
          <w:szCs w:val="28"/>
        </w:rPr>
        <w:t xml:space="preserve"> и долгосрочных</w:t>
      </w:r>
      <w:r w:rsidR="00DC3ED0" w:rsidRPr="00752E29">
        <w:rPr>
          <w:sz w:val="28"/>
          <w:szCs w:val="28"/>
        </w:rPr>
        <w:t xml:space="preserve"> </w:t>
      </w:r>
      <w:r w:rsidR="00967048" w:rsidRPr="00752E29">
        <w:rPr>
          <w:sz w:val="28"/>
          <w:szCs w:val="28"/>
        </w:rPr>
        <w:t>социально-</w:t>
      </w:r>
      <w:r w:rsidR="00DC3ED0" w:rsidRPr="00752E29">
        <w:rPr>
          <w:sz w:val="28"/>
          <w:szCs w:val="28"/>
        </w:rPr>
        <w:t xml:space="preserve">экономических последствий </w:t>
      </w:r>
      <w:r w:rsidR="00967048" w:rsidRPr="00752E29">
        <w:rPr>
          <w:sz w:val="28"/>
          <w:szCs w:val="28"/>
        </w:rPr>
        <w:t xml:space="preserve">управленческих </w:t>
      </w:r>
      <w:r w:rsidR="00DC3ED0" w:rsidRPr="00752E29">
        <w:rPr>
          <w:sz w:val="28"/>
          <w:szCs w:val="28"/>
        </w:rPr>
        <w:t xml:space="preserve">решений </w:t>
      </w:r>
      <w:r w:rsidR="009A4FB0" w:rsidRPr="00752E29">
        <w:rPr>
          <w:sz w:val="28"/>
          <w:szCs w:val="28"/>
        </w:rPr>
        <w:t>ГО</w:t>
      </w:r>
      <w:r w:rsidR="00DC3ED0" w:rsidRPr="00752E29">
        <w:rPr>
          <w:sz w:val="28"/>
          <w:szCs w:val="28"/>
        </w:rPr>
        <w:t xml:space="preserve">. </w:t>
      </w:r>
      <w:r w:rsidR="00A713A7" w:rsidRPr="00752E29">
        <w:rPr>
          <w:sz w:val="28"/>
          <w:szCs w:val="28"/>
        </w:rPr>
        <w:t>Эксперты считают, что отчеты по результатам АЭ должны содержать больше аналитики, прогнозов и рекомендаций, основанных на оценке воздействия. Полученные результаты подтверждают необходимость перехода от преимущественно процедурной оценки к анализу фактических результатов и долгосрочного воздействия деятельности ГО.</w:t>
      </w:r>
    </w:p>
    <w:p w14:paraId="1DD6AE63" w14:textId="75E81A31" w:rsidR="00DC3ED0" w:rsidRPr="00752E29" w:rsidRDefault="00DC3ED0" w:rsidP="00752E29">
      <w:pPr>
        <w:pStyle w:val="af"/>
        <w:tabs>
          <w:tab w:val="left" w:pos="1134"/>
          <w:tab w:val="left" w:pos="1418"/>
        </w:tabs>
        <w:spacing w:beforeAutospacing="0" w:after="0" w:afterAutospacing="0"/>
        <w:ind w:firstLine="709"/>
        <w:jc w:val="both"/>
        <w:rPr>
          <w:sz w:val="28"/>
          <w:szCs w:val="28"/>
        </w:rPr>
      </w:pPr>
      <w:r w:rsidRPr="00752E29">
        <w:rPr>
          <w:sz w:val="28"/>
          <w:szCs w:val="28"/>
        </w:rPr>
        <w:t>Ключевые тезисы:</w:t>
      </w:r>
    </w:p>
    <w:p w14:paraId="4FECE0B5" w14:textId="77777777" w:rsidR="00DC3ED0" w:rsidRPr="00752E29" w:rsidRDefault="00DC3ED0" w:rsidP="00752E29">
      <w:pPr>
        <w:pStyle w:val="af"/>
        <w:numPr>
          <w:ilvl w:val="0"/>
          <w:numId w:val="15"/>
        </w:numPr>
        <w:tabs>
          <w:tab w:val="left" w:pos="1134"/>
          <w:tab w:val="left" w:pos="1418"/>
        </w:tabs>
        <w:spacing w:beforeAutospacing="0" w:after="0" w:afterAutospacing="0"/>
        <w:ind w:left="0" w:firstLine="709"/>
        <w:jc w:val="both"/>
        <w:rPr>
          <w:sz w:val="28"/>
          <w:szCs w:val="28"/>
        </w:rPr>
      </w:pPr>
      <w:r w:rsidRPr="00752E29">
        <w:rPr>
          <w:sz w:val="28"/>
          <w:szCs w:val="28"/>
        </w:rPr>
        <w:t>5/5 экспертов поддерживают усиление аналитики.</w:t>
      </w:r>
    </w:p>
    <w:p w14:paraId="4D756A4D" w14:textId="77777777" w:rsidR="00DC3ED0" w:rsidRPr="00752E29" w:rsidRDefault="007D51D4" w:rsidP="00752E29">
      <w:pPr>
        <w:pStyle w:val="af"/>
        <w:numPr>
          <w:ilvl w:val="0"/>
          <w:numId w:val="15"/>
        </w:numPr>
        <w:tabs>
          <w:tab w:val="left" w:pos="1134"/>
          <w:tab w:val="left" w:pos="1418"/>
        </w:tabs>
        <w:spacing w:beforeAutospacing="0" w:after="0" w:afterAutospacing="0"/>
        <w:ind w:left="0" w:firstLine="709"/>
        <w:jc w:val="both"/>
        <w:rPr>
          <w:sz w:val="28"/>
          <w:szCs w:val="28"/>
        </w:rPr>
      </w:pPr>
      <w:r w:rsidRPr="00752E29">
        <w:rPr>
          <w:sz w:val="28"/>
          <w:szCs w:val="28"/>
        </w:rPr>
        <w:t>АЭ</w:t>
      </w:r>
      <w:r w:rsidR="00DC3ED0" w:rsidRPr="00752E29">
        <w:rPr>
          <w:sz w:val="28"/>
          <w:szCs w:val="28"/>
        </w:rPr>
        <w:t xml:space="preserve"> должен включать оценку экономических, социальных и стратегических результатов.</w:t>
      </w:r>
    </w:p>
    <w:p w14:paraId="2C7BF10D" w14:textId="5290F105" w:rsidR="00DC3ED0" w:rsidRPr="00752E29" w:rsidRDefault="00DC3ED0" w:rsidP="00752E29">
      <w:pPr>
        <w:pStyle w:val="af"/>
        <w:numPr>
          <w:ilvl w:val="0"/>
          <w:numId w:val="15"/>
        </w:numPr>
        <w:tabs>
          <w:tab w:val="left" w:pos="1134"/>
          <w:tab w:val="left" w:pos="1418"/>
        </w:tabs>
        <w:spacing w:beforeAutospacing="0" w:after="0" w:afterAutospacing="0"/>
        <w:ind w:left="0" w:firstLine="709"/>
        <w:jc w:val="both"/>
        <w:rPr>
          <w:sz w:val="28"/>
          <w:szCs w:val="28"/>
        </w:rPr>
      </w:pPr>
      <w:r w:rsidRPr="00752E29">
        <w:rPr>
          <w:sz w:val="28"/>
          <w:szCs w:val="28"/>
        </w:rPr>
        <w:t>Качество рекомендаций напрямую связано с компетенциями аудиторов</w:t>
      </w:r>
      <w:r w:rsidR="0081247F" w:rsidRPr="00752E29">
        <w:rPr>
          <w:sz w:val="28"/>
          <w:szCs w:val="28"/>
        </w:rPr>
        <w:t xml:space="preserve"> (р</w:t>
      </w:r>
      <w:r w:rsidR="004A4D3E" w:rsidRPr="00752E29">
        <w:rPr>
          <w:sz w:val="28"/>
          <w:szCs w:val="28"/>
        </w:rPr>
        <w:t>исунок 4</w:t>
      </w:r>
      <w:r w:rsidR="00D100A3" w:rsidRPr="00752E29">
        <w:rPr>
          <w:sz w:val="28"/>
          <w:szCs w:val="28"/>
        </w:rPr>
        <w:t>2</w:t>
      </w:r>
      <w:r w:rsidR="004A4D3E" w:rsidRPr="00752E29">
        <w:rPr>
          <w:sz w:val="28"/>
          <w:szCs w:val="28"/>
        </w:rPr>
        <w:t>)</w:t>
      </w:r>
      <w:r w:rsidRPr="00752E29">
        <w:rPr>
          <w:sz w:val="28"/>
          <w:szCs w:val="28"/>
        </w:rPr>
        <w:t>.</w:t>
      </w:r>
      <w:r w:rsidR="00967048" w:rsidRPr="00752E29">
        <w:rPr>
          <w:sz w:val="28"/>
          <w:szCs w:val="28"/>
        </w:rPr>
        <w:t xml:space="preserve"> </w:t>
      </w:r>
    </w:p>
    <w:p w14:paraId="2F7596D1" w14:textId="4A567A44" w:rsidR="004F0D9A" w:rsidRPr="00752E29" w:rsidRDefault="004F0D9A" w:rsidP="00752E29">
      <w:pPr>
        <w:pStyle w:val="af"/>
        <w:tabs>
          <w:tab w:val="left" w:pos="1134"/>
          <w:tab w:val="left" w:pos="1418"/>
        </w:tabs>
        <w:spacing w:beforeAutospacing="0" w:after="0" w:afterAutospacing="0"/>
        <w:jc w:val="both"/>
        <w:rPr>
          <w:sz w:val="28"/>
          <w:szCs w:val="28"/>
        </w:rPr>
      </w:pPr>
    </w:p>
    <w:p w14:paraId="729D5D10" w14:textId="23693382" w:rsidR="004F0D9A" w:rsidRPr="00752E29" w:rsidRDefault="004F0D9A" w:rsidP="00752E29">
      <w:pPr>
        <w:pStyle w:val="af"/>
        <w:tabs>
          <w:tab w:val="left" w:pos="1134"/>
          <w:tab w:val="left" w:pos="1418"/>
        </w:tabs>
        <w:spacing w:beforeAutospacing="0" w:after="0" w:afterAutospacing="0"/>
        <w:jc w:val="both"/>
        <w:rPr>
          <w:sz w:val="28"/>
          <w:szCs w:val="28"/>
        </w:rPr>
      </w:pPr>
      <w:r w:rsidRPr="00752E29">
        <w:rPr>
          <w:noProof/>
          <w:lang w:val="en-US" w:eastAsia="en-US"/>
        </w:rPr>
        <w:drawing>
          <wp:inline distT="0" distB="0" distL="0" distR="0" wp14:anchorId="15E9CDD5" wp14:editId="4C0EE4D9">
            <wp:extent cx="6091084" cy="4136390"/>
            <wp:effectExtent l="0" t="0" r="5080" b="0"/>
            <wp:docPr id="1534981892" name="Рисунок 1534981892"/>
            <wp:cNvGraphicFramePr/>
            <a:graphic xmlns:a="http://schemas.openxmlformats.org/drawingml/2006/main">
              <a:graphicData uri="http://schemas.openxmlformats.org/drawingml/2006/picture">
                <pic:pic xmlns:pic="http://schemas.openxmlformats.org/drawingml/2006/picture">
                  <pic:nvPicPr>
                    <pic:cNvPr id="1534981892" name="Рисунок 1534981892"/>
                    <pic:cNvPicPr/>
                  </pic:nvPicPr>
                  <pic:blipFill>
                    <a:blip r:embed="rId100"/>
                    <a:srcRect/>
                    <a:stretch>
                      <a:fillRect/>
                    </a:stretch>
                  </pic:blipFill>
                  <pic:spPr bwMode="auto">
                    <a:xfrm>
                      <a:off x="0" y="0"/>
                      <a:ext cx="6105944" cy="4146482"/>
                    </a:xfrm>
                    <a:prstGeom prst="rect">
                      <a:avLst/>
                    </a:prstGeom>
                  </pic:spPr>
                </pic:pic>
              </a:graphicData>
            </a:graphic>
          </wp:inline>
        </w:drawing>
      </w:r>
    </w:p>
    <w:p w14:paraId="29DB5AD6" w14:textId="77777777" w:rsidR="00DC3ED0" w:rsidRPr="00752E29" w:rsidRDefault="00DC3ED0" w:rsidP="00752E29">
      <w:pPr>
        <w:pStyle w:val="af"/>
        <w:spacing w:beforeAutospacing="0" w:after="0" w:afterAutospacing="0"/>
        <w:ind w:firstLine="709"/>
        <w:jc w:val="both"/>
        <w:rPr>
          <w:sz w:val="28"/>
          <w:szCs w:val="28"/>
          <w:lang w:val="kk-KZ"/>
        </w:rPr>
      </w:pPr>
    </w:p>
    <w:p w14:paraId="5F3898C9" w14:textId="1A4A7513" w:rsidR="00DC3ED0" w:rsidRPr="00752E29" w:rsidRDefault="00DC3ED0" w:rsidP="00752E29">
      <w:pPr>
        <w:spacing w:after="0" w:line="240" w:lineRule="auto"/>
        <w:jc w:val="center"/>
        <w:rPr>
          <w:rFonts w:ascii="Times New Roman" w:hAnsi="Times New Roman" w:cs="Times New Roman"/>
          <w:sz w:val="28"/>
          <w:szCs w:val="28"/>
        </w:rPr>
      </w:pPr>
    </w:p>
    <w:p w14:paraId="194A3715" w14:textId="25422E0E" w:rsidR="00DC3ED0" w:rsidRPr="00752E29" w:rsidRDefault="00DC3ED0" w:rsidP="00752E29">
      <w:pPr>
        <w:spacing w:after="0" w:line="240" w:lineRule="auto"/>
        <w:jc w:val="center"/>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Рисунок 4</w:t>
      </w:r>
      <w:r w:rsidR="00D100A3" w:rsidRPr="00752E29">
        <w:rPr>
          <w:rFonts w:ascii="Times New Roman" w:eastAsia="Times New Roman" w:hAnsi="Times New Roman" w:cs="Times New Roman"/>
          <w:kern w:val="0"/>
          <w:sz w:val="28"/>
          <w:szCs w:val="28"/>
          <w:lang w:eastAsia="ru-RU"/>
          <w14:ligatures w14:val="none"/>
        </w:rPr>
        <w:t>2</w:t>
      </w:r>
      <w:r w:rsidRPr="00752E29">
        <w:rPr>
          <w:rFonts w:ascii="Times New Roman" w:eastAsia="Times New Roman" w:hAnsi="Times New Roman" w:cs="Times New Roman"/>
          <w:kern w:val="0"/>
          <w:sz w:val="28"/>
          <w:szCs w:val="28"/>
          <w:lang w:eastAsia="ru-RU"/>
          <w14:ligatures w14:val="none"/>
        </w:rPr>
        <w:t xml:space="preserve"> – Профиль консенсуса экспертов (Radar Chart)</w:t>
      </w:r>
    </w:p>
    <w:p w14:paraId="4F2FCEDC" w14:textId="77777777" w:rsidR="00B01160" w:rsidRPr="00752E29" w:rsidRDefault="00B01160" w:rsidP="00752E29">
      <w:pPr>
        <w:spacing w:after="0" w:line="240" w:lineRule="auto"/>
        <w:jc w:val="center"/>
        <w:rPr>
          <w:rFonts w:ascii="Times New Roman" w:eastAsia="Times New Roman" w:hAnsi="Times New Roman" w:cs="Times New Roman"/>
          <w:kern w:val="0"/>
          <w:sz w:val="28"/>
          <w:szCs w:val="28"/>
          <w:lang w:eastAsia="ru-RU"/>
          <w14:ligatures w14:val="none"/>
        </w:rPr>
      </w:pPr>
    </w:p>
    <w:p w14:paraId="781FAA88" w14:textId="732AA1E0" w:rsidR="00DC3ED0" w:rsidRPr="00752E29" w:rsidRDefault="00DC3ED0" w:rsidP="00752E29">
      <w:pPr>
        <w:tabs>
          <w:tab w:val="left" w:pos="9072"/>
        </w:tabs>
        <w:spacing w:after="0" w:line="240" w:lineRule="auto"/>
        <w:ind w:firstLine="709"/>
        <w:jc w:val="both"/>
        <w:rPr>
          <w:rFonts w:ascii="Times New Roman" w:eastAsia="Times New Roman" w:hAnsi="Times New Roman" w:cs="Times New Roman"/>
          <w:kern w:val="0"/>
          <w:lang w:val="kk-KZ"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 автором</w:t>
      </w:r>
      <w:r w:rsidRPr="00752E29">
        <w:rPr>
          <w:rFonts w:ascii="Times New Roman" w:eastAsia="Times New Roman" w:hAnsi="Times New Roman" w:cs="Times New Roman"/>
          <w:kern w:val="0"/>
          <w:lang w:val="kk-KZ" w:eastAsia="ru-RU"/>
          <w14:ligatures w14:val="none"/>
        </w:rPr>
        <w:t xml:space="preserve"> на основе </w:t>
      </w:r>
      <w:r w:rsidR="00EA21FC" w:rsidRPr="00752E29">
        <w:rPr>
          <w:rFonts w:ascii="Times New Roman" w:eastAsia="Times New Roman" w:hAnsi="Times New Roman" w:cs="Times New Roman"/>
          <w:kern w:val="0"/>
          <w:lang w:val="kk-KZ" w:eastAsia="ru-RU"/>
          <w14:ligatures w14:val="none"/>
        </w:rPr>
        <w:t xml:space="preserve">экспертного </w:t>
      </w:r>
      <w:r w:rsidRPr="00752E29">
        <w:rPr>
          <w:rFonts w:ascii="Times New Roman" w:eastAsia="Times New Roman" w:hAnsi="Times New Roman" w:cs="Times New Roman"/>
          <w:kern w:val="0"/>
          <w:lang w:val="kk-KZ" w:eastAsia="ru-RU"/>
          <w14:ligatures w14:val="none"/>
        </w:rPr>
        <w:t>интервью</w:t>
      </w:r>
    </w:p>
    <w:p w14:paraId="71DE10B9" w14:textId="77777777" w:rsidR="00DC3ED0" w:rsidRPr="00752E29" w:rsidRDefault="00DC3ED0" w:rsidP="00752E29">
      <w:pPr>
        <w:pStyle w:val="af"/>
        <w:spacing w:beforeAutospacing="0" w:after="0" w:afterAutospacing="0"/>
        <w:jc w:val="both"/>
        <w:rPr>
          <w:sz w:val="28"/>
          <w:szCs w:val="28"/>
          <w:lang w:val="kk-KZ"/>
        </w:rPr>
      </w:pPr>
    </w:p>
    <w:p w14:paraId="33B264ED" w14:textId="7515271A" w:rsidR="00A713A7" w:rsidRPr="00752E29" w:rsidRDefault="00A713A7" w:rsidP="00752E29">
      <w:pPr>
        <w:pStyle w:val="af"/>
        <w:spacing w:beforeAutospacing="0" w:after="0" w:afterAutospacing="0"/>
        <w:ind w:firstLine="708"/>
        <w:jc w:val="both"/>
        <w:rPr>
          <w:sz w:val="28"/>
          <w:szCs w:val="28"/>
        </w:rPr>
      </w:pPr>
      <w:r w:rsidRPr="00752E29">
        <w:rPr>
          <w:sz w:val="28"/>
          <w:szCs w:val="28"/>
        </w:rPr>
        <w:lastRenderedPageBreak/>
        <w:t>Таким образом, экспертные оценки подтверждают целесообразность усиления аналитической составляющей аудита эффективности, что является одним из ключевых элементов предлагаемого механизма АЭ деятельности ЦГО.</w:t>
      </w:r>
    </w:p>
    <w:p w14:paraId="0037F357" w14:textId="2699ED62" w:rsidR="00C607F6" w:rsidRPr="00752E29" w:rsidRDefault="00C607F6" w:rsidP="00752E29">
      <w:pPr>
        <w:pStyle w:val="af"/>
        <w:spacing w:beforeAutospacing="0" w:after="0" w:afterAutospacing="0"/>
        <w:ind w:firstLine="708"/>
        <w:jc w:val="both"/>
        <w:rPr>
          <w:sz w:val="28"/>
          <w:szCs w:val="28"/>
        </w:rPr>
      </w:pPr>
      <w:r w:rsidRPr="00752E29">
        <w:rPr>
          <w:i/>
          <w:sz w:val="28"/>
          <w:szCs w:val="28"/>
        </w:rPr>
        <w:t>Блок 4. Системные барьеры и ограничения</w:t>
      </w:r>
      <w:r w:rsidRPr="00752E29">
        <w:rPr>
          <w:sz w:val="28"/>
          <w:szCs w:val="28"/>
        </w:rPr>
        <w:t xml:space="preserve">. </w:t>
      </w:r>
      <w:r w:rsidR="00DC3ED0" w:rsidRPr="00752E29">
        <w:rPr>
          <w:sz w:val="28"/>
          <w:szCs w:val="28"/>
        </w:rPr>
        <w:t xml:space="preserve">Эксперты едины во мнении, что реформы сталкиваются с рядом проблем, которые затрудняют их полную реализацию. </w:t>
      </w:r>
      <w:r w:rsidRPr="00752E29">
        <w:rPr>
          <w:sz w:val="28"/>
          <w:szCs w:val="28"/>
        </w:rPr>
        <w:t>В качестве ключевых препятствий на пути реализации реформ экспертами выделены:</w:t>
      </w:r>
    </w:p>
    <w:p w14:paraId="00DB678D" w14:textId="77777777" w:rsidR="00C607F6" w:rsidRPr="00752E29" w:rsidRDefault="00C607F6" w:rsidP="00752E29">
      <w:pPr>
        <w:pStyle w:val="af"/>
        <w:tabs>
          <w:tab w:val="left" w:pos="1134"/>
        </w:tabs>
        <w:spacing w:beforeAutospacing="0" w:after="0" w:afterAutospacing="0"/>
        <w:ind w:firstLine="709"/>
        <w:jc w:val="both"/>
        <w:rPr>
          <w:sz w:val="28"/>
          <w:szCs w:val="28"/>
        </w:rPr>
      </w:pPr>
      <w:r w:rsidRPr="00752E29">
        <w:rPr>
          <w:sz w:val="28"/>
          <w:szCs w:val="28"/>
        </w:rPr>
        <w:t>- н</w:t>
      </w:r>
      <w:r w:rsidR="00DC3ED0" w:rsidRPr="00752E29">
        <w:rPr>
          <w:sz w:val="28"/>
          <w:szCs w:val="28"/>
        </w:rPr>
        <w:t xml:space="preserve">изкий уровень цифровизации процессов </w:t>
      </w:r>
      <w:r w:rsidR="004C0F6E" w:rsidRPr="00752E29">
        <w:rPr>
          <w:sz w:val="28"/>
          <w:szCs w:val="28"/>
        </w:rPr>
        <w:t>АЭ</w:t>
      </w:r>
      <w:r w:rsidRPr="00752E29">
        <w:rPr>
          <w:sz w:val="28"/>
          <w:szCs w:val="28"/>
        </w:rPr>
        <w:t xml:space="preserve"> (отмечен 5/5 экспертов);</w:t>
      </w:r>
    </w:p>
    <w:p w14:paraId="498E8AA5" w14:textId="77777777" w:rsidR="00C607F6" w:rsidRPr="00752E29" w:rsidRDefault="00C607F6" w:rsidP="00752E29">
      <w:pPr>
        <w:pStyle w:val="af"/>
        <w:tabs>
          <w:tab w:val="left" w:pos="1134"/>
        </w:tabs>
        <w:spacing w:beforeAutospacing="0" w:after="0" w:afterAutospacing="0"/>
        <w:ind w:firstLine="709"/>
        <w:jc w:val="both"/>
        <w:rPr>
          <w:sz w:val="28"/>
          <w:szCs w:val="28"/>
        </w:rPr>
      </w:pPr>
      <w:r w:rsidRPr="00752E29">
        <w:rPr>
          <w:sz w:val="28"/>
          <w:szCs w:val="28"/>
        </w:rPr>
        <w:t>-</w:t>
      </w:r>
      <w:r w:rsidR="00DC3ED0" w:rsidRPr="00752E29">
        <w:rPr>
          <w:sz w:val="28"/>
          <w:szCs w:val="28"/>
        </w:rPr>
        <w:t xml:space="preserve"> дефицит квалифицированных кадров</w:t>
      </w:r>
      <w:r w:rsidRPr="00752E29">
        <w:rPr>
          <w:sz w:val="28"/>
          <w:szCs w:val="28"/>
        </w:rPr>
        <w:t xml:space="preserve"> в сфере АЭ (отмечен 5/5 экспертов);</w:t>
      </w:r>
    </w:p>
    <w:p w14:paraId="05D9D7C2" w14:textId="162C2B74" w:rsidR="00C607F6" w:rsidRPr="00752E29" w:rsidRDefault="00C607F6" w:rsidP="00752E29">
      <w:pPr>
        <w:pStyle w:val="af"/>
        <w:tabs>
          <w:tab w:val="left" w:pos="1134"/>
        </w:tabs>
        <w:spacing w:beforeAutospacing="0" w:after="0" w:afterAutospacing="0"/>
        <w:ind w:firstLine="709"/>
        <w:jc w:val="both"/>
        <w:rPr>
          <w:sz w:val="28"/>
          <w:szCs w:val="28"/>
        </w:rPr>
      </w:pPr>
      <w:r w:rsidRPr="00752E29">
        <w:rPr>
          <w:sz w:val="28"/>
          <w:szCs w:val="28"/>
        </w:rPr>
        <w:t xml:space="preserve">- </w:t>
      </w:r>
      <w:r w:rsidR="00DC3ED0" w:rsidRPr="00752E29">
        <w:rPr>
          <w:sz w:val="28"/>
          <w:szCs w:val="28"/>
        </w:rPr>
        <w:t>отсутствие единых стандартов</w:t>
      </w:r>
      <w:r w:rsidRPr="00752E29">
        <w:rPr>
          <w:sz w:val="28"/>
          <w:szCs w:val="28"/>
        </w:rPr>
        <w:t xml:space="preserve"> и разрозненность подходов органов контроля (4/5 экспертов).</w:t>
      </w:r>
    </w:p>
    <w:p w14:paraId="6F348A02" w14:textId="52342BBD" w:rsidR="00DC3ED0" w:rsidRPr="00752E29" w:rsidRDefault="00DC3ED0" w:rsidP="00752E29">
      <w:pPr>
        <w:pStyle w:val="af"/>
        <w:tabs>
          <w:tab w:val="left" w:pos="1134"/>
        </w:tabs>
        <w:spacing w:beforeAutospacing="0" w:after="0" w:afterAutospacing="0"/>
        <w:ind w:firstLine="709"/>
        <w:jc w:val="both"/>
        <w:rPr>
          <w:sz w:val="28"/>
          <w:szCs w:val="28"/>
        </w:rPr>
      </w:pPr>
      <w:r w:rsidRPr="00752E29">
        <w:rPr>
          <w:sz w:val="28"/>
          <w:szCs w:val="28"/>
        </w:rPr>
        <w:t>Недостаток инструментария и современных технологий ограничивает возможности анализа больших массивов данных и проведения комплексных оценок.</w:t>
      </w:r>
    </w:p>
    <w:p w14:paraId="4D9F51DB" w14:textId="6DD324AE" w:rsidR="00DC3ED0" w:rsidRPr="00752E29" w:rsidRDefault="00DC3ED0" w:rsidP="00752E29">
      <w:pPr>
        <w:pStyle w:val="af"/>
        <w:tabs>
          <w:tab w:val="left" w:pos="1134"/>
        </w:tabs>
        <w:spacing w:beforeAutospacing="0" w:after="0" w:afterAutospacing="0"/>
        <w:jc w:val="both"/>
        <w:rPr>
          <w:sz w:val="28"/>
          <w:szCs w:val="28"/>
          <w:lang w:val="kk-KZ"/>
        </w:rPr>
      </w:pPr>
    </w:p>
    <w:p w14:paraId="58331F8B" w14:textId="6F2A929E" w:rsidR="007C2AFC" w:rsidRPr="00752E29" w:rsidRDefault="007C2AFC" w:rsidP="00752E29">
      <w:pPr>
        <w:pStyle w:val="af"/>
        <w:tabs>
          <w:tab w:val="left" w:pos="1134"/>
        </w:tabs>
        <w:spacing w:beforeAutospacing="0" w:after="0" w:afterAutospacing="0"/>
        <w:jc w:val="both"/>
        <w:rPr>
          <w:sz w:val="28"/>
          <w:szCs w:val="28"/>
          <w:lang w:val="kk-KZ"/>
        </w:rPr>
      </w:pPr>
      <w:r w:rsidRPr="00752E29">
        <w:rPr>
          <w:noProof/>
          <w:lang w:val="en-US" w:eastAsia="en-US"/>
        </w:rPr>
        <w:drawing>
          <wp:inline distT="0" distB="0" distL="0" distR="0" wp14:anchorId="4F47B0B5" wp14:editId="0C52EC98">
            <wp:extent cx="6118860" cy="4053205"/>
            <wp:effectExtent l="0" t="0" r="0" b="4445"/>
            <wp:docPr id="804406166" name="Рисунок 804406166"/>
            <wp:cNvGraphicFramePr/>
            <a:graphic xmlns:a="http://schemas.openxmlformats.org/drawingml/2006/main">
              <a:graphicData uri="http://schemas.openxmlformats.org/drawingml/2006/picture">
                <pic:pic xmlns:pic="http://schemas.openxmlformats.org/drawingml/2006/picture">
                  <pic:nvPicPr>
                    <pic:cNvPr id="804406166" name="Рисунок 804406166"/>
                    <pic:cNvPicPr/>
                  </pic:nvPicPr>
                  <pic:blipFill>
                    <a:blip r:embed="rId101"/>
                    <a:srcRect/>
                    <a:stretch>
                      <a:fillRect/>
                    </a:stretch>
                  </pic:blipFill>
                  <pic:spPr bwMode="auto">
                    <a:xfrm>
                      <a:off x="0" y="0"/>
                      <a:ext cx="6118860" cy="4053205"/>
                    </a:xfrm>
                    <a:prstGeom prst="rect">
                      <a:avLst/>
                    </a:prstGeom>
                  </pic:spPr>
                </pic:pic>
              </a:graphicData>
            </a:graphic>
          </wp:inline>
        </w:drawing>
      </w:r>
    </w:p>
    <w:p w14:paraId="74142462" w14:textId="413760A4" w:rsidR="00DC3ED0" w:rsidRPr="00752E29" w:rsidRDefault="00DC3ED0" w:rsidP="00752E29">
      <w:pPr>
        <w:pStyle w:val="af"/>
        <w:tabs>
          <w:tab w:val="left" w:pos="1134"/>
        </w:tabs>
        <w:spacing w:beforeAutospacing="0" w:after="0" w:afterAutospacing="0"/>
        <w:jc w:val="both"/>
        <w:rPr>
          <w:sz w:val="28"/>
          <w:szCs w:val="28"/>
          <w:lang w:val="kk-KZ"/>
        </w:rPr>
      </w:pPr>
    </w:p>
    <w:p w14:paraId="43C4BE09" w14:textId="75EB64F4" w:rsidR="003936E6" w:rsidRPr="00752E29" w:rsidRDefault="003936E6" w:rsidP="00752E29">
      <w:pPr>
        <w:spacing w:after="0" w:line="240" w:lineRule="auto"/>
        <w:jc w:val="center"/>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Рисунок 4</w:t>
      </w:r>
      <w:r w:rsidR="00BF5F00">
        <w:rPr>
          <w:rFonts w:ascii="Times New Roman" w:eastAsia="Times New Roman" w:hAnsi="Times New Roman" w:cs="Times New Roman"/>
          <w:kern w:val="0"/>
          <w:sz w:val="28"/>
          <w:szCs w:val="28"/>
          <w:lang w:val="kk-KZ" w:eastAsia="ru-RU"/>
          <w14:ligatures w14:val="none"/>
        </w:rPr>
        <w:t>3</w:t>
      </w:r>
      <w:r w:rsidRPr="00752E29">
        <w:rPr>
          <w:rFonts w:ascii="Times New Roman" w:eastAsia="Times New Roman" w:hAnsi="Times New Roman" w:cs="Times New Roman"/>
          <w:kern w:val="0"/>
          <w:sz w:val="28"/>
          <w:szCs w:val="28"/>
          <w:lang w:eastAsia="ru-RU"/>
          <w14:ligatures w14:val="none"/>
        </w:rPr>
        <w:t xml:space="preserve"> – Профиль консенсуса экспертов (Radar Chart)</w:t>
      </w:r>
    </w:p>
    <w:p w14:paraId="6DBB319D" w14:textId="77777777" w:rsidR="00B01160" w:rsidRPr="00752E29" w:rsidRDefault="00B01160" w:rsidP="00752E29">
      <w:pPr>
        <w:spacing w:after="0" w:line="240" w:lineRule="auto"/>
        <w:jc w:val="center"/>
        <w:rPr>
          <w:rFonts w:ascii="Times New Roman" w:eastAsia="Times New Roman" w:hAnsi="Times New Roman" w:cs="Times New Roman"/>
          <w:kern w:val="0"/>
          <w:sz w:val="28"/>
          <w:szCs w:val="28"/>
          <w:lang w:eastAsia="ru-RU"/>
          <w14:ligatures w14:val="none"/>
        </w:rPr>
      </w:pPr>
    </w:p>
    <w:p w14:paraId="416B45C7" w14:textId="647E823F" w:rsidR="003936E6" w:rsidRPr="00752E29" w:rsidRDefault="003936E6" w:rsidP="00752E29">
      <w:pPr>
        <w:tabs>
          <w:tab w:val="left" w:pos="9072"/>
        </w:tabs>
        <w:spacing w:after="0" w:line="240" w:lineRule="auto"/>
        <w:ind w:firstLine="709"/>
        <w:jc w:val="both"/>
        <w:rPr>
          <w:rFonts w:ascii="Times New Roman" w:eastAsia="Times New Roman" w:hAnsi="Times New Roman" w:cs="Times New Roman"/>
          <w:kern w:val="0"/>
          <w:lang w:val="kk-KZ"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 xml:space="preserve">оставлен </w:t>
      </w:r>
      <w:r w:rsidRPr="00752E29">
        <w:rPr>
          <w:rFonts w:ascii="Times New Roman" w:eastAsia="Times New Roman" w:hAnsi="Times New Roman" w:cs="Times New Roman"/>
          <w:kern w:val="0"/>
          <w:lang w:val="kk-KZ" w:eastAsia="ru-RU"/>
          <w14:ligatures w14:val="none"/>
        </w:rPr>
        <w:t>на основе</w:t>
      </w:r>
      <w:r w:rsidR="00EA21FC" w:rsidRPr="00752E29">
        <w:rPr>
          <w:rFonts w:ascii="Times New Roman" w:eastAsia="Times New Roman" w:hAnsi="Times New Roman" w:cs="Times New Roman"/>
          <w:kern w:val="0"/>
          <w:lang w:val="kk-KZ" w:eastAsia="ru-RU"/>
          <w14:ligatures w14:val="none"/>
        </w:rPr>
        <w:t xml:space="preserve"> экспертного</w:t>
      </w:r>
      <w:r w:rsidRPr="00752E29">
        <w:rPr>
          <w:rFonts w:ascii="Times New Roman" w:eastAsia="Times New Roman" w:hAnsi="Times New Roman" w:cs="Times New Roman"/>
          <w:kern w:val="0"/>
          <w:lang w:val="kk-KZ" w:eastAsia="ru-RU"/>
          <w14:ligatures w14:val="none"/>
        </w:rPr>
        <w:t xml:space="preserve"> интервью</w:t>
      </w:r>
    </w:p>
    <w:p w14:paraId="4B60B2F1" w14:textId="77777777" w:rsidR="00D35024" w:rsidRPr="00752E29" w:rsidRDefault="00D35024" w:rsidP="00752E29">
      <w:pPr>
        <w:tabs>
          <w:tab w:val="left" w:pos="9072"/>
        </w:tabs>
        <w:spacing w:after="0" w:line="240" w:lineRule="auto"/>
        <w:jc w:val="both"/>
        <w:rPr>
          <w:rFonts w:ascii="Times New Roman" w:eastAsia="Times New Roman" w:hAnsi="Times New Roman" w:cs="Times New Roman"/>
          <w:kern w:val="0"/>
          <w:sz w:val="28"/>
          <w:szCs w:val="28"/>
          <w:lang w:val="kk-KZ" w:eastAsia="ru-RU"/>
          <w14:ligatures w14:val="none"/>
        </w:rPr>
      </w:pPr>
    </w:p>
    <w:p w14:paraId="7F4A271C" w14:textId="4743D234" w:rsidR="00A713A7" w:rsidRPr="00752E29" w:rsidRDefault="00A713A7" w:rsidP="00752E29">
      <w:pPr>
        <w:pStyle w:val="af"/>
        <w:tabs>
          <w:tab w:val="left" w:pos="1134"/>
        </w:tabs>
        <w:spacing w:beforeAutospacing="0" w:after="0" w:afterAutospacing="0"/>
        <w:ind w:firstLine="709"/>
        <w:jc w:val="both"/>
        <w:rPr>
          <w:sz w:val="28"/>
          <w:szCs w:val="28"/>
        </w:rPr>
      </w:pPr>
      <w:r w:rsidRPr="00752E29">
        <w:rPr>
          <w:sz w:val="28"/>
          <w:szCs w:val="28"/>
        </w:rPr>
        <w:t>Выявленные экспертами проблемы свидетельствуют, что существующие организационные, кадровые и цифровые ограничения носят системный характер и требуют комплексного совершенствования институциональных, методологических и информационно-аналитических компонентов механизма АЭ.</w:t>
      </w:r>
    </w:p>
    <w:p w14:paraId="2390420C" w14:textId="070A0AD3" w:rsidR="0048008F" w:rsidRPr="00752E29" w:rsidRDefault="0048008F" w:rsidP="00752E29">
      <w:pPr>
        <w:pStyle w:val="af"/>
        <w:tabs>
          <w:tab w:val="left" w:pos="1134"/>
        </w:tabs>
        <w:spacing w:beforeAutospacing="0" w:after="0" w:afterAutospacing="0"/>
        <w:ind w:firstLine="709"/>
        <w:jc w:val="both"/>
        <w:rPr>
          <w:sz w:val="28"/>
          <w:szCs w:val="28"/>
        </w:rPr>
      </w:pPr>
      <w:r w:rsidRPr="00752E29">
        <w:rPr>
          <w:i/>
          <w:sz w:val="28"/>
          <w:szCs w:val="28"/>
        </w:rPr>
        <w:t>Блок 5. Рекомендации по совершенствованию механизма АЭ.</w:t>
      </w:r>
      <w:r w:rsidRPr="00752E29">
        <w:rPr>
          <w:sz w:val="28"/>
          <w:szCs w:val="28"/>
        </w:rPr>
        <w:t xml:space="preserve"> На основе обобщения предложений экспертов сформированы направления модернизации </w:t>
      </w:r>
      <w:r w:rsidRPr="00752E29">
        <w:rPr>
          <w:sz w:val="28"/>
          <w:szCs w:val="28"/>
        </w:rPr>
        <w:lastRenderedPageBreak/>
        <w:t>системы. Предложения касаются как методологических изменений, так и организационных и технологических обновлений. Наиболее часто отмечаются внедрение цифровых решений, повышение квалификации аудиторов и разработка единой методологии оценки</w:t>
      </w:r>
    </w:p>
    <w:p w14:paraId="76033070" w14:textId="224AE6F1" w:rsidR="00213790" w:rsidRPr="00752E29" w:rsidRDefault="0048008F" w:rsidP="00752E29">
      <w:pPr>
        <w:pStyle w:val="af"/>
        <w:tabs>
          <w:tab w:val="left" w:pos="1134"/>
        </w:tabs>
        <w:spacing w:beforeAutospacing="0" w:after="0" w:afterAutospacing="0"/>
        <w:jc w:val="both"/>
        <w:rPr>
          <w:sz w:val="28"/>
          <w:szCs w:val="28"/>
        </w:rPr>
      </w:pPr>
      <w:r w:rsidRPr="00752E29">
        <w:rPr>
          <w:sz w:val="28"/>
          <w:szCs w:val="28"/>
        </w:rPr>
        <w:tab/>
      </w:r>
      <w:r w:rsidR="00213790" w:rsidRPr="00752E29">
        <w:rPr>
          <w:sz w:val="28"/>
          <w:szCs w:val="28"/>
        </w:rPr>
        <w:t>Основные предложения:</w:t>
      </w:r>
    </w:p>
    <w:p w14:paraId="71812AF1" w14:textId="73662987" w:rsidR="00213790" w:rsidRPr="00752E29" w:rsidRDefault="00213790" w:rsidP="00752E29">
      <w:pPr>
        <w:pStyle w:val="af"/>
        <w:tabs>
          <w:tab w:val="left" w:pos="1134"/>
        </w:tabs>
        <w:spacing w:beforeAutospacing="0" w:after="0" w:afterAutospacing="0"/>
        <w:jc w:val="both"/>
        <w:rPr>
          <w:sz w:val="28"/>
          <w:szCs w:val="28"/>
        </w:rPr>
      </w:pPr>
      <w:r w:rsidRPr="00752E29">
        <w:rPr>
          <w:sz w:val="28"/>
          <w:szCs w:val="28"/>
        </w:rPr>
        <w:t>-</w:t>
      </w:r>
      <w:r w:rsidRPr="00752E29">
        <w:rPr>
          <w:sz w:val="28"/>
          <w:szCs w:val="28"/>
        </w:rPr>
        <w:tab/>
        <w:t>Цифровая трансформация аудита: автоматизация процессов аудита, интеграция искусственного интеллекта (ИИ) и возможность работы с большими данными (Big Data).</w:t>
      </w:r>
    </w:p>
    <w:p w14:paraId="6F0289AF" w14:textId="18799721" w:rsidR="00DC3ED0" w:rsidRPr="00752E29" w:rsidRDefault="00634A22" w:rsidP="00752E29">
      <w:pPr>
        <w:pStyle w:val="af"/>
        <w:numPr>
          <w:ilvl w:val="0"/>
          <w:numId w:val="16"/>
        </w:numPr>
        <w:tabs>
          <w:tab w:val="left" w:pos="1134"/>
        </w:tabs>
        <w:spacing w:beforeAutospacing="0" w:after="0" w:afterAutospacing="0"/>
        <w:ind w:left="0" w:firstLine="709"/>
        <w:jc w:val="both"/>
        <w:rPr>
          <w:sz w:val="28"/>
          <w:szCs w:val="28"/>
        </w:rPr>
      </w:pPr>
      <w:r w:rsidRPr="00752E29">
        <w:rPr>
          <w:sz w:val="28"/>
          <w:szCs w:val="28"/>
        </w:rPr>
        <w:t xml:space="preserve">Кадровое развитие: внедрение непрерывного профильного обучения </w:t>
      </w:r>
      <w:r w:rsidR="00DC3ED0" w:rsidRPr="00752E29">
        <w:rPr>
          <w:sz w:val="28"/>
          <w:szCs w:val="28"/>
        </w:rPr>
        <w:t>и международной сертификации аудиторов.</w:t>
      </w:r>
    </w:p>
    <w:p w14:paraId="44AB0BA5" w14:textId="77777777" w:rsidR="00634A22" w:rsidRPr="00752E29" w:rsidRDefault="00634A22" w:rsidP="00752E29">
      <w:pPr>
        <w:pStyle w:val="af"/>
        <w:numPr>
          <w:ilvl w:val="0"/>
          <w:numId w:val="16"/>
        </w:numPr>
        <w:tabs>
          <w:tab w:val="left" w:pos="1134"/>
        </w:tabs>
        <w:spacing w:beforeAutospacing="0" w:after="0" w:afterAutospacing="0"/>
        <w:ind w:left="0" w:firstLine="709"/>
        <w:jc w:val="both"/>
        <w:rPr>
          <w:sz w:val="28"/>
          <w:szCs w:val="28"/>
        </w:rPr>
      </w:pPr>
      <w:r w:rsidRPr="00752E29">
        <w:rPr>
          <w:sz w:val="28"/>
          <w:szCs w:val="28"/>
        </w:rPr>
        <w:t>Методологическое обновление: создание единых стандартов оценки эффективности, учитывающих отраслевые особенности ЦГО, и повышения детализации выдаваемых рекомендацийй.</w:t>
      </w:r>
    </w:p>
    <w:p w14:paraId="05B31BB4" w14:textId="6DE73A7C" w:rsidR="00DC3ED0" w:rsidRPr="00752E29" w:rsidRDefault="00634A22" w:rsidP="00752E29">
      <w:pPr>
        <w:pStyle w:val="af"/>
        <w:numPr>
          <w:ilvl w:val="0"/>
          <w:numId w:val="16"/>
        </w:numPr>
        <w:tabs>
          <w:tab w:val="left" w:pos="1134"/>
        </w:tabs>
        <w:spacing w:beforeAutospacing="0" w:after="0" w:afterAutospacing="0"/>
        <w:ind w:left="0" w:firstLine="709"/>
        <w:jc w:val="both"/>
        <w:rPr>
          <w:sz w:val="28"/>
          <w:szCs w:val="28"/>
        </w:rPr>
      </w:pPr>
      <w:r w:rsidRPr="00752E29">
        <w:rPr>
          <w:sz w:val="28"/>
          <w:szCs w:val="28"/>
        </w:rPr>
        <w:t>Межведомственное взаимодействие: усиление координации</w:t>
      </w:r>
      <w:r w:rsidR="00514D3C" w:rsidRPr="00752E29">
        <w:rPr>
          <w:sz w:val="28"/>
          <w:szCs w:val="28"/>
        </w:rPr>
        <w:t xml:space="preserve"> между различными органами </w:t>
      </w:r>
      <w:r w:rsidR="00DC3ED0" w:rsidRPr="00752E29">
        <w:rPr>
          <w:sz w:val="28"/>
          <w:szCs w:val="28"/>
        </w:rPr>
        <w:t>государственного контроля.</w:t>
      </w:r>
    </w:p>
    <w:p w14:paraId="4C91D212" w14:textId="2D94A23F" w:rsidR="00F81A81" w:rsidRPr="00752E29" w:rsidRDefault="00F81A81" w:rsidP="00752E29">
      <w:pPr>
        <w:pStyle w:val="af"/>
        <w:tabs>
          <w:tab w:val="left" w:pos="709"/>
          <w:tab w:val="left" w:pos="993"/>
        </w:tabs>
        <w:spacing w:beforeAutospacing="0" w:after="0" w:afterAutospacing="0"/>
        <w:jc w:val="both"/>
        <w:rPr>
          <w:sz w:val="28"/>
          <w:szCs w:val="28"/>
        </w:rPr>
      </w:pPr>
      <w:r w:rsidRPr="00752E29">
        <w:rPr>
          <w:sz w:val="28"/>
          <w:szCs w:val="28"/>
        </w:rPr>
        <w:tab/>
        <w:t>Предложенные экспертами направления модернизации в целом совпадают с разработанной автором моделью совершенствования механизма АЭ, что подтверждает ее практическую востребованность</w:t>
      </w:r>
    </w:p>
    <w:p w14:paraId="50DD2BC8" w14:textId="1CAC5E04" w:rsidR="00F81B68" w:rsidRPr="00752E29" w:rsidRDefault="00F81B68" w:rsidP="00752E29">
      <w:pPr>
        <w:pStyle w:val="af"/>
        <w:tabs>
          <w:tab w:val="left" w:pos="1134"/>
        </w:tabs>
        <w:spacing w:beforeAutospacing="0" w:after="0" w:afterAutospacing="0"/>
        <w:ind w:firstLine="709"/>
        <w:jc w:val="both"/>
        <w:rPr>
          <w:sz w:val="28"/>
          <w:szCs w:val="28"/>
        </w:rPr>
      </w:pPr>
      <w:r w:rsidRPr="00752E29">
        <w:rPr>
          <w:sz w:val="28"/>
          <w:szCs w:val="28"/>
        </w:rPr>
        <w:t>В рамках настоящего диссертационного исследования проведенное экспертное интервью позволило выявить системные проблемы действующего механизма АЭ, оценить практические результаты реализуемых реформ и определить приоритетные направления его дальнейшего совершенствования.</w:t>
      </w:r>
    </w:p>
    <w:p w14:paraId="56BEA146" w14:textId="4F6F287C" w:rsidR="003F082E" w:rsidRPr="00752E29" w:rsidRDefault="00F81B68" w:rsidP="00752E29">
      <w:pPr>
        <w:pStyle w:val="af"/>
        <w:spacing w:beforeAutospacing="0" w:after="0" w:afterAutospacing="0"/>
        <w:ind w:firstLine="709"/>
        <w:contextualSpacing/>
        <w:jc w:val="both"/>
        <w:rPr>
          <w:sz w:val="28"/>
          <w:szCs w:val="28"/>
        </w:rPr>
      </w:pPr>
      <w:r w:rsidRPr="00752E29">
        <w:rPr>
          <w:sz w:val="28"/>
          <w:szCs w:val="28"/>
        </w:rPr>
        <w:t>Анализ выборочных отчетов по АЭ показал наличие потенциала для расширения практики оценки воздействия, поскольку применение статистических методов анализа причинно-следственных связей пока носит фрагментарный характер и используется лишь в отдельных аудиторских мероприятиях. Это свидетельствует о необходимости дальнейшего развития аналитического инструментария АЭ и внедрения единых методических подходов к оценке результатов государственных программ.</w:t>
      </w:r>
    </w:p>
    <w:p w14:paraId="2A9EAB2A" w14:textId="77777777" w:rsidR="00F81B68" w:rsidRPr="00752E29" w:rsidRDefault="00F81B68" w:rsidP="00752E29">
      <w:pPr>
        <w:pStyle w:val="af"/>
        <w:spacing w:beforeAutospacing="0" w:after="0" w:afterAutospacing="0"/>
        <w:ind w:firstLine="709"/>
        <w:contextualSpacing/>
        <w:jc w:val="both"/>
        <w:rPr>
          <w:sz w:val="20"/>
          <w:szCs w:val="20"/>
          <w:lang w:val="kk-KZ"/>
        </w:rPr>
      </w:pPr>
    </w:p>
    <w:p w14:paraId="6A3DDA69" w14:textId="77777777" w:rsidR="004962A7" w:rsidRPr="00752E29" w:rsidRDefault="004962A7" w:rsidP="00752E29">
      <w:pPr>
        <w:spacing w:after="0" w:line="240" w:lineRule="auto"/>
        <w:ind w:firstLine="709"/>
        <w:contextualSpacing/>
        <w:jc w:val="both"/>
        <w:rPr>
          <w:rFonts w:ascii="Times New Roman" w:hAnsi="Times New Roman" w:cs="Times New Roman"/>
          <w:b/>
          <w:sz w:val="28"/>
          <w:szCs w:val="28"/>
        </w:rPr>
      </w:pPr>
      <w:r w:rsidRPr="00752E29">
        <w:rPr>
          <w:rFonts w:ascii="Times New Roman" w:hAnsi="Times New Roman" w:cs="Times New Roman"/>
          <w:b/>
          <w:sz w:val="28"/>
          <w:szCs w:val="28"/>
        </w:rPr>
        <w:t>3.2 Разработка адаптированной модели механизма аудита эффективности в государственном управлении Республики Казахстан</w:t>
      </w:r>
    </w:p>
    <w:p w14:paraId="61F0E222" w14:textId="5DB4ECC7" w:rsidR="004962A7" w:rsidRPr="00752E29" w:rsidRDefault="004962A7" w:rsidP="00752E29">
      <w:pPr>
        <w:spacing w:after="0" w:line="240" w:lineRule="auto"/>
        <w:ind w:firstLine="709"/>
        <w:contextualSpacing/>
        <w:jc w:val="both"/>
        <w:rPr>
          <w:rFonts w:ascii="Times New Roman" w:hAnsi="Times New Roman" w:cs="Times New Roman"/>
          <w:spacing w:val="-6"/>
          <w:sz w:val="28"/>
          <w:szCs w:val="28"/>
        </w:rPr>
      </w:pPr>
      <w:r w:rsidRPr="00752E29">
        <w:rPr>
          <w:rFonts w:ascii="Times New Roman" w:hAnsi="Times New Roman" w:cs="Times New Roman"/>
          <w:spacing w:val="-6"/>
          <w:sz w:val="28"/>
          <w:szCs w:val="28"/>
        </w:rPr>
        <w:t xml:space="preserve">Приверженность Казахстана реформе государственного управления четко сформулирована в ключевых стратегических инициативах, </w:t>
      </w:r>
      <w:r w:rsidR="00FE2D86" w:rsidRPr="00752E29">
        <w:rPr>
          <w:rFonts w:ascii="Times New Roman" w:hAnsi="Times New Roman" w:cs="Times New Roman"/>
          <w:spacing w:val="-6"/>
          <w:sz w:val="28"/>
          <w:szCs w:val="28"/>
        </w:rPr>
        <w:t>включая Стратегию «Казахстан-2050»: новый политический курс состоявшегося государства [</w:t>
      </w:r>
      <w:r w:rsidR="00827B1E" w:rsidRPr="00752E29">
        <w:rPr>
          <w:rFonts w:ascii="Times New Roman" w:hAnsi="Times New Roman" w:cs="Times New Roman"/>
          <w:spacing w:val="-6"/>
          <w:sz w:val="28"/>
          <w:szCs w:val="28"/>
        </w:rPr>
        <w:t>1</w:t>
      </w:r>
      <w:r w:rsidR="001A4139">
        <w:rPr>
          <w:rFonts w:ascii="Times New Roman" w:hAnsi="Times New Roman" w:cs="Times New Roman"/>
          <w:spacing w:val="-6"/>
          <w:sz w:val="28"/>
          <w:szCs w:val="28"/>
        </w:rPr>
        <w:t>73</w:t>
      </w:r>
      <w:r w:rsidR="00FE2D86" w:rsidRPr="00752E29">
        <w:rPr>
          <w:rFonts w:ascii="Times New Roman" w:hAnsi="Times New Roman" w:cs="Times New Roman"/>
          <w:spacing w:val="-6"/>
          <w:sz w:val="28"/>
          <w:szCs w:val="28"/>
        </w:rPr>
        <w:t>]</w:t>
      </w:r>
      <w:r w:rsidR="00FE2D86" w:rsidRPr="00752E29">
        <w:rPr>
          <w:rFonts w:ascii="Times New Roman" w:hAnsi="Times New Roman" w:cs="Times New Roman"/>
          <w:spacing w:val="-6"/>
          <w:sz w:val="28"/>
          <w:szCs w:val="28"/>
          <w:lang w:val="kk-KZ"/>
        </w:rPr>
        <w:t xml:space="preserve"> и Концепцию развития государственного управления в Республике Казахстан до 2030 года </w:t>
      </w:r>
      <w:r w:rsidR="00FE2D86" w:rsidRPr="00752E29">
        <w:rPr>
          <w:rFonts w:ascii="Times New Roman" w:hAnsi="Times New Roman" w:cs="Times New Roman"/>
          <w:spacing w:val="-6"/>
          <w:sz w:val="28"/>
          <w:szCs w:val="28"/>
        </w:rPr>
        <w:t>[</w:t>
      </w:r>
      <w:r w:rsidR="001A4139">
        <w:rPr>
          <w:rFonts w:ascii="Times New Roman" w:hAnsi="Times New Roman" w:cs="Times New Roman"/>
          <w:spacing w:val="-6"/>
          <w:sz w:val="28"/>
          <w:szCs w:val="28"/>
        </w:rPr>
        <w:t>8</w:t>
      </w:r>
      <w:r w:rsidR="00FE2D86" w:rsidRPr="00752E29">
        <w:rPr>
          <w:rFonts w:ascii="Times New Roman" w:hAnsi="Times New Roman" w:cs="Times New Roman"/>
          <w:spacing w:val="-6"/>
          <w:sz w:val="28"/>
          <w:szCs w:val="28"/>
        </w:rPr>
        <w:t xml:space="preserve">]. </w:t>
      </w:r>
    </w:p>
    <w:p w14:paraId="0F5A8576" w14:textId="439B1D13" w:rsidR="00C30F4D" w:rsidRPr="00752E29" w:rsidRDefault="008834A2" w:rsidP="00752E29">
      <w:pPr>
        <w:spacing w:after="0" w:line="240" w:lineRule="auto"/>
        <w:ind w:firstLine="709"/>
        <w:contextualSpacing/>
        <w:jc w:val="both"/>
        <w:rPr>
          <w:rFonts w:ascii="Times New Roman" w:hAnsi="Times New Roman" w:cs="Times New Roman"/>
          <w:spacing w:val="-6"/>
          <w:sz w:val="28"/>
          <w:szCs w:val="28"/>
        </w:rPr>
      </w:pPr>
      <w:r w:rsidRPr="00752E29">
        <w:rPr>
          <w:rFonts w:ascii="Times New Roman" w:hAnsi="Times New Roman" w:cs="Times New Roman"/>
          <w:spacing w:val="-6"/>
          <w:sz w:val="28"/>
          <w:szCs w:val="28"/>
        </w:rPr>
        <w:t>Указанные с</w:t>
      </w:r>
      <w:r w:rsidR="00FE2D86" w:rsidRPr="00752E29">
        <w:rPr>
          <w:rFonts w:ascii="Times New Roman" w:hAnsi="Times New Roman" w:cs="Times New Roman"/>
          <w:spacing w:val="-6"/>
          <w:sz w:val="28"/>
          <w:szCs w:val="28"/>
        </w:rPr>
        <w:t xml:space="preserve">тратегии </w:t>
      </w:r>
      <w:r w:rsidR="00C30F4D" w:rsidRPr="00752E29">
        <w:rPr>
          <w:rFonts w:ascii="Times New Roman" w:hAnsi="Times New Roman" w:cs="Times New Roman"/>
          <w:spacing w:val="-6"/>
          <w:sz w:val="28"/>
          <w:szCs w:val="28"/>
        </w:rPr>
        <w:t>заложили фундамент модернизации, направленной на повышение общей эффективности управления,</w:t>
      </w:r>
      <w:r w:rsidR="00547930" w:rsidRPr="00752E29">
        <w:rPr>
          <w:rFonts w:ascii="Times New Roman" w:hAnsi="Times New Roman" w:cs="Times New Roman"/>
          <w:spacing w:val="-6"/>
          <w:sz w:val="28"/>
          <w:szCs w:val="28"/>
        </w:rPr>
        <w:t xml:space="preserve"> </w:t>
      </w:r>
      <w:r w:rsidR="00C30F4D" w:rsidRPr="00752E29">
        <w:rPr>
          <w:rFonts w:ascii="Times New Roman" w:hAnsi="Times New Roman" w:cs="Times New Roman"/>
          <w:spacing w:val="-6"/>
          <w:sz w:val="28"/>
          <w:szCs w:val="28"/>
        </w:rPr>
        <w:t>а также развил</w:t>
      </w:r>
      <w:r w:rsidR="00547930" w:rsidRPr="00752E29">
        <w:rPr>
          <w:rFonts w:ascii="Times New Roman" w:hAnsi="Times New Roman" w:cs="Times New Roman"/>
          <w:spacing w:val="-6"/>
          <w:sz w:val="28"/>
          <w:szCs w:val="28"/>
        </w:rPr>
        <w:t>и</w:t>
      </w:r>
      <w:r w:rsidR="00C30F4D" w:rsidRPr="00752E29">
        <w:rPr>
          <w:rFonts w:ascii="Times New Roman" w:hAnsi="Times New Roman" w:cs="Times New Roman"/>
          <w:spacing w:val="-6"/>
          <w:sz w:val="28"/>
          <w:szCs w:val="28"/>
        </w:rPr>
        <w:t xml:space="preserve"> новый вектор переход</w:t>
      </w:r>
      <w:r w:rsidR="00547930" w:rsidRPr="00752E29">
        <w:rPr>
          <w:rFonts w:ascii="Times New Roman" w:hAnsi="Times New Roman" w:cs="Times New Roman"/>
          <w:spacing w:val="-6"/>
          <w:sz w:val="28"/>
          <w:szCs w:val="28"/>
        </w:rPr>
        <w:t>а</w:t>
      </w:r>
      <w:r w:rsidR="00C30F4D" w:rsidRPr="00752E29">
        <w:rPr>
          <w:rFonts w:ascii="Times New Roman" w:hAnsi="Times New Roman" w:cs="Times New Roman"/>
          <w:spacing w:val="-6"/>
          <w:sz w:val="28"/>
          <w:szCs w:val="28"/>
        </w:rPr>
        <w:t xml:space="preserve"> к «человекоцентричной»</w:t>
      </w:r>
      <w:r w:rsidR="00AF1DBF" w:rsidRPr="00752E29">
        <w:rPr>
          <w:rFonts w:ascii="Times New Roman" w:hAnsi="Times New Roman" w:cs="Times New Roman"/>
          <w:spacing w:val="-6"/>
          <w:sz w:val="28"/>
          <w:szCs w:val="28"/>
        </w:rPr>
        <w:t xml:space="preserve"> модели и построения «слышащего государства»</w:t>
      </w:r>
      <w:r w:rsidR="00547930" w:rsidRPr="00752E29">
        <w:rPr>
          <w:rFonts w:ascii="Times New Roman" w:hAnsi="Times New Roman" w:cs="Times New Roman"/>
          <w:spacing w:val="-6"/>
          <w:sz w:val="28"/>
          <w:szCs w:val="28"/>
        </w:rPr>
        <w:t>, где главным критерием успешности государственного аппарата выступает удовлетворенность потребностей граждан.</w:t>
      </w:r>
      <w:r w:rsidR="00AF1DBF" w:rsidRPr="00752E29">
        <w:rPr>
          <w:rFonts w:ascii="Times New Roman" w:hAnsi="Times New Roman" w:cs="Times New Roman"/>
          <w:spacing w:val="-6"/>
          <w:sz w:val="28"/>
          <w:szCs w:val="28"/>
        </w:rPr>
        <w:t xml:space="preserve"> В этих условиях эффективное государственное управление оценивается уже не по количеству отчетов или внутренних процедур самого аппарата. Теперь под эффективностью понимается на сколько быстро, открыто и качественно ГО помогают людям, превращая бюджетные ресурсы в реальное улучшение жизни общества.</w:t>
      </w:r>
    </w:p>
    <w:p w14:paraId="5254D3B3" w14:textId="20FBB863" w:rsidR="00213790" w:rsidRPr="00752E29" w:rsidRDefault="00826790" w:rsidP="00752E29">
      <w:pPr>
        <w:spacing w:after="0" w:line="240" w:lineRule="auto"/>
        <w:ind w:firstLine="709"/>
        <w:contextualSpacing/>
        <w:jc w:val="both"/>
        <w:rPr>
          <w:rFonts w:ascii="Times New Roman" w:hAnsi="Times New Roman" w:cs="Times New Roman"/>
          <w:sz w:val="28"/>
          <w:szCs w:val="28"/>
        </w:rPr>
      </w:pPr>
      <w:r w:rsidRPr="00752E29">
        <w:rPr>
          <w:rFonts w:ascii="Times New Roman" w:eastAsia="Times New Roman" w:hAnsi="Times New Roman" w:cs="Times New Roman"/>
          <w:kern w:val="0"/>
          <w:sz w:val="28"/>
          <w:szCs w:val="28"/>
          <w:lang w:eastAsia="ru-RU"/>
          <w14:ligatures w14:val="none"/>
        </w:rPr>
        <w:lastRenderedPageBreak/>
        <w:t>АЭ</w:t>
      </w:r>
      <w:r w:rsidRPr="00752E29">
        <w:rPr>
          <w:rFonts w:ascii="Times New Roman" w:eastAsia="Times New Roman" w:hAnsi="Times New Roman" w:cs="Times New Roman"/>
          <w:spacing w:val="-5"/>
          <w:sz w:val="28"/>
          <w:szCs w:val="28"/>
          <w:shd w:val="clear" w:color="auto" w:fill="FFFFFF"/>
          <w:lang w:eastAsia="ru-RU"/>
        </w:rPr>
        <w:t xml:space="preserve"> </w:t>
      </w:r>
      <w:r w:rsidR="004962A7" w:rsidRPr="00752E29">
        <w:rPr>
          <w:rFonts w:ascii="Times New Roman" w:eastAsia="Times New Roman" w:hAnsi="Times New Roman" w:cs="Times New Roman"/>
          <w:spacing w:val="-5"/>
          <w:sz w:val="28"/>
          <w:szCs w:val="28"/>
          <w:shd w:val="clear" w:color="auto" w:fill="FFFFFF"/>
          <w:lang w:eastAsia="ru-RU"/>
        </w:rPr>
        <w:t xml:space="preserve">играет решающую роль в улучшении управления и использовании государственных средств, что приводит к более эффективной и результативной деятельности правительства. Усовершенствование потенциала по проведению </w:t>
      </w:r>
      <w:r w:rsidR="005E21FE" w:rsidRPr="00752E29">
        <w:rPr>
          <w:rFonts w:ascii="Times New Roman" w:eastAsia="Times New Roman" w:hAnsi="Times New Roman" w:cs="Times New Roman"/>
          <w:spacing w:val="-5"/>
          <w:sz w:val="28"/>
          <w:szCs w:val="28"/>
          <w:shd w:val="clear" w:color="auto" w:fill="FFFFFF"/>
          <w:lang w:eastAsia="ru-RU"/>
        </w:rPr>
        <w:t>АЭ</w:t>
      </w:r>
      <w:r w:rsidR="004962A7" w:rsidRPr="00752E29">
        <w:rPr>
          <w:rFonts w:ascii="Times New Roman" w:eastAsia="Times New Roman" w:hAnsi="Times New Roman" w:cs="Times New Roman"/>
          <w:spacing w:val="-5"/>
          <w:sz w:val="28"/>
          <w:szCs w:val="28"/>
          <w:shd w:val="clear" w:color="auto" w:fill="FFFFFF"/>
          <w:lang w:eastAsia="ru-RU"/>
        </w:rPr>
        <w:t xml:space="preserve"> имеет решающее значение для повышения подотчетности общественности и достижения целей в области развития.</w:t>
      </w:r>
      <w:r w:rsidR="00EE70F6" w:rsidRPr="00752E29">
        <w:rPr>
          <w:rFonts w:ascii="Times New Roman" w:eastAsia="Times New Roman" w:hAnsi="Times New Roman" w:cs="Times New Roman"/>
          <w:spacing w:val="-5"/>
          <w:sz w:val="28"/>
          <w:szCs w:val="28"/>
          <w:shd w:val="clear" w:color="auto" w:fill="FFFFFF"/>
          <w:lang w:eastAsia="ru-RU"/>
        </w:rPr>
        <w:t xml:space="preserve"> </w:t>
      </w:r>
      <w:r w:rsidR="00213790" w:rsidRPr="00752E29">
        <w:rPr>
          <w:rFonts w:ascii="Times New Roman" w:hAnsi="Times New Roman" w:cs="Times New Roman"/>
          <w:sz w:val="28"/>
          <w:szCs w:val="28"/>
        </w:rPr>
        <w:t>В то же время АЭ выступает инструментом, который помогает органам государственной власти обеспечивать экономичность, результативность и продуктивность государственных расходов. АЭ является всеобъемлющим и охватывает организационные, финансовые и административные функции государственного аппарата. Аудиторы проводят даныне проверки для оценки продуктивности, результатаивности и стратегической значимости государственной программы.</w:t>
      </w:r>
    </w:p>
    <w:p w14:paraId="7FDB5A6F" w14:textId="13118BD3" w:rsidR="003936E6" w:rsidRPr="00752E29" w:rsidRDefault="003936E6" w:rsidP="00752E29">
      <w:pPr>
        <w:spacing w:after="0" w:line="240" w:lineRule="auto"/>
        <w:ind w:firstLine="709"/>
        <w:contextualSpacing/>
        <w:jc w:val="both"/>
        <w:rPr>
          <w:rFonts w:ascii="Times New Roman" w:eastAsia="Times New Roman" w:hAnsi="Times New Roman" w:cs="Times New Roman"/>
          <w:spacing w:val="-5"/>
          <w:sz w:val="28"/>
          <w:szCs w:val="28"/>
          <w:shd w:val="clear" w:color="auto" w:fill="FFFFFF"/>
          <w:lang w:eastAsia="ru-RU"/>
        </w:rPr>
      </w:pPr>
      <w:r w:rsidRPr="00752E29">
        <w:rPr>
          <w:rFonts w:ascii="Times New Roman" w:eastAsia="Times New Roman" w:hAnsi="Times New Roman" w:cs="Times New Roman"/>
          <w:spacing w:val="-5"/>
          <w:sz w:val="28"/>
          <w:szCs w:val="28"/>
          <w:shd w:val="clear" w:color="auto" w:fill="FFFFFF"/>
          <w:lang w:eastAsia="ru-RU"/>
        </w:rPr>
        <w:t xml:space="preserve">Страны, в которых </w:t>
      </w:r>
      <w:r w:rsidR="00F13A50" w:rsidRPr="00752E29">
        <w:rPr>
          <w:rFonts w:ascii="Times New Roman" w:eastAsia="Times New Roman" w:hAnsi="Times New Roman" w:cs="Times New Roman"/>
          <w:kern w:val="0"/>
          <w:sz w:val="28"/>
          <w:szCs w:val="28"/>
          <w:lang w:eastAsia="ru-RU"/>
          <w14:ligatures w14:val="none"/>
        </w:rPr>
        <w:t>ВОА</w:t>
      </w:r>
      <w:r w:rsidR="0038356C" w:rsidRPr="00752E29">
        <w:rPr>
          <w:rFonts w:ascii="Times New Roman" w:eastAsia="Times New Roman" w:hAnsi="Times New Roman" w:cs="Times New Roman"/>
          <w:spacing w:val="-5"/>
          <w:sz w:val="28"/>
          <w:szCs w:val="28"/>
          <w:shd w:val="clear" w:color="auto" w:fill="FFFFFF"/>
          <w:lang w:eastAsia="ru-RU"/>
        </w:rPr>
        <w:t xml:space="preserve"> </w:t>
      </w:r>
      <w:r w:rsidR="00A16C1C" w:rsidRPr="00752E29">
        <w:rPr>
          <w:rFonts w:ascii="Times New Roman" w:eastAsia="Times New Roman" w:hAnsi="Times New Roman" w:cs="Times New Roman"/>
          <w:spacing w:val="-5"/>
          <w:sz w:val="28"/>
          <w:szCs w:val="28"/>
          <w:shd w:val="clear" w:color="auto" w:fill="FFFFFF"/>
          <w:lang w:eastAsia="ru-RU"/>
        </w:rPr>
        <w:t xml:space="preserve">регулярно </w:t>
      </w:r>
      <w:r w:rsidRPr="00752E29">
        <w:rPr>
          <w:rFonts w:ascii="Times New Roman" w:eastAsia="Times New Roman" w:hAnsi="Times New Roman" w:cs="Times New Roman"/>
          <w:spacing w:val="-5"/>
          <w:sz w:val="28"/>
          <w:szCs w:val="28"/>
          <w:shd w:val="clear" w:color="auto" w:fill="FFFFFF"/>
          <w:lang w:eastAsia="ru-RU"/>
        </w:rPr>
        <w:t>проводят аудит</w:t>
      </w:r>
      <w:r w:rsidR="00A16C1C" w:rsidRPr="00752E29">
        <w:rPr>
          <w:rFonts w:ascii="Times New Roman" w:eastAsia="Times New Roman" w:hAnsi="Times New Roman" w:cs="Times New Roman"/>
          <w:spacing w:val="-5"/>
          <w:sz w:val="28"/>
          <w:szCs w:val="28"/>
          <w:shd w:val="clear" w:color="auto" w:fill="FFFFFF"/>
          <w:lang w:eastAsia="ru-RU"/>
        </w:rPr>
        <w:t xml:space="preserve"> эффективности</w:t>
      </w:r>
      <w:r w:rsidRPr="00752E29">
        <w:rPr>
          <w:rFonts w:ascii="Times New Roman" w:eastAsia="Times New Roman" w:hAnsi="Times New Roman" w:cs="Times New Roman"/>
          <w:spacing w:val="-5"/>
          <w:sz w:val="28"/>
          <w:szCs w:val="28"/>
          <w:shd w:val="clear" w:color="auto" w:fill="FFFFFF"/>
          <w:lang w:eastAsia="ru-RU"/>
        </w:rPr>
        <w:t xml:space="preserve">, </w:t>
      </w:r>
      <w:r w:rsidR="00A16C1C" w:rsidRPr="00752E29">
        <w:rPr>
          <w:rFonts w:ascii="Times New Roman" w:eastAsia="Times New Roman" w:hAnsi="Times New Roman" w:cs="Times New Roman"/>
          <w:spacing w:val="-5"/>
          <w:sz w:val="28"/>
          <w:szCs w:val="28"/>
          <w:shd w:val="clear" w:color="auto" w:fill="FFFFFF"/>
          <w:lang w:eastAsia="ru-RU"/>
        </w:rPr>
        <w:t xml:space="preserve">обладают </w:t>
      </w:r>
      <w:r w:rsidRPr="00752E29">
        <w:rPr>
          <w:rFonts w:ascii="Times New Roman" w:eastAsia="Times New Roman" w:hAnsi="Times New Roman" w:cs="Times New Roman"/>
          <w:spacing w:val="-5"/>
          <w:sz w:val="28"/>
          <w:szCs w:val="28"/>
          <w:shd w:val="clear" w:color="auto" w:fill="FFFFFF"/>
          <w:lang w:eastAsia="ru-RU"/>
        </w:rPr>
        <w:t>более эффективны</w:t>
      </w:r>
      <w:r w:rsidR="00A16C1C" w:rsidRPr="00752E29">
        <w:rPr>
          <w:rFonts w:ascii="Times New Roman" w:eastAsia="Times New Roman" w:hAnsi="Times New Roman" w:cs="Times New Roman"/>
          <w:spacing w:val="-5"/>
          <w:sz w:val="28"/>
          <w:szCs w:val="28"/>
          <w:shd w:val="clear" w:color="auto" w:fill="FFFFFF"/>
          <w:lang w:eastAsia="ru-RU"/>
        </w:rPr>
        <w:t xml:space="preserve">ми </w:t>
      </w:r>
      <w:r w:rsidRPr="00752E29">
        <w:rPr>
          <w:rFonts w:ascii="Times New Roman" w:eastAsia="Times New Roman" w:hAnsi="Times New Roman" w:cs="Times New Roman"/>
          <w:spacing w:val="-5"/>
          <w:sz w:val="28"/>
          <w:szCs w:val="28"/>
          <w:shd w:val="clear" w:color="auto" w:fill="FFFFFF"/>
          <w:lang w:eastAsia="ru-RU"/>
        </w:rPr>
        <w:t>и экономичны</w:t>
      </w:r>
      <w:r w:rsidR="00A16C1C" w:rsidRPr="00752E29">
        <w:rPr>
          <w:rFonts w:ascii="Times New Roman" w:eastAsia="Times New Roman" w:hAnsi="Times New Roman" w:cs="Times New Roman"/>
          <w:spacing w:val="-5"/>
          <w:sz w:val="28"/>
          <w:szCs w:val="28"/>
          <w:shd w:val="clear" w:color="auto" w:fill="FFFFFF"/>
          <w:lang w:eastAsia="ru-RU"/>
        </w:rPr>
        <w:t>и</w:t>
      </w:r>
      <w:r w:rsidRPr="00752E29">
        <w:rPr>
          <w:rFonts w:ascii="Times New Roman" w:eastAsia="Times New Roman" w:hAnsi="Times New Roman" w:cs="Times New Roman"/>
          <w:spacing w:val="-5"/>
          <w:sz w:val="28"/>
          <w:szCs w:val="28"/>
          <w:shd w:val="clear" w:color="auto" w:fill="FFFFFF"/>
          <w:lang w:eastAsia="ru-RU"/>
        </w:rPr>
        <w:t xml:space="preserve"> систем</w:t>
      </w:r>
      <w:r w:rsidR="00A16C1C" w:rsidRPr="00752E29">
        <w:rPr>
          <w:rFonts w:ascii="Times New Roman" w:eastAsia="Times New Roman" w:hAnsi="Times New Roman" w:cs="Times New Roman"/>
          <w:spacing w:val="-5"/>
          <w:sz w:val="28"/>
          <w:szCs w:val="28"/>
          <w:shd w:val="clear" w:color="auto" w:fill="FFFFFF"/>
          <w:lang w:eastAsia="ru-RU"/>
        </w:rPr>
        <w:t>ами</w:t>
      </w:r>
      <w:r w:rsidRPr="00752E29">
        <w:rPr>
          <w:rFonts w:ascii="Times New Roman" w:eastAsia="Times New Roman" w:hAnsi="Times New Roman" w:cs="Times New Roman"/>
          <w:spacing w:val="-5"/>
          <w:sz w:val="28"/>
          <w:szCs w:val="28"/>
          <w:shd w:val="clear" w:color="auto" w:fill="FFFFFF"/>
          <w:lang w:eastAsia="ru-RU"/>
        </w:rPr>
        <w:t xml:space="preserve"> управления государственными финансами, что приводит к </w:t>
      </w:r>
      <w:r w:rsidR="00A16C1C" w:rsidRPr="00752E29">
        <w:rPr>
          <w:rFonts w:ascii="Times New Roman" w:eastAsia="Times New Roman" w:hAnsi="Times New Roman" w:cs="Times New Roman"/>
          <w:spacing w:val="-5"/>
          <w:sz w:val="28"/>
          <w:szCs w:val="28"/>
          <w:shd w:val="clear" w:color="auto" w:fill="FFFFFF"/>
          <w:lang w:eastAsia="ru-RU"/>
        </w:rPr>
        <w:t>успешному</w:t>
      </w:r>
      <w:r w:rsidRPr="00752E29">
        <w:rPr>
          <w:rFonts w:ascii="Times New Roman" w:eastAsia="Times New Roman" w:hAnsi="Times New Roman" w:cs="Times New Roman"/>
          <w:spacing w:val="-5"/>
          <w:sz w:val="28"/>
          <w:szCs w:val="28"/>
          <w:shd w:val="clear" w:color="auto" w:fill="FFFFFF"/>
          <w:lang w:eastAsia="ru-RU"/>
        </w:rPr>
        <w:t xml:space="preserve"> достижению </w:t>
      </w:r>
      <w:r w:rsidR="00A16C1C" w:rsidRPr="00752E29">
        <w:rPr>
          <w:rFonts w:ascii="Times New Roman" w:eastAsia="Times New Roman" w:hAnsi="Times New Roman" w:cs="Times New Roman"/>
          <w:spacing w:val="-5"/>
          <w:sz w:val="28"/>
          <w:szCs w:val="28"/>
          <w:shd w:val="clear" w:color="auto" w:fill="FFFFFF"/>
          <w:lang w:eastAsia="ru-RU"/>
        </w:rPr>
        <w:t xml:space="preserve">национальных </w:t>
      </w:r>
      <w:r w:rsidRPr="00752E29">
        <w:rPr>
          <w:rFonts w:ascii="Times New Roman" w:eastAsia="Times New Roman" w:hAnsi="Times New Roman" w:cs="Times New Roman"/>
          <w:spacing w:val="-5"/>
          <w:sz w:val="28"/>
          <w:szCs w:val="28"/>
          <w:shd w:val="clear" w:color="auto" w:fill="FFFFFF"/>
          <w:lang w:eastAsia="ru-RU"/>
        </w:rPr>
        <w:t>целей в области развития</w:t>
      </w:r>
      <w:r w:rsidR="00326595" w:rsidRPr="00752E29">
        <w:rPr>
          <w:rFonts w:ascii="Times New Roman" w:eastAsia="Times New Roman" w:hAnsi="Times New Roman" w:cs="Times New Roman"/>
          <w:spacing w:val="-5"/>
          <w:sz w:val="28"/>
          <w:szCs w:val="28"/>
          <w:shd w:val="clear" w:color="auto" w:fill="FFFFFF"/>
          <w:lang w:eastAsia="ru-RU"/>
        </w:rPr>
        <w:t xml:space="preserve"> [1</w:t>
      </w:r>
      <w:r w:rsidR="001A4139">
        <w:rPr>
          <w:rFonts w:ascii="Times New Roman" w:eastAsia="Times New Roman" w:hAnsi="Times New Roman" w:cs="Times New Roman"/>
          <w:spacing w:val="-5"/>
          <w:sz w:val="28"/>
          <w:szCs w:val="28"/>
          <w:shd w:val="clear" w:color="auto" w:fill="FFFFFF"/>
          <w:lang w:eastAsia="ru-RU"/>
        </w:rPr>
        <w:t>74</w:t>
      </w:r>
      <w:r w:rsidR="00326595" w:rsidRPr="00752E29">
        <w:rPr>
          <w:rFonts w:ascii="Times New Roman" w:eastAsia="Times New Roman" w:hAnsi="Times New Roman" w:cs="Times New Roman"/>
          <w:spacing w:val="-5"/>
          <w:sz w:val="28"/>
          <w:szCs w:val="28"/>
          <w:shd w:val="clear" w:color="auto" w:fill="FFFFFF"/>
          <w:lang w:eastAsia="ru-RU"/>
        </w:rPr>
        <w:t>]</w:t>
      </w:r>
      <w:r w:rsidRPr="00752E29">
        <w:rPr>
          <w:rFonts w:ascii="Times New Roman" w:eastAsia="Times New Roman" w:hAnsi="Times New Roman" w:cs="Times New Roman"/>
          <w:spacing w:val="-5"/>
          <w:sz w:val="28"/>
          <w:szCs w:val="28"/>
          <w:shd w:val="clear" w:color="auto" w:fill="FFFFFF"/>
          <w:lang w:eastAsia="ru-RU"/>
        </w:rPr>
        <w:t>.</w:t>
      </w:r>
      <w:r w:rsidR="00326595" w:rsidRPr="00752E29">
        <w:rPr>
          <w:rFonts w:ascii="Times New Roman" w:eastAsia="Times New Roman" w:hAnsi="Times New Roman" w:cs="Times New Roman"/>
          <w:spacing w:val="-5"/>
          <w:sz w:val="28"/>
          <w:szCs w:val="28"/>
          <w:shd w:val="clear" w:color="auto" w:fill="FFFFFF"/>
          <w:lang w:eastAsia="ru-RU"/>
        </w:rPr>
        <w:t xml:space="preserve"> </w:t>
      </w:r>
    </w:p>
    <w:p w14:paraId="55631360" w14:textId="77777777" w:rsidR="004962A7" w:rsidRPr="00752E29" w:rsidRDefault="004962A7" w:rsidP="00752E29">
      <w:pPr>
        <w:pStyle w:val="af"/>
        <w:spacing w:beforeAutospacing="0" w:after="0" w:afterAutospacing="0"/>
        <w:ind w:firstLine="709"/>
        <w:contextualSpacing/>
        <w:jc w:val="both"/>
        <w:rPr>
          <w:sz w:val="28"/>
          <w:szCs w:val="28"/>
        </w:rPr>
      </w:pPr>
      <w:r w:rsidRPr="00752E29">
        <w:rPr>
          <w:sz w:val="28"/>
          <w:szCs w:val="28"/>
        </w:rPr>
        <w:t xml:space="preserve">Результаты анализа свидетельствуют о значительном прогрессе в области </w:t>
      </w:r>
      <w:r w:rsidR="00826790" w:rsidRPr="00752E29">
        <w:rPr>
          <w:sz w:val="28"/>
          <w:szCs w:val="28"/>
        </w:rPr>
        <w:t xml:space="preserve">АЭ </w:t>
      </w:r>
      <w:r w:rsidRPr="00752E29">
        <w:rPr>
          <w:sz w:val="28"/>
          <w:szCs w:val="28"/>
        </w:rPr>
        <w:t xml:space="preserve">государственного сектора. Растущее внимание к подотчётности и прозрачности отражает растущее признание важности </w:t>
      </w:r>
      <w:r w:rsidR="00826790" w:rsidRPr="00752E29">
        <w:rPr>
          <w:sz w:val="28"/>
          <w:szCs w:val="28"/>
        </w:rPr>
        <w:t xml:space="preserve">АЭ </w:t>
      </w:r>
      <w:r w:rsidRPr="00752E29">
        <w:rPr>
          <w:sz w:val="28"/>
          <w:szCs w:val="28"/>
        </w:rPr>
        <w:t xml:space="preserve">для обеспечения надлежащего управления. Оценивая не только финансовое соответствие, но и эффективность государственных программ, </w:t>
      </w:r>
      <w:r w:rsidR="00826790" w:rsidRPr="00752E29">
        <w:rPr>
          <w:sz w:val="28"/>
          <w:szCs w:val="28"/>
        </w:rPr>
        <w:t xml:space="preserve">АЭ </w:t>
      </w:r>
      <w:r w:rsidRPr="00752E29">
        <w:rPr>
          <w:sz w:val="28"/>
          <w:szCs w:val="28"/>
        </w:rPr>
        <w:t xml:space="preserve">обеспечивает комплексную оценку деятельности правительства. </w:t>
      </w:r>
    </w:p>
    <w:p w14:paraId="54EB2FED" w14:textId="4AF86AD0" w:rsidR="004962A7" w:rsidRPr="00752E29" w:rsidRDefault="004962A7" w:rsidP="00752E29">
      <w:pPr>
        <w:pStyle w:val="af"/>
        <w:spacing w:beforeAutospacing="0" w:after="0" w:afterAutospacing="0"/>
        <w:ind w:firstLine="709"/>
        <w:contextualSpacing/>
        <w:jc w:val="both"/>
        <w:rPr>
          <w:sz w:val="28"/>
          <w:szCs w:val="28"/>
        </w:rPr>
      </w:pPr>
      <w:r w:rsidRPr="00752E29">
        <w:rPr>
          <w:sz w:val="28"/>
          <w:szCs w:val="28"/>
        </w:rPr>
        <w:t xml:space="preserve">Внедрение технологий в </w:t>
      </w:r>
      <w:r w:rsidR="00826790" w:rsidRPr="00752E29">
        <w:rPr>
          <w:sz w:val="28"/>
          <w:szCs w:val="28"/>
        </w:rPr>
        <w:t xml:space="preserve">АЭ – </w:t>
      </w:r>
      <w:r w:rsidRPr="00752E29">
        <w:rPr>
          <w:sz w:val="28"/>
          <w:szCs w:val="28"/>
        </w:rPr>
        <w:t xml:space="preserve">важная тенденция, которая оказывает существенное влияние на будущее аудита в государственном секторе. Передовая аналитика данных и информационные технологии революционизируют процесс аудита, делая его более эффективным и результативным. Эти технологии позволяют аудиторам анализировать большие наборы данных, выявлять закономерности и отклонения, а также предоставлять более подробную и точную оценку государственных программ. </w:t>
      </w:r>
    </w:p>
    <w:p w14:paraId="45841A5D" w14:textId="66DBBD60" w:rsidR="00B159A3" w:rsidRPr="00752E29" w:rsidRDefault="004962A7" w:rsidP="00752E29">
      <w:pPr>
        <w:pStyle w:val="af"/>
        <w:spacing w:beforeAutospacing="0" w:after="0" w:afterAutospacing="0"/>
        <w:ind w:firstLine="709"/>
        <w:contextualSpacing/>
        <w:jc w:val="both"/>
        <w:rPr>
          <w:sz w:val="28"/>
          <w:szCs w:val="28"/>
        </w:rPr>
      </w:pPr>
      <w:r w:rsidRPr="00752E29">
        <w:rPr>
          <w:sz w:val="28"/>
          <w:szCs w:val="28"/>
        </w:rPr>
        <w:t>Переход к комплексным оценкам – ещё одно важное достижение</w:t>
      </w:r>
      <w:r w:rsidR="00B159A3" w:rsidRPr="00752E29">
        <w:rPr>
          <w:sz w:val="28"/>
          <w:szCs w:val="28"/>
        </w:rPr>
        <w:t>.</w:t>
      </w:r>
      <w:r w:rsidR="00B159A3" w:rsidRPr="00752E29">
        <w:t xml:space="preserve"> </w:t>
      </w:r>
      <w:r w:rsidR="00B159A3" w:rsidRPr="00752E29">
        <w:rPr>
          <w:sz w:val="28"/>
          <w:szCs w:val="28"/>
        </w:rPr>
        <w:t>Учитывая широкий спектр факторов, включая социальное и экологическое воздействие, АЭ позволяет сформировать всестороннее представление о результативности государственных программ. Такой охват необходим для решения сложных задач государственного сектора и гарантии того, что государственные инициативы достигают своих целей [1</w:t>
      </w:r>
      <w:r w:rsidR="001A4139">
        <w:rPr>
          <w:sz w:val="28"/>
          <w:szCs w:val="28"/>
        </w:rPr>
        <w:t>72</w:t>
      </w:r>
      <w:r w:rsidR="00B159A3" w:rsidRPr="00752E29">
        <w:rPr>
          <w:sz w:val="28"/>
          <w:szCs w:val="28"/>
        </w:rPr>
        <w:t>].</w:t>
      </w:r>
    </w:p>
    <w:p w14:paraId="77F440B7" w14:textId="77777777" w:rsidR="00B159A3" w:rsidRPr="00752E29" w:rsidRDefault="00B159A3" w:rsidP="00752E29">
      <w:pPr>
        <w:pStyle w:val="af"/>
        <w:spacing w:beforeAutospacing="0" w:after="0" w:afterAutospacing="0"/>
        <w:ind w:firstLine="709"/>
        <w:contextualSpacing/>
        <w:jc w:val="both"/>
        <w:rPr>
          <w:sz w:val="28"/>
          <w:szCs w:val="28"/>
        </w:rPr>
      </w:pPr>
      <w:r w:rsidRPr="00752E29">
        <w:rPr>
          <w:i/>
          <w:sz w:val="28"/>
          <w:szCs w:val="28"/>
        </w:rPr>
        <w:t>Предлагаемая методология</w:t>
      </w:r>
      <w:r w:rsidRPr="00752E29">
        <w:rPr>
          <w:sz w:val="28"/>
          <w:szCs w:val="28"/>
        </w:rPr>
        <w:t xml:space="preserve"> АЭ базируется на интеграции международных стандартов ISSAI, принципов New Public Management (NPM) и результатов проведенного исследования. Ее практическая реализация предусматривает три взаимосвязанных элемента:</w:t>
      </w:r>
    </w:p>
    <w:p w14:paraId="7063B200" w14:textId="2FEC376B" w:rsidR="00B159A3" w:rsidRPr="00752E29" w:rsidRDefault="00B159A3" w:rsidP="00752E29">
      <w:pPr>
        <w:pStyle w:val="af"/>
        <w:spacing w:beforeAutospacing="0" w:after="0" w:afterAutospacing="0"/>
        <w:ind w:firstLine="709"/>
        <w:contextualSpacing/>
        <w:jc w:val="both"/>
        <w:rPr>
          <w:sz w:val="28"/>
          <w:szCs w:val="28"/>
        </w:rPr>
      </w:pPr>
      <w:r w:rsidRPr="00752E29">
        <w:rPr>
          <w:sz w:val="28"/>
          <w:szCs w:val="28"/>
        </w:rPr>
        <w:t>- структуру Отчета об эффективности;</w:t>
      </w:r>
    </w:p>
    <w:p w14:paraId="3BB09E37" w14:textId="58D99FFF" w:rsidR="00B159A3" w:rsidRPr="00752E29" w:rsidRDefault="00B159A3" w:rsidP="00752E29">
      <w:pPr>
        <w:pStyle w:val="af"/>
        <w:spacing w:beforeAutospacing="0" w:after="0" w:afterAutospacing="0"/>
        <w:ind w:firstLine="709"/>
        <w:contextualSpacing/>
        <w:jc w:val="both"/>
        <w:rPr>
          <w:sz w:val="28"/>
          <w:szCs w:val="28"/>
        </w:rPr>
      </w:pPr>
      <w:r w:rsidRPr="00752E29">
        <w:rPr>
          <w:sz w:val="28"/>
          <w:szCs w:val="28"/>
        </w:rPr>
        <w:t>- порядок проведения АЭ и формирования итогового отчета;</w:t>
      </w:r>
    </w:p>
    <w:p w14:paraId="01B27355" w14:textId="16551D96" w:rsidR="00B159A3" w:rsidRPr="00752E29" w:rsidRDefault="00B159A3" w:rsidP="00752E29">
      <w:pPr>
        <w:pStyle w:val="af"/>
        <w:spacing w:beforeAutospacing="0" w:after="0" w:afterAutospacing="0"/>
        <w:ind w:firstLine="709"/>
        <w:contextualSpacing/>
        <w:jc w:val="both"/>
        <w:rPr>
          <w:sz w:val="28"/>
          <w:szCs w:val="28"/>
        </w:rPr>
      </w:pPr>
      <w:r w:rsidRPr="00752E29">
        <w:rPr>
          <w:sz w:val="28"/>
          <w:szCs w:val="28"/>
        </w:rPr>
        <w:t>- единые требования к определению предмета, критериев и процедур проверки (заключение соглашений).</w:t>
      </w:r>
    </w:p>
    <w:p w14:paraId="35FF4511" w14:textId="19B71BC2" w:rsidR="00B159A3" w:rsidRPr="00752E29" w:rsidRDefault="00B159A3" w:rsidP="00752E29">
      <w:pPr>
        <w:pStyle w:val="af"/>
        <w:spacing w:beforeAutospacing="0" w:after="0" w:afterAutospacing="0"/>
        <w:ind w:firstLine="709"/>
        <w:contextualSpacing/>
        <w:jc w:val="both"/>
        <w:rPr>
          <w:sz w:val="28"/>
          <w:szCs w:val="28"/>
        </w:rPr>
      </w:pPr>
      <w:r w:rsidRPr="00752E29">
        <w:rPr>
          <w:sz w:val="28"/>
          <w:szCs w:val="28"/>
        </w:rPr>
        <w:t xml:space="preserve">Обширная литература по концепции New Public Management предоставляет достаточную теоретико-методологическую базу для совершенствования существующих подходов. Именно поэтому принципы NPM использованы в </w:t>
      </w:r>
      <w:r w:rsidRPr="00752E29">
        <w:rPr>
          <w:sz w:val="28"/>
          <w:szCs w:val="28"/>
        </w:rPr>
        <w:lastRenderedPageBreak/>
        <w:t>исследовании в качестве теоретической основы при разработке адаптированной модели механизма АЭ деятельности ЦГО.</w:t>
      </w:r>
    </w:p>
    <w:p w14:paraId="1D097812" w14:textId="0EC4F0BB" w:rsidR="00B159A3" w:rsidRPr="00752E29" w:rsidRDefault="00B159A3" w:rsidP="00752E29">
      <w:pPr>
        <w:pStyle w:val="af"/>
        <w:spacing w:beforeAutospacing="0" w:after="0" w:afterAutospacing="0"/>
        <w:ind w:firstLine="709"/>
        <w:contextualSpacing/>
        <w:jc w:val="both"/>
        <w:rPr>
          <w:sz w:val="28"/>
          <w:szCs w:val="28"/>
        </w:rPr>
      </w:pPr>
      <w:r w:rsidRPr="00752E29">
        <w:rPr>
          <w:sz w:val="28"/>
          <w:szCs w:val="28"/>
        </w:rPr>
        <w:t>Это позволяет опираться на проверенные международные концепции, адаптируя их к отечественной практике. В казахстанской системе государственного управления уже накоплен опыт применения схожих инструментов - в частности, механизмов заключения меморандумов. В этой связи предлагается модернизировать существующий формат и перейти к внедрению полноценных Соглашений о результативности (СР).</w:t>
      </w:r>
    </w:p>
    <w:p w14:paraId="0F4FFB52" w14:textId="77777777" w:rsidR="00B159A3" w:rsidRPr="00752E29" w:rsidRDefault="00B159A3" w:rsidP="00752E29">
      <w:pPr>
        <w:pStyle w:val="af"/>
        <w:spacing w:beforeAutospacing="0" w:after="0" w:afterAutospacing="0"/>
        <w:ind w:firstLine="709"/>
        <w:contextualSpacing/>
        <w:jc w:val="both"/>
        <w:rPr>
          <w:sz w:val="28"/>
          <w:szCs w:val="28"/>
        </w:rPr>
      </w:pPr>
      <w:r w:rsidRPr="00752E29">
        <w:rPr>
          <w:i/>
          <w:sz w:val="28"/>
          <w:szCs w:val="28"/>
        </w:rPr>
        <w:t>Соглашение о результативности</w:t>
      </w:r>
      <w:r w:rsidRPr="00752E29">
        <w:rPr>
          <w:sz w:val="28"/>
          <w:szCs w:val="28"/>
        </w:rPr>
        <w:t xml:space="preserve"> представляет собой документ, заключаемый между руководителем ГО и вышестоящим руководством, и содержит краткое изложение ключевых результатов, зафиксированных на финансовый год. Внедрение СР преследует две основные цели:</w:t>
      </w:r>
    </w:p>
    <w:p w14:paraId="0A6935C9" w14:textId="497612BA" w:rsidR="00B159A3" w:rsidRPr="00752E29" w:rsidRDefault="00B159A3" w:rsidP="00752E29">
      <w:pPr>
        <w:pStyle w:val="af"/>
        <w:spacing w:beforeAutospacing="0" w:after="0" w:afterAutospacing="0"/>
        <w:ind w:firstLine="709"/>
        <w:contextualSpacing/>
        <w:jc w:val="both"/>
        <w:rPr>
          <w:sz w:val="28"/>
          <w:szCs w:val="28"/>
        </w:rPr>
      </w:pPr>
      <w:r w:rsidRPr="00752E29">
        <w:rPr>
          <w:sz w:val="28"/>
          <w:szCs w:val="28"/>
        </w:rPr>
        <w:t>- переориентировать ведомство с процессного управления на результативное;</w:t>
      </w:r>
    </w:p>
    <w:p w14:paraId="01410DF4" w14:textId="15AFE11F" w:rsidR="00B159A3" w:rsidRPr="00752E29" w:rsidRDefault="00B159A3" w:rsidP="00752E29">
      <w:pPr>
        <w:pStyle w:val="af"/>
        <w:spacing w:beforeAutospacing="0" w:after="0" w:afterAutospacing="0"/>
        <w:ind w:firstLine="709"/>
        <w:contextualSpacing/>
        <w:jc w:val="both"/>
        <w:rPr>
          <w:sz w:val="28"/>
          <w:szCs w:val="28"/>
        </w:rPr>
      </w:pPr>
      <w:r w:rsidRPr="00752E29">
        <w:rPr>
          <w:sz w:val="28"/>
          <w:szCs w:val="28"/>
        </w:rPr>
        <w:t>- обеспечить объективную и справедливую основу для оценки общей эффективности работы ГО по итогам года.</w:t>
      </w:r>
    </w:p>
    <w:p w14:paraId="68F40FAE" w14:textId="77777777"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В международной практике СР закладывает баланс между стратегическими интересами государства и операционной автономией ведомства. Документ отвечает на три ключевых вопроса: определение годовых целей, выбор действий по их достижению и фиксация показателей успеха (KPI) с их целевыми значениями.</w:t>
      </w:r>
    </w:p>
    <w:p w14:paraId="1FE0935F" w14:textId="526E9320"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Таким образом, хорошо составленное </w:t>
      </w:r>
      <w:r w:rsidR="00D62F3A" w:rsidRPr="00752E29">
        <w:rPr>
          <w:rFonts w:ascii="Times New Roman" w:hAnsi="Times New Roman" w:cs="Times New Roman"/>
          <w:sz w:val="28"/>
          <w:szCs w:val="28"/>
        </w:rPr>
        <w:t>СР</w:t>
      </w:r>
      <w:r w:rsidRPr="00752E29">
        <w:rPr>
          <w:rFonts w:ascii="Times New Roman" w:hAnsi="Times New Roman" w:cs="Times New Roman"/>
          <w:sz w:val="28"/>
          <w:szCs w:val="28"/>
        </w:rPr>
        <w:t xml:space="preserve"> является необходимым условием для проведения </w:t>
      </w:r>
      <w:r w:rsidRPr="00752E29">
        <w:rPr>
          <w:rFonts w:ascii="Times New Roman" w:eastAsia="Times New Roman" w:hAnsi="Times New Roman" w:cs="Times New Roman"/>
          <w:kern w:val="0"/>
          <w:sz w:val="28"/>
          <w:szCs w:val="28"/>
          <w:lang w:eastAsia="ru-RU"/>
          <w14:ligatures w14:val="none"/>
        </w:rPr>
        <w:t>АЭ</w:t>
      </w:r>
      <w:r w:rsidRPr="00752E29">
        <w:rPr>
          <w:rFonts w:ascii="Times New Roman" w:hAnsi="Times New Roman" w:cs="Times New Roman"/>
          <w:sz w:val="28"/>
          <w:szCs w:val="28"/>
        </w:rPr>
        <w:t xml:space="preserve">. Рассмотрим методологию передовой практики разработки эффективных </w:t>
      </w:r>
      <w:r w:rsidR="00D62F3A" w:rsidRPr="00752E29">
        <w:rPr>
          <w:rFonts w:ascii="Times New Roman" w:hAnsi="Times New Roman" w:cs="Times New Roman"/>
          <w:sz w:val="28"/>
          <w:szCs w:val="28"/>
        </w:rPr>
        <w:t>СР</w:t>
      </w:r>
      <w:r w:rsidRPr="00752E29">
        <w:rPr>
          <w:rFonts w:ascii="Times New Roman" w:hAnsi="Times New Roman" w:cs="Times New Roman"/>
          <w:sz w:val="28"/>
          <w:szCs w:val="28"/>
        </w:rPr>
        <w:t>.</w:t>
      </w:r>
    </w:p>
    <w:p w14:paraId="760A63DE" w14:textId="0CB3F8F2"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Структурно </w:t>
      </w:r>
      <w:r w:rsidR="00B159A3" w:rsidRPr="00752E29">
        <w:rPr>
          <w:rFonts w:ascii="Times New Roman" w:hAnsi="Times New Roman" w:cs="Times New Roman"/>
          <w:sz w:val="28"/>
          <w:szCs w:val="28"/>
        </w:rPr>
        <w:t>СР</w:t>
      </w:r>
      <w:r w:rsidRPr="00752E29">
        <w:rPr>
          <w:rFonts w:ascii="Times New Roman" w:hAnsi="Times New Roman" w:cs="Times New Roman"/>
          <w:sz w:val="28"/>
          <w:szCs w:val="28"/>
        </w:rPr>
        <w:t xml:space="preserve"> включает шесть основных разделов:</w:t>
      </w:r>
    </w:p>
    <w:p w14:paraId="07A63DCD" w14:textId="77777777"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Раздел 1. Видение, миссия, цели и функции министерства</w:t>
      </w:r>
    </w:p>
    <w:p w14:paraId="0F9DA895" w14:textId="77777777"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Раздел задает контекст функционирования ГО, где видение и миссия выступают продуктом стратегического планирования. Цели ведомства подразделяются на цели результатов (конечный социально-экономический эффект) и процессные цели (средства достижения). Установленные ориентиры должны строго соответствовать национальным приоритетам, вытекать из миссии и не подлежать произвольной корректировке без аналитического обоснования.</w:t>
      </w:r>
    </w:p>
    <w:p w14:paraId="2E591E11" w14:textId="77777777"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Раздел 2. Приоритеты среди ключевых целей, показателей успеха и задач</w:t>
      </w:r>
    </w:p>
    <w:p w14:paraId="2BE34606" w14:textId="77777777"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Раздел образует логико-структурное ядро СР и детализирует распределение ресурсов и инструментов по столбцам матрицы:</w:t>
      </w:r>
    </w:p>
    <w:p w14:paraId="49021179" w14:textId="05C98187"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Столбец 1: Отбор ограниченного набора приоритетных стратегических целей.</w:t>
      </w:r>
    </w:p>
    <w:p w14:paraId="6F6518C2" w14:textId="006DECD7"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Столбец 2: Ранжирование целей и присвоение им относительных весов (в сумме </w:t>
      </w:r>
      <w:r w:rsidR="005E4811" w:rsidRPr="00752E29">
        <w:rPr>
          <w:rFonts w:ascii="Times New Roman" w:hAnsi="Times New Roman" w:cs="Times New Roman"/>
          <w:sz w:val="28"/>
          <w:szCs w:val="28"/>
        </w:rPr>
        <w:t>-</w:t>
      </w:r>
      <w:r w:rsidRPr="00752E29">
        <w:rPr>
          <w:rFonts w:ascii="Times New Roman" w:hAnsi="Times New Roman" w:cs="Times New Roman"/>
          <w:sz w:val="28"/>
          <w:szCs w:val="28"/>
        </w:rPr>
        <w:t xml:space="preserve"> 100%).</w:t>
      </w:r>
    </w:p>
    <w:p w14:paraId="1473C776" w14:textId="4247AA3C"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Столбец 3: Определение конкретных политик, программ и проектов (механизмов достижения).</w:t>
      </w:r>
    </w:p>
    <w:p w14:paraId="38B7AC72" w14:textId="089F35F0"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Столбец 4: Фиксация количественных и качественных показателей успеха (KPI).</w:t>
      </w:r>
    </w:p>
    <w:p w14:paraId="795F5C30" w14:textId="35606A0D"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Столбец 5: Распределение веса цели между соответствующими KPI.</w:t>
      </w:r>
    </w:p>
    <w:p w14:paraId="5A60A847" w14:textId="6AE8809C" w:rsidR="00BD452E" w:rsidRPr="00752E29" w:rsidRDefault="00BD452E" w:rsidP="00752E29">
      <w:pPr>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Столбец 6: Установление целевых значений по шкале: 100% («отлично»), 90% («очень хорошо»), 80% («хорошо»), 70% («удовлетворительно»), 60% («плохо»; </w:t>
      </w:r>
      <w:r w:rsidRPr="00752E29">
        <w:rPr>
          <w:rFonts w:ascii="Times New Roman" w:hAnsi="Times New Roman" w:cs="Times New Roman"/>
          <w:sz w:val="28"/>
          <w:szCs w:val="28"/>
        </w:rPr>
        <w:lastRenderedPageBreak/>
        <w:t>при &lt;60% присваивается 0 баллов). Базовые целевые значения фиксируются на уровне 90%, за исключением нерасчленимых задач или строгих правовых норм.</w:t>
      </w:r>
    </w:p>
    <w:p w14:paraId="3C594B83" w14:textId="6E8F40C0" w:rsidR="004962A7" w:rsidRPr="00752E29" w:rsidRDefault="004962A7" w:rsidP="00752E29">
      <w:pPr>
        <w:spacing w:after="0" w:line="240" w:lineRule="auto"/>
        <w:ind w:firstLine="709"/>
        <w:jc w:val="both"/>
        <w:rPr>
          <w:rFonts w:ascii="Times New Roman" w:eastAsia="Times New Roman" w:hAnsi="Times New Roman" w:cs="Times New Roman"/>
          <w:strike/>
          <w:sz w:val="28"/>
          <w:szCs w:val="28"/>
          <w:lang w:eastAsia="ru-RU"/>
        </w:rPr>
      </w:pPr>
      <w:r w:rsidRPr="00752E29">
        <w:rPr>
          <w:rFonts w:ascii="Times New Roman" w:eastAsia="Times New Roman" w:hAnsi="Times New Roman" w:cs="Times New Roman"/>
          <w:sz w:val="28"/>
          <w:szCs w:val="28"/>
          <w:lang w:eastAsia="ru-RU"/>
        </w:rPr>
        <w:t>Показатели успеха являются важными управленческими инструментами для повышения эффективности работы подразделений</w:t>
      </w:r>
      <w:r w:rsidR="00B4272A" w:rsidRPr="00752E29">
        <w:rPr>
          <w:rFonts w:ascii="Times New Roman" w:eastAsia="Times New Roman" w:hAnsi="Times New Roman" w:cs="Times New Roman"/>
          <w:sz w:val="28"/>
          <w:szCs w:val="28"/>
          <w:lang w:eastAsia="ru-RU"/>
        </w:rPr>
        <w:t>, о</w:t>
      </w:r>
      <w:r w:rsidRPr="00752E29">
        <w:rPr>
          <w:rFonts w:ascii="Times New Roman" w:eastAsia="Times New Roman" w:hAnsi="Times New Roman" w:cs="Times New Roman"/>
          <w:sz w:val="28"/>
          <w:szCs w:val="28"/>
          <w:lang w:eastAsia="ru-RU"/>
        </w:rPr>
        <w:t>тража</w:t>
      </w:r>
      <w:r w:rsidR="00B4272A" w:rsidRPr="00752E29">
        <w:rPr>
          <w:rFonts w:ascii="Times New Roman" w:eastAsia="Times New Roman" w:hAnsi="Times New Roman" w:cs="Times New Roman"/>
          <w:sz w:val="28"/>
          <w:szCs w:val="28"/>
          <w:lang w:eastAsia="ru-RU"/>
        </w:rPr>
        <w:t>ющие</w:t>
      </w:r>
      <w:r w:rsidRPr="00752E29">
        <w:rPr>
          <w:rFonts w:ascii="Times New Roman" w:eastAsia="Times New Roman" w:hAnsi="Times New Roman" w:cs="Times New Roman"/>
          <w:sz w:val="28"/>
          <w:szCs w:val="28"/>
          <w:lang w:eastAsia="ru-RU"/>
        </w:rPr>
        <w:t xml:space="preserve"> основную деятельность организации и способствовать подотчетности. </w:t>
      </w:r>
    </w:p>
    <w:p w14:paraId="66CA2B6A" w14:textId="7E0545C7" w:rsidR="005E4811" w:rsidRPr="00752E29" w:rsidRDefault="004962A7" w:rsidP="00752E29">
      <w:pPr>
        <w:spacing w:after="0" w:line="240" w:lineRule="auto"/>
        <w:ind w:firstLine="709"/>
        <w:jc w:val="both"/>
        <w:rPr>
          <w:rFonts w:ascii="Times New Roman" w:hAnsi="Times New Roman" w:cs="Times New Roman"/>
          <w:sz w:val="28"/>
          <w:szCs w:val="28"/>
        </w:rPr>
      </w:pPr>
      <w:r w:rsidRPr="00752E29">
        <w:rPr>
          <w:rFonts w:ascii="Times New Roman" w:eastAsia="Times New Roman" w:hAnsi="Times New Roman" w:cs="Times New Roman"/>
          <w:sz w:val="28"/>
          <w:szCs w:val="28"/>
          <w:lang w:eastAsia="ru-RU"/>
        </w:rPr>
        <w:t xml:space="preserve">Показатели успеха должны </w:t>
      </w:r>
      <w:r w:rsidR="00B315F8" w:rsidRPr="00752E29">
        <w:rPr>
          <w:rFonts w:ascii="Times New Roman" w:eastAsia="Times New Roman" w:hAnsi="Times New Roman" w:cs="Times New Roman"/>
          <w:sz w:val="28"/>
          <w:szCs w:val="28"/>
          <w:lang w:eastAsia="ru-RU"/>
        </w:rPr>
        <w:t>учитывать,</w:t>
      </w:r>
      <w:r w:rsidRPr="00752E29">
        <w:rPr>
          <w:rFonts w:ascii="Times New Roman" w:eastAsia="Times New Roman" w:hAnsi="Times New Roman" w:cs="Times New Roman"/>
          <w:sz w:val="28"/>
          <w:szCs w:val="28"/>
          <w:lang w:eastAsia="ru-RU"/>
        </w:rPr>
        <w:t xml:space="preserve"> как качественные, так и количественные аспекты эффективности работы подразделения. При выборе показателей успеха следует избегать дублирования. Например, обычная цепочка достижения результатов и эффективности показана </w:t>
      </w:r>
      <w:r w:rsidR="004A4D3E" w:rsidRPr="00752E29">
        <w:rPr>
          <w:rFonts w:ascii="Times New Roman" w:eastAsia="Times New Roman" w:hAnsi="Times New Roman" w:cs="Times New Roman"/>
          <w:sz w:val="28"/>
          <w:szCs w:val="28"/>
          <w:lang w:eastAsia="ru-RU"/>
        </w:rPr>
        <w:t>в таблице 3</w:t>
      </w:r>
      <w:r w:rsidR="00317215">
        <w:rPr>
          <w:rFonts w:ascii="Times New Roman" w:eastAsia="Times New Roman" w:hAnsi="Times New Roman" w:cs="Times New Roman"/>
          <w:sz w:val="28"/>
          <w:szCs w:val="28"/>
          <w:lang w:eastAsia="ru-RU"/>
        </w:rPr>
        <w:t>5</w:t>
      </w:r>
      <w:r w:rsidR="004A4D3E" w:rsidRPr="00752E29">
        <w:rPr>
          <w:rFonts w:ascii="Times New Roman" w:eastAsia="Times New Roman" w:hAnsi="Times New Roman" w:cs="Times New Roman"/>
          <w:sz w:val="28"/>
          <w:szCs w:val="28"/>
          <w:lang w:eastAsia="ru-RU"/>
        </w:rPr>
        <w:t>.</w:t>
      </w:r>
      <w:r w:rsidR="005E4811" w:rsidRPr="00752E29">
        <w:rPr>
          <w:rFonts w:ascii="Times New Roman" w:hAnsi="Times New Roman" w:cs="Times New Roman"/>
          <w:sz w:val="28"/>
          <w:szCs w:val="28"/>
        </w:rPr>
        <w:t xml:space="preserve"> Формирование показателей успеха требует учета логической цепочки результатов во избежание дублирования входов, процессов и выходов.</w:t>
      </w:r>
    </w:p>
    <w:p w14:paraId="7C961678" w14:textId="7E14BEB2" w:rsidR="004962A7" w:rsidRPr="00752E29" w:rsidRDefault="004962A7" w:rsidP="00752E29">
      <w:pPr>
        <w:spacing w:after="0" w:line="240" w:lineRule="auto"/>
        <w:ind w:firstLine="709"/>
        <w:jc w:val="both"/>
        <w:rPr>
          <w:rFonts w:ascii="Times New Roman" w:eastAsia="Times New Roman" w:hAnsi="Times New Roman" w:cs="Times New Roman"/>
          <w:sz w:val="28"/>
          <w:szCs w:val="28"/>
          <w:lang w:val="kk-KZ" w:eastAsia="ru-RU"/>
        </w:rPr>
      </w:pPr>
      <w:r w:rsidRPr="00752E29">
        <w:rPr>
          <w:rFonts w:ascii="Times New Roman" w:eastAsia="Times New Roman" w:hAnsi="Times New Roman" w:cs="Times New Roman"/>
          <w:sz w:val="28"/>
          <w:szCs w:val="28"/>
          <w:lang w:eastAsia="ru-RU"/>
        </w:rPr>
        <w:t>Если мы используем результат (повышение грамотности) в качестве показателя успеха, то использование также входных данных и действий в качестве дополнительных показателей успеха будет дублированием.</w:t>
      </w:r>
      <w:r w:rsidR="00BF29AD" w:rsidRPr="00752E29">
        <w:rPr>
          <w:rFonts w:ascii="Times New Roman" w:eastAsia="Times New Roman" w:hAnsi="Times New Roman" w:cs="Times New Roman"/>
          <w:sz w:val="28"/>
          <w:szCs w:val="28"/>
          <w:lang w:eastAsia="ru-RU"/>
        </w:rPr>
        <w:t xml:space="preserve"> </w:t>
      </w:r>
      <w:r w:rsidRPr="00752E29">
        <w:rPr>
          <w:rFonts w:ascii="Times New Roman" w:eastAsia="Times New Roman" w:hAnsi="Times New Roman" w:cs="Times New Roman"/>
          <w:sz w:val="28"/>
          <w:szCs w:val="28"/>
          <w:lang w:eastAsia="ru-RU"/>
        </w:rPr>
        <w:t>В идеале, показатели успеха должны измерять результаты и воздействие. Однако иногда из-за недостатка данных можно измерить только действия или результаты.</w:t>
      </w:r>
    </w:p>
    <w:p w14:paraId="24E8E737" w14:textId="77777777" w:rsidR="00C41A5D" w:rsidRPr="00752E29" w:rsidRDefault="00C41A5D" w:rsidP="00752E29">
      <w:pPr>
        <w:spacing w:after="0" w:line="240" w:lineRule="auto"/>
        <w:ind w:firstLine="709"/>
        <w:jc w:val="both"/>
        <w:rPr>
          <w:rFonts w:ascii="Times New Roman" w:hAnsi="Times New Roman" w:cs="Times New Roman"/>
          <w:sz w:val="28"/>
          <w:szCs w:val="28"/>
          <w:lang w:val="kk-KZ"/>
        </w:rPr>
      </w:pPr>
    </w:p>
    <w:p w14:paraId="15FAF8EF" w14:textId="7B8A0820" w:rsidR="00C41A5D" w:rsidRPr="00752E29" w:rsidRDefault="00C41A5D" w:rsidP="00752E29">
      <w:pPr>
        <w:spacing w:after="0" w:line="240" w:lineRule="auto"/>
        <w:jc w:val="both"/>
        <w:rPr>
          <w:rFonts w:ascii="Times New Roman" w:hAnsi="Times New Roman" w:cs="Times New Roman"/>
          <w:noProof/>
          <w:sz w:val="28"/>
          <w:szCs w:val="28"/>
          <w:lang/>
        </w:rPr>
      </w:pPr>
      <w:r w:rsidRPr="00752E29">
        <w:rPr>
          <w:rFonts w:ascii="Times New Roman" w:hAnsi="Times New Roman" w:cs="Times New Roman"/>
          <w:noProof/>
          <w:sz w:val="28"/>
          <w:szCs w:val="28"/>
          <w:lang/>
        </w:rPr>
        <w:t xml:space="preserve">Таблица </w:t>
      </w:r>
      <w:r w:rsidR="004A4D3E" w:rsidRPr="00752E29">
        <w:rPr>
          <w:rFonts w:ascii="Times New Roman" w:hAnsi="Times New Roman" w:cs="Times New Roman"/>
          <w:noProof/>
          <w:sz w:val="28"/>
          <w:szCs w:val="28"/>
          <w:lang/>
        </w:rPr>
        <w:t>3</w:t>
      </w:r>
      <w:r w:rsidR="00317215">
        <w:rPr>
          <w:rFonts w:ascii="Times New Roman" w:hAnsi="Times New Roman" w:cs="Times New Roman"/>
          <w:noProof/>
          <w:sz w:val="28"/>
          <w:szCs w:val="28"/>
        </w:rPr>
        <w:t>5</w:t>
      </w:r>
      <w:r w:rsidRPr="00752E29">
        <w:rPr>
          <w:rFonts w:ascii="Times New Roman" w:hAnsi="Times New Roman" w:cs="Times New Roman"/>
          <w:noProof/>
          <w:sz w:val="28"/>
          <w:szCs w:val="28"/>
          <w:lang/>
        </w:rPr>
        <w:t xml:space="preserve"> – Логическая цепочка результатов (общая и на примере программы грамотности взрослых)</w:t>
      </w:r>
    </w:p>
    <w:p w14:paraId="582C9508" w14:textId="77777777" w:rsidR="000B0E7D" w:rsidRPr="00752E29" w:rsidRDefault="000B0E7D" w:rsidP="00752E29">
      <w:pPr>
        <w:spacing w:after="0" w:line="240" w:lineRule="auto"/>
        <w:jc w:val="both"/>
        <w:rPr>
          <w:rFonts w:ascii="Times New Roman" w:hAnsi="Times New Roman" w:cs="Times New Roman"/>
          <w:noProof/>
          <w:sz w:val="28"/>
          <w:szCs w:val="28"/>
          <w:lang/>
        </w:rPr>
      </w:pPr>
    </w:p>
    <w:tbl>
      <w:tblPr>
        <w:tblStyle w:val="11"/>
        <w:tblW w:w="9918" w:type="dxa"/>
        <w:tblLook w:val="04A0" w:firstRow="1" w:lastRow="0" w:firstColumn="1" w:lastColumn="0" w:noHBand="0" w:noVBand="1"/>
      </w:tblPr>
      <w:tblGrid>
        <w:gridCol w:w="470"/>
        <w:gridCol w:w="2119"/>
        <w:gridCol w:w="3218"/>
        <w:gridCol w:w="4111"/>
      </w:tblGrid>
      <w:tr w:rsidR="00C41A5D" w:rsidRPr="00752E29" w14:paraId="1C07DA5E" w14:textId="77777777" w:rsidTr="00B01160">
        <w:tc>
          <w:tcPr>
            <w:tcW w:w="470" w:type="dxa"/>
          </w:tcPr>
          <w:p w14:paraId="415E3430" w14:textId="77777777" w:rsidR="00C41A5D" w:rsidRPr="00752E29" w:rsidRDefault="00C41A5D" w:rsidP="00752E29">
            <w:pPr>
              <w:suppressAutoHyphens/>
              <w:spacing w:after="0" w:line="240" w:lineRule="auto"/>
              <w:jc w:val="both"/>
              <w:rPr>
                <w:rFonts w:ascii="Times New Roman" w:hAnsi="Times New Roman" w:cs="Times New Roman"/>
                <w:b/>
                <w:noProof/>
              </w:rPr>
            </w:pPr>
            <w:r w:rsidRPr="00752E29">
              <w:rPr>
                <w:rFonts w:ascii="Times New Roman" w:hAnsi="Times New Roman" w:cs="Times New Roman"/>
                <w:b/>
                <w:noProof/>
              </w:rPr>
              <w:t>№</w:t>
            </w:r>
          </w:p>
        </w:tc>
        <w:tc>
          <w:tcPr>
            <w:tcW w:w="2119" w:type="dxa"/>
            <w:hideMark/>
          </w:tcPr>
          <w:p w14:paraId="5604FEEF" w14:textId="77777777" w:rsidR="00C41A5D" w:rsidRPr="00752E29" w:rsidRDefault="00C41A5D" w:rsidP="00752E29">
            <w:pPr>
              <w:suppressAutoHyphens/>
              <w:spacing w:after="0" w:line="240" w:lineRule="auto"/>
              <w:jc w:val="both"/>
              <w:rPr>
                <w:rFonts w:ascii="Times New Roman" w:hAnsi="Times New Roman" w:cs="Times New Roman"/>
                <w:b/>
                <w:noProof/>
                <w:lang/>
              </w:rPr>
            </w:pPr>
            <w:r w:rsidRPr="00752E29">
              <w:rPr>
                <w:rFonts w:ascii="Times New Roman" w:hAnsi="Times New Roman" w:cs="Times New Roman"/>
                <w:b/>
                <w:noProof/>
                <w:lang/>
              </w:rPr>
              <w:t>Уровень</w:t>
            </w:r>
          </w:p>
        </w:tc>
        <w:tc>
          <w:tcPr>
            <w:tcW w:w="3218" w:type="dxa"/>
            <w:hideMark/>
          </w:tcPr>
          <w:p w14:paraId="18B50D70" w14:textId="77777777" w:rsidR="00C41A5D" w:rsidRPr="00752E29" w:rsidRDefault="00C41A5D" w:rsidP="00752E29">
            <w:pPr>
              <w:suppressAutoHyphens/>
              <w:spacing w:after="0" w:line="240" w:lineRule="auto"/>
              <w:jc w:val="both"/>
              <w:rPr>
                <w:rFonts w:ascii="Times New Roman" w:hAnsi="Times New Roman" w:cs="Times New Roman"/>
                <w:b/>
                <w:noProof/>
                <w:lang/>
              </w:rPr>
            </w:pPr>
            <w:r w:rsidRPr="00752E29">
              <w:rPr>
                <w:rFonts w:ascii="Times New Roman" w:hAnsi="Times New Roman" w:cs="Times New Roman"/>
                <w:b/>
                <w:noProof/>
                <w:lang/>
              </w:rPr>
              <w:t>Общая логика результатов</w:t>
            </w:r>
          </w:p>
        </w:tc>
        <w:tc>
          <w:tcPr>
            <w:tcW w:w="4111" w:type="dxa"/>
            <w:hideMark/>
          </w:tcPr>
          <w:p w14:paraId="74D149C4" w14:textId="77777777" w:rsidR="00C41A5D" w:rsidRPr="00752E29" w:rsidRDefault="00C41A5D" w:rsidP="00752E29">
            <w:pPr>
              <w:suppressAutoHyphens/>
              <w:spacing w:after="0" w:line="240" w:lineRule="auto"/>
              <w:jc w:val="both"/>
              <w:rPr>
                <w:rFonts w:ascii="Times New Roman" w:hAnsi="Times New Roman" w:cs="Times New Roman"/>
                <w:b/>
                <w:noProof/>
                <w:lang/>
              </w:rPr>
            </w:pPr>
            <w:r w:rsidRPr="00752E29">
              <w:rPr>
                <w:rFonts w:ascii="Times New Roman" w:hAnsi="Times New Roman" w:cs="Times New Roman"/>
                <w:b/>
                <w:noProof/>
                <w:lang/>
              </w:rPr>
              <w:t>Пример: грамотность взрослых</w:t>
            </w:r>
          </w:p>
        </w:tc>
      </w:tr>
      <w:tr w:rsidR="00C41A5D" w:rsidRPr="00752E29" w14:paraId="64309B31" w14:textId="77777777" w:rsidTr="00B01160">
        <w:tc>
          <w:tcPr>
            <w:tcW w:w="470" w:type="dxa"/>
          </w:tcPr>
          <w:p w14:paraId="74510CDB" w14:textId="77777777" w:rsidR="00C41A5D" w:rsidRPr="00752E29" w:rsidRDefault="00B01160"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1</w:t>
            </w:r>
          </w:p>
        </w:tc>
        <w:tc>
          <w:tcPr>
            <w:tcW w:w="2119" w:type="dxa"/>
            <w:hideMark/>
          </w:tcPr>
          <w:p w14:paraId="64671D0D"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rPr>
              <w:t>Цели или Стратегические цели</w:t>
            </w:r>
          </w:p>
        </w:tc>
        <w:tc>
          <w:tcPr>
            <w:tcW w:w="3218" w:type="dxa"/>
            <w:hideMark/>
          </w:tcPr>
          <w:p w14:paraId="62D26059"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Долгосрочные, масштабные изменения в обществе</w:t>
            </w:r>
          </w:p>
        </w:tc>
        <w:tc>
          <w:tcPr>
            <w:tcW w:w="4111" w:type="dxa"/>
            <w:hideMark/>
          </w:tcPr>
          <w:p w14:paraId="3BC7345D"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Повышение уровня доходов; расширение возможностей получения высококвалифицированной работы</w:t>
            </w:r>
          </w:p>
        </w:tc>
      </w:tr>
      <w:tr w:rsidR="00C41A5D" w:rsidRPr="00752E29" w14:paraId="6E69E725" w14:textId="77777777" w:rsidTr="00B01160">
        <w:tc>
          <w:tcPr>
            <w:tcW w:w="470" w:type="dxa"/>
          </w:tcPr>
          <w:p w14:paraId="37BE849D" w14:textId="77777777" w:rsidR="00C41A5D" w:rsidRPr="00752E29" w:rsidRDefault="00B01160"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2</w:t>
            </w:r>
          </w:p>
        </w:tc>
        <w:tc>
          <w:tcPr>
            <w:tcW w:w="2119" w:type="dxa"/>
            <w:hideMark/>
          </w:tcPr>
          <w:p w14:paraId="22F23E66"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rPr>
              <w:t>Результаты (промежуточные эффекты)</w:t>
            </w:r>
          </w:p>
        </w:tc>
        <w:tc>
          <w:tcPr>
            <w:tcW w:w="3218" w:type="dxa"/>
            <w:hideMark/>
          </w:tcPr>
          <w:p w14:paraId="42508DD8"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Промежуточные эффекты выходов для целевой аудитории</w:t>
            </w:r>
          </w:p>
        </w:tc>
        <w:tc>
          <w:tcPr>
            <w:tcW w:w="4111" w:type="dxa"/>
            <w:hideMark/>
          </w:tcPr>
          <w:p w14:paraId="275E798D"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Повышение уровня грамотности; рост возможностей трудоустройства</w:t>
            </w:r>
          </w:p>
        </w:tc>
      </w:tr>
      <w:tr w:rsidR="00C41A5D" w:rsidRPr="00752E29" w14:paraId="66A4940B" w14:textId="77777777" w:rsidTr="00B01160">
        <w:tc>
          <w:tcPr>
            <w:tcW w:w="470" w:type="dxa"/>
          </w:tcPr>
          <w:p w14:paraId="6FD556DF" w14:textId="77777777" w:rsidR="00C41A5D" w:rsidRPr="00752E29" w:rsidRDefault="00B01160"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3</w:t>
            </w:r>
          </w:p>
        </w:tc>
        <w:tc>
          <w:tcPr>
            <w:tcW w:w="2119" w:type="dxa"/>
            <w:hideMark/>
          </w:tcPr>
          <w:p w14:paraId="6672A085"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rPr>
              <w:t>Выходы (продукты/услуги)</w:t>
            </w:r>
          </w:p>
        </w:tc>
        <w:tc>
          <w:tcPr>
            <w:tcW w:w="3218" w:type="dxa"/>
            <w:hideMark/>
          </w:tcPr>
          <w:p w14:paraId="568503BA"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Продукты и услуги, произведенные в рамках программы</w:t>
            </w:r>
          </w:p>
        </w:tc>
        <w:tc>
          <w:tcPr>
            <w:tcW w:w="4111" w:type="dxa"/>
            <w:hideMark/>
          </w:tcPr>
          <w:p w14:paraId="47ECE89C"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Количество взрослых, завершивших курсы грамотности</w:t>
            </w:r>
          </w:p>
        </w:tc>
      </w:tr>
      <w:tr w:rsidR="00C41A5D" w:rsidRPr="00752E29" w14:paraId="59042463" w14:textId="77777777" w:rsidTr="00B01160">
        <w:tc>
          <w:tcPr>
            <w:tcW w:w="470" w:type="dxa"/>
          </w:tcPr>
          <w:p w14:paraId="52D04F00" w14:textId="77777777" w:rsidR="00C41A5D" w:rsidRPr="00752E29" w:rsidRDefault="00B01160"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4</w:t>
            </w:r>
          </w:p>
        </w:tc>
        <w:tc>
          <w:tcPr>
            <w:tcW w:w="2119" w:type="dxa"/>
            <w:hideMark/>
          </w:tcPr>
          <w:p w14:paraId="1C738726"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rPr>
              <w:t>Деятельность (мероприятия)</w:t>
            </w:r>
          </w:p>
        </w:tc>
        <w:tc>
          <w:tcPr>
            <w:tcW w:w="3218" w:type="dxa"/>
            <w:hideMark/>
          </w:tcPr>
          <w:p w14:paraId="17146F9C"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Действия персонала, направленные на преобразование ресурсов в результаты</w:t>
            </w:r>
          </w:p>
        </w:tc>
        <w:tc>
          <w:tcPr>
            <w:tcW w:w="4111" w:type="dxa"/>
            <w:hideMark/>
          </w:tcPr>
          <w:p w14:paraId="060A6CFF"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Проведение обучающих занятий по грамотности</w:t>
            </w:r>
          </w:p>
        </w:tc>
      </w:tr>
      <w:tr w:rsidR="00C41A5D" w:rsidRPr="00752E29" w14:paraId="15B68702" w14:textId="77777777" w:rsidTr="00B01160">
        <w:tc>
          <w:tcPr>
            <w:tcW w:w="470" w:type="dxa"/>
          </w:tcPr>
          <w:p w14:paraId="0EF4DB2F" w14:textId="77777777" w:rsidR="00C41A5D" w:rsidRPr="00752E29" w:rsidRDefault="00636417" w:rsidP="00752E29">
            <w:pPr>
              <w:suppressAutoHyphens/>
              <w:spacing w:after="0" w:line="240" w:lineRule="auto"/>
              <w:jc w:val="both"/>
              <w:rPr>
                <w:rFonts w:ascii="Times New Roman" w:hAnsi="Times New Roman" w:cs="Times New Roman"/>
                <w:noProof/>
              </w:rPr>
            </w:pPr>
            <w:r w:rsidRPr="00752E29">
              <w:rPr>
                <w:rFonts w:ascii="Times New Roman" w:hAnsi="Times New Roman" w:cs="Times New Roman"/>
                <w:noProof/>
              </w:rPr>
              <w:t>5</w:t>
            </w:r>
          </w:p>
        </w:tc>
        <w:tc>
          <w:tcPr>
            <w:tcW w:w="2119" w:type="dxa"/>
            <w:hideMark/>
          </w:tcPr>
          <w:p w14:paraId="62895F28"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rPr>
              <w:t>Ресурсы (входы)</w:t>
            </w:r>
          </w:p>
        </w:tc>
        <w:tc>
          <w:tcPr>
            <w:tcW w:w="3218" w:type="dxa"/>
            <w:hideMark/>
          </w:tcPr>
          <w:p w14:paraId="4B146D81"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Финансовые, человеческие и материальные ресурсы</w:t>
            </w:r>
          </w:p>
        </w:tc>
        <w:tc>
          <w:tcPr>
            <w:tcW w:w="4111" w:type="dxa"/>
            <w:hideMark/>
          </w:tcPr>
          <w:p w14:paraId="69B9BDE2" w14:textId="77777777" w:rsidR="00C41A5D" w:rsidRPr="00752E29" w:rsidRDefault="00C41A5D" w:rsidP="00752E29">
            <w:pPr>
              <w:suppressAutoHyphens/>
              <w:spacing w:after="0" w:line="240" w:lineRule="auto"/>
              <w:jc w:val="both"/>
              <w:rPr>
                <w:rFonts w:ascii="Times New Roman" w:hAnsi="Times New Roman" w:cs="Times New Roman"/>
                <w:noProof/>
                <w:lang/>
              </w:rPr>
            </w:pPr>
            <w:r w:rsidRPr="00752E29">
              <w:rPr>
                <w:rFonts w:ascii="Times New Roman" w:hAnsi="Times New Roman" w:cs="Times New Roman"/>
                <w:noProof/>
                <w:lang/>
              </w:rPr>
              <w:t>Помещения, тренеры, учебные материалы</w:t>
            </w:r>
          </w:p>
        </w:tc>
      </w:tr>
      <w:tr w:rsidR="00C41A5D" w:rsidRPr="00752E29" w14:paraId="6421B78D" w14:textId="77777777" w:rsidTr="00B01160">
        <w:tc>
          <w:tcPr>
            <w:tcW w:w="9918" w:type="dxa"/>
            <w:gridSpan w:val="4"/>
          </w:tcPr>
          <w:p w14:paraId="16660D87" w14:textId="4169EF69" w:rsidR="00C41A5D" w:rsidRPr="00752E29" w:rsidRDefault="00C41A5D" w:rsidP="00752E29">
            <w:pPr>
              <w:suppressAutoHyphens/>
              <w:spacing w:after="0" w:line="240" w:lineRule="auto"/>
              <w:ind w:firstLine="601"/>
              <w:jc w:val="both"/>
              <w:rPr>
                <w:rFonts w:ascii="Times New Roman" w:hAnsi="Times New Roman" w:cs="Times New Roman"/>
                <w:noProof/>
                <w:lang/>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w:t>
            </w:r>
            <w:r w:rsidR="00F066C3" w:rsidRPr="00752E29">
              <w:rPr>
                <w:rFonts w:ascii="Times New Roman" w:eastAsia="Times New Roman" w:hAnsi="Times New Roman" w:cs="Times New Roman"/>
                <w:kern w:val="0"/>
                <w:lang w:eastAsia="ru-RU"/>
                <w14:ligatures w14:val="none"/>
              </w:rPr>
              <w:t>а</w:t>
            </w:r>
            <w:r w:rsidRPr="00752E29">
              <w:rPr>
                <w:rFonts w:ascii="Times New Roman" w:eastAsia="Times New Roman" w:hAnsi="Times New Roman" w:cs="Times New Roman"/>
                <w:kern w:val="0"/>
                <w:lang w:eastAsia="ru-RU"/>
                <w14:ligatures w14:val="none"/>
              </w:rPr>
              <w:t xml:space="preserve"> автором</w:t>
            </w:r>
          </w:p>
        </w:tc>
      </w:tr>
    </w:tbl>
    <w:p w14:paraId="7C8B8F4F" w14:textId="6F100C6E" w:rsidR="004962A7" w:rsidRPr="00752E29" w:rsidRDefault="004962A7" w:rsidP="00752E29">
      <w:pPr>
        <w:pStyle w:val="af"/>
        <w:spacing w:beforeAutospacing="0" w:after="0" w:afterAutospacing="0"/>
        <w:ind w:firstLine="709"/>
        <w:jc w:val="both"/>
        <w:rPr>
          <w:sz w:val="28"/>
          <w:szCs w:val="28"/>
        </w:rPr>
      </w:pPr>
    </w:p>
    <w:p w14:paraId="0ABBD62F" w14:textId="77777777" w:rsidR="005E4811" w:rsidRPr="00752E29" w:rsidRDefault="005E4811" w:rsidP="00752E29">
      <w:pPr>
        <w:pStyle w:val="af"/>
        <w:spacing w:beforeAutospacing="0" w:after="0" w:afterAutospacing="0"/>
        <w:ind w:firstLine="709"/>
        <w:jc w:val="both"/>
        <w:rPr>
          <w:sz w:val="28"/>
          <w:szCs w:val="28"/>
        </w:rPr>
      </w:pPr>
      <w:r w:rsidRPr="00752E29">
        <w:rPr>
          <w:sz w:val="28"/>
          <w:szCs w:val="28"/>
        </w:rPr>
        <w:t>Представленная логическая цепочка четко разграничивает уровни управленческих воздействий и исключает смешение ресурсов с конечными эффектами при проведении аудита эффективности. Фокусировка KPI на уровнях результатов и выходов позволяет органам внешнего государственного аудита объективно оценить реальную общественную ценность реализуемых программ.</w:t>
      </w:r>
    </w:p>
    <w:p w14:paraId="63148D55" w14:textId="77777777" w:rsidR="005E4811" w:rsidRPr="00752E29" w:rsidRDefault="005E4811" w:rsidP="00752E29">
      <w:pPr>
        <w:pStyle w:val="af"/>
        <w:spacing w:beforeAutospacing="0" w:after="0" w:afterAutospacing="0"/>
        <w:ind w:firstLine="709"/>
        <w:jc w:val="both"/>
        <w:rPr>
          <w:sz w:val="28"/>
          <w:szCs w:val="28"/>
        </w:rPr>
      </w:pPr>
      <w:r w:rsidRPr="00752E29">
        <w:rPr>
          <w:sz w:val="28"/>
          <w:szCs w:val="28"/>
        </w:rPr>
        <w:t>Раздел 3. Тенденции значений показателей успешности</w:t>
      </w:r>
    </w:p>
    <w:p w14:paraId="267EE1ED" w14:textId="77777777" w:rsidR="005E4811" w:rsidRPr="00752E29" w:rsidRDefault="005E4811" w:rsidP="00752E29">
      <w:pPr>
        <w:pStyle w:val="af"/>
        <w:spacing w:beforeAutospacing="0" w:after="0" w:afterAutospacing="0"/>
        <w:ind w:firstLine="709"/>
        <w:jc w:val="both"/>
        <w:rPr>
          <w:sz w:val="28"/>
          <w:szCs w:val="28"/>
        </w:rPr>
      </w:pPr>
      <w:r w:rsidRPr="00752E29">
        <w:rPr>
          <w:sz w:val="28"/>
          <w:szCs w:val="28"/>
        </w:rPr>
        <w:t>Раздел включает фактические данные за предыдущие 2 года и прогнозные значения на последующие 2 года. Это обеспечивает динамический анализ и верификацию обоснованности плановых ориентиров текущего года.</w:t>
      </w:r>
    </w:p>
    <w:p w14:paraId="6CAE1816" w14:textId="77777777" w:rsidR="005E4811" w:rsidRPr="00752E29" w:rsidRDefault="005E4811" w:rsidP="00752E29">
      <w:pPr>
        <w:pStyle w:val="af"/>
        <w:spacing w:beforeAutospacing="0" w:after="0" w:afterAutospacing="0"/>
        <w:ind w:firstLine="709"/>
        <w:jc w:val="both"/>
        <w:rPr>
          <w:sz w:val="28"/>
          <w:szCs w:val="28"/>
        </w:rPr>
      </w:pPr>
      <w:r w:rsidRPr="00752E29">
        <w:rPr>
          <w:sz w:val="28"/>
          <w:szCs w:val="28"/>
        </w:rPr>
        <w:lastRenderedPageBreak/>
        <w:t>Раздел 4. Описание и операционализация показателей успешности, а также методология их измерения</w:t>
      </w:r>
    </w:p>
    <w:p w14:paraId="6DDEFFC5" w14:textId="74F4E94A" w:rsidR="005E4811" w:rsidRPr="00752E29" w:rsidRDefault="005E4811" w:rsidP="00752E29">
      <w:pPr>
        <w:pStyle w:val="af"/>
        <w:spacing w:beforeAutospacing="0" w:after="0" w:afterAutospacing="0"/>
        <w:ind w:firstLine="709"/>
        <w:jc w:val="both"/>
        <w:rPr>
          <w:sz w:val="28"/>
          <w:szCs w:val="28"/>
        </w:rPr>
      </w:pPr>
      <w:r w:rsidRPr="00752E29">
        <w:rPr>
          <w:sz w:val="28"/>
          <w:szCs w:val="28"/>
        </w:rPr>
        <w:t>В данном разделе раскрывается аналитическое содержание каждого KPI, методология расчетов, источники первичных данных и математические предпосылки в соответствии с требованиями системы RFMS (Results Framework Management System).</w:t>
      </w:r>
    </w:p>
    <w:p w14:paraId="72A6A348" w14:textId="77777777" w:rsidR="005E4811" w:rsidRPr="00752E29" w:rsidRDefault="005E4811" w:rsidP="00752E29">
      <w:pPr>
        <w:pStyle w:val="af"/>
        <w:spacing w:beforeAutospacing="0" w:after="0" w:afterAutospacing="0"/>
        <w:ind w:firstLine="709"/>
        <w:jc w:val="both"/>
        <w:rPr>
          <w:sz w:val="28"/>
          <w:szCs w:val="28"/>
        </w:rPr>
      </w:pPr>
    </w:p>
    <w:p w14:paraId="12DBA1EB" w14:textId="4B5D9713" w:rsidR="005B737F" w:rsidRPr="00752E29" w:rsidRDefault="005B737F" w:rsidP="00752E29">
      <w:pPr>
        <w:spacing w:after="0" w:line="240" w:lineRule="auto"/>
        <w:jc w:val="both"/>
        <w:rPr>
          <w:rFonts w:ascii="Times New Roman" w:hAnsi="Times New Roman" w:cs="Times New Roman"/>
          <w:sz w:val="28"/>
          <w:szCs w:val="28"/>
        </w:rPr>
      </w:pPr>
      <w:r w:rsidRPr="00752E29">
        <w:rPr>
          <w:rFonts w:ascii="Times New Roman" w:hAnsi="Times New Roman" w:cs="Times New Roman"/>
          <w:sz w:val="28"/>
          <w:szCs w:val="28"/>
        </w:rPr>
        <w:t>Таблица 3</w:t>
      </w:r>
      <w:r w:rsidR="00317215">
        <w:rPr>
          <w:rFonts w:ascii="Times New Roman" w:hAnsi="Times New Roman" w:cs="Times New Roman"/>
          <w:sz w:val="28"/>
          <w:szCs w:val="28"/>
        </w:rPr>
        <w:t>6</w:t>
      </w:r>
      <w:r w:rsidRPr="00752E29">
        <w:rPr>
          <w:rFonts w:ascii="Times New Roman" w:hAnsi="Times New Roman" w:cs="Times New Roman"/>
          <w:sz w:val="28"/>
          <w:szCs w:val="28"/>
        </w:rPr>
        <w:t xml:space="preserve"> – Шаблон</w:t>
      </w:r>
      <w:r w:rsidR="00D53E65" w:rsidRPr="00752E29">
        <w:rPr>
          <w:rFonts w:ascii="Times New Roman" w:hAnsi="Times New Roman" w:cs="Times New Roman"/>
          <w:sz w:val="28"/>
          <w:szCs w:val="28"/>
        </w:rPr>
        <w:t xml:space="preserve"> </w:t>
      </w:r>
      <w:r w:rsidRPr="00752E29">
        <w:rPr>
          <w:rFonts w:ascii="Times New Roman" w:hAnsi="Times New Roman" w:cs="Times New Roman"/>
          <w:sz w:val="28"/>
          <w:szCs w:val="28"/>
        </w:rPr>
        <w:t>Матрицы целей, действий и показателей успешности</w:t>
      </w:r>
    </w:p>
    <w:p w14:paraId="516A1B75" w14:textId="77777777" w:rsidR="005B737F" w:rsidRPr="00752E29" w:rsidRDefault="005B737F" w:rsidP="00752E29">
      <w:pPr>
        <w:spacing w:after="0" w:line="240" w:lineRule="auto"/>
        <w:jc w:val="both"/>
        <w:rPr>
          <w:rFonts w:ascii="Times New Roman" w:hAnsi="Times New Roman" w:cs="Times New Roman"/>
          <w:sz w:val="28"/>
          <w:szCs w:val="28"/>
          <w:lang/>
        </w:rPr>
      </w:pPr>
    </w:p>
    <w:tbl>
      <w:tblPr>
        <w:tblStyle w:val="11"/>
        <w:tblW w:w="9776" w:type="dxa"/>
        <w:tblLayout w:type="fixed"/>
        <w:tblLook w:val="04A0" w:firstRow="1" w:lastRow="0" w:firstColumn="1" w:lastColumn="0" w:noHBand="0" w:noVBand="1"/>
      </w:tblPr>
      <w:tblGrid>
        <w:gridCol w:w="988"/>
        <w:gridCol w:w="1842"/>
        <w:gridCol w:w="1134"/>
        <w:gridCol w:w="993"/>
        <w:gridCol w:w="850"/>
        <w:gridCol w:w="1134"/>
        <w:gridCol w:w="1134"/>
        <w:gridCol w:w="851"/>
        <w:gridCol w:w="850"/>
      </w:tblGrid>
      <w:tr w:rsidR="00FB0960" w:rsidRPr="00752E29" w14:paraId="22B9DFCC" w14:textId="77777777" w:rsidTr="004A59DB">
        <w:tc>
          <w:tcPr>
            <w:tcW w:w="988" w:type="dxa"/>
            <w:vMerge w:val="restart"/>
            <w:hideMark/>
          </w:tcPr>
          <w:p w14:paraId="6B3AC78F" w14:textId="77777777" w:rsidR="00FB0960" w:rsidRPr="00752E29" w:rsidRDefault="00FB0960" w:rsidP="00752E29">
            <w:pPr>
              <w:spacing w:after="0" w:line="240" w:lineRule="auto"/>
              <w:jc w:val="both"/>
              <w:rPr>
                <w:rFonts w:ascii="Times New Roman" w:hAnsi="Times New Roman" w:cs="Times New Roman"/>
                <w:lang/>
              </w:rPr>
            </w:pPr>
            <w:r w:rsidRPr="00752E29">
              <w:rPr>
                <w:rFonts w:ascii="Times New Roman" w:hAnsi="Times New Roman" w:cs="Times New Roman"/>
                <w:lang/>
              </w:rPr>
              <w:t>Цель</w:t>
            </w:r>
          </w:p>
        </w:tc>
        <w:tc>
          <w:tcPr>
            <w:tcW w:w="1842" w:type="dxa"/>
            <w:vMerge w:val="restart"/>
            <w:hideMark/>
          </w:tcPr>
          <w:p w14:paraId="4906AD16" w14:textId="77777777" w:rsidR="00FB0960" w:rsidRPr="00752E29" w:rsidRDefault="00FB0960" w:rsidP="00752E29">
            <w:pPr>
              <w:spacing w:after="0" w:line="240" w:lineRule="auto"/>
              <w:jc w:val="both"/>
              <w:rPr>
                <w:rFonts w:ascii="Times New Roman" w:hAnsi="Times New Roman" w:cs="Times New Roman"/>
                <w:lang/>
              </w:rPr>
            </w:pPr>
            <w:r w:rsidRPr="00752E29">
              <w:rPr>
                <w:rFonts w:ascii="Times New Roman" w:hAnsi="Times New Roman" w:cs="Times New Roman"/>
                <w:lang/>
              </w:rPr>
              <w:t>Действия</w:t>
            </w:r>
          </w:p>
        </w:tc>
        <w:tc>
          <w:tcPr>
            <w:tcW w:w="1134" w:type="dxa"/>
            <w:vMerge w:val="restart"/>
            <w:hideMark/>
          </w:tcPr>
          <w:p w14:paraId="202B13D0" w14:textId="4F13B32D" w:rsidR="00FB0960" w:rsidRPr="00752E29" w:rsidRDefault="00FB0960" w:rsidP="00752E29">
            <w:pPr>
              <w:spacing w:after="0" w:line="240" w:lineRule="auto"/>
              <w:jc w:val="both"/>
              <w:rPr>
                <w:rFonts w:ascii="Times New Roman" w:hAnsi="Times New Roman" w:cs="Times New Roman"/>
                <w:lang/>
              </w:rPr>
            </w:pPr>
            <w:r w:rsidRPr="00752E29">
              <w:rPr>
                <w:rFonts w:ascii="Times New Roman" w:hAnsi="Times New Roman" w:cs="Times New Roman"/>
                <w:lang/>
              </w:rPr>
              <w:t>Показа</w:t>
            </w:r>
            <w:r w:rsidRPr="00752E29">
              <w:rPr>
                <w:rFonts w:ascii="Times New Roman" w:hAnsi="Times New Roman" w:cs="Times New Roman"/>
              </w:rPr>
              <w:t>-</w:t>
            </w:r>
            <w:r w:rsidRPr="00752E29">
              <w:rPr>
                <w:rFonts w:ascii="Times New Roman" w:hAnsi="Times New Roman" w:cs="Times New Roman"/>
                <w:lang/>
              </w:rPr>
              <w:t>тель ус</w:t>
            </w:r>
            <w:r w:rsidRPr="00752E29">
              <w:rPr>
                <w:rFonts w:ascii="Times New Roman" w:hAnsi="Times New Roman" w:cs="Times New Roman"/>
              </w:rPr>
              <w:t>-</w:t>
            </w:r>
            <w:r w:rsidRPr="00752E29">
              <w:rPr>
                <w:rFonts w:ascii="Times New Roman" w:hAnsi="Times New Roman" w:cs="Times New Roman"/>
                <w:lang/>
              </w:rPr>
              <w:t>пешности</w:t>
            </w:r>
          </w:p>
        </w:tc>
        <w:tc>
          <w:tcPr>
            <w:tcW w:w="993" w:type="dxa"/>
            <w:vMerge w:val="restart"/>
            <w:hideMark/>
          </w:tcPr>
          <w:p w14:paraId="2FA3DED7" w14:textId="77777777" w:rsidR="00FB0960" w:rsidRPr="00752E29" w:rsidRDefault="00FB0960" w:rsidP="00752E29">
            <w:pPr>
              <w:spacing w:after="0" w:line="240" w:lineRule="auto"/>
              <w:jc w:val="both"/>
              <w:rPr>
                <w:rFonts w:ascii="Times New Roman" w:hAnsi="Times New Roman" w:cs="Times New Roman"/>
                <w:lang/>
              </w:rPr>
            </w:pPr>
            <w:r w:rsidRPr="00752E29">
              <w:rPr>
                <w:rFonts w:ascii="Times New Roman" w:hAnsi="Times New Roman" w:cs="Times New Roman"/>
                <w:lang/>
              </w:rPr>
              <w:t>Единица измерения</w:t>
            </w:r>
          </w:p>
        </w:tc>
        <w:tc>
          <w:tcPr>
            <w:tcW w:w="1984" w:type="dxa"/>
            <w:gridSpan w:val="2"/>
            <w:hideMark/>
          </w:tcPr>
          <w:p w14:paraId="4BF6FB5A" w14:textId="77777777" w:rsidR="00FB0960" w:rsidRPr="00752E29" w:rsidRDefault="00FB0960" w:rsidP="00752E29">
            <w:pPr>
              <w:spacing w:after="0" w:line="240" w:lineRule="auto"/>
              <w:jc w:val="both"/>
              <w:rPr>
                <w:rFonts w:ascii="Times New Roman" w:hAnsi="Times New Roman" w:cs="Times New Roman"/>
                <w:b/>
                <w:bCs/>
                <w:lang/>
              </w:rPr>
            </w:pPr>
            <w:r w:rsidRPr="00752E29">
              <w:rPr>
                <w:rFonts w:ascii="Times New Roman" w:hAnsi="Times New Roman" w:cs="Times New Roman"/>
                <w:lang/>
              </w:rPr>
              <w:t xml:space="preserve">Фактическое значение </w:t>
            </w:r>
          </w:p>
          <w:p w14:paraId="31ED7A00" w14:textId="26FD766D" w:rsidR="00FB0960" w:rsidRPr="00752E29" w:rsidRDefault="00FB0960" w:rsidP="00752E29">
            <w:pPr>
              <w:spacing w:after="0" w:line="240" w:lineRule="auto"/>
              <w:jc w:val="both"/>
              <w:rPr>
                <w:rFonts w:ascii="Times New Roman" w:hAnsi="Times New Roman" w:cs="Times New Roman"/>
                <w:lang/>
              </w:rPr>
            </w:pPr>
          </w:p>
        </w:tc>
        <w:tc>
          <w:tcPr>
            <w:tcW w:w="1134" w:type="dxa"/>
            <w:vMerge w:val="restart"/>
            <w:hideMark/>
          </w:tcPr>
          <w:p w14:paraId="7E6E264A" w14:textId="12046582" w:rsidR="00FB0960" w:rsidRPr="00752E29" w:rsidRDefault="00FB0960" w:rsidP="00752E29">
            <w:pPr>
              <w:spacing w:after="0" w:line="240" w:lineRule="auto"/>
              <w:jc w:val="both"/>
              <w:rPr>
                <w:rFonts w:ascii="Times New Roman" w:hAnsi="Times New Roman" w:cs="Times New Roman"/>
                <w:lang/>
              </w:rPr>
            </w:pPr>
            <w:r w:rsidRPr="00752E29">
              <w:rPr>
                <w:rFonts w:ascii="Times New Roman" w:hAnsi="Times New Roman" w:cs="Times New Roman"/>
                <w:lang/>
              </w:rPr>
              <w:t>Целе</w:t>
            </w:r>
            <w:r w:rsidRPr="00752E29">
              <w:rPr>
                <w:rFonts w:ascii="Times New Roman" w:hAnsi="Times New Roman" w:cs="Times New Roman"/>
              </w:rPr>
              <w:t>-</w:t>
            </w:r>
            <w:r w:rsidRPr="00752E29">
              <w:rPr>
                <w:rFonts w:ascii="Times New Roman" w:hAnsi="Times New Roman" w:cs="Times New Roman"/>
                <w:lang/>
              </w:rPr>
              <w:t>вое зна</w:t>
            </w:r>
            <w:r w:rsidRPr="00752E29">
              <w:rPr>
                <w:rFonts w:ascii="Times New Roman" w:hAnsi="Times New Roman" w:cs="Times New Roman"/>
              </w:rPr>
              <w:t>-</w:t>
            </w:r>
            <w:r w:rsidRPr="00752E29">
              <w:rPr>
                <w:rFonts w:ascii="Times New Roman" w:hAnsi="Times New Roman" w:cs="Times New Roman"/>
                <w:lang/>
              </w:rPr>
              <w:t>чение 2026</w:t>
            </w:r>
          </w:p>
        </w:tc>
        <w:tc>
          <w:tcPr>
            <w:tcW w:w="1701" w:type="dxa"/>
            <w:gridSpan w:val="2"/>
            <w:hideMark/>
          </w:tcPr>
          <w:p w14:paraId="52E2962B" w14:textId="77777777" w:rsidR="00FB0960" w:rsidRPr="00752E29" w:rsidRDefault="00FB0960" w:rsidP="00752E29">
            <w:pPr>
              <w:spacing w:after="0" w:line="240" w:lineRule="auto"/>
              <w:jc w:val="both"/>
              <w:rPr>
                <w:rFonts w:ascii="Times New Roman" w:hAnsi="Times New Roman" w:cs="Times New Roman"/>
                <w:b/>
                <w:bCs/>
                <w:lang/>
              </w:rPr>
            </w:pPr>
            <w:r w:rsidRPr="00752E29">
              <w:rPr>
                <w:rFonts w:ascii="Times New Roman" w:hAnsi="Times New Roman" w:cs="Times New Roman"/>
                <w:lang/>
              </w:rPr>
              <w:t xml:space="preserve">Прогноз </w:t>
            </w:r>
          </w:p>
          <w:p w14:paraId="78C117C5" w14:textId="363964F3" w:rsidR="00FB0960" w:rsidRPr="00752E29" w:rsidRDefault="00FB0960" w:rsidP="00752E29">
            <w:pPr>
              <w:spacing w:after="0" w:line="240" w:lineRule="auto"/>
              <w:jc w:val="both"/>
              <w:rPr>
                <w:rFonts w:ascii="Times New Roman" w:hAnsi="Times New Roman" w:cs="Times New Roman"/>
                <w:lang/>
              </w:rPr>
            </w:pPr>
            <w:r w:rsidRPr="00752E29">
              <w:rPr>
                <w:rFonts w:ascii="Times New Roman" w:hAnsi="Times New Roman" w:cs="Times New Roman"/>
                <w:lang/>
              </w:rPr>
              <w:t xml:space="preserve"> </w:t>
            </w:r>
          </w:p>
        </w:tc>
      </w:tr>
      <w:tr w:rsidR="00FB0960" w:rsidRPr="00752E29" w14:paraId="1DF90878" w14:textId="77777777" w:rsidTr="004A59DB">
        <w:tc>
          <w:tcPr>
            <w:tcW w:w="988" w:type="dxa"/>
            <w:vMerge/>
          </w:tcPr>
          <w:p w14:paraId="504A64E2" w14:textId="77777777" w:rsidR="00FB0960" w:rsidRPr="00752E29" w:rsidRDefault="00FB0960" w:rsidP="00752E29">
            <w:pPr>
              <w:spacing w:after="0" w:line="240" w:lineRule="auto"/>
              <w:jc w:val="both"/>
              <w:rPr>
                <w:rFonts w:ascii="Times New Roman" w:hAnsi="Times New Roman" w:cs="Times New Roman"/>
                <w:lang/>
              </w:rPr>
            </w:pPr>
          </w:p>
        </w:tc>
        <w:tc>
          <w:tcPr>
            <w:tcW w:w="1842" w:type="dxa"/>
            <w:vMerge/>
          </w:tcPr>
          <w:p w14:paraId="510D13E2" w14:textId="77777777" w:rsidR="00FB0960" w:rsidRPr="00752E29" w:rsidRDefault="00FB0960" w:rsidP="00752E29">
            <w:pPr>
              <w:spacing w:after="0" w:line="240" w:lineRule="auto"/>
              <w:jc w:val="both"/>
              <w:rPr>
                <w:rFonts w:ascii="Times New Roman" w:hAnsi="Times New Roman" w:cs="Times New Roman"/>
                <w:sz w:val="22"/>
                <w:szCs w:val="22"/>
                <w:lang/>
              </w:rPr>
            </w:pPr>
          </w:p>
        </w:tc>
        <w:tc>
          <w:tcPr>
            <w:tcW w:w="1134" w:type="dxa"/>
            <w:vMerge/>
          </w:tcPr>
          <w:p w14:paraId="7DC0A083" w14:textId="77777777" w:rsidR="00FB0960" w:rsidRPr="00752E29" w:rsidRDefault="00FB0960" w:rsidP="00752E29">
            <w:pPr>
              <w:spacing w:after="0" w:line="240" w:lineRule="auto"/>
              <w:jc w:val="both"/>
              <w:rPr>
                <w:rFonts w:ascii="Times New Roman" w:hAnsi="Times New Roman" w:cs="Times New Roman"/>
                <w:sz w:val="22"/>
                <w:szCs w:val="22"/>
                <w:lang/>
              </w:rPr>
            </w:pPr>
          </w:p>
        </w:tc>
        <w:tc>
          <w:tcPr>
            <w:tcW w:w="993" w:type="dxa"/>
            <w:vMerge/>
          </w:tcPr>
          <w:p w14:paraId="61DAB281" w14:textId="77777777" w:rsidR="00FB0960" w:rsidRPr="00752E29" w:rsidRDefault="00FB0960" w:rsidP="00752E29">
            <w:pPr>
              <w:spacing w:after="0" w:line="240" w:lineRule="auto"/>
              <w:jc w:val="both"/>
              <w:rPr>
                <w:rFonts w:ascii="Times New Roman" w:hAnsi="Times New Roman" w:cs="Times New Roman"/>
                <w:sz w:val="22"/>
                <w:szCs w:val="22"/>
                <w:lang/>
              </w:rPr>
            </w:pPr>
          </w:p>
        </w:tc>
        <w:tc>
          <w:tcPr>
            <w:tcW w:w="850" w:type="dxa"/>
          </w:tcPr>
          <w:p w14:paraId="1DFEF4E1" w14:textId="45F1D53F" w:rsidR="00FB0960" w:rsidRPr="00752E29" w:rsidRDefault="00FB0960" w:rsidP="00752E29">
            <w:pPr>
              <w:spacing w:after="0" w:line="240" w:lineRule="auto"/>
              <w:jc w:val="both"/>
              <w:rPr>
                <w:rFonts w:ascii="Times New Roman" w:hAnsi="Times New Roman" w:cs="Times New Roman"/>
                <w:sz w:val="22"/>
                <w:szCs w:val="22"/>
              </w:rPr>
            </w:pPr>
            <w:r w:rsidRPr="00752E29">
              <w:rPr>
                <w:rFonts w:ascii="Times New Roman" w:hAnsi="Times New Roman" w:cs="Times New Roman"/>
                <w:sz w:val="22"/>
                <w:szCs w:val="22"/>
              </w:rPr>
              <w:t>2026г план</w:t>
            </w:r>
          </w:p>
        </w:tc>
        <w:tc>
          <w:tcPr>
            <w:tcW w:w="1134" w:type="dxa"/>
          </w:tcPr>
          <w:p w14:paraId="5905126F" w14:textId="23CA18E2" w:rsidR="00FB0960" w:rsidRPr="00752E29" w:rsidRDefault="00FB0960" w:rsidP="00752E29">
            <w:pPr>
              <w:spacing w:after="0" w:line="240" w:lineRule="auto"/>
              <w:jc w:val="both"/>
              <w:rPr>
                <w:rFonts w:ascii="Times New Roman" w:hAnsi="Times New Roman" w:cs="Times New Roman"/>
                <w:sz w:val="22"/>
                <w:szCs w:val="22"/>
              </w:rPr>
            </w:pPr>
            <w:r w:rsidRPr="00752E29">
              <w:rPr>
                <w:rFonts w:ascii="Times New Roman" w:hAnsi="Times New Roman" w:cs="Times New Roman"/>
                <w:sz w:val="22"/>
                <w:szCs w:val="22"/>
              </w:rPr>
              <w:t>2026г факт</w:t>
            </w:r>
          </w:p>
        </w:tc>
        <w:tc>
          <w:tcPr>
            <w:tcW w:w="1134" w:type="dxa"/>
            <w:vMerge/>
          </w:tcPr>
          <w:p w14:paraId="32A11D18" w14:textId="77777777" w:rsidR="00FB0960" w:rsidRPr="00752E29" w:rsidRDefault="00FB0960" w:rsidP="00752E29">
            <w:pPr>
              <w:spacing w:after="0" w:line="240" w:lineRule="auto"/>
              <w:jc w:val="both"/>
              <w:rPr>
                <w:rFonts w:ascii="Times New Roman" w:hAnsi="Times New Roman" w:cs="Times New Roman"/>
                <w:sz w:val="22"/>
                <w:szCs w:val="22"/>
                <w:lang/>
              </w:rPr>
            </w:pPr>
          </w:p>
        </w:tc>
        <w:tc>
          <w:tcPr>
            <w:tcW w:w="851" w:type="dxa"/>
          </w:tcPr>
          <w:p w14:paraId="69E5E35B" w14:textId="6CC0DE0B" w:rsidR="00FB0960" w:rsidRPr="00752E29" w:rsidRDefault="00FB0960" w:rsidP="00752E29">
            <w:pPr>
              <w:spacing w:after="0" w:line="240" w:lineRule="auto"/>
              <w:jc w:val="both"/>
              <w:rPr>
                <w:rFonts w:ascii="Times New Roman" w:hAnsi="Times New Roman" w:cs="Times New Roman"/>
                <w:sz w:val="22"/>
                <w:szCs w:val="22"/>
              </w:rPr>
            </w:pPr>
            <w:r w:rsidRPr="00752E29">
              <w:rPr>
                <w:rFonts w:ascii="Times New Roman" w:hAnsi="Times New Roman" w:cs="Times New Roman"/>
                <w:sz w:val="22"/>
                <w:szCs w:val="22"/>
              </w:rPr>
              <w:t>2027г</w:t>
            </w:r>
          </w:p>
        </w:tc>
        <w:tc>
          <w:tcPr>
            <w:tcW w:w="850" w:type="dxa"/>
          </w:tcPr>
          <w:p w14:paraId="334FF865" w14:textId="3345FD80" w:rsidR="00FB0960" w:rsidRPr="00752E29" w:rsidRDefault="00FB0960" w:rsidP="00752E29">
            <w:pPr>
              <w:spacing w:after="0" w:line="240" w:lineRule="auto"/>
              <w:jc w:val="both"/>
              <w:rPr>
                <w:rFonts w:ascii="Times New Roman" w:hAnsi="Times New Roman" w:cs="Times New Roman"/>
                <w:sz w:val="22"/>
                <w:szCs w:val="22"/>
              </w:rPr>
            </w:pPr>
            <w:r w:rsidRPr="00752E29">
              <w:rPr>
                <w:rFonts w:ascii="Times New Roman" w:hAnsi="Times New Roman" w:cs="Times New Roman"/>
                <w:sz w:val="22"/>
                <w:szCs w:val="22"/>
              </w:rPr>
              <w:t>2028г</w:t>
            </w:r>
          </w:p>
        </w:tc>
      </w:tr>
      <w:tr w:rsidR="006B44D8" w:rsidRPr="00752E29" w14:paraId="1D4F8E96" w14:textId="77777777" w:rsidTr="004A59DB">
        <w:tc>
          <w:tcPr>
            <w:tcW w:w="988" w:type="dxa"/>
            <w:hideMark/>
          </w:tcPr>
          <w:p w14:paraId="4FCB5912"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Цель 1</w:t>
            </w:r>
          </w:p>
        </w:tc>
        <w:tc>
          <w:tcPr>
            <w:tcW w:w="1842" w:type="dxa"/>
            <w:hideMark/>
          </w:tcPr>
          <w:p w14:paraId="4724D7B6"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Мероприятие 1</w:t>
            </w:r>
          </w:p>
        </w:tc>
        <w:tc>
          <w:tcPr>
            <w:tcW w:w="1134" w:type="dxa"/>
            <w:hideMark/>
          </w:tcPr>
          <w:p w14:paraId="6B744897" w14:textId="77777777" w:rsidR="006B44D8" w:rsidRPr="00752E29" w:rsidRDefault="006B44D8" w:rsidP="00752E29">
            <w:pPr>
              <w:spacing w:after="0" w:line="240" w:lineRule="auto"/>
              <w:jc w:val="both"/>
              <w:rPr>
                <w:rFonts w:ascii="Times New Roman" w:hAnsi="Times New Roman" w:cs="Times New Roman"/>
                <w:lang/>
              </w:rPr>
            </w:pPr>
          </w:p>
        </w:tc>
        <w:tc>
          <w:tcPr>
            <w:tcW w:w="993" w:type="dxa"/>
            <w:hideMark/>
          </w:tcPr>
          <w:p w14:paraId="6711C323"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2F780057"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29B1CF4A"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256A20E0" w14:textId="77777777" w:rsidR="006B44D8" w:rsidRPr="00752E29" w:rsidRDefault="006B44D8" w:rsidP="00752E29">
            <w:pPr>
              <w:spacing w:after="0" w:line="240" w:lineRule="auto"/>
              <w:jc w:val="both"/>
              <w:rPr>
                <w:rFonts w:ascii="Times New Roman" w:hAnsi="Times New Roman" w:cs="Times New Roman"/>
                <w:lang/>
              </w:rPr>
            </w:pPr>
          </w:p>
        </w:tc>
        <w:tc>
          <w:tcPr>
            <w:tcW w:w="851" w:type="dxa"/>
            <w:hideMark/>
          </w:tcPr>
          <w:p w14:paraId="737C06CA"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781D7648" w14:textId="77777777" w:rsidR="006B44D8" w:rsidRPr="00752E29" w:rsidRDefault="006B44D8" w:rsidP="00752E29">
            <w:pPr>
              <w:spacing w:after="0" w:line="240" w:lineRule="auto"/>
              <w:jc w:val="both"/>
              <w:rPr>
                <w:rFonts w:ascii="Times New Roman" w:hAnsi="Times New Roman" w:cs="Times New Roman"/>
                <w:lang/>
              </w:rPr>
            </w:pPr>
          </w:p>
        </w:tc>
      </w:tr>
      <w:tr w:rsidR="006B44D8" w:rsidRPr="00752E29" w14:paraId="1EE148D4" w14:textId="77777777" w:rsidTr="004A59DB">
        <w:tc>
          <w:tcPr>
            <w:tcW w:w="988" w:type="dxa"/>
            <w:hideMark/>
          </w:tcPr>
          <w:p w14:paraId="101DCFA9" w14:textId="77777777" w:rsidR="006B44D8" w:rsidRPr="00752E29" w:rsidRDefault="006B44D8" w:rsidP="00752E29">
            <w:pPr>
              <w:spacing w:after="0" w:line="240" w:lineRule="auto"/>
              <w:jc w:val="both"/>
              <w:rPr>
                <w:rFonts w:ascii="Times New Roman" w:hAnsi="Times New Roman" w:cs="Times New Roman"/>
                <w:lang/>
              </w:rPr>
            </w:pPr>
          </w:p>
        </w:tc>
        <w:tc>
          <w:tcPr>
            <w:tcW w:w="1842" w:type="dxa"/>
            <w:hideMark/>
          </w:tcPr>
          <w:p w14:paraId="62B43E97"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Мероприятие 2</w:t>
            </w:r>
          </w:p>
        </w:tc>
        <w:tc>
          <w:tcPr>
            <w:tcW w:w="1134" w:type="dxa"/>
            <w:hideMark/>
          </w:tcPr>
          <w:p w14:paraId="37D20989" w14:textId="77777777" w:rsidR="006B44D8" w:rsidRPr="00752E29" w:rsidRDefault="006B44D8" w:rsidP="00752E29">
            <w:pPr>
              <w:spacing w:after="0" w:line="240" w:lineRule="auto"/>
              <w:jc w:val="both"/>
              <w:rPr>
                <w:rFonts w:ascii="Times New Roman" w:hAnsi="Times New Roman" w:cs="Times New Roman"/>
                <w:lang/>
              </w:rPr>
            </w:pPr>
          </w:p>
        </w:tc>
        <w:tc>
          <w:tcPr>
            <w:tcW w:w="993" w:type="dxa"/>
            <w:hideMark/>
          </w:tcPr>
          <w:p w14:paraId="0FC4AF14"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077D51BC"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6DB54700"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5E71C38F" w14:textId="77777777" w:rsidR="006B44D8" w:rsidRPr="00752E29" w:rsidRDefault="006B44D8" w:rsidP="00752E29">
            <w:pPr>
              <w:spacing w:after="0" w:line="240" w:lineRule="auto"/>
              <w:jc w:val="both"/>
              <w:rPr>
                <w:rFonts w:ascii="Times New Roman" w:hAnsi="Times New Roman" w:cs="Times New Roman"/>
                <w:lang/>
              </w:rPr>
            </w:pPr>
          </w:p>
        </w:tc>
        <w:tc>
          <w:tcPr>
            <w:tcW w:w="851" w:type="dxa"/>
            <w:hideMark/>
          </w:tcPr>
          <w:p w14:paraId="4D6828D4"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2FF32BBA" w14:textId="77777777" w:rsidR="006B44D8" w:rsidRPr="00752E29" w:rsidRDefault="006B44D8" w:rsidP="00752E29">
            <w:pPr>
              <w:spacing w:after="0" w:line="240" w:lineRule="auto"/>
              <w:jc w:val="both"/>
              <w:rPr>
                <w:rFonts w:ascii="Times New Roman" w:hAnsi="Times New Roman" w:cs="Times New Roman"/>
                <w:lang/>
              </w:rPr>
            </w:pPr>
          </w:p>
        </w:tc>
      </w:tr>
      <w:tr w:rsidR="006B44D8" w:rsidRPr="00752E29" w14:paraId="219EC780" w14:textId="77777777" w:rsidTr="004A59DB">
        <w:tc>
          <w:tcPr>
            <w:tcW w:w="988" w:type="dxa"/>
            <w:hideMark/>
          </w:tcPr>
          <w:p w14:paraId="43B3A0B7"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Цель 2</w:t>
            </w:r>
          </w:p>
        </w:tc>
        <w:tc>
          <w:tcPr>
            <w:tcW w:w="1842" w:type="dxa"/>
            <w:hideMark/>
          </w:tcPr>
          <w:p w14:paraId="5D29730E"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Мероприятие 1</w:t>
            </w:r>
          </w:p>
        </w:tc>
        <w:tc>
          <w:tcPr>
            <w:tcW w:w="1134" w:type="dxa"/>
            <w:hideMark/>
          </w:tcPr>
          <w:p w14:paraId="1A2FD37A" w14:textId="77777777" w:rsidR="006B44D8" w:rsidRPr="00752E29" w:rsidRDefault="006B44D8" w:rsidP="00752E29">
            <w:pPr>
              <w:spacing w:after="0" w:line="240" w:lineRule="auto"/>
              <w:jc w:val="both"/>
              <w:rPr>
                <w:rFonts w:ascii="Times New Roman" w:hAnsi="Times New Roman" w:cs="Times New Roman"/>
                <w:lang/>
              </w:rPr>
            </w:pPr>
          </w:p>
        </w:tc>
        <w:tc>
          <w:tcPr>
            <w:tcW w:w="993" w:type="dxa"/>
            <w:hideMark/>
          </w:tcPr>
          <w:p w14:paraId="37D0BEAC"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5E2F8DAC"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615ADA5F"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75785503" w14:textId="77777777" w:rsidR="006B44D8" w:rsidRPr="00752E29" w:rsidRDefault="006B44D8" w:rsidP="00752E29">
            <w:pPr>
              <w:spacing w:after="0" w:line="240" w:lineRule="auto"/>
              <w:jc w:val="both"/>
              <w:rPr>
                <w:rFonts w:ascii="Times New Roman" w:hAnsi="Times New Roman" w:cs="Times New Roman"/>
                <w:lang/>
              </w:rPr>
            </w:pPr>
          </w:p>
        </w:tc>
        <w:tc>
          <w:tcPr>
            <w:tcW w:w="851" w:type="dxa"/>
            <w:hideMark/>
          </w:tcPr>
          <w:p w14:paraId="24624083"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6851B522" w14:textId="77777777" w:rsidR="006B44D8" w:rsidRPr="00752E29" w:rsidRDefault="006B44D8" w:rsidP="00752E29">
            <w:pPr>
              <w:spacing w:after="0" w:line="240" w:lineRule="auto"/>
              <w:jc w:val="both"/>
              <w:rPr>
                <w:rFonts w:ascii="Times New Roman" w:hAnsi="Times New Roman" w:cs="Times New Roman"/>
                <w:lang/>
              </w:rPr>
            </w:pPr>
          </w:p>
        </w:tc>
      </w:tr>
      <w:tr w:rsidR="006B44D8" w:rsidRPr="00752E29" w14:paraId="47120B69" w14:textId="77777777" w:rsidTr="004A59DB">
        <w:tc>
          <w:tcPr>
            <w:tcW w:w="988" w:type="dxa"/>
            <w:hideMark/>
          </w:tcPr>
          <w:p w14:paraId="63582D6C" w14:textId="77777777" w:rsidR="006B44D8" w:rsidRPr="00752E29" w:rsidRDefault="006B44D8" w:rsidP="00752E29">
            <w:pPr>
              <w:spacing w:after="0" w:line="240" w:lineRule="auto"/>
              <w:jc w:val="both"/>
              <w:rPr>
                <w:rFonts w:ascii="Times New Roman" w:hAnsi="Times New Roman" w:cs="Times New Roman"/>
                <w:lang/>
              </w:rPr>
            </w:pPr>
          </w:p>
        </w:tc>
        <w:tc>
          <w:tcPr>
            <w:tcW w:w="1842" w:type="dxa"/>
            <w:hideMark/>
          </w:tcPr>
          <w:p w14:paraId="48D383B7"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Мероприятие 2</w:t>
            </w:r>
          </w:p>
        </w:tc>
        <w:tc>
          <w:tcPr>
            <w:tcW w:w="1134" w:type="dxa"/>
            <w:hideMark/>
          </w:tcPr>
          <w:p w14:paraId="7570EA81" w14:textId="77777777" w:rsidR="006B44D8" w:rsidRPr="00752E29" w:rsidRDefault="006B44D8" w:rsidP="00752E29">
            <w:pPr>
              <w:spacing w:after="0" w:line="240" w:lineRule="auto"/>
              <w:jc w:val="both"/>
              <w:rPr>
                <w:rFonts w:ascii="Times New Roman" w:hAnsi="Times New Roman" w:cs="Times New Roman"/>
                <w:lang/>
              </w:rPr>
            </w:pPr>
          </w:p>
        </w:tc>
        <w:tc>
          <w:tcPr>
            <w:tcW w:w="993" w:type="dxa"/>
            <w:hideMark/>
          </w:tcPr>
          <w:p w14:paraId="07E14DB4"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696EA929"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555C81A1"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58E5E15E" w14:textId="77777777" w:rsidR="006B44D8" w:rsidRPr="00752E29" w:rsidRDefault="006B44D8" w:rsidP="00752E29">
            <w:pPr>
              <w:spacing w:after="0" w:line="240" w:lineRule="auto"/>
              <w:jc w:val="both"/>
              <w:rPr>
                <w:rFonts w:ascii="Times New Roman" w:hAnsi="Times New Roman" w:cs="Times New Roman"/>
                <w:lang/>
              </w:rPr>
            </w:pPr>
          </w:p>
        </w:tc>
        <w:tc>
          <w:tcPr>
            <w:tcW w:w="851" w:type="dxa"/>
            <w:hideMark/>
          </w:tcPr>
          <w:p w14:paraId="0603B1DD"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56CB0F2D" w14:textId="77777777" w:rsidR="006B44D8" w:rsidRPr="00752E29" w:rsidRDefault="006B44D8" w:rsidP="00752E29">
            <w:pPr>
              <w:spacing w:after="0" w:line="240" w:lineRule="auto"/>
              <w:jc w:val="both"/>
              <w:rPr>
                <w:rFonts w:ascii="Times New Roman" w:hAnsi="Times New Roman" w:cs="Times New Roman"/>
                <w:lang/>
              </w:rPr>
            </w:pPr>
          </w:p>
        </w:tc>
      </w:tr>
      <w:tr w:rsidR="006B44D8" w:rsidRPr="00752E29" w14:paraId="146353EA" w14:textId="77777777" w:rsidTr="004A59DB">
        <w:tc>
          <w:tcPr>
            <w:tcW w:w="988" w:type="dxa"/>
            <w:hideMark/>
          </w:tcPr>
          <w:p w14:paraId="1A4CA1B9" w14:textId="77777777" w:rsidR="006B44D8" w:rsidRPr="00752E29" w:rsidRDefault="006B44D8" w:rsidP="00752E29">
            <w:pPr>
              <w:spacing w:after="0" w:line="240" w:lineRule="auto"/>
              <w:jc w:val="both"/>
              <w:rPr>
                <w:rFonts w:ascii="Times New Roman" w:hAnsi="Times New Roman" w:cs="Times New Roman"/>
                <w:lang/>
              </w:rPr>
            </w:pPr>
          </w:p>
        </w:tc>
        <w:tc>
          <w:tcPr>
            <w:tcW w:w="1842" w:type="dxa"/>
            <w:hideMark/>
          </w:tcPr>
          <w:p w14:paraId="08E5033D"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Мероприятие 3</w:t>
            </w:r>
          </w:p>
        </w:tc>
        <w:tc>
          <w:tcPr>
            <w:tcW w:w="1134" w:type="dxa"/>
            <w:hideMark/>
          </w:tcPr>
          <w:p w14:paraId="54B9E425" w14:textId="77777777" w:rsidR="006B44D8" w:rsidRPr="00752E29" w:rsidRDefault="006B44D8" w:rsidP="00752E29">
            <w:pPr>
              <w:spacing w:after="0" w:line="240" w:lineRule="auto"/>
              <w:jc w:val="both"/>
              <w:rPr>
                <w:rFonts w:ascii="Times New Roman" w:hAnsi="Times New Roman" w:cs="Times New Roman"/>
                <w:lang/>
              </w:rPr>
            </w:pPr>
          </w:p>
        </w:tc>
        <w:tc>
          <w:tcPr>
            <w:tcW w:w="993" w:type="dxa"/>
            <w:hideMark/>
          </w:tcPr>
          <w:p w14:paraId="7A7246FD"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0D1A592A"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46DB6079"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6910CEFB" w14:textId="77777777" w:rsidR="006B44D8" w:rsidRPr="00752E29" w:rsidRDefault="006B44D8" w:rsidP="00752E29">
            <w:pPr>
              <w:spacing w:after="0" w:line="240" w:lineRule="auto"/>
              <w:jc w:val="both"/>
              <w:rPr>
                <w:rFonts w:ascii="Times New Roman" w:hAnsi="Times New Roman" w:cs="Times New Roman"/>
                <w:lang/>
              </w:rPr>
            </w:pPr>
          </w:p>
        </w:tc>
        <w:tc>
          <w:tcPr>
            <w:tcW w:w="851" w:type="dxa"/>
            <w:hideMark/>
          </w:tcPr>
          <w:p w14:paraId="44E168E5"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168200BF" w14:textId="77777777" w:rsidR="006B44D8" w:rsidRPr="00752E29" w:rsidRDefault="006B44D8" w:rsidP="00752E29">
            <w:pPr>
              <w:spacing w:after="0" w:line="240" w:lineRule="auto"/>
              <w:jc w:val="both"/>
              <w:rPr>
                <w:rFonts w:ascii="Times New Roman" w:hAnsi="Times New Roman" w:cs="Times New Roman"/>
                <w:lang/>
              </w:rPr>
            </w:pPr>
          </w:p>
        </w:tc>
      </w:tr>
      <w:tr w:rsidR="006B44D8" w:rsidRPr="00752E29" w14:paraId="540EEC91" w14:textId="77777777" w:rsidTr="004A59DB">
        <w:tc>
          <w:tcPr>
            <w:tcW w:w="988" w:type="dxa"/>
            <w:hideMark/>
          </w:tcPr>
          <w:p w14:paraId="4196F826"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Цель 3</w:t>
            </w:r>
          </w:p>
        </w:tc>
        <w:tc>
          <w:tcPr>
            <w:tcW w:w="1842" w:type="dxa"/>
            <w:hideMark/>
          </w:tcPr>
          <w:p w14:paraId="57BA8FDD"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Мероприятие 1</w:t>
            </w:r>
          </w:p>
        </w:tc>
        <w:tc>
          <w:tcPr>
            <w:tcW w:w="1134" w:type="dxa"/>
            <w:hideMark/>
          </w:tcPr>
          <w:p w14:paraId="2B2DE4C2" w14:textId="77777777" w:rsidR="006B44D8" w:rsidRPr="00752E29" w:rsidRDefault="006B44D8" w:rsidP="00752E29">
            <w:pPr>
              <w:spacing w:after="0" w:line="240" w:lineRule="auto"/>
              <w:jc w:val="both"/>
              <w:rPr>
                <w:rFonts w:ascii="Times New Roman" w:hAnsi="Times New Roman" w:cs="Times New Roman"/>
                <w:lang/>
              </w:rPr>
            </w:pPr>
          </w:p>
        </w:tc>
        <w:tc>
          <w:tcPr>
            <w:tcW w:w="993" w:type="dxa"/>
            <w:hideMark/>
          </w:tcPr>
          <w:p w14:paraId="1AADA74B"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12F7A04C"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40CD31FE"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1B03A176" w14:textId="77777777" w:rsidR="006B44D8" w:rsidRPr="00752E29" w:rsidRDefault="006B44D8" w:rsidP="00752E29">
            <w:pPr>
              <w:spacing w:after="0" w:line="240" w:lineRule="auto"/>
              <w:jc w:val="both"/>
              <w:rPr>
                <w:rFonts w:ascii="Times New Roman" w:hAnsi="Times New Roman" w:cs="Times New Roman"/>
                <w:lang/>
              </w:rPr>
            </w:pPr>
          </w:p>
        </w:tc>
        <w:tc>
          <w:tcPr>
            <w:tcW w:w="851" w:type="dxa"/>
            <w:hideMark/>
          </w:tcPr>
          <w:p w14:paraId="7555EA94"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7C15313D" w14:textId="77777777" w:rsidR="006B44D8" w:rsidRPr="00752E29" w:rsidRDefault="006B44D8" w:rsidP="00752E29">
            <w:pPr>
              <w:spacing w:after="0" w:line="240" w:lineRule="auto"/>
              <w:jc w:val="both"/>
              <w:rPr>
                <w:rFonts w:ascii="Times New Roman" w:hAnsi="Times New Roman" w:cs="Times New Roman"/>
                <w:lang/>
              </w:rPr>
            </w:pPr>
          </w:p>
        </w:tc>
      </w:tr>
      <w:tr w:rsidR="006B44D8" w:rsidRPr="00752E29" w14:paraId="271D1D11" w14:textId="77777777" w:rsidTr="004A59DB">
        <w:tc>
          <w:tcPr>
            <w:tcW w:w="988" w:type="dxa"/>
            <w:hideMark/>
          </w:tcPr>
          <w:p w14:paraId="5B9656CF" w14:textId="77777777" w:rsidR="006B44D8" w:rsidRPr="00752E29" w:rsidRDefault="006B44D8" w:rsidP="00752E29">
            <w:pPr>
              <w:spacing w:after="0" w:line="240" w:lineRule="auto"/>
              <w:jc w:val="both"/>
              <w:rPr>
                <w:rFonts w:ascii="Times New Roman" w:hAnsi="Times New Roman" w:cs="Times New Roman"/>
                <w:lang/>
              </w:rPr>
            </w:pPr>
          </w:p>
        </w:tc>
        <w:tc>
          <w:tcPr>
            <w:tcW w:w="1842" w:type="dxa"/>
            <w:hideMark/>
          </w:tcPr>
          <w:p w14:paraId="318D1EC3"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Мероприятие 2</w:t>
            </w:r>
          </w:p>
        </w:tc>
        <w:tc>
          <w:tcPr>
            <w:tcW w:w="1134" w:type="dxa"/>
            <w:hideMark/>
          </w:tcPr>
          <w:p w14:paraId="0DE1F755" w14:textId="77777777" w:rsidR="006B44D8" w:rsidRPr="00752E29" w:rsidRDefault="006B44D8" w:rsidP="00752E29">
            <w:pPr>
              <w:spacing w:after="0" w:line="240" w:lineRule="auto"/>
              <w:jc w:val="both"/>
              <w:rPr>
                <w:rFonts w:ascii="Times New Roman" w:hAnsi="Times New Roman" w:cs="Times New Roman"/>
                <w:lang/>
              </w:rPr>
            </w:pPr>
          </w:p>
        </w:tc>
        <w:tc>
          <w:tcPr>
            <w:tcW w:w="993" w:type="dxa"/>
            <w:hideMark/>
          </w:tcPr>
          <w:p w14:paraId="30DA3F36"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3FB7D176"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09EB635A"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264F321D" w14:textId="77777777" w:rsidR="006B44D8" w:rsidRPr="00752E29" w:rsidRDefault="006B44D8" w:rsidP="00752E29">
            <w:pPr>
              <w:spacing w:after="0" w:line="240" w:lineRule="auto"/>
              <w:jc w:val="both"/>
              <w:rPr>
                <w:rFonts w:ascii="Times New Roman" w:hAnsi="Times New Roman" w:cs="Times New Roman"/>
                <w:lang/>
              </w:rPr>
            </w:pPr>
          </w:p>
        </w:tc>
        <w:tc>
          <w:tcPr>
            <w:tcW w:w="851" w:type="dxa"/>
            <w:hideMark/>
          </w:tcPr>
          <w:p w14:paraId="474241C6"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53E22E75" w14:textId="77777777" w:rsidR="006B44D8" w:rsidRPr="00752E29" w:rsidRDefault="006B44D8" w:rsidP="00752E29">
            <w:pPr>
              <w:spacing w:after="0" w:line="240" w:lineRule="auto"/>
              <w:jc w:val="both"/>
              <w:rPr>
                <w:rFonts w:ascii="Times New Roman" w:hAnsi="Times New Roman" w:cs="Times New Roman"/>
                <w:lang/>
              </w:rPr>
            </w:pPr>
          </w:p>
        </w:tc>
      </w:tr>
      <w:tr w:rsidR="006B44D8" w:rsidRPr="00752E29" w14:paraId="0790B652" w14:textId="77777777" w:rsidTr="004A59DB">
        <w:tc>
          <w:tcPr>
            <w:tcW w:w="988" w:type="dxa"/>
            <w:hideMark/>
          </w:tcPr>
          <w:p w14:paraId="22F0D17F" w14:textId="77777777" w:rsidR="006B44D8" w:rsidRPr="00752E29" w:rsidRDefault="006B44D8" w:rsidP="00752E29">
            <w:pPr>
              <w:spacing w:after="0" w:line="240" w:lineRule="auto"/>
              <w:jc w:val="both"/>
              <w:rPr>
                <w:rFonts w:ascii="Times New Roman" w:hAnsi="Times New Roman" w:cs="Times New Roman"/>
                <w:lang/>
              </w:rPr>
            </w:pPr>
          </w:p>
        </w:tc>
        <w:tc>
          <w:tcPr>
            <w:tcW w:w="1842" w:type="dxa"/>
            <w:hideMark/>
          </w:tcPr>
          <w:p w14:paraId="0BA1B115" w14:textId="77777777" w:rsidR="006B44D8" w:rsidRPr="00752E29" w:rsidRDefault="006B44D8" w:rsidP="00752E29">
            <w:pPr>
              <w:spacing w:after="0" w:line="240" w:lineRule="auto"/>
              <w:jc w:val="both"/>
              <w:rPr>
                <w:rFonts w:ascii="Times New Roman" w:hAnsi="Times New Roman" w:cs="Times New Roman"/>
                <w:lang/>
              </w:rPr>
            </w:pPr>
            <w:r w:rsidRPr="00752E29">
              <w:rPr>
                <w:rFonts w:ascii="Times New Roman" w:hAnsi="Times New Roman" w:cs="Times New Roman"/>
                <w:lang/>
              </w:rPr>
              <w:t>Мероприятие 3</w:t>
            </w:r>
          </w:p>
        </w:tc>
        <w:tc>
          <w:tcPr>
            <w:tcW w:w="1134" w:type="dxa"/>
            <w:hideMark/>
          </w:tcPr>
          <w:p w14:paraId="55133218" w14:textId="77777777" w:rsidR="006B44D8" w:rsidRPr="00752E29" w:rsidRDefault="006B44D8" w:rsidP="00752E29">
            <w:pPr>
              <w:spacing w:after="0" w:line="240" w:lineRule="auto"/>
              <w:jc w:val="both"/>
              <w:rPr>
                <w:rFonts w:ascii="Times New Roman" w:hAnsi="Times New Roman" w:cs="Times New Roman"/>
                <w:lang/>
              </w:rPr>
            </w:pPr>
          </w:p>
        </w:tc>
        <w:tc>
          <w:tcPr>
            <w:tcW w:w="993" w:type="dxa"/>
            <w:hideMark/>
          </w:tcPr>
          <w:p w14:paraId="5C7596C9"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26269595"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31453292" w14:textId="77777777" w:rsidR="006B44D8" w:rsidRPr="00752E29" w:rsidRDefault="006B44D8" w:rsidP="00752E29">
            <w:pPr>
              <w:spacing w:after="0" w:line="240" w:lineRule="auto"/>
              <w:jc w:val="both"/>
              <w:rPr>
                <w:rFonts w:ascii="Times New Roman" w:hAnsi="Times New Roman" w:cs="Times New Roman"/>
                <w:lang/>
              </w:rPr>
            </w:pPr>
          </w:p>
        </w:tc>
        <w:tc>
          <w:tcPr>
            <w:tcW w:w="1134" w:type="dxa"/>
            <w:hideMark/>
          </w:tcPr>
          <w:p w14:paraId="46B1E2C8" w14:textId="77777777" w:rsidR="006B44D8" w:rsidRPr="00752E29" w:rsidRDefault="006B44D8" w:rsidP="00752E29">
            <w:pPr>
              <w:spacing w:after="0" w:line="240" w:lineRule="auto"/>
              <w:jc w:val="both"/>
              <w:rPr>
                <w:rFonts w:ascii="Times New Roman" w:hAnsi="Times New Roman" w:cs="Times New Roman"/>
                <w:lang/>
              </w:rPr>
            </w:pPr>
          </w:p>
        </w:tc>
        <w:tc>
          <w:tcPr>
            <w:tcW w:w="851" w:type="dxa"/>
            <w:hideMark/>
          </w:tcPr>
          <w:p w14:paraId="3155E108" w14:textId="77777777" w:rsidR="006B44D8" w:rsidRPr="00752E29" w:rsidRDefault="006B44D8" w:rsidP="00752E29">
            <w:pPr>
              <w:spacing w:after="0" w:line="240" w:lineRule="auto"/>
              <w:jc w:val="both"/>
              <w:rPr>
                <w:rFonts w:ascii="Times New Roman" w:hAnsi="Times New Roman" w:cs="Times New Roman"/>
                <w:lang/>
              </w:rPr>
            </w:pPr>
          </w:p>
        </w:tc>
        <w:tc>
          <w:tcPr>
            <w:tcW w:w="850" w:type="dxa"/>
            <w:hideMark/>
          </w:tcPr>
          <w:p w14:paraId="46A6C998" w14:textId="77777777" w:rsidR="006B44D8" w:rsidRPr="00752E29" w:rsidRDefault="006B44D8" w:rsidP="00752E29">
            <w:pPr>
              <w:spacing w:after="0" w:line="240" w:lineRule="auto"/>
              <w:jc w:val="both"/>
              <w:rPr>
                <w:rFonts w:ascii="Times New Roman" w:hAnsi="Times New Roman" w:cs="Times New Roman"/>
                <w:lang/>
              </w:rPr>
            </w:pPr>
          </w:p>
        </w:tc>
      </w:tr>
      <w:tr w:rsidR="007F0065" w:rsidRPr="00752E29" w14:paraId="3AE0C3ED" w14:textId="77777777" w:rsidTr="004A59DB">
        <w:tc>
          <w:tcPr>
            <w:tcW w:w="9776" w:type="dxa"/>
            <w:gridSpan w:val="9"/>
          </w:tcPr>
          <w:p w14:paraId="55AF230E" w14:textId="485C6BE2" w:rsidR="007F0065" w:rsidRPr="00752E29" w:rsidRDefault="007F0065" w:rsidP="00752E29">
            <w:pPr>
              <w:spacing w:after="0" w:line="240" w:lineRule="auto"/>
              <w:ind w:firstLine="739"/>
              <w:jc w:val="both"/>
              <w:rPr>
                <w:rFonts w:ascii="Times New Roman" w:hAnsi="Times New Roman" w:cs="Times New Roman"/>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оставлен</w:t>
            </w:r>
            <w:r w:rsidR="00F066C3" w:rsidRPr="00752E29">
              <w:rPr>
                <w:rFonts w:ascii="Times New Roman" w:eastAsia="Times New Roman" w:hAnsi="Times New Roman" w:cs="Times New Roman"/>
                <w:kern w:val="0"/>
                <w:lang w:eastAsia="ru-RU"/>
                <w14:ligatures w14:val="none"/>
              </w:rPr>
              <w:t>а</w:t>
            </w:r>
            <w:r w:rsidRPr="00752E29">
              <w:rPr>
                <w:rFonts w:ascii="Times New Roman" w:eastAsia="Times New Roman" w:hAnsi="Times New Roman" w:cs="Times New Roman"/>
                <w:kern w:val="0"/>
                <w:lang w:eastAsia="ru-RU"/>
                <w14:ligatures w14:val="none"/>
              </w:rPr>
              <w:t xml:space="preserve"> автором </w:t>
            </w:r>
          </w:p>
        </w:tc>
      </w:tr>
    </w:tbl>
    <w:p w14:paraId="5BC92DE4" w14:textId="77777777" w:rsidR="00CD1896" w:rsidRPr="00752E29" w:rsidRDefault="00CD1896" w:rsidP="00752E29">
      <w:pPr>
        <w:pStyle w:val="af"/>
        <w:spacing w:beforeAutospacing="0" w:after="0" w:afterAutospacing="0"/>
        <w:ind w:firstLine="709"/>
        <w:jc w:val="both"/>
        <w:rPr>
          <w:sz w:val="28"/>
          <w:szCs w:val="28"/>
        </w:rPr>
      </w:pPr>
    </w:p>
    <w:p w14:paraId="5591CCF2" w14:textId="77777777" w:rsidR="005E4811" w:rsidRPr="00752E29" w:rsidRDefault="005E4811" w:rsidP="00752E29">
      <w:pPr>
        <w:pStyle w:val="af"/>
        <w:tabs>
          <w:tab w:val="left" w:pos="2977"/>
        </w:tabs>
        <w:spacing w:beforeAutospacing="0" w:after="0" w:afterAutospacing="0"/>
        <w:ind w:firstLine="709"/>
        <w:jc w:val="both"/>
        <w:rPr>
          <w:sz w:val="28"/>
          <w:szCs w:val="28"/>
        </w:rPr>
      </w:pPr>
      <w:r w:rsidRPr="00752E29">
        <w:rPr>
          <w:sz w:val="28"/>
          <w:szCs w:val="28"/>
        </w:rPr>
        <w:t>Табличная форма матрицы агрегирует целевые и фактические индикаторы, создавая сквозную систему мониторинга для органов государственного аудита и финансового контроля. Использование единого шаблона повышает сопоставимость данных между ведомствами и упрощает процедуру верификации достигнутых результатов.</w:t>
      </w:r>
    </w:p>
    <w:p w14:paraId="5570490A" w14:textId="77777777" w:rsidR="005E4811" w:rsidRPr="00752E29" w:rsidRDefault="005E4811" w:rsidP="00752E29">
      <w:pPr>
        <w:pStyle w:val="af"/>
        <w:tabs>
          <w:tab w:val="left" w:pos="2977"/>
        </w:tabs>
        <w:spacing w:beforeAutospacing="0" w:after="0" w:afterAutospacing="0"/>
        <w:ind w:firstLine="709"/>
        <w:jc w:val="both"/>
        <w:rPr>
          <w:sz w:val="28"/>
          <w:szCs w:val="28"/>
        </w:rPr>
      </w:pPr>
      <w:r w:rsidRPr="00752E29">
        <w:rPr>
          <w:sz w:val="28"/>
          <w:szCs w:val="28"/>
        </w:rPr>
        <w:t>Раздел 5. Взаимосвязь показателей и межведомственные требования к результативности</w:t>
      </w:r>
    </w:p>
    <w:p w14:paraId="4FAED867" w14:textId="0BACEF8B" w:rsidR="005E4811" w:rsidRDefault="005E4811" w:rsidP="00752E29">
      <w:pPr>
        <w:pStyle w:val="af"/>
        <w:tabs>
          <w:tab w:val="left" w:pos="2977"/>
        </w:tabs>
        <w:spacing w:beforeAutospacing="0" w:after="0" w:afterAutospacing="0"/>
        <w:ind w:firstLine="709"/>
        <w:jc w:val="both"/>
        <w:rPr>
          <w:sz w:val="28"/>
          <w:szCs w:val="28"/>
        </w:rPr>
      </w:pPr>
      <w:r w:rsidRPr="00752E29">
        <w:rPr>
          <w:sz w:val="28"/>
          <w:szCs w:val="28"/>
        </w:rPr>
        <w:t>В разделе отражаются критически важные требования к смежным государственным органам (не более 5–6 существенных зависимостей). Данные факторы верифицируются в RFMS, однако их наличие не снимает с ГО персональной ответственности за выполнение стратегических задач. Разграничение сфер охвата и ответственности между администрированием, управлением результатами и оценкой программ систематизировано на рисунке 4</w:t>
      </w:r>
      <w:r w:rsidR="00BE2A23">
        <w:rPr>
          <w:sz w:val="28"/>
          <w:szCs w:val="28"/>
          <w:lang w:val="kk-KZ"/>
        </w:rPr>
        <w:t>4</w:t>
      </w:r>
      <w:r w:rsidRPr="00752E29">
        <w:rPr>
          <w:sz w:val="28"/>
          <w:szCs w:val="28"/>
        </w:rPr>
        <w:t>.</w:t>
      </w:r>
    </w:p>
    <w:p w14:paraId="1868F0A3" w14:textId="77777777" w:rsidR="00BE2A23" w:rsidRPr="00752E29" w:rsidRDefault="00BE2A23" w:rsidP="00BE2A23">
      <w:pPr>
        <w:pStyle w:val="af"/>
        <w:spacing w:beforeAutospacing="0" w:after="0" w:afterAutospacing="0"/>
        <w:ind w:firstLine="709"/>
        <w:jc w:val="both"/>
        <w:rPr>
          <w:sz w:val="28"/>
          <w:szCs w:val="28"/>
        </w:rPr>
      </w:pPr>
      <w:r w:rsidRPr="00752E29">
        <w:rPr>
          <w:sz w:val="28"/>
          <w:szCs w:val="28"/>
        </w:rPr>
        <w:t>Графическая модель наглядно демонстрирует переход от низового ресурсно-процессного контроля (администрирования) к оценке конечных социально-экономических эффектов и воздействия политики. Данное разграничение позволяет точнее определить периметр ответственности ГО и сформировать адекватную методологическую базу для проведения аудита эффективности.</w:t>
      </w:r>
    </w:p>
    <w:p w14:paraId="0CE466CC" w14:textId="77777777" w:rsidR="00BE2A23" w:rsidRPr="00752E29" w:rsidRDefault="00BE2A23" w:rsidP="00BE2A23">
      <w:pPr>
        <w:pStyle w:val="af"/>
        <w:spacing w:beforeAutospacing="0" w:after="0" w:afterAutospacing="0"/>
        <w:ind w:firstLine="709"/>
        <w:jc w:val="both"/>
        <w:rPr>
          <w:sz w:val="28"/>
          <w:szCs w:val="28"/>
        </w:rPr>
      </w:pPr>
      <w:r w:rsidRPr="00752E29">
        <w:rPr>
          <w:sz w:val="28"/>
          <w:szCs w:val="28"/>
        </w:rPr>
        <w:t>Раздел 6. Общественно-значимые результаты и стратегическое влияние государственного органа</w:t>
      </w:r>
    </w:p>
    <w:p w14:paraId="046E537C" w14:textId="17856110" w:rsidR="00BE2A23" w:rsidRDefault="00BE2A23" w:rsidP="00752E29">
      <w:pPr>
        <w:pStyle w:val="af"/>
        <w:tabs>
          <w:tab w:val="left" w:pos="2977"/>
        </w:tabs>
        <w:spacing w:beforeAutospacing="0" w:after="0" w:afterAutospacing="0"/>
        <w:ind w:firstLine="709"/>
        <w:jc w:val="both"/>
        <w:rPr>
          <w:sz w:val="28"/>
          <w:szCs w:val="28"/>
        </w:rPr>
      </w:pPr>
    </w:p>
    <w:p w14:paraId="72E9724F" w14:textId="00D33631" w:rsidR="00BE2A23" w:rsidRDefault="00BE2A23" w:rsidP="00752E29">
      <w:pPr>
        <w:pStyle w:val="af"/>
        <w:tabs>
          <w:tab w:val="left" w:pos="2977"/>
        </w:tabs>
        <w:spacing w:beforeAutospacing="0" w:after="0" w:afterAutospacing="0"/>
        <w:ind w:firstLine="709"/>
        <w:jc w:val="both"/>
        <w:rPr>
          <w:sz w:val="28"/>
          <w:szCs w:val="28"/>
        </w:rPr>
      </w:pPr>
    </w:p>
    <w:p w14:paraId="41D2A215" w14:textId="48A0E6E2" w:rsidR="00BE2A23" w:rsidRDefault="00BE2A23" w:rsidP="00752E29">
      <w:pPr>
        <w:pStyle w:val="af"/>
        <w:tabs>
          <w:tab w:val="left" w:pos="2977"/>
        </w:tabs>
        <w:spacing w:beforeAutospacing="0" w:after="0" w:afterAutospacing="0"/>
        <w:ind w:firstLine="709"/>
        <w:jc w:val="both"/>
        <w:rPr>
          <w:sz w:val="28"/>
          <w:szCs w:val="28"/>
        </w:rPr>
      </w:pPr>
    </w:p>
    <w:p w14:paraId="3F4C8036" w14:textId="77777777" w:rsidR="00CD1896" w:rsidRPr="00752E29" w:rsidRDefault="00EA1065" w:rsidP="00752E29">
      <w:pPr>
        <w:pStyle w:val="af"/>
        <w:spacing w:beforeAutospacing="0" w:after="0" w:afterAutospacing="0"/>
        <w:jc w:val="both"/>
        <w:rPr>
          <w:sz w:val="28"/>
          <w:szCs w:val="28"/>
        </w:rPr>
      </w:pPr>
      <w:r w:rsidRPr="00752E29">
        <w:rPr>
          <w:noProof/>
          <w:sz w:val="28"/>
          <w:szCs w:val="28"/>
          <w:lang w:val="en-US" w:eastAsia="en-US"/>
        </w:rPr>
        <mc:AlternateContent>
          <mc:Choice Requires="wps">
            <w:drawing>
              <wp:anchor distT="0" distB="0" distL="114300" distR="114300" simplePos="0" relativeHeight="251988992" behindDoc="0" locked="0" layoutInCell="1" allowOverlap="1" wp14:anchorId="7046383E" wp14:editId="7B5C7953">
                <wp:simplePos x="0" y="0"/>
                <wp:positionH relativeFrom="column">
                  <wp:posOffset>718185</wp:posOffset>
                </wp:positionH>
                <wp:positionV relativeFrom="paragraph">
                  <wp:posOffset>208280</wp:posOffset>
                </wp:positionV>
                <wp:extent cx="2003425" cy="490855"/>
                <wp:effectExtent l="0" t="0" r="15875" b="23495"/>
                <wp:wrapNone/>
                <wp:docPr id="629409162" name="Прямоугольник 175"/>
                <wp:cNvGraphicFramePr/>
                <a:graphic xmlns:a="http://schemas.openxmlformats.org/drawingml/2006/main">
                  <a:graphicData uri="http://schemas.microsoft.com/office/word/2010/wordprocessingShape">
                    <wps:wsp>
                      <wps:cNvSpPr/>
                      <wps:spPr>
                        <a:xfrm>
                          <a:off x="0" y="0"/>
                          <a:ext cx="2003425" cy="490855"/>
                        </a:xfrm>
                        <a:prstGeom prst="rect">
                          <a:avLst/>
                        </a:prstGeom>
                        <a:solidFill>
                          <a:srgbClr val="00B0F0"/>
                        </a:solidFill>
                      </wps:spPr>
                      <wps:style>
                        <a:lnRef idx="1">
                          <a:schemeClr val="accent2"/>
                        </a:lnRef>
                        <a:fillRef idx="2">
                          <a:schemeClr val="accent2"/>
                        </a:fillRef>
                        <a:effectRef idx="1">
                          <a:schemeClr val="accent2"/>
                        </a:effectRef>
                        <a:fontRef idx="minor">
                          <a:schemeClr val="dk1"/>
                        </a:fontRef>
                      </wps:style>
                      <wps:txbx>
                        <w:txbxContent>
                          <w:p w14:paraId="46C8DC92" w14:textId="77777777" w:rsidR="003A685A" w:rsidRPr="00DB6041" w:rsidRDefault="003A685A" w:rsidP="00CD1896">
                            <w:pPr>
                              <w:jc w:val="center"/>
                              <w:rPr>
                                <w:rFonts w:ascii="Times New Roman" w:hAnsi="Times New Roman" w:cs="Times New Roman"/>
                              </w:rPr>
                            </w:pPr>
                            <w:r w:rsidRPr="00DB6041">
                              <w:rPr>
                                <w:rFonts w:ascii="Times New Roman" w:hAnsi="Times New Roman" w:cs="Times New Roman"/>
                              </w:rPr>
                              <w:t>Цель (Воздействия)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46383E" id="Прямоугольник 175" o:spid="_x0000_s1382" style="position:absolute;left:0;text-align:left;margin-left:56.55pt;margin-top:16.4pt;width:157.75pt;height:38.65pt;z-index:25198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" fillcolor="#00b0f0" strokecolor="#ed7d31 [3205]" strokeweight=".5pt">
                <v:textbox>
                  <w:txbxContent>
                    <w:p w14:paraId="46C8DC92" w14:textId="77777777" w:rsidR="003A685A" w:rsidRPr="00DB6041" w:rsidRDefault="003A685A" w:rsidP="00CD1896">
                      <w:pPr>
                        <w:jc w:val="center"/>
                        <w:rPr>
                          <w:rFonts w:ascii="Times New Roman" w:hAnsi="Times New Roman" w:cs="Times New Roman"/>
                        </w:rPr>
                      </w:pPr>
                      <w:r w:rsidRPr="00DB6041">
                        <w:rPr>
                          <w:rFonts w:ascii="Times New Roman" w:hAnsi="Times New Roman" w:cs="Times New Roman"/>
                        </w:rPr>
                        <w:t>Цель (Воздействия)</w:t>
                      </w:r>
                    </w:p>
                  </w:txbxContent>
                </v:textbox>
              </v:rect>
            </w:pict>
          </mc:Fallback>
        </mc:AlternateContent>
      </w:r>
      <w:r w:rsidR="00CD1896" w:rsidRPr="00752E29">
        <w:rPr>
          <w:noProof/>
          <w:sz w:val="28"/>
          <w:szCs w:val="28"/>
          <w:lang w:val="en-US" w:eastAsia="en-US"/>
        </w:rPr>
        <mc:AlternateContent>
          <mc:Choice Requires="wps">
            <w:drawing>
              <wp:anchor distT="0" distB="0" distL="114300" distR="114300" simplePos="0" relativeHeight="252012544" behindDoc="0" locked="0" layoutInCell="1" allowOverlap="1" wp14:anchorId="02FA81E6" wp14:editId="5F55F4EC">
                <wp:simplePos x="0" y="0"/>
                <wp:positionH relativeFrom="column">
                  <wp:posOffset>2612428</wp:posOffset>
                </wp:positionH>
                <wp:positionV relativeFrom="paragraph">
                  <wp:posOffset>189400</wp:posOffset>
                </wp:positionV>
                <wp:extent cx="1828800" cy="1828800"/>
                <wp:effectExtent l="0" t="0" r="0" b="0"/>
                <wp:wrapNone/>
                <wp:docPr id="361669335"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DF1388" w14:textId="77777777" w:rsidR="003A685A" w:rsidRPr="00DB6041" w:rsidRDefault="003A685A" w:rsidP="00CD1896">
                            <w:pPr>
                              <w:pStyle w:val="af"/>
                              <w:spacing w:after="0"/>
                              <w:ind w:firstLine="709"/>
                              <w:jc w:val="center"/>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6041">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Оценка программы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FA81E6" id="_x0000_s1383" type="#_x0000_t202" style="position:absolute;left:0;text-align:left;margin-left:205.7pt;margin-top:14.9pt;width:2in;height:2in;z-index:2520125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" filled="f" stroked="f">
                <v:textbox style="mso-fit-shape-to-text:t">
                  <w:txbxContent>
                    <w:p w14:paraId="20DF1388" w14:textId="77777777" w:rsidR="003A685A" w:rsidRPr="00DB6041" w:rsidRDefault="003A685A" w:rsidP="00CD1896">
                      <w:pPr>
                        <w:pStyle w:val="af"/>
                        <w:spacing w:after="0"/>
                        <w:ind w:firstLine="709"/>
                        <w:jc w:val="center"/>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6041">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Оценка программы</w:t>
                      </w:r>
                    </w:p>
                  </w:txbxContent>
                </v:textbox>
              </v:shape>
            </w:pict>
          </mc:Fallback>
        </mc:AlternateContent>
      </w:r>
    </w:p>
    <w:p w14:paraId="74DF7E91" w14:textId="77777777" w:rsidR="00CD1896" w:rsidRPr="00752E29" w:rsidRDefault="00CD1896" w:rsidP="00752E29">
      <w:pPr>
        <w:pStyle w:val="af"/>
        <w:spacing w:beforeAutospacing="0" w:after="0" w:afterAutospacing="0"/>
        <w:ind w:firstLine="709"/>
        <w:jc w:val="both"/>
        <w:rPr>
          <w:sz w:val="28"/>
          <w:szCs w:val="28"/>
        </w:rPr>
      </w:pPr>
    </w:p>
    <w:p w14:paraId="3D07708B" w14:textId="77777777" w:rsidR="00CD1896" w:rsidRPr="00752E29" w:rsidRDefault="00CD1896" w:rsidP="00752E29">
      <w:pPr>
        <w:pStyle w:val="af"/>
        <w:spacing w:beforeAutospacing="0" w:after="0" w:afterAutospacing="0"/>
        <w:ind w:firstLine="709"/>
        <w:jc w:val="both"/>
        <w:rPr>
          <w:sz w:val="28"/>
          <w:szCs w:val="28"/>
        </w:rPr>
      </w:pPr>
    </w:p>
    <w:p w14:paraId="617565AD" w14:textId="77777777" w:rsidR="00CD1896" w:rsidRPr="00752E29" w:rsidRDefault="00941481"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2001280" behindDoc="0" locked="0" layoutInCell="1" allowOverlap="1" wp14:anchorId="7FA1ED8E" wp14:editId="0223600B">
                <wp:simplePos x="0" y="0"/>
                <wp:positionH relativeFrom="column">
                  <wp:posOffset>2186940</wp:posOffset>
                </wp:positionH>
                <wp:positionV relativeFrom="paragraph">
                  <wp:posOffset>137795</wp:posOffset>
                </wp:positionV>
                <wp:extent cx="0" cy="273420"/>
                <wp:effectExtent l="76200" t="0" r="57150" b="50800"/>
                <wp:wrapNone/>
                <wp:docPr id="367990778" name="Прямая со стрелкой 177"/>
                <wp:cNvGraphicFramePr/>
                <a:graphic xmlns:a="http://schemas.openxmlformats.org/drawingml/2006/main">
                  <a:graphicData uri="http://schemas.microsoft.com/office/word/2010/wordprocessingShape">
                    <wps:wsp>
                      <wps:cNvCnPr/>
                      <wps:spPr>
                        <a:xfrm>
                          <a:off x="0" y="0"/>
                          <a:ext cx="0" cy="2734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shape w14:anchorId="42221595" id="Прямая со стрелкой 177" o:spid="_x0000_s1026" type="#_x0000_t32" style="position:absolute;margin-left:172.2pt;margin-top:10.85pt;width:0;height:21.55pt;z-index:25200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" strokecolor="#4472c4 [3204]" strokeweight="1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2000256" behindDoc="0" locked="0" layoutInCell="1" allowOverlap="1" wp14:anchorId="2228386D" wp14:editId="7C096A70">
                <wp:simplePos x="0" y="0"/>
                <wp:positionH relativeFrom="column">
                  <wp:posOffset>2017395</wp:posOffset>
                </wp:positionH>
                <wp:positionV relativeFrom="paragraph">
                  <wp:posOffset>45720</wp:posOffset>
                </wp:positionV>
                <wp:extent cx="0" cy="273050"/>
                <wp:effectExtent l="76200" t="38100" r="57150" b="12700"/>
                <wp:wrapNone/>
                <wp:docPr id="530693553" name="Прямая со стрелкой 176"/>
                <wp:cNvGraphicFramePr/>
                <a:graphic xmlns:a="http://schemas.openxmlformats.org/drawingml/2006/main">
                  <a:graphicData uri="http://schemas.microsoft.com/office/word/2010/wordprocessingShape">
                    <wps:wsp>
                      <wps:cNvCnPr/>
                      <wps:spPr>
                        <a:xfrm flipV="1">
                          <a:off x="0" y="0"/>
                          <a:ext cx="0" cy="273050"/>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dtdh="http://schemas.microsoft.com/office/word/2020/wordml/sdtdatahash">
            <w:pict>
              <v:shape w14:anchorId="54C1ADAC" id="Прямая со стрелкой 176" o:spid="_x0000_s1026" type="#_x0000_t32" style="position:absolute;margin-left:158.85pt;margin-top:3.6pt;width:0;height:21.5pt;flip:y;z-index:25200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" strokecolor="#4472c4 [3204]" strokeweight="1.5pt">
                <v:stroke endarrow="block" joinstyle="miter"/>
              </v:shape>
            </w:pict>
          </mc:Fallback>
        </mc:AlternateContent>
      </w:r>
    </w:p>
    <w:p w14:paraId="6FCA8E3D" w14:textId="77777777" w:rsidR="00CD1896" w:rsidRPr="00752E29" w:rsidRDefault="00941481"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2002304" behindDoc="0" locked="0" layoutInCell="1" allowOverlap="1" wp14:anchorId="10454E6A" wp14:editId="4DDDF892">
                <wp:simplePos x="0" y="0"/>
                <wp:positionH relativeFrom="column">
                  <wp:posOffset>429260</wp:posOffset>
                </wp:positionH>
                <wp:positionV relativeFrom="paragraph">
                  <wp:posOffset>25400</wp:posOffset>
                </wp:positionV>
                <wp:extent cx="4339988" cy="0"/>
                <wp:effectExtent l="0" t="19050" r="22860" b="19050"/>
                <wp:wrapNone/>
                <wp:docPr id="93982480" name="Прямая соединительная линия 178"/>
                <wp:cNvGraphicFramePr/>
                <a:graphic xmlns:a="http://schemas.openxmlformats.org/drawingml/2006/main">
                  <a:graphicData uri="http://schemas.microsoft.com/office/word/2010/wordprocessingShape">
                    <wps:wsp>
                      <wps:cNvCnPr/>
                      <wps:spPr>
                        <a:xfrm>
                          <a:off x="0" y="0"/>
                          <a:ext cx="4339988" cy="0"/>
                        </a:xfrm>
                        <a:prstGeom prst="line">
                          <a:avLst/>
                        </a:prstGeom>
                        <a:ln w="28575">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57D93141" id="Прямая соединительная линия 178" o:spid="_x0000_s1026" style="position:absolute;z-index:252002304;visibility:visible;mso-wrap-style:square;mso-wrap-distance-left:9pt;mso-wrap-distance-top:0;mso-wrap-distance-right:9pt;mso-wrap-distance-bottom:0;mso-position-horizontal:absolute;mso-position-horizontal-relative:text;mso-position-vertical:absolute;mso-position-vertical-relative:text" from="33.8pt,2pt" to="375.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" strokecolor="#4472c4 [3204]" strokeweight="2.25pt">
                <v:stroke dashstyle="longDashDot" joinstyle="miter"/>
              </v:line>
            </w:pict>
          </mc:Fallback>
        </mc:AlternateContent>
      </w:r>
    </w:p>
    <w:p w14:paraId="48BFA5AF" w14:textId="77777777" w:rsidR="00CD1896" w:rsidRPr="00752E29" w:rsidRDefault="00941481"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993088" behindDoc="0" locked="0" layoutInCell="1" allowOverlap="1" wp14:anchorId="5795DE7E" wp14:editId="0D0DC806">
                <wp:simplePos x="0" y="0"/>
                <wp:positionH relativeFrom="column">
                  <wp:posOffset>746760</wp:posOffset>
                </wp:positionH>
                <wp:positionV relativeFrom="paragraph">
                  <wp:posOffset>4445</wp:posOffset>
                </wp:positionV>
                <wp:extent cx="2011045" cy="490855"/>
                <wp:effectExtent l="0" t="0" r="27305" b="23495"/>
                <wp:wrapNone/>
                <wp:docPr id="433775279" name="Прямоугольник 175"/>
                <wp:cNvGraphicFramePr/>
                <a:graphic xmlns:a="http://schemas.openxmlformats.org/drawingml/2006/main">
                  <a:graphicData uri="http://schemas.microsoft.com/office/word/2010/wordprocessingShape">
                    <wps:wsp>
                      <wps:cNvSpPr/>
                      <wps:spPr>
                        <a:xfrm>
                          <a:off x="0" y="0"/>
                          <a:ext cx="2011045" cy="490855"/>
                        </a:xfrm>
                        <a:prstGeom prst="rect">
                          <a:avLst/>
                        </a:prstGeom>
                        <a:solidFill>
                          <a:srgbClr val="00B0F0"/>
                        </a:solidFill>
                      </wps:spPr>
                      <wps:style>
                        <a:lnRef idx="1">
                          <a:schemeClr val="accent2"/>
                        </a:lnRef>
                        <a:fillRef idx="2">
                          <a:schemeClr val="accent2"/>
                        </a:fillRef>
                        <a:effectRef idx="1">
                          <a:schemeClr val="accent2"/>
                        </a:effectRef>
                        <a:fontRef idx="minor">
                          <a:schemeClr val="dk1"/>
                        </a:fontRef>
                      </wps:style>
                      <wps:txbx>
                        <w:txbxContent>
                          <w:p w14:paraId="10BEAC15" w14:textId="77777777" w:rsidR="003A685A" w:rsidRPr="00DB6041" w:rsidRDefault="003A685A" w:rsidP="00CD1896">
                            <w:pPr>
                              <w:jc w:val="center"/>
                              <w:rPr>
                                <w:rFonts w:ascii="Times New Roman" w:hAnsi="Times New Roman" w:cs="Times New Roman"/>
                              </w:rPr>
                            </w:pPr>
                            <w:r w:rsidRPr="00DB6041">
                              <w:rPr>
                                <w:rFonts w:ascii="Times New Roman" w:hAnsi="Times New Roman" w:cs="Times New Roman"/>
                              </w:rPr>
                              <w:t>Внешние результаты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95DE7E" id="_x0000_s1384" style="position:absolute;left:0;text-align:left;margin-left:58.8pt;margin-top:.35pt;width:158.35pt;height:38.65pt;z-index:25199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" fillcolor="#00b0f0" strokecolor="#ed7d31 [3205]" strokeweight=".5pt">
                <v:textbox>
                  <w:txbxContent>
                    <w:p w14:paraId="10BEAC15" w14:textId="77777777" w:rsidR="003A685A" w:rsidRPr="00DB6041" w:rsidRDefault="003A685A" w:rsidP="00CD1896">
                      <w:pPr>
                        <w:jc w:val="center"/>
                        <w:rPr>
                          <w:rFonts w:ascii="Times New Roman" w:hAnsi="Times New Roman" w:cs="Times New Roman"/>
                        </w:rPr>
                      </w:pPr>
                      <w:r w:rsidRPr="00DB6041">
                        <w:rPr>
                          <w:rFonts w:ascii="Times New Roman" w:hAnsi="Times New Roman" w:cs="Times New Roman"/>
                        </w:rPr>
                        <w:t>Внешние результаты</w:t>
                      </w:r>
                    </w:p>
                  </w:txbxContent>
                </v:textbox>
              </v:rect>
            </w:pict>
          </mc:Fallback>
        </mc:AlternateContent>
      </w:r>
      <w:r w:rsidR="00CD1896" w:rsidRPr="00752E29">
        <w:rPr>
          <w:noProof/>
          <w:sz w:val="28"/>
          <w:szCs w:val="28"/>
          <w:lang w:val="en-US" w:eastAsia="en-US"/>
        </w:rPr>
        <mc:AlternateContent>
          <mc:Choice Requires="wps">
            <w:drawing>
              <wp:anchor distT="0" distB="0" distL="114300" distR="114300" simplePos="0" relativeHeight="252014592" behindDoc="0" locked="0" layoutInCell="1" allowOverlap="1" wp14:anchorId="36A85996" wp14:editId="17EDCEA4">
                <wp:simplePos x="0" y="0"/>
                <wp:positionH relativeFrom="column">
                  <wp:posOffset>2469885</wp:posOffset>
                </wp:positionH>
                <wp:positionV relativeFrom="paragraph">
                  <wp:posOffset>39399</wp:posOffset>
                </wp:positionV>
                <wp:extent cx="1828800" cy="1828800"/>
                <wp:effectExtent l="0" t="0" r="0" b="0"/>
                <wp:wrapNone/>
                <wp:docPr id="1506102961"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078681" w14:textId="77777777" w:rsidR="003A685A" w:rsidRPr="00DB6041" w:rsidRDefault="003A685A" w:rsidP="00CD1896">
                            <w:pPr>
                              <w:pStyle w:val="af"/>
                              <w:spacing w:after="0"/>
                              <w:ind w:firstLine="709"/>
                              <w:jc w:val="center"/>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6041">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результатами</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6A85996" id="_x0000_s1385" type="#_x0000_t202" style="position:absolute;left:0;text-align:left;margin-left:194.5pt;margin-top:3.1pt;width:2in;height:2in;z-index:2520145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" filled="f" stroked="f">
                <v:textbox style="mso-fit-shape-to-text:t">
                  <w:txbxContent>
                    <w:p w14:paraId="08078681" w14:textId="77777777" w:rsidR="003A685A" w:rsidRPr="00DB6041" w:rsidRDefault="003A685A" w:rsidP="00CD1896">
                      <w:pPr>
                        <w:pStyle w:val="af"/>
                        <w:spacing w:after="0"/>
                        <w:ind w:firstLine="709"/>
                        <w:jc w:val="center"/>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6041">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результатами</w:t>
                      </w:r>
                    </w:p>
                  </w:txbxContent>
                </v:textbox>
              </v:shape>
            </w:pict>
          </mc:Fallback>
        </mc:AlternateContent>
      </w:r>
    </w:p>
    <w:p w14:paraId="7B43F739" w14:textId="77777777" w:rsidR="00CD1896" w:rsidRPr="00752E29" w:rsidRDefault="00CD1896" w:rsidP="00752E29">
      <w:pPr>
        <w:pStyle w:val="af"/>
        <w:spacing w:beforeAutospacing="0" w:after="0" w:afterAutospacing="0"/>
        <w:ind w:firstLine="709"/>
        <w:jc w:val="both"/>
        <w:rPr>
          <w:sz w:val="28"/>
          <w:szCs w:val="28"/>
        </w:rPr>
      </w:pPr>
    </w:p>
    <w:p w14:paraId="79703EF0" w14:textId="77777777" w:rsidR="00CD1896" w:rsidRPr="00752E29" w:rsidRDefault="00CD1896"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2004352" behindDoc="0" locked="0" layoutInCell="1" allowOverlap="1" wp14:anchorId="51806595" wp14:editId="45C5EDF4">
                <wp:simplePos x="0" y="0"/>
                <wp:positionH relativeFrom="column">
                  <wp:posOffset>2162346</wp:posOffset>
                </wp:positionH>
                <wp:positionV relativeFrom="paragraph">
                  <wp:posOffset>155120</wp:posOffset>
                </wp:positionV>
                <wp:extent cx="0" cy="273420"/>
                <wp:effectExtent l="76200" t="0" r="57150" b="50800"/>
                <wp:wrapNone/>
                <wp:docPr id="473554647" name="Прямая со стрелкой 180"/>
                <wp:cNvGraphicFramePr/>
                <a:graphic xmlns:a="http://schemas.openxmlformats.org/drawingml/2006/main">
                  <a:graphicData uri="http://schemas.microsoft.com/office/word/2010/wordprocessingShape">
                    <wps:wsp>
                      <wps:cNvCnPr/>
                      <wps:spPr>
                        <a:xfrm>
                          <a:off x="0" y="0"/>
                          <a:ext cx="0" cy="2734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shape w14:anchorId="361BA0EC" id="Прямая со стрелкой 180" o:spid="_x0000_s1026" type="#_x0000_t32" style="position:absolute;margin-left:170.25pt;margin-top:12.2pt;width:0;height:21.55pt;z-index:25200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" strokecolor="#4472c4 [3204]" strokeweight="1pt">
                <v:stroke endarrow="block" joinstyle="miter"/>
              </v:shape>
            </w:pict>
          </mc:Fallback>
        </mc:AlternateContent>
      </w:r>
      <w:r w:rsidR="00941481" w:rsidRPr="00752E29">
        <w:rPr>
          <w:noProof/>
          <w:sz w:val="28"/>
          <w:szCs w:val="28"/>
          <w:lang w:val="en-US" w:eastAsia="en-US"/>
        </w:rPr>
        <mc:AlternateContent>
          <mc:Choice Requires="wps">
            <w:drawing>
              <wp:anchor distT="0" distB="0" distL="114300" distR="114300" simplePos="0" relativeHeight="252003328" behindDoc="0" locked="0" layoutInCell="1" allowOverlap="1" wp14:anchorId="554687E6" wp14:editId="0DD86FBB">
                <wp:simplePos x="0" y="0"/>
                <wp:positionH relativeFrom="column">
                  <wp:posOffset>2012220</wp:posOffset>
                </wp:positionH>
                <wp:positionV relativeFrom="paragraph">
                  <wp:posOffset>155120</wp:posOffset>
                </wp:positionV>
                <wp:extent cx="0" cy="273420"/>
                <wp:effectExtent l="76200" t="38100" r="57150" b="12700"/>
                <wp:wrapNone/>
                <wp:docPr id="1068832666" name="Прямая со стрелкой 179"/>
                <wp:cNvGraphicFramePr/>
                <a:graphic xmlns:a="http://schemas.openxmlformats.org/drawingml/2006/main">
                  <a:graphicData uri="http://schemas.microsoft.com/office/word/2010/wordprocessingShape">
                    <wps:wsp>
                      <wps:cNvCnPr/>
                      <wps:spPr>
                        <a:xfrm flipV="1">
                          <a:off x="0" y="0"/>
                          <a:ext cx="0" cy="27342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7EB5DA69" id="Прямая со стрелкой 179" o:spid="_x0000_s1026" type="#_x0000_t32" style="position:absolute;margin-left:158.45pt;margin-top:12.2pt;width:0;height:21.55pt;flip:y;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" strokecolor="#4472c4 [3204]" strokeweight="1pt">
                <v:stroke endarrow="block" joinstyle="miter"/>
              </v:shape>
            </w:pict>
          </mc:Fallback>
        </mc:AlternateContent>
      </w:r>
    </w:p>
    <w:p w14:paraId="622B797E" w14:textId="77777777" w:rsidR="00CD1896" w:rsidRPr="00752E29" w:rsidRDefault="00CD1896"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2006400" behindDoc="0" locked="0" layoutInCell="1" allowOverlap="1" wp14:anchorId="4342FEFF" wp14:editId="7C3D60F6">
                <wp:simplePos x="0" y="0"/>
                <wp:positionH relativeFrom="column">
                  <wp:posOffset>469265</wp:posOffset>
                </wp:positionH>
                <wp:positionV relativeFrom="paragraph">
                  <wp:posOffset>106680</wp:posOffset>
                </wp:positionV>
                <wp:extent cx="4339988" cy="0"/>
                <wp:effectExtent l="0" t="19050" r="22860" b="19050"/>
                <wp:wrapNone/>
                <wp:docPr id="1867638276" name="Прямая соединительная линия 178"/>
                <wp:cNvGraphicFramePr/>
                <a:graphic xmlns:a="http://schemas.openxmlformats.org/drawingml/2006/main">
                  <a:graphicData uri="http://schemas.microsoft.com/office/word/2010/wordprocessingShape">
                    <wps:wsp>
                      <wps:cNvCnPr/>
                      <wps:spPr>
                        <a:xfrm>
                          <a:off x="0" y="0"/>
                          <a:ext cx="4339988" cy="0"/>
                        </a:xfrm>
                        <a:prstGeom prst="line">
                          <a:avLst/>
                        </a:prstGeom>
                        <a:ln w="28575">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2E99A872" id="Прямая соединительная линия 178" o:spid="_x0000_s1026" style="position:absolute;z-index:252006400;visibility:visible;mso-wrap-style:square;mso-wrap-distance-left:9pt;mso-wrap-distance-top:0;mso-wrap-distance-right:9pt;mso-wrap-distance-bottom:0;mso-position-horizontal:absolute;mso-position-horizontal-relative:text;mso-position-vertical:absolute;mso-position-vertical-relative:text" from="36.95pt,8.4pt" to="378.7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" strokecolor="#4472c4 [3204]" strokeweight="2.25pt">
                <v:stroke dashstyle="longDashDot" joinstyle="miter"/>
              </v:line>
            </w:pict>
          </mc:Fallback>
        </mc:AlternateContent>
      </w:r>
    </w:p>
    <w:p w14:paraId="38E0BDCD" w14:textId="77777777" w:rsidR="00CD1896" w:rsidRPr="00752E29" w:rsidRDefault="00CD1896"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995136" behindDoc="0" locked="0" layoutInCell="1" allowOverlap="1" wp14:anchorId="59BDC5E3" wp14:editId="6286E7C9">
                <wp:simplePos x="0" y="0"/>
                <wp:positionH relativeFrom="column">
                  <wp:posOffset>733425</wp:posOffset>
                </wp:positionH>
                <wp:positionV relativeFrom="paragraph">
                  <wp:posOffset>26035</wp:posOffset>
                </wp:positionV>
                <wp:extent cx="1995805" cy="491319"/>
                <wp:effectExtent l="0" t="0" r="23495" b="23495"/>
                <wp:wrapNone/>
                <wp:docPr id="708929128" name="Прямоугольник 175"/>
                <wp:cNvGraphicFramePr/>
                <a:graphic xmlns:a="http://schemas.openxmlformats.org/drawingml/2006/main">
                  <a:graphicData uri="http://schemas.microsoft.com/office/word/2010/wordprocessingShape">
                    <wps:wsp>
                      <wps:cNvSpPr/>
                      <wps:spPr>
                        <a:xfrm>
                          <a:off x="0" y="0"/>
                          <a:ext cx="1995805" cy="491319"/>
                        </a:xfrm>
                        <a:prstGeom prst="rect">
                          <a:avLst/>
                        </a:prstGeom>
                        <a:solidFill>
                          <a:srgbClr val="00B0F0"/>
                        </a:solidFill>
                      </wps:spPr>
                      <wps:style>
                        <a:lnRef idx="1">
                          <a:schemeClr val="accent2"/>
                        </a:lnRef>
                        <a:fillRef idx="2">
                          <a:schemeClr val="accent2"/>
                        </a:fillRef>
                        <a:effectRef idx="1">
                          <a:schemeClr val="accent2"/>
                        </a:effectRef>
                        <a:fontRef idx="minor">
                          <a:schemeClr val="dk1"/>
                        </a:fontRef>
                      </wps:style>
                      <wps:txbx>
                        <w:txbxContent>
                          <w:p w14:paraId="0ABD908F" w14:textId="77777777" w:rsidR="003A685A" w:rsidRPr="00DB6041" w:rsidRDefault="003A685A" w:rsidP="00EA1065">
                            <w:pPr>
                              <w:rPr>
                                <w:rFonts w:ascii="Times New Roman" w:hAnsi="Times New Roman" w:cs="Times New Roman"/>
                              </w:rPr>
                            </w:pPr>
                            <w:r w:rsidRPr="00DB6041">
                              <w:rPr>
                                <w:rFonts w:ascii="Times New Roman" w:hAnsi="Times New Roman" w:cs="Times New Roman"/>
                              </w:rPr>
                              <w:t>Внутренние результаты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BDC5E3" id="_x0000_s1386" style="position:absolute;left:0;text-align:left;margin-left:57.75pt;margin-top:2.05pt;width:157.15pt;height:38.7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" fillcolor="#00b0f0" strokecolor="#ed7d31 [3205]" strokeweight=".5pt">
                <v:textbox>
                  <w:txbxContent>
                    <w:p w14:paraId="0ABD908F" w14:textId="77777777" w:rsidR="003A685A" w:rsidRPr="00DB6041" w:rsidRDefault="003A685A" w:rsidP="00EA1065">
                      <w:pPr>
                        <w:rPr>
                          <w:rFonts w:ascii="Times New Roman" w:hAnsi="Times New Roman" w:cs="Times New Roman"/>
                        </w:rPr>
                      </w:pPr>
                      <w:r w:rsidRPr="00DB6041">
                        <w:rPr>
                          <w:rFonts w:ascii="Times New Roman" w:hAnsi="Times New Roman" w:cs="Times New Roman"/>
                        </w:rPr>
                        <w:t>Внутренние результаты</w:t>
                      </w:r>
                    </w:p>
                  </w:txbxContent>
                </v:textbox>
              </v:rect>
            </w:pict>
          </mc:Fallback>
        </mc:AlternateContent>
      </w:r>
    </w:p>
    <w:p w14:paraId="20DE31F3" w14:textId="77777777" w:rsidR="00CD1896" w:rsidRPr="00752E29" w:rsidRDefault="00CD1896" w:rsidP="00752E29">
      <w:pPr>
        <w:pStyle w:val="af"/>
        <w:spacing w:beforeAutospacing="0" w:after="0" w:afterAutospacing="0"/>
        <w:ind w:firstLine="709"/>
        <w:jc w:val="both"/>
        <w:rPr>
          <w:sz w:val="28"/>
          <w:szCs w:val="28"/>
        </w:rPr>
      </w:pPr>
    </w:p>
    <w:p w14:paraId="072EEDE7" w14:textId="77777777" w:rsidR="00CD1896" w:rsidRPr="00752E29" w:rsidRDefault="00CD1896"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2008448" behindDoc="0" locked="0" layoutInCell="1" allowOverlap="1" wp14:anchorId="7B3ED81C" wp14:editId="34F599BE">
                <wp:simplePos x="0" y="0"/>
                <wp:positionH relativeFrom="column">
                  <wp:posOffset>2162346</wp:posOffset>
                </wp:positionH>
                <wp:positionV relativeFrom="paragraph">
                  <wp:posOffset>101515</wp:posOffset>
                </wp:positionV>
                <wp:extent cx="0" cy="202726"/>
                <wp:effectExtent l="76200" t="0" r="57150" b="64135"/>
                <wp:wrapNone/>
                <wp:docPr id="748014833" name="Прямая со стрелкой 182"/>
                <wp:cNvGraphicFramePr/>
                <a:graphic xmlns:a="http://schemas.openxmlformats.org/drawingml/2006/main">
                  <a:graphicData uri="http://schemas.microsoft.com/office/word/2010/wordprocessingShape">
                    <wps:wsp>
                      <wps:cNvCnPr/>
                      <wps:spPr>
                        <a:xfrm>
                          <a:off x="0" y="0"/>
                          <a:ext cx="0" cy="20272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shape w14:anchorId="76AB8507" id="Прямая со стрелкой 182" o:spid="_x0000_s1026" type="#_x0000_t32" style="position:absolute;margin-left:170.25pt;margin-top:8pt;width:0;height:15.95pt;z-index:25200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" strokecolor="#4472c4 [3204]" strokeweight="1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2007424" behindDoc="0" locked="0" layoutInCell="1" allowOverlap="1" wp14:anchorId="4D17D355" wp14:editId="26133E65">
                <wp:simplePos x="0" y="0"/>
                <wp:positionH relativeFrom="column">
                  <wp:posOffset>2012220</wp:posOffset>
                </wp:positionH>
                <wp:positionV relativeFrom="paragraph">
                  <wp:posOffset>101515</wp:posOffset>
                </wp:positionV>
                <wp:extent cx="0" cy="205181"/>
                <wp:effectExtent l="76200" t="38100" r="57150" b="23495"/>
                <wp:wrapNone/>
                <wp:docPr id="63780219" name="Прямая со стрелкой 181"/>
                <wp:cNvGraphicFramePr/>
                <a:graphic xmlns:a="http://schemas.openxmlformats.org/drawingml/2006/main">
                  <a:graphicData uri="http://schemas.microsoft.com/office/word/2010/wordprocessingShape">
                    <wps:wsp>
                      <wps:cNvCnPr/>
                      <wps:spPr>
                        <a:xfrm flipV="1">
                          <a:off x="0" y="0"/>
                          <a:ext cx="0" cy="20518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shape w14:anchorId="2A62A08A" id="Прямая со стрелкой 181" o:spid="_x0000_s1026" type="#_x0000_t32" style="position:absolute;margin-left:158.45pt;margin-top:8pt;width:0;height:16.15pt;flip:y;z-index:25200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" strokecolor="#4472c4 [3204]" strokeweight="1pt">
                <v:stroke endarrow="block" joinstyle="miter"/>
              </v:shape>
            </w:pict>
          </mc:Fallback>
        </mc:AlternateContent>
      </w:r>
    </w:p>
    <w:p w14:paraId="2E697A5B" w14:textId="77777777" w:rsidR="00CD1896" w:rsidRPr="00752E29" w:rsidRDefault="00EA1065"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997184" behindDoc="0" locked="0" layoutInCell="1" allowOverlap="1" wp14:anchorId="4B4D6C5A" wp14:editId="216C43A3">
                <wp:simplePos x="0" y="0"/>
                <wp:positionH relativeFrom="column">
                  <wp:posOffset>733425</wp:posOffset>
                </wp:positionH>
                <wp:positionV relativeFrom="paragraph">
                  <wp:posOffset>106045</wp:posOffset>
                </wp:positionV>
                <wp:extent cx="1995805" cy="490855"/>
                <wp:effectExtent l="0" t="0" r="23495" b="23495"/>
                <wp:wrapNone/>
                <wp:docPr id="2012738116" name="Прямоугольник 175"/>
                <wp:cNvGraphicFramePr/>
                <a:graphic xmlns:a="http://schemas.openxmlformats.org/drawingml/2006/main">
                  <a:graphicData uri="http://schemas.microsoft.com/office/word/2010/wordprocessingShape">
                    <wps:wsp>
                      <wps:cNvSpPr/>
                      <wps:spPr>
                        <a:xfrm>
                          <a:off x="0" y="0"/>
                          <a:ext cx="1995805" cy="490855"/>
                        </a:xfrm>
                        <a:prstGeom prst="rect">
                          <a:avLst/>
                        </a:prstGeom>
                        <a:solidFill>
                          <a:srgbClr val="00B0F0"/>
                        </a:solidFill>
                      </wps:spPr>
                      <wps:style>
                        <a:lnRef idx="1">
                          <a:schemeClr val="accent2"/>
                        </a:lnRef>
                        <a:fillRef idx="2">
                          <a:schemeClr val="accent2"/>
                        </a:fillRef>
                        <a:effectRef idx="1">
                          <a:schemeClr val="accent2"/>
                        </a:effectRef>
                        <a:fontRef idx="minor">
                          <a:schemeClr val="dk1"/>
                        </a:fontRef>
                      </wps:style>
                      <wps:txbx>
                        <w:txbxContent>
                          <w:p w14:paraId="5B6C5ECD" w14:textId="77777777" w:rsidR="003A685A" w:rsidRPr="00DB6041" w:rsidRDefault="003A685A" w:rsidP="00CD1896">
                            <w:pPr>
                              <w:jc w:val="center"/>
                              <w:rPr>
                                <w:rFonts w:ascii="Times New Roman" w:hAnsi="Times New Roman" w:cs="Times New Roman"/>
                              </w:rPr>
                            </w:pPr>
                            <w:r w:rsidRPr="00DB6041">
                              <w:rPr>
                                <w:rFonts w:ascii="Times New Roman" w:hAnsi="Times New Roman" w:cs="Times New Roman"/>
                              </w:rPr>
                              <w:t>Виды деятельности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4D6C5A" id="_x0000_s1387" style="position:absolute;left:0;text-align:left;margin-left:57.75pt;margin-top:8.35pt;width:157.15pt;height:38.65pt;z-index:25199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" fillcolor="#00b0f0" strokecolor="#ed7d31 [3205]" strokeweight=".5pt">
                <v:textbox>
                  <w:txbxContent>
                    <w:p w14:paraId="5B6C5ECD" w14:textId="77777777" w:rsidR="003A685A" w:rsidRPr="00DB6041" w:rsidRDefault="003A685A" w:rsidP="00CD1896">
                      <w:pPr>
                        <w:jc w:val="center"/>
                        <w:rPr>
                          <w:rFonts w:ascii="Times New Roman" w:hAnsi="Times New Roman" w:cs="Times New Roman"/>
                        </w:rPr>
                      </w:pPr>
                      <w:r w:rsidRPr="00DB6041">
                        <w:rPr>
                          <w:rFonts w:ascii="Times New Roman" w:hAnsi="Times New Roman" w:cs="Times New Roman"/>
                        </w:rPr>
                        <w:t>Виды деятельности</w:t>
                      </w:r>
                    </w:p>
                  </w:txbxContent>
                </v:textbox>
              </v:rect>
            </w:pict>
          </mc:Fallback>
        </mc:AlternateContent>
      </w:r>
      <w:r w:rsidR="00CD1896" w:rsidRPr="00752E29">
        <w:rPr>
          <w:noProof/>
          <w:sz w:val="28"/>
          <w:szCs w:val="28"/>
          <w:lang w:val="en-US" w:eastAsia="en-US"/>
        </w:rPr>
        <mc:AlternateContent>
          <mc:Choice Requires="wps">
            <w:drawing>
              <wp:anchor distT="0" distB="0" distL="114300" distR="114300" simplePos="0" relativeHeight="252016640" behindDoc="0" locked="0" layoutInCell="1" allowOverlap="1" wp14:anchorId="391C0205" wp14:editId="02864C51">
                <wp:simplePos x="0" y="0"/>
                <wp:positionH relativeFrom="column">
                  <wp:posOffset>2620275</wp:posOffset>
                </wp:positionH>
                <wp:positionV relativeFrom="paragraph">
                  <wp:posOffset>98122</wp:posOffset>
                </wp:positionV>
                <wp:extent cx="1828800" cy="1828800"/>
                <wp:effectExtent l="0" t="0" r="0" b="0"/>
                <wp:wrapNone/>
                <wp:docPr id="1552326146" name="Надпись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FA9C63" w14:textId="77777777" w:rsidR="003A685A" w:rsidRPr="00DB6041" w:rsidRDefault="003A685A" w:rsidP="00CD1896">
                            <w:pPr>
                              <w:pStyle w:val="af"/>
                              <w:spacing w:after="0"/>
                              <w:ind w:firstLine="709"/>
                              <w:jc w:val="center"/>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6041">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Администрирование</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91C0205" id="_x0000_s1388" type="#_x0000_t202" style="position:absolute;left:0;text-align:left;margin-left:206.3pt;margin-top:7.75pt;width:2in;height:2in;z-index:2520166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" filled="f" stroked="f">
                <v:textbox style="mso-fit-shape-to-text:t">
                  <w:txbxContent>
                    <w:p w14:paraId="5DFA9C63" w14:textId="77777777" w:rsidR="003A685A" w:rsidRPr="00DB6041" w:rsidRDefault="003A685A" w:rsidP="00CD1896">
                      <w:pPr>
                        <w:pStyle w:val="af"/>
                        <w:spacing w:after="0"/>
                        <w:ind w:firstLine="709"/>
                        <w:jc w:val="center"/>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6041">
                        <w:rPr>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Администрирование</w:t>
                      </w:r>
                    </w:p>
                  </w:txbxContent>
                </v:textbox>
              </v:shape>
            </w:pict>
          </mc:Fallback>
        </mc:AlternateContent>
      </w:r>
    </w:p>
    <w:p w14:paraId="1F87BAD2" w14:textId="77777777" w:rsidR="00CD1896" w:rsidRPr="00752E29" w:rsidRDefault="00CD1896" w:rsidP="00752E29">
      <w:pPr>
        <w:pStyle w:val="af"/>
        <w:spacing w:beforeAutospacing="0" w:after="0" w:afterAutospacing="0"/>
        <w:ind w:firstLine="709"/>
        <w:jc w:val="both"/>
        <w:rPr>
          <w:sz w:val="28"/>
          <w:szCs w:val="28"/>
        </w:rPr>
      </w:pPr>
    </w:p>
    <w:p w14:paraId="3516C1E3" w14:textId="77777777" w:rsidR="00CD1896" w:rsidRPr="00752E29" w:rsidRDefault="00CD1896"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2010496" behindDoc="0" locked="0" layoutInCell="1" allowOverlap="1" wp14:anchorId="752A7260" wp14:editId="7872BA7F">
                <wp:simplePos x="0" y="0"/>
                <wp:positionH relativeFrom="column">
                  <wp:posOffset>2162346</wp:posOffset>
                </wp:positionH>
                <wp:positionV relativeFrom="paragraph">
                  <wp:posOffset>184141</wp:posOffset>
                </wp:positionV>
                <wp:extent cx="0" cy="232476"/>
                <wp:effectExtent l="76200" t="0" r="57150" b="53340"/>
                <wp:wrapNone/>
                <wp:docPr id="1204921622" name="Прямая со стрелкой 184"/>
                <wp:cNvGraphicFramePr/>
                <a:graphic xmlns:a="http://schemas.openxmlformats.org/drawingml/2006/main">
                  <a:graphicData uri="http://schemas.microsoft.com/office/word/2010/wordprocessingShape">
                    <wps:wsp>
                      <wps:cNvCnPr/>
                      <wps:spPr>
                        <a:xfrm>
                          <a:off x="0" y="0"/>
                          <a:ext cx="0" cy="23247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shape w14:anchorId="6A5C2543" id="Прямая со стрелкой 184" o:spid="_x0000_s1026" type="#_x0000_t32" style="position:absolute;margin-left:170.25pt;margin-top:14.5pt;width:0;height:18.3pt;z-index:25201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" strokecolor="#4472c4 [3204]" strokeweight="1pt">
                <v:stroke endarrow="block" joinstyle="miter"/>
              </v:shape>
            </w:pict>
          </mc:Fallback>
        </mc:AlternateContent>
      </w:r>
      <w:r w:rsidRPr="00752E29">
        <w:rPr>
          <w:noProof/>
          <w:sz w:val="28"/>
          <w:szCs w:val="28"/>
          <w:lang w:val="en-US" w:eastAsia="en-US"/>
        </w:rPr>
        <mc:AlternateContent>
          <mc:Choice Requires="wps">
            <w:drawing>
              <wp:anchor distT="0" distB="0" distL="114300" distR="114300" simplePos="0" relativeHeight="252009472" behindDoc="0" locked="0" layoutInCell="1" allowOverlap="1" wp14:anchorId="64698103" wp14:editId="3E873911">
                <wp:simplePos x="0" y="0"/>
                <wp:positionH relativeFrom="column">
                  <wp:posOffset>2012220</wp:posOffset>
                </wp:positionH>
                <wp:positionV relativeFrom="paragraph">
                  <wp:posOffset>184141</wp:posOffset>
                </wp:positionV>
                <wp:extent cx="0" cy="232476"/>
                <wp:effectExtent l="76200" t="38100" r="57150" b="15240"/>
                <wp:wrapNone/>
                <wp:docPr id="414264835" name="Прямая со стрелкой 183"/>
                <wp:cNvGraphicFramePr/>
                <a:graphic xmlns:a="http://schemas.openxmlformats.org/drawingml/2006/main">
                  <a:graphicData uri="http://schemas.microsoft.com/office/word/2010/wordprocessingShape">
                    <wps:wsp>
                      <wps:cNvCnPr/>
                      <wps:spPr>
                        <a:xfrm flipV="1">
                          <a:off x="0" y="0"/>
                          <a:ext cx="0" cy="23247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dh="http://schemas.microsoft.com/office/word/2020/wordml/sdtdatahash">
            <w:pict>
              <v:shape w14:anchorId="3C5866D8" id="Прямая со стрелкой 183" o:spid="_x0000_s1026" type="#_x0000_t32" style="position:absolute;margin-left:158.45pt;margin-top:14.5pt;width:0;height:18.3pt;flip:y;z-index:25200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" strokecolor="#4472c4 [3204]" strokeweight="1pt">
                <v:stroke endarrow="block" joinstyle="miter"/>
              </v:shape>
            </w:pict>
          </mc:Fallback>
        </mc:AlternateContent>
      </w:r>
    </w:p>
    <w:p w14:paraId="4518F2C3" w14:textId="77777777" w:rsidR="00CD1896" w:rsidRPr="00752E29" w:rsidRDefault="00CD1896" w:rsidP="00752E29">
      <w:pPr>
        <w:pStyle w:val="af"/>
        <w:spacing w:beforeAutospacing="0" w:after="0" w:afterAutospacing="0"/>
        <w:ind w:firstLine="709"/>
        <w:jc w:val="both"/>
        <w:rPr>
          <w:sz w:val="28"/>
          <w:szCs w:val="28"/>
        </w:rPr>
      </w:pPr>
    </w:p>
    <w:p w14:paraId="6925FFC0" w14:textId="77777777" w:rsidR="00CD1896" w:rsidRPr="00752E29" w:rsidRDefault="00CD1896" w:rsidP="00752E29">
      <w:pPr>
        <w:pStyle w:val="af"/>
        <w:spacing w:beforeAutospacing="0" w:after="0" w:afterAutospacing="0"/>
        <w:ind w:firstLine="709"/>
        <w:jc w:val="both"/>
        <w:rPr>
          <w:sz w:val="28"/>
          <w:szCs w:val="28"/>
        </w:rPr>
      </w:pPr>
      <w:r w:rsidRPr="00752E29">
        <w:rPr>
          <w:noProof/>
          <w:sz w:val="28"/>
          <w:szCs w:val="28"/>
          <w:lang w:val="en-US" w:eastAsia="en-US"/>
        </w:rPr>
        <mc:AlternateContent>
          <mc:Choice Requires="wps">
            <w:drawing>
              <wp:anchor distT="0" distB="0" distL="114300" distR="114300" simplePos="0" relativeHeight="251999232" behindDoc="0" locked="0" layoutInCell="1" allowOverlap="1" wp14:anchorId="64A50702" wp14:editId="3B5E13D1">
                <wp:simplePos x="0" y="0"/>
                <wp:positionH relativeFrom="column">
                  <wp:posOffset>756285</wp:posOffset>
                </wp:positionH>
                <wp:positionV relativeFrom="paragraph">
                  <wp:posOffset>12065</wp:posOffset>
                </wp:positionV>
                <wp:extent cx="1972945" cy="490855"/>
                <wp:effectExtent l="0" t="0" r="27305" b="23495"/>
                <wp:wrapNone/>
                <wp:docPr id="1304145839" name="Прямоугольник 175"/>
                <wp:cNvGraphicFramePr/>
                <a:graphic xmlns:a="http://schemas.openxmlformats.org/drawingml/2006/main">
                  <a:graphicData uri="http://schemas.microsoft.com/office/word/2010/wordprocessingShape">
                    <wps:wsp>
                      <wps:cNvSpPr/>
                      <wps:spPr>
                        <a:xfrm>
                          <a:off x="0" y="0"/>
                          <a:ext cx="1972945" cy="490855"/>
                        </a:xfrm>
                        <a:prstGeom prst="rect">
                          <a:avLst/>
                        </a:prstGeom>
                        <a:solidFill>
                          <a:srgbClr val="00B0F0"/>
                        </a:solidFill>
                      </wps:spPr>
                      <wps:style>
                        <a:lnRef idx="1">
                          <a:schemeClr val="accent2"/>
                        </a:lnRef>
                        <a:fillRef idx="2">
                          <a:schemeClr val="accent2"/>
                        </a:fillRef>
                        <a:effectRef idx="1">
                          <a:schemeClr val="accent2"/>
                        </a:effectRef>
                        <a:fontRef idx="minor">
                          <a:schemeClr val="dk1"/>
                        </a:fontRef>
                      </wps:style>
                      <wps:txbx>
                        <w:txbxContent>
                          <w:p w14:paraId="45696562" w14:textId="77777777" w:rsidR="003A685A" w:rsidRPr="00DB6041" w:rsidRDefault="003A685A" w:rsidP="00CD1896">
                            <w:pPr>
                              <w:jc w:val="center"/>
                              <w:rPr>
                                <w:rFonts w:ascii="Times New Roman" w:hAnsi="Times New Roman" w:cs="Times New Roman"/>
                              </w:rPr>
                            </w:pPr>
                            <w:r w:rsidRPr="00DB6041">
                              <w:rPr>
                                <w:rFonts w:ascii="Times New Roman" w:hAnsi="Times New Roman" w:cs="Times New Roman"/>
                              </w:rPr>
                              <w:t>Ресурсы (Входы)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4A50702" id="_x0000_s1389" style="position:absolute;left:0;text-align:left;margin-left:59.55pt;margin-top:.95pt;width:155.35pt;height:38.65pt;z-index:25199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" fillcolor="#00b0f0" strokecolor="#ed7d31 [3205]" strokeweight=".5pt">
                <v:textbox>
                  <w:txbxContent>
                    <w:p w14:paraId="45696562" w14:textId="77777777" w:rsidR="003A685A" w:rsidRPr="00DB6041" w:rsidRDefault="003A685A" w:rsidP="00CD1896">
                      <w:pPr>
                        <w:jc w:val="center"/>
                        <w:rPr>
                          <w:rFonts w:ascii="Times New Roman" w:hAnsi="Times New Roman" w:cs="Times New Roman"/>
                        </w:rPr>
                      </w:pPr>
                      <w:r w:rsidRPr="00DB6041">
                        <w:rPr>
                          <w:rFonts w:ascii="Times New Roman" w:hAnsi="Times New Roman" w:cs="Times New Roman"/>
                        </w:rPr>
                        <w:t>Ресурсы (Входы)</w:t>
                      </w:r>
                    </w:p>
                  </w:txbxContent>
                </v:textbox>
              </v:rect>
            </w:pict>
          </mc:Fallback>
        </mc:AlternateContent>
      </w:r>
    </w:p>
    <w:p w14:paraId="71D14B94" w14:textId="77777777" w:rsidR="00CD1896" w:rsidRPr="00752E29" w:rsidRDefault="00CD1896" w:rsidP="00752E29">
      <w:pPr>
        <w:pStyle w:val="af"/>
        <w:spacing w:beforeAutospacing="0" w:after="0" w:afterAutospacing="0"/>
        <w:ind w:firstLine="709"/>
        <w:jc w:val="both"/>
        <w:rPr>
          <w:sz w:val="28"/>
          <w:szCs w:val="28"/>
        </w:rPr>
      </w:pPr>
    </w:p>
    <w:p w14:paraId="054D5D03" w14:textId="77777777" w:rsidR="00CD1896" w:rsidRPr="00752E29" w:rsidRDefault="00CD1896" w:rsidP="00752E29">
      <w:pPr>
        <w:pStyle w:val="af"/>
        <w:spacing w:beforeAutospacing="0" w:after="0" w:afterAutospacing="0"/>
        <w:ind w:firstLine="709"/>
        <w:jc w:val="both"/>
        <w:rPr>
          <w:sz w:val="28"/>
          <w:szCs w:val="28"/>
        </w:rPr>
      </w:pPr>
    </w:p>
    <w:p w14:paraId="03F5F377" w14:textId="3D4CAA1A" w:rsidR="00AF695B" w:rsidRPr="00752E29" w:rsidRDefault="00AF695B" w:rsidP="00752E29">
      <w:pPr>
        <w:spacing w:after="0" w:line="240" w:lineRule="auto"/>
        <w:jc w:val="center"/>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Рисунок 4</w:t>
      </w:r>
      <w:r w:rsidR="00BE2A23">
        <w:rPr>
          <w:rFonts w:ascii="Times New Roman" w:eastAsia="Times New Roman" w:hAnsi="Times New Roman" w:cs="Times New Roman"/>
          <w:kern w:val="0"/>
          <w:sz w:val="28"/>
          <w:szCs w:val="28"/>
          <w:lang w:val="kk-KZ" w:eastAsia="ru-RU"/>
          <w14:ligatures w14:val="none"/>
        </w:rPr>
        <w:t>4</w:t>
      </w:r>
      <w:r w:rsidR="00E47EC4" w:rsidRPr="00752E29">
        <w:rPr>
          <w:rFonts w:ascii="Times New Roman" w:eastAsia="Times New Roman" w:hAnsi="Times New Roman" w:cs="Times New Roman"/>
          <w:kern w:val="0"/>
          <w:sz w:val="28"/>
          <w:szCs w:val="28"/>
          <w:lang w:val="kk-KZ" w:eastAsia="ru-RU"/>
          <w14:ligatures w14:val="none"/>
        </w:rPr>
        <w:t xml:space="preserve"> - </w:t>
      </w:r>
      <w:r w:rsidR="00717F5B" w:rsidRPr="00752E29">
        <w:rPr>
          <w:rFonts w:ascii="Times New Roman" w:eastAsia="Times New Roman" w:hAnsi="Times New Roman" w:cs="Times New Roman"/>
          <w:kern w:val="0"/>
          <w:sz w:val="28"/>
          <w:szCs w:val="28"/>
          <w:lang w:eastAsia="ru-RU"/>
          <w14:ligatures w14:val="none"/>
        </w:rPr>
        <w:t xml:space="preserve">Разграничение зон ответственности в процессах администрирования, управления результатами и оценками программ </w:t>
      </w:r>
    </w:p>
    <w:p w14:paraId="0D89D8A0" w14:textId="77777777" w:rsidR="00A76BF3" w:rsidRPr="00752E29" w:rsidRDefault="00A76BF3" w:rsidP="00752E29">
      <w:pPr>
        <w:spacing w:after="0" w:line="240" w:lineRule="auto"/>
        <w:jc w:val="center"/>
        <w:rPr>
          <w:rFonts w:ascii="Times New Roman" w:eastAsia="Times New Roman" w:hAnsi="Times New Roman" w:cs="Times New Roman"/>
          <w:kern w:val="0"/>
          <w:sz w:val="28"/>
          <w:szCs w:val="28"/>
          <w:lang w:eastAsia="ru-RU"/>
          <w14:ligatures w14:val="none"/>
        </w:rPr>
      </w:pPr>
    </w:p>
    <w:p w14:paraId="7C483508" w14:textId="10A79F7C" w:rsidR="00AF695B" w:rsidRPr="00752E29" w:rsidRDefault="00AF695B" w:rsidP="00752E29">
      <w:pPr>
        <w:tabs>
          <w:tab w:val="left" w:pos="9072"/>
        </w:tabs>
        <w:spacing w:after="0" w:line="240" w:lineRule="auto"/>
        <w:ind w:firstLine="709"/>
        <w:jc w:val="both"/>
        <w:rPr>
          <w:rFonts w:ascii="Times New Roman" w:eastAsia="Times New Roman" w:hAnsi="Times New Roman" w:cs="Times New Roman"/>
          <w:kern w:val="0"/>
          <w:lang w:val="kk-KZ"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002C3BD0" w:rsidRPr="00752E29">
        <w:rPr>
          <w:rFonts w:ascii="Times New Roman" w:eastAsia="Times New Roman" w:hAnsi="Times New Roman" w:cs="Times New Roman"/>
          <w:kern w:val="0"/>
          <w:lang w:eastAsia="ru-RU"/>
          <w14:ligatures w14:val="none"/>
        </w:rPr>
        <w:t>оставлен на основ</w:t>
      </w:r>
      <w:r w:rsidR="004A59DB" w:rsidRPr="00752E29">
        <w:rPr>
          <w:rFonts w:ascii="Times New Roman" w:eastAsia="Times New Roman" w:hAnsi="Times New Roman" w:cs="Times New Roman"/>
          <w:kern w:val="0"/>
          <w:lang w:val="kk-KZ" w:eastAsia="ru-RU"/>
          <w14:ligatures w14:val="none"/>
        </w:rPr>
        <w:t>ании источника</w:t>
      </w:r>
      <w:r w:rsidR="002C3BD0" w:rsidRPr="00752E29">
        <w:rPr>
          <w:rFonts w:ascii="Times New Roman" w:eastAsia="Times New Roman" w:hAnsi="Times New Roman" w:cs="Times New Roman"/>
          <w:kern w:val="0"/>
          <w:lang w:eastAsia="ru-RU"/>
          <w14:ligatures w14:val="none"/>
        </w:rPr>
        <w:t xml:space="preserve"> [1</w:t>
      </w:r>
      <w:r w:rsidR="00934B40" w:rsidRPr="00752E29">
        <w:rPr>
          <w:rFonts w:ascii="Times New Roman" w:eastAsia="Times New Roman" w:hAnsi="Times New Roman" w:cs="Times New Roman"/>
          <w:kern w:val="0"/>
          <w:lang w:eastAsia="ru-RU"/>
          <w14:ligatures w14:val="none"/>
        </w:rPr>
        <w:t>2</w:t>
      </w:r>
      <w:r w:rsidR="001A4139">
        <w:rPr>
          <w:rFonts w:ascii="Times New Roman" w:eastAsia="Times New Roman" w:hAnsi="Times New Roman" w:cs="Times New Roman"/>
          <w:kern w:val="0"/>
          <w:lang w:eastAsia="ru-RU"/>
          <w14:ligatures w14:val="none"/>
        </w:rPr>
        <w:t>5</w:t>
      </w:r>
      <w:r w:rsidR="002C3BD0" w:rsidRPr="00752E29">
        <w:rPr>
          <w:rFonts w:ascii="Times New Roman" w:eastAsia="Times New Roman" w:hAnsi="Times New Roman" w:cs="Times New Roman"/>
          <w:kern w:val="0"/>
          <w:lang w:eastAsia="ru-RU"/>
          <w14:ligatures w14:val="none"/>
        </w:rPr>
        <w:t>]</w:t>
      </w:r>
    </w:p>
    <w:p w14:paraId="79277BF9" w14:textId="517C65A4" w:rsidR="00AF695B" w:rsidRPr="00752E29" w:rsidRDefault="00AF695B" w:rsidP="00752E29">
      <w:pPr>
        <w:pStyle w:val="af"/>
        <w:spacing w:beforeAutospacing="0" w:after="0" w:afterAutospacing="0"/>
        <w:ind w:firstLine="709"/>
        <w:jc w:val="both"/>
        <w:rPr>
          <w:sz w:val="28"/>
          <w:szCs w:val="28"/>
          <w:lang w:val="kk-KZ"/>
        </w:rPr>
      </w:pPr>
    </w:p>
    <w:p w14:paraId="46A7D4B8" w14:textId="3A9A8B6D" w:rsidR="005E4811" w:rsidRPr="00752E29" w:rsidRDefault="005E4811" w:rsidP="00752E29">
      <w:pPr>
        <w:pStyle w:val="af"/>
        <w:spacing w:beforeAutospacing="0" w:after="0" w:afterAutospacing="0"/>
        <w:ind w:firstLine="709"/>
        <w:jc w:val="both"/>
        <w:rPr>
          <w:sz w:val="28"/>
          <w:szCs w:val="28"/>
        </w:rPr>
      </w:pPr>
      <w:r w:rsidRPr="00752E29">
        <w:rPr>
          <w:sz w:val="28"/>
          <w:szCs w:val="28"/>
        </w:rPr>
        <w:t>Раздел раздел носит информационно-аналитический характер и предназначен для концептуального обоснования проведения АЭ, фиксируа базовые ориентиры функционирования ГО. Непосредственная же оценка результативности осуществляется в строгом соответсвии с конкретными измеримыми целями в разделе 2. Ключевая задача АЭ заключается в верификации того, на сколько полно ведомство реализует возложенные на него законодательные функции. По аналогии с категориями «видение» и «миссия», данные стратегические результаты характеризуются стабильностью и не подлежат ежегодному пересмотру.</w:t>
      </w:r>
    </w:p>
    <w:p w14:paraId="2F986153" w14:textId="44A0DF4C" w:rsidR="005E4811" w:rsidRPr="00752E29" w:rsidRDefault="005E4811" w:rsidP="00752E29">
      <w:pPr>
        <w:pStyle w:val="af"/>
        <w:spacing w:beforeAutospacing="0" w:after="0" w:afterAutospacing="0"/>
        <w:ind w:firstLine="709"/>
        <w:jc w:val="both"/>
        <w:rPr>
          <w:sz w:val="28"/>
          <w:szCs w:val="28"/>
        </w:rPr>
      </w:pPr>
      <w:r w:rsidRPr="00752E29">
        <w:rPr>
          <w:sz w:val="28"/>
          <w:szCs w:val="28"/>
        </w:rPr>
        <w:t xml:space="preserve">Описанный международный подход к фиксации долгосрочных обязательств находит свое отражение и в отечественной практике. В системе государственного управления РК аналогом таких инструментов выступают меморандумы о достижении ключевых индикаторов, закрепляющих взаимные обязательства руководителей ГО по реализации возложенных мандатов. Даные документы содержат согласованные стратегические цели, задачи и измеримые показатели успешности их выполнения. При проведении АЭ ВАП оценка таких </w:t>
      </w:r>
      <w:r w:rsidR="00D62F3A" w:rsidRPr="00752E29">
        <w:rPr>
          <w:sz w:val="28"/>
          <w:szCs w:val="28"/>
        </w:rPr>
        <w:t>СР</w:t>
      </w:r>
      <w:r w:rsidRPr="00752E29">
        <w:rPr>
          <w:sz w:val="28"/>
          <w:szCs w:val="28"/>
        </w:rPr>
        <w:t xml:space="preserve"> позволяет верифицировать уровень достижения запланированных результатов и степень предоставленной ГО операционной автономии.</w:t>
      </w:r>
    </w:p>
    <w:p w14:paraId="640C2562" w14:textId="77777777" w:rsidR="004962A7" w:rsidRPr="00752E29" w:rsidRDefault="004962A7" w:rsidP="00752E29">
      <w:pPr>
        <w:pStyle w:val="af"/>
        <w:spacing w:beforeAutospacing="0" w:after="0" w:afterAutospacing="0"/>
        <w:ind w:firstLine="709"/>
        <w:jc w:val="both"/>
        <w:rPr>
          <w:i/>
          <w:sz w:val="28"/>
          <w:szCs w:val="28"/>
        </w:rPr>
      </w:pPr>
      <w:r w:rsidRPr="00752E29">
        <w:rPr>
          <w:i/>
          <w:sz w:val="28"/>
          <w:szCs w:val="28"/>
        </w:rPr>
        <w:t xml:space="preserve">Методология оценки </w:t>
      </w:r>
    </w:p>
    <w:p w14:paraId="4102FD23" w14:textId="6C0E1D80" w:rsidR="002C3BD0" w:rsidRPr="00752E29" w:rsidRDefault="002C3BD0" w:rsidP="00752E29">
      <w:pPr>
        <w:pStyle w:val="af"/>
        <w:spacing w:beforeAutospacing="0" w:after="0" w:afterAutospacing="0"/>
        <w:ind w:firstLine="709"/>
        <w:jc w:val="both"/>
        <w:rPr>
          <w:sz w:val="28"/>
          <w:szCs w:val="28"/>
        </w:rPr>
      </w:pPr>
      <w:r w:rsidRPr="00752E29">
        <w:rPr>
          <w:sz w:val="28"/>
          <w:szCs w:val="28"/>
        </w:rPr>
        <w:t xml:space="preserve">В конце отчетного периода проводится анализ фактических результатов деятельности </w:t>
      </w:r>
      <w:r w:rsidR="007B53A1" w:rsidRPr="00752E29">
        <w:rPr>
          <w:sz w:val="28"/>
          <w:szCs w:val="28"/>
        </w:rPr>
        <w:t>ГО</w:t>
      </w:r>
      <w:r w:rsidRPr="00752E29">
        <w:rPr>
          <w:sz w:val="28"/>
          <w:szCs w:val="28"/>
        </w:rPr>
        <w:t xml:space="preserve"> и их сопоставление с установленными целевыми значениями, на основе чего формируется итоговая оценка. Для демонстрации логики расчёта </w:t>
      </w:r>
      <w:r w:rsidRPr="00752E29">
        <w:rPr>
          <w:sz w:val="28"/>
          <w:szCs w:val="28"/>
        </w:rPr>
        <w:lastRenderedPageBreak/>
        <w:t>используется пример из сферы здравоохранения, в котором анализируется один показатель эффективности.</w:t>
      </w:r>
    </w:p>
    <w:p w14:paraId="2AB60E12" w14:textId="77777777" w:rsidR="002C3BD0" w:rsidRPr="00752E29" w:rsidRDefault="002C3BD0" w:rsidP="00752E29">
      <w:pPr>
        <w:pStyle w:val="af"/>
        <w:spacing w:beforeAutospacing="0" w:after="0" w:afterAutospacing="0"/>
        <w:ind w:firstLine="709"/>
        <w:jc w:val="both"/>
        <w:rPr>
          <w:sz w:val="28"/>
          <w:szCs w:val="28"/>
        </w:rPr>
      </w:pPr>
      <w:r w:rsidRPr="00752E29">
        <w:rPr>
          <w:sz w:val="28"/>
          <w:szCs w:val="28"/>
        </w:rPr>
        <w:t>Первичный балл определяется через соотнесение достигнутого результата с согласованными целевыми ориентирами. Так, если прирост числа центров первичной медико-санитарной помощи составил 15%, что соответствует интервалу между уровнями «хорошо» (80%) и «удовлетворительно» (70%), итоговый первичный балл будет равен 75%.</w:t>
      </w:r>
    </w:p>
    <w:p w14:paraId="254680AA" w14:textId="77777777" w:rsidR="002C3BD0" w:rsidRPr="00752E29" w:rsidRDefault="002C3BD0" w:rsidP="00752E29">
      <w:pPr>
        <w:pStyle w:val="af"/>
        <w:spacing w:beforeAutospacing="0" w:after="0" w:afterAutospacing="0"/>
        <w:ind w:firstLine="709"/>
        <w:jc w:val="both"/>
        <w:rPr>
          <w:sz w:val="28"/>
          <w:szCs w:val="28"/>
        </w:rPr>
      </w:pPr>
      <w:r w:rsidRPr="00752E29">
        <w:rPr>
          <w:sz w:val="28"/>
          <w:szCs w:val="28"/>
        </w:rPr>
        <w:t>Далее этот первичный балл корректируется с учётом относительной значимости показателя. Например, при весе показателя 0,50 взвешенная оценка рассчитывается умножением первичного балла (75%) на вес, что приводит к итоговому значению 37,5%.</w:t>
      </w:r>
    </w:p>
    <w:p w14:paraId="1CC2AF1C" w14:textId="1F650E50" w:rsidR="004962A7" w:rsidRPr="00752E29" w:rsidRDefault="004962A7" w:rsidP="00752E29">
      <w:pPr>
        <w:pStyle w:val="af"/>
        <w:spacing w:beforeAutospacing="0" w:after="0" w:afterAutospacing="0"/>
        <w:ind w:firstLine="709"/>
        <w:jc w:val="both"/>
        <w:rPr>
          <w:sz w:val="28"/>
          <w:szCs w:val="28"/>
        </w:rPr>
      </w:pPr>
      <w:r w:rsidRPr="00752E29">
        <w:rPr>
          <w:sz w:val="28"/>
          <w:szCs w:val="28"/>
        </w:rPr>
        <w:t>Наконец, составной балл рассчитывается путем суммирования всех взвешенных первичных баллов за достижения</w:t>
      </w:r>
      <w:r w:rsidR="00886747">
        <w:rPr>
          <w:sz w:val="28"/>
          <w:szCs w:val="28"/>
        </w:rPr>
        <w:t xml:space="preserve">, который составляет 4 </w:t>
      </w:r>
      <w:r w:rsidRPr="00752E29">
        <w:rPr>
          <w:sz w:val="28"/>
          <w:szCs w:val="28"/>
        </w:rPr>
        <w:t>балл</w:t>
      </w:r>
      <w:r w:rsidR="00886747">
        <w:rPr>
          <w:sz w:val="28"/>
          <w:szCs w:val="28"/>
        </w:rPr>
        <w:t>а</w:t>
      </w:r>
      <w:r w:rsidRPr="00752E29">
        <w:rPr>
          <w:sz w:val="28"/>
          <w:szCs w:val="28"/>
        </w:rPr>
        <w:t xml:space="preserve"> составляет 84,5%.</w:t>
      </w:r>
    </w:p>
    <w:p w14:paraId="3359FBAF" w14:textId="4CA54D61" w:rsidR="00F7116C" w:rsidRPr="00752E29" w:rsidRDefault="004962A7" w:rsidP="00752E29">
      <w:pPr>
        <w:pStyle w:val="af"/>
        <w:spacing w:beforeAutospacing="0" w:after="0" w:afterAutospacing="0"/>
        <w:ind w:firstLine="709"/>
        <w:jc w:val="both"/>
        <w:rPr>
          <w:sz w:val="28"/>
          <w:szCs w:val="28"/>
        </w:rPr>
      </w:pPr>
      <w:r w:rsidRPr="00752E29">
        <w:rPr>
          <w:sz w:val="28"/>
          <w:szCs w:val="28"/>
        </w:rPr>
        <w:t>С</w:t>
      </w:r>
      <w:r w:rsidR="00E462FD" w:rsidRPr="00752E29">
        <w:rPr>
          <w:sz w:val="28"/>
          <w:szCs w:val="28"/>
        </w:rPr>
        <w:t>в</w:t>
      </w:r>
      <w:r w:rsidR="00F7116C" w:rsidRPr="00752E29">
        <w:rPr>
          <w:sz w:val="28"/>
          <w:szCs w:val="28"/>
        </w:rPr>
        <w:t>о</w:t>
      </w:r>
      <w:r w:rsidR="00E462FD" w:rsidRPr="00752E29">
        <w:rPr>
          <w:sz w:val="28"/>
          <w:szCs w:val="28"/>
        </w:rPr>
        <w:t>дный</w:t>
      </w:r>
      <w:r w:rsidRPr="00752E29">
        <w:rPr>
          <w:sz w:val="28"/>
          <w:szCs w:val="28"/>
        </w:rPr>
        <w:t xml:space="preserve"> балл </w:t>
      </w:r>
      <w:r w:rsidR="00E462FD" w:rsidRPr="00752E29">
        <w:rPr>
          <w:sz w:val="28"/>
          <w:szCs w:val="28"/>
        </w:rPr>
        <w:t xml:space="preserve">отражает степень </w:t>
      </w:r>
      <w:r w:rsidR="00F7116C" w:rsidRPr="00752E29">
        <w:rPr>
          <w:sz w:val="28"/>
          <w:szCs w:val="28"/>
        </w:rPr>
        <w:t>общую степень</w:t>
      </w:r>
      <w:r w:rsidR="00E462FD" w:rsidRPr="00752E29">
        <w:rPr>
          <w:sz w:val="28"/>
          <w:szCs w:val="28"/>
        </w:rPr>
        <w:t xml:space="preserve"> достижения ГО поставленных стратегических целей. </w:t>
      </w:r>
      <w:r w:rsidR="00F7116C" w:rsidRPr="00752E29">
        <w:rPr>
          <w:sz w:val="28"/>
          <w:szCs w:val="28"/>
        </w:rPr>
        <w:t xml:space="preserve">В рамках представленного условного примера полученный результат на уровне 84,5% свидетельствует о том, что эффективность деятельности оценивается как «очень хорошая». </w:t>
      </w:r>
    </w:p>
    <w:p w14:paraId="1A4E35A6" w14:textId="68DAC426" w:rsidR="00F7116C" w:rsidRPr="00752E29" w:rsidRDefault="004962A7" w:rsidP="00752E29">
      <w:pPr>
        <w:pStyle w:val="af"/>
        <w:spacing w:beforeAutospacing="0" w:after="0" w:afterAutospacing="0"/>
        <w:ind w:firstLine="709"/>
        <w:jc w:val="both"/>
        <w:rPr>
          <w:strike/>
        </w:rPr>
      </w:pPr>
      <w:r w:rsidRPr="00752E29">
        <w:rPr>
          <w:sz w:val="28"/>
          <w:szCs w:val="28"/>
        </w:rPr>
        <w:t xml:space="preserve">Описанная выше методология </w:t>
      </w:r>
      <w:r w:rsidR="00F7116C" w:rsidRPr="00752E29">
        <w:rPr>
          <w:sz w:val="28"/>
          <w:szCs w:val="28"/>
        </w:rPr>
        <w:t xml:space="preserve">обладает </w:t>
      </w:r>
      <w:r w:rsidRPr="00752E29">
        <w:rPr>
          <w:sz w:val="28"/>
          <w:szCs w:val="28"/>
        </w:rPr>
        <w:t>универсальны</w:t>
      </w:r>
      <w:r w:rsidR="00F7116C" w:rsidRPr="00752E29">
        <w:rPr>
          <w:sz w:val="28"/>
          <w:szCs w:val="28"/>
        </w:rPr>
        <w:t>м</w:t>
      </w:r>
      <w:r w:rsidRPr="00752E29">
        <w:rPr>
          <w:sz w:val="28"/>
          <w:szCs w:val="28"/>
        </w:rPr>
        <w:t xml:space="preserve"> характер</w:t>
      </w:r>
      <w:r w:rsidR="00F7116C" w:rsidRPr="00752E29">
        <w:rPr>
          <w:sz w:val="28"/>
          <w:szCs w:val="28"/>
        </w:rPr>
        <w:t>ом</w:t>
      </w:r>
      <w:r w:rsidRPr="00752E29">
        <w:rPr>
          <w:sz w:val="28"/>
          <w:szCs w:val="28"/>
        </w:rPr>
        <w:t xml:space="preserve">. Различные </w:t>
      </w:r>
      <w:r w:rsidR="00F7116C" w:rsidRPr="00752E29">
        <w:rPr>
          <w:sz w:val="28"/>
          <w:szCs w:val="28"/>
        </w:rPr>
        <w:t>ГО</w:t>
      </w:r>
      <w:r w:rsidRPr="00752E29">
        <w:rPr>
          <w:sz w:val="28"/>
          <w:szCs w:val="28"/>
        </w:rPr>
        <w:t xml:space="preserve"> </w:t>
      </w:r>
      <w:r w:rsidR="00F7116C" w:rsidRPr="00752E29">
        <w:rPr>
          <w:sz w:val="28"/>
          <w:szCs w:val="28"/>
        </w:rPr>
        <w:t xml:space="preserve">утверждают дифференцированные цели и соответствующие им специфические показатели успешности, по завершении отчетного финансвого года для каждого ведомства рассчитывается итоговый индекс результативности. Данный сводный показатель позволяет объективно сравивать степень выполнени ГО принятых на себя обязательств по достижению запланированных стратегических результатов. </w:t>
      </w:r>
    </w:p>
    <w:p w14:paraId="039FF971" w14:textId="42B6AC8D" w:rsidR="001B71E7" w:rsidRPr="00752E29" w:rsidRDefault="001B71E7" w:rsidP="00752E29">
      <w:pPr>
        <w:pStyle w:val="af"/>
        <w:spacing w:beforeAutospacing="0" w:after="0" w:afterAutospacing="0"/>
        <w:ind w:firstLine="709"/>
        <w:jc w:val="both"/>
        <w:rPr>
          <w:i/>
          <w:sz w:val="28"/>
          <w:szCs w:val="28"/>
        </w:rPr>
      </w:pPr>
      <w:r w:rsidRPr="00752E29">
        <w:rPr>
          <w:i/>
          <w:sz w:val="28"/>
          <w:szCs w:val="28"/>
        </w:rPr>
        <w:t xml:space="preserve">Определение объектов </w:t>
      </w:r>
      <w:r w:rsidR="009A44AF" w:rsidRPr="00752E29">
        <w:rPr>
          <w:i/>
          <w:sz w:val="28"/>
          <w:szCs w:val="28"/>
        </w:rPr>
        <w:t>АЭ</w:t>
      </w:r>
    </w:p>
    <w:p w14:paraId="1C0D3349" w14:textId="2B312132" w:rsidR="001B71E7" w:rsidRPr="00752E29" w:rsidRDefault="001B71E7" w:rsidP="00752E29">
      <w:pPr>
        <w:pStyle w:val="af"/>
        <w:spacing w:beforeAutospacing="0" w:after="0" w:afterAutospacing="0"/>
        <w:ind w:firstLine="709"/>
        <w:jc w:val="both"/>
        <w:rPr>
          <w:sz w:val="28"/>
          <w:szCs w:val="28"/>
        </w:rPr>
      </w:pPr>
      <w:r w:rsidRPr="00752E29">
        <w:rPr>
          <w:sz w:val="28"/>
          <w:szCs w:val="28"/>
        </w:rPr>
        <w:t>Основополагающим условием для проведения качественного АЭ выступает наличие сформированной отчетности о результативности (или Соглашения о результативности). Отсутствие функционирующей системы управления результатами делает проведение АЭ методологически целесообразным. Отсутствие отчета о результативности свидетельствует о низком приоритете принципов результативности в государственном управлении либо игноровании установленных регламентов контроля. В подобных условиях фиксация положительных результатов носит случайный, а не системно управляемый характер.</w:t>
      </w:r>
    </w:p>
    <w:p w14:paraId="5E1FC1FE" w14:textId="7FAE728E" w:rsidR="004962A7" w:rsidRPr="00752E29" w:rsidRDefault="000E28F9" w:rsidP="00752E29">
      <w:pPr>
        <w:pStyle w:val="af"/>
        <w:spacing w:beforeAutospacing="0" w:after="0" w:afterAutospacing="0"/>
        <w:ind w:firstLine="709"/>
        <w:jc w:val="both"/>
        <w:rPr>
          <w:sz w:val="28"/>
          <w:szCs w:val="28"/>
        </w:rPr>
      </w:pPr>
      <w:r w:rsidRPr="00752E29">
        <w:rPr>
          <w:sz w:val="28"/>
          <w:szCs w:val="28"/>
        </w:rPr>
        <w:t>Разрабатывемые п</w:t>
      </w:r>
      <w:r w:rsidR="004962A7" w:rsidRPr="00752E29">
        <w:rPr>
          <w:sz w:val="28"/>
          <w:szCs w:val="28"/>
        </w:rPr>
        <w:t>редложение по</w:t>
      </w:r>
      <w:r w:rsidRPr="00752E29">
        <w:rPr>
          <w:sz w:val="28"/>
          <w:szCs w:val="28"/>
        </w:rPr>
        <w:t xml:space="preserve"> внедрению</w:t>
      </w:r>
      <w:r w:rsidR="004962A7" w:rsidRPr="00752E29">
        <w:rPr>
          <w:sz w:val="28"/>
          <w:szCs w:val="28"/>
        </w:rPr>
        <w:t xml:space="preserve"> </w:t>
      </w:r>
      <w:r w:rsidR="00D62F3A" w:rsidRPr="00752E29">
        <w:rPr>
          <w:sz w:val="28"/>
          <w:szCs w:val="28"/>
        </w:rPr>
        <w:t>СР</w:t>
      </w:r>
      <w:r w:rsidR="004962A7" w:rsidRPr="00752E29">
        <w:rPr>
          <w:sz w:val="28"/>
          <w:szCs w:val="28"/>
        </w:rPr>
        <w:t xml:space="preserve"> </w:t>
      </w:r>
      <w:r w:rsidRPr="00752E29">
        <w:rPr>
          <w:sz w:val="28"/>
          <w:szCs w:val="28"/>
        </w:rPr>
        <w:t>имеют не только теоретическое значение</w:t>
      </w:r>
      <w:r w:rsidR="004962A7" w:rsidRPr="00752E29">
        <w:rPr>
          <w:sz w:val="28"/>
          <w:szCs w:val="28"/>
        </w:rPr>
        <w:t xml:space="preserve">. Как </w:t>
      </w:r>
      <w:r w:rsidRPr="00752E29">
        <w:rPr>
          <w:sz w:val="28"/>
          <w:szCs w:val="28"/>
        </w:rPr>
        <w:t>обоснованно в исследованиях П.</w:t>
      </w:r>
      <w:r w:rsidR="004962A7" w:rsidRPr="00752E29">
        <w:rPr>
          <w:sz w:val="28"/>
          <w:szCs w:val="28"/>
        </w:rPr>
        <w:t xml:space="preserve">Триведи, </w:t>
      </w:r>
      <w:r w:rsidRPr="00752E29">
        <w:rPr>
          <w:sz w:val="28"/>
          <w:szCs w:val="28"/>
        </w:rPr>
        <w:t xml:space="preserve">данные </w:t>
      </w:r>
      <w:r w:rsidR="00D62F3A" w:rsidRPr="00752E29">
        <w:rPr>
          <w:sz w:val="28"/>
          <w:szCs w:val="28"/>
        </w:rPr>
        <w:t>СР</w:t>
      </w:r>
      <w:r w:rsidR="004962A7" w:rsidRPr="00752E29">
        <w:rPr>
          <w:sz w:val="28"/>
          <w:szCs w:val="28"/>
        </w:rPr>
        <w:t xml:space="preserve"> </w:t>
      </w:r>
      <w:r w:rsidRPr="00752E29">
        <w:rPr>
          <w:sz w:val="28"/>
          <w:szCs w:val="28"/>
        </w:rPr>
        <w:t xml:space="preserve">составляют инстутуциональную основу концепции </w:t>
      </w:r>
      <w:r w:rsidR="004962A7" w:rsidRPr="00752E29">
        <w:rPr>
          <w:sz w:val="28"/>
          <w:szCs w:val="28"/>
        </w:rPr>
        <w:t xml:space="preserve">нового государственного управления и получают широкое распространение. </w:t>
      </w:r>
      <w:r w:rsidRPr="00752E29">
        <w:rPr>
          <w:sz w:val="28"/>
          <w:szCs w:val="28"/>
        </w:rPr>
        <w:t>Несмотря на на разные</w:t>
      </w:r>
      <w:r w:rsidR="004962A7" w:rsidRPr="00752E29">
        <w:rPr>
          <w:sz w:val="28"/>
          <w:szCs w:val="28"/>
        </w:rPr>
        <w:t xml:space="preserve"> названия, технология их разработки и внедрения </w:t>
      </w:r>
      <w:r w:rsidRPr="00752E29">
        <w:rPr>
          <w:sz w:val="28"/>
          <w:szCs w:val="28"/>
        </w:rPr>
        <w:t>успешно освоена многими странами. Например, в</w:t>
      </w:r>
      <w:r w:rsidR="004962A7" w:rsidRPr="00752E29">
        <w:rPr>
          <w:sz w:val="28"/>
          <w:szCs w:val="28"/>
        </w:rPr>
        <w:t xml:space="preserve"> Индии о</w:t>
      </w:r>
      <w:r w:rsidRPr="00752E29">
        <w:rPr>
          <w:sz w:val="28"/>
          <w:szCs w:val="28"/>
        </w:rPr>
        <w:t>данные инструменты функционируют в формате документов, определяющих результаты</w:t>
      </w:r>
      <w:r w:rsidR="004962A7" w:rsidRPr="00752E29">
        <w:rPr>
          <w:sz w:val="28"/>
          <w:szCs w:val="28"/>
        </w:rPr>
        <w:t xml:space="preserve"> (Results-Framework Documents, RFD), и в этой области существует обширный опыт внедрения</w:t>
      </w:r>
      <w:r w:rsidR="00AF695B" w:rsidRPr="00752E29">
        <w:rPr>
          <w:sz w:val="28"/>
          <w:szCs w:val="28"/>
        </w:rPr>
        <w:t xml:space="preserve"> [1</w:t>
      </w:r>
      <w:r w:rsidR="00934B40" w:rsidRPr="00752E29">
        <w:rPr>
          <w:sz w:val="28"/>
          <w:szCs w:val="28"/>
        </w:rPr>
        <w:t>7</w:t>
      </w:r>
      <w:r w:rsidR="001A4139">
        <w:rPr>
          <w:sz w:val="28"/>
          <w:szCs w:val="28"/>
        </w:rPr>
        <w:t>5</w:t>
      </w:r>
      <w:r w:rsidR="00512A26" w:rsidRPr="00752E29">
        <w:rPr>
          <w:sz w:val="28"/>
          <w:szCs w:val="28"/>
        </w:rPr>
        <w:t>, 1</w:t>
      </w:r>
      <w:r w:rsidR="001A4139">
        <w:rPr>
          <w:sz w:val="28"/>
          <w:szCs w:val="28"/>
        </w:rPr>
        <w:t>76</w:t>
      </w:r>
      <w:r w:rsidR="00AF695B" w:rsidRPr="00752E29">
        <w:rPr>
          <w:sz w:val="28"/>
          <w:szCs w:val="28"/>
        </w:rPr>
        <w:t>]</w:t>
      </w:r>
      <w:r w:rsidR="004962A7" w:rsidRPr="00752E29">
        <w:rPr>
          <w:sz w:val="28"/>
          <w:szCs w:val="28"/>
        </w:rPr>
        <w:t>.</w:t>
      </w:r>
    </w:p>
    <w:p w14:paraId="6F7E9C2A" w14:textId="16AA912B" w:rsidR="0025421C" w:rsidRPr="00752E29" w:rsidRDefault="004962A7" w:rsidP="00752E29">
      <w:pPr>
        <w:pStyle w:val="af"/>
        <w:spacing w:beforeAutospacing="0" w:after="0" w:afterAutospacing="0"/>
        <w:ind w:firstLine="709"/>
        <w:jc w:val="both"/>
        <w:rPr>
          <w:sz w:val="28"/>
          <w:szCs w:val="28"/>
        </w:rPr>
      </w:pPr>
      <w:r w:rsidRPr="00752E29">
        <w:rPr>
          <w:sz w:val="28"/>
          <w:szCs w:val="28"/>
        </w:rPr>
        <w:t>После подтверждения наличия отчет</w:t>
      </w:r>
      <w:r w:rsidR="0025421C" w:rsidRPr="00752E29">
        <w:rPr>
          <w:sz w:val="28"/>
          <w:szCs w:val="28"/>
        </w:rPr>
        <w:t xml:space="preserve">ности о </w:t>
      </w:r>
      <w:r w:rsidRPr="00752E29">
        <w:rPr>
          <w:sz w:val="28"/>
          <w:szCs w:val="28"/>
        </w:rPr>
        <w:t>результат</w:t>
      </w:r>
      <w:r w:rsidR="0025421C" w:rsidRPr="00752E29">
        <w:rPr>
          <w:sz w:val="28"/>
          <w:szCs w:val="28"/>
        </w:rPr>
        <w:t>ивности</w:t>
      </w:r>
      <w:r w:rsidRPr="00752E29">
        <w:rPr>
          <w:sz w:val="28"/>
          <w:szCs w:val="28"/>
        </w:rPr>
        <w:t xml:space="preserve"> </w:t>
      </w:r>
      <w:r w:rsidR="0025421C" w:rsidRPr="00752E29">
        <w:rPr>
          <w:sz w:val="28"/>
          <w:szCs w:val="28"/>
        </w:rPr>
        <w:t xml:space="preserve">актуализируется комплекс сопутствующих исследовательстких вопросов, </w:t>
      </w:r>
      <w:r w:rsidR="0025421C" w:rsidRPr="00752E29">
        <w:rPr>
          <w:sz w:val="28"/>
          <w:szCs w:val="28"/>
        </w:rPr>
        <w:lastRenderedPageBreak/>
        <w:t>детальное углубление которых выходит за рамки задач данного диссертационного исследования.</w:t>
      </w:r>
      <w:r w:rsidR="00A353BB" w:rsidRPr="00752E29">
        <w:t xml:space="preserve"> </w:t>
      </w:r>
      <w:r w:rsidR="00A353BB" w:rsidRPr="00752E29">
        <w:rPr>
          <w:sz w:val="28"/>
          <w:szCs w:val="28"/>
        </w:rPr>
        <w:t>Аудиторские вопросы и обоснование</w:t>
      </w:r>
      <w:r w:rsidR="00BF29AD" w:rsidRPr="00752E29">
        <w:rPr>
          <w:sz w:val="28"/>
          <w:szCs w:val="28"/>
        </w:rPr>
        <w:t xml:space="preserve"> представлены в таблице 3</w:t>
      </w:r>
      <w:r w:rsidR="00886747">
        <w:rPr>
          <w:sz w:val="28"/>
          <w:szCs w:val="28"/>
        </w:rPr>
        <w:t>7</w:t>
      </w:r>
      <w:r w:rsidR="00A353BB" w:rsidRPr="00752E29">
        <w:rPr>
          <w:sz w:val="28"/>
          <w:szCs w:val="28"/>
        </w:rPr>
        <w:t>.</w:t>
      </w:r>
    </w:p>
    <w:p w14:paraId="2E6E959A" w14:textId="77777777" w:rsidR="00A353BB" w:rsidRPr="00752E29" w:rsidRDefault="00A353BB" w:rsidP="00752E29">
      <w:pPr>
        <w:pStyle w:val="af"/>
        <w:spacing w:beforeAutospacing="0" w:after="0" w:afterAutospacing="0"/>
        <w:ind w:firstLine="709"/>
        <w:jc w:val="both"/>
        <w:rPr>
          <w:sz w:val="28"/>
          <w:szCs w:val="28"/>
        </w:rPr>
      </w:pPr>
    </w:p>
    <w:p w14:paraId="5C88304F" w14:textId="4AABA8BC" w:rsidR="00F7116C" w:rsidRPr="00752E29" w:rsidRDefault="00A353BB" w:rsidP="00900398">
      <w:pPr>
        <w:pStyle w:val="af"/>
        <w:spacing w:beforeAutospacing="0" w:after="0" w:afterAutospacing="0"/>
        <w:jc w:val="both"/>
        <w:rPr>
          <w:sz w:val="28"/>
          <w:szCs w:val="28"/>
        </w:rPr>
      </w:pPr>
      <w:r w:rsidRPr="00752E29">
        <w:rPr>
          <w:sz w:val="28"/>
          <w:szCs w:val="28"/>
        </w:rPr>
        <w:t>Таблица 3</w:t>
      </w:r>
      <w:r w:rsidR="00886747">
        <w:rPr>
          <w:sz w:val="28"/>
          <w:szCs w:val="28"/>
        </w:rPr>
        <w:t>7</w:t>
      </w:r>
      <w:r w:rsidRPr="00752E29">
        <w:rPr>
          <w:sz w:val="28"/>
          <w:szCs w:val="28"/>
        </w:rPr>
        <w:t xml:space="preserve"> - Аудиторские вопросы и обоснование</w:t>
      </w:r>
    </w:p>
    <w:p w14:paraId="04895360" w14:textId="77777777" w:rsidR="00EA75FE" w:rsidRPr="00752E29" w:rsidRDefault="00EA75FE" w:rsidP="00752E29">
      <w:pPr>
        <w:pStyle w:val="af"/>
        <w:spacing w:beforeAutospacing="0" w:after="0" w:afterAutospacing="0"/>
        <w:ind w:firstLine="709"/>
        <w:jc w:val="both"/>
        <w:rPr>
          <w:sz w:val="28"/>
          <w:szCs w:val="28"/>
          <w:lang w:val="kk-KZ"/>
        </w:rPr>
      </w:pPr>
    </w:p>
    <w:tbl>
      <w:tblPr>
        <w:tblStyle w:val="11"/>
        <w:tblW w:w="0" w:type="auto"/>
        <w:tblLook w:val="04A0" w:firstRow="1" w:lastRow="0" w:firstColumn="1" w:lastColumn="0" w:noHBand="0" w:noVBand="1"/>
      </w:tblPr>
      <w:tblGrid>
        <w:gridCol w:w="458"/>
        <w:gridCol w:w="4499"/>
        <w:gridCol w:w="4813"/>
      </w:tblGrid>
      <w:tr w:rsidR="00EA75FE" w:rsidRPr="00752E29" w14:paraId="0005F707" w14:textId="77777777" w:rsidTr="001A2A59">
        <w:tc>
          <w:tcPr>
            <w:tcW w:w="0" w:type="auto"/>
            <w:hideMark/>
          </w:tcPr>
          <w:p w14:paraId="23502ED1" w14:textId="77777777" w:rsidR="00EA75FE" w:rsidRPr="00752E29" w:rsidRDefault="00EA75FE" w:rsidP="00752E29">
            <w:pPr>
              <w:pStyle w:val="af"/>
              <w:suppressAutoHyphens/>
              <w:spacing w:beforeAutospacing="0" w:after="0" w:afterAutospacing="0"/>
              <w:rPr>
                <w:b/>
                <w:lang/>
              </w:rPr>
            </w:pPr>
            <w:r w:rsidRPr="00752E29">
              <w:rPr>
                <w:b/>
                <w:lang/>
              </w:rPr>
              <w:t>№</w:t>
            </w:r>
          </w:p>
        </w:tc>
        <w:tc>
          <w:tcPr>
            <w:tcW w:w="4499" w:type="dxa"/>
            <w:hideMark/>
          </w:tcPr>
          <w:p w14:paraId="5620D075" w14:textId="77777777" w:rsidR="00EA75FE" w:rsidRPr="00752E29" w:rsidRDefault="00EA75FE" w:rsidP="00752E29">
            <w:pPr>
              <w:pStyle w:val="af"/>
              <w:suppressAutoHyphens/>
              <w:spacing w:beforeAutospacing="0" w:after="0" w:afterAutospacing="0"/>
              <w:jc w:val="both"/>
              <w:rPr>
                <w:b/>
                <w:lang/>
              </w:rPr>
            </w:pPr>
            <w:r w:rsidRPr="00752E29">
              <w:rPr>
                <w:b/>
                <w:lang/>
              </w:rPr>
              <w:t>Соответствующие аудиторские вопросы</w:t>
            </w:r>
          </w:p>
        </w:tc>
        <w:tc>
          <w:tcPr>
            <w:tcW w:w="4813" w:type="dxa"/>
            <w:hideMark/>
          </w:tcPr>
          <w:p w14:paraId="43E9EBC0" w14:textId="77777777" w:rsidR="00EA75FE" w:rsidRPr="00752E29" w:rsidRDefault="00EA75FE" w:rsidP="00752E29">
            <w:pPr>
              <w:pStyle w:val="af"/>
              <w:suppressAutoHyphens/>
              <w:spacing w:beforeAutospacing="0" w:after="0" w:afterAutospacing="0"/>
              <w:jc w:val="both"/>
              <w:rPr>
                <w:b/>
                <w:lang/>
              </w:rPr>
            </w:pPr>
            <w:r w:rsidRPr="00752E29">
              <w:rPr>
                <w:b/>
                <w:lang/>
              </w:rPr>
              <w:t>Детали / Обоснование</w:t>
            </w:r>
          </w:p>
        </w:tc>
      </w:tr>
      <w:tr w:rsidR="00EA75FE" w:rsidRPr="00752E29" w14:paraId="39A998A7" w14:textId="77777777" w:rsidTr="001A2A59">
        <w:tc>
          <w:tcPr>
            <w:tcW w:w="0" w:type="auto"/>
            <w:hideMark/>
          </w:tcPr>
          <w:p w14:paraId="7FE26596" w14:textId="77777777" w:rsidR="00EA75FE" w:rsidRPr="00752E29" w:rsidRDefault="00EA75FE" w:rsidP="00752E29">
            <w:pPr>
              <w:pStyle w:val="af"/>
              <w:suppressAutoHyphens/>
              <w:spacing w:beforeAutospacing="0" w:after="0" w:afterAutospacing="0"/>
              <w:rPr>
                <w:lang/>
              </w:rPr>
            </w:pPr>
            <w:r w:rsidRPr="00752E29">
              <w:rPr>
                <w:lang/>
              </w:rPr>
              <w:t>1</w:t>
            </w:r>
          </w:p>
        </w:tc>
        <w:tc>
          <w:tcPr>
            <w:tcW w:w="4499" w:type="dxa"/>
            <w:hideMark/>
          </w:tcPr>
          <w:p w14:paraId="2B60257A" w14:textId="77777777" w:rsidR="00EA75FE" w:rsidRPr="00752E29" w:rsidRDefault="00EA75FE" w:rsidP="00752E29">
            <w:pPr>
              <w:pStyle w:val="af"/>
              <w:suppressAutoHyphens/>
              <w:spacing w:beforeAutospacing="0" w:after="0" w:afterAutospacing="0"/>
              <w:jc w:val="both"/>
              <w:rPr>
                <w:lang/>
              </w:rPr>
            </w:pPr>
            <w:r w:rsidRPr="00752E29">
              <w:rPr>
                <w:lang/>
              </w:rPr>
              <w:t>Соответствуют ли цели государственного органа его мандату и были ли они утверждены?</w:t>
            </w:r>
          </w:p>
        </w:tc>
        <w:tc>
          <w:tcPr>
            <w:tcW w:w="4813" w:type="dxa"/>
            <w:hideMark/>
          </w:tcPr>
          <w:p w14:paraId="228A9602" w14:textId="77777777" w:rsidR="00EA75FE" w:rsidRPr="00752E29" w:rsidRDefault="00EA75FE" w:rsidP="00752E29">
            <w:pPr>
              <w:pStyle w:val="af"/>
              <w:suppressAutoHyphens/>
              <w:spacing w:beforeAutospacing="0" w:after="0" w:afterAutospacing="0"/>
              <w:jc w:val="both"/>
              <w:rPr>
                <w:lang/>
              </w:rPr>
            </w:pPr>
            <w:r w:rsidRPr="00752E29">
              <w:rPr>
                <w:lang/>
              </w:rPr>
              <w:t>Часто ведомства выбирают те цели, которые легко достичь, и игнорируют сложные.</w:t>
            </w:r>
          </w:p>
        </w:tc>
      </w:tr>
      <w:tr w:rsidR="00EA75FE" w:rsidRPr="00752E29" w14:paraId="49C43C7B" w14:textId="77777777" w:rsidTr="001A2A59">
        <w:tc>
          <w:tcPr>
            <w:tcW w:w="0" w:type="auto"/>
            <w:hideMark/>
          </w:tcPr>
          <w:p w14:paraId="3A5214E9" w14:textId="77777777" w:rsidR="00EA75FE" w:rsidRPr="00752E29" w:rsidRDefault="00EA75FE" w:rsidP="00752E29">
            <w:pPr>
              <w:pStyle w:val="af"/>
              <w:suppressAutoHyphens/>
              <w:spacing w:beforeAutospacing="0" w:after="0" w:afterAutospacing="0"/>
              <w:rPr>
                <w:lang/>
              </w:rPr>
            </w:pPr>
            <w:r w:rsidRPr="00752E29">
              <w:rPr>
                <w:lang/>
              </w:rPr>
              <w:t>2</w:t>
            </w:r>
          </w:p>
        </w:tc>
        <w:tc>
          <w:tcPr>
            <w:tcW w:w="4499" w:type="dxa"/>
            <w:hideMark/>
          </w:tcPr>
          <w:p w14:paraId="79F90B1A" w14:textId="77777777" w:rsidR="00EA75FE" w:rsidRPr="00752E29" w:rsidRDefault="00EA75FE" w:rsidP="00752E29">
            <w:pPr>
              <w:pStyle w:val="af"/>
              <w:suppressAutoHyphens/>
              <w:spacing w:beforeAutospacing="0" w:after="0" w:afterAutospacing="0"/>
              <w:jc w:val="both"/>
              <w:rPr>
                <w:lang/>
              </w:rPr>
            </w:pPr>
            <w:r w:rsidRPr="00752E29">
              <w:rPr>
                <w:lang/>
              </w:rPr>
              <w:t>Изменились ли эти цели по сравнению с прошлым годом? Какова причина изменения? Были ли изменения утверждены?</w:t>
            </w:r>
          </w:p>
        </w:tc>
        <w:tc>
          <w:tcPr>
            <w:tcW w:w="4813" w:type="dxa"/>
            <w:hideMark/>
          </w:tcPr>
          <w:p w14:paraId="622BEA31" w14:textId="77777777" w:rsidR="00EA75FE" w:rsidRPr="00752E29" w:rsidRDefault="00EA75FE" w:rsidP="00752E29">
            <w:pPr>
              <w:pStyle w:val="af"/>
              <w:suppressAutoHyphens/>
              <w:spacing w:beforeAutospacing="0" w:after="0" w:afterAutospacing="0"/>
              <w:jc w:val="both"/>
              <w:rPr>
                <w:lang/>
              </w:rPr>
            </w:pPr>
            <w:r w:rsidRPr="00752E29">
              <w:rPr>
                <w:lang/>
              </w:rPr>
              <w:t>Государственные органы не могут менять цели каждый год для собственного удобства. Для этого должна быть веская причина.</w:t>
            </w:r>
          </w:p>
        </w:tc>
      </w:tr>
      <w:tr w:rsidR="00EA75FE" w:rsidRPr="00752E29" w14:paraId="7EECB920" w14:textId="77777777" w:rsidTr="001A2A59">
        <w:tc>
          <w:tcPr>
            <w:tcW w:w="0" w:type="auto"/>
            <w:hideMark/>
          </w:tcPr>
          <w:p w14:paraId="08511CFE" w14:textId="77777777" w:rsidR="00EA75FE" w:rsidRPr="00752E29" w:rsidRDefault="00EA75FE" w:rsidP="00752E29">
            <w:pPr>
              <w:pStyle w:val="af"/>
              <w:suppressAutoHyphens/>
              <w:spacing w:beforeAutospacing="0" w:after="0" w:afterAutospacing="0"/>
              <w:rPr>
                <w:lang/>
              </w:rPr>
            </w:pPr>
            <w:r w:rsidRPr="00752E29">
              <w:rPr>
                <w:lang/>
              </w:rPr>
              <w:t>2</w:t>
            </w:r>
          </w:p>
        </w:tc>
        <w:tc>
          <w:tcPr>
            <w:tcW w:w="4499" w:type="dxa"/>
            <w:hideMark/>
          </w:tcPr>
          <w:p w14:paraId="2AD1FBBD" w14:textId="77777777" w:rsidR="00EA75FE" w:rsidRPr="00752E29" w:rsidRDefault="00EA75FE" w:rsidP="00752E29">
            <w:pPr>
              <w:pStyle w:val="af"/>
              <w:suppressAutoHyphens/>
              <w:spacing w:beforeAutospacing="0" w:after="0" w:afterAutospacing="0"/>
              <w:jc w:val="both"/>
              <w:rPr>
                <w:lang/>
              </w:rPr>
            </w:pPr>
            <w:r w:rsidRPr="00752E29">
              <w:rPr>
                <w:lang/>
              </w:rPr>
              <w:t>Соответствуют ли приоритеты государственным политикам и были ли они утверждены?</w:t>
            </w:r>
          </w:p>
        </w:tc>
        <w:tc>
          <w:tcPr>
            <w:tcW w:w="4813" w:type="dxa"/>
            <w:hideMark/>
          </w:tcPr>
          <w:p w14:paraId="54B355BB" w14:textId="77777777" w:rsidR="00EA75FE" w:rsidRPr="00752E29" w:rsidRDefault="00EA75FE" w:rsidP="00752E29">
            <w:pPr>
              <w:pStyle w:val="af"/>
              <w:suppressAutoHyphens/>
              <w:spacing w:beforeAutospacing="0" w:after="0" w:afterAutospacing="0"/>
              <w:jc w:val="both"/>
              <w:rPr>
                <w:lang/>
              </w:rPr>
            </w:pPr>
            <w:r w:rsidRPr="00752E29">
              <w:rPr>
                <w:lang/>
              </w:rPr>
              <w:t>Ведомства часто ставят более высокие приоритеты тем задачам, которые легко достигнуть, и наоборот.</w:t>
            </w:r>
          </w:p>
        </w:tc>
      </w:tr>
      <w:tr w:rsidR="00EA75FE" w:rsidRPr="00752E29" w14:paraId="68D78AB5" w14:textId="77777777" w:rsidTr="001A2A59">
        <w:tc>
          <w:tcPr>
            <w:tcW w:w="0" w:type="auto"/>
            <w:hideMark/>
          </w:tcPr>
          <w:p w14:paraId="5A870ACB" w14:textId="77777777" w:rsidR="00EA75FE" w:rsidRPr="00752E29" w:rsidRDefault="00EA75FE" w:rsidP="00752E29">
            <w:pPr>
              <w:pStyle w:val="af"/>
              <w:suppressAutoHyphens/>
              <w:spacing w:beforeAutospacing="0" w:after="0" w:afterAutospacing="0"/>
              <w:rPr>
                <w:lang/>
              </w:rPr>
            </w:pPr>
            <w:r w:rsidRPr="00752E29">
              <w:rPr>
                <w:lang/>
              </w:rPr>
              <w:t>3</w:t>
            </w:r>
          </w:p>
        </w:tc>
        <w:tc>
          <w:tcPr>
            <w:tcW w:w="4499" w:type="dxa"/>
            <w:hideMark/>
          </w:tcPr>
          <w:p w14:paraId="09B5E57E" w14:textId="77777777" w:rsidR="00EA75FE" w:rsidRPr="00752E29" w:rsidRDefault="00EA75FE" w:rsidP="00752E29">
            <w:pPr>
              <w:pStyle w:val="af"/>
              <w:suppressAutoHyphens/>
              <w:spacing w:beforeAutospacing="0" w:after="0" w:afterAutospacing="0"/>
              <w:jc w:val="both"/>
              <w:rPr>
                <w:lang/>
              </w:rPr>
            </w:pPr>
            <w:r w:rsidRPr="00752E29">
              <w:rPr>
                <w:lang/>
              </w:rPr>
              <w:t>Выбрал ли государственный орган корректные индикаторы успеха?</w:t>
            </w:r>
          </w:p>
        </w:tc>
        <w:tc>
          <w:tcPr>
            <w:tcW w:w="4813" w:type="dxa"/>
            <w:hideMark/>
          </w:tcPr>
          <w:p w14:paraId="2231BACA" w14:textId="77777777" w:rsidR="00EA75FE" w:rsidRPr="00752E29" w:rsidRDefault="00EA75FE" w:rsidP="00752E29">
            <w:pPr>
              <w:pStyle w:val="af"/>
              <w:suppressAutoHyphens/>
              <w:spacing w:beforeAutospacing="0" w:after="0" w:afterAutospacing="0"/>
              <w:jc w:val="both"/>
              <w:rPr>
                <w:lang/>
              </w:rPr>
            </w:pPr>
            <w:r w:rsidRPr="00752E29">
              <w:rPr>
                <w:lang/>
              </w:rPr>
              <w:t>Индикаторы должны соответствовать критериям SMART: конкретные, измеримые, достижимые, реалистичные, ограниченные по времени.</w:t>
            </w:r>
          </w:p>
        </w:tc>
      </w:tr>
      <w:tr w:rsidR="00EA75FE" w:rsidRPr="00752E29" w14:paraId="4D698192" w14:textId="77777777" w:rsidTr="001A2A59">
        <w:tc>
          <w:tcPr>
            <w:tcW w:w="0" w:type="auto"/>
            <w:hideMark/>
          </w:tcPr>
          <w:p w14:paraId="2FF12BDB" w14:textId="77777777" w:rsidR="00EA75FE" w:rsidRPr="00752E29" w:rsidRDefault="00EA75FE" w:rsidP="00752E29">
            <w:pPr>
              <w:pStyle w:val="af"/>
              <w:suppressAutoHyphens/>
              <w:spacing w:beforeAutospacing="0" w:after="0" w:afterAutospacing="0"/>
              <w:rPr>
                <w:lang/>
              </w:rPr>
            </w:pPr>
            <w:r w:rsidRPr="00752E29">
              <w:rPr>
                <w:lang/>
              </w:rPr>
              <w:t>4</w:t>
            </w:r>
          </w:p>
        </w:tc>
        <w:tc>
          <w:tcPr>
            <w:tcW w:w="4499" w:type="dxa"/>
            <w:hideMark/>
          </w:tcPr>
          <w:p w14:paraId="522C2BD3" w14:textId="77777777" w:rsidR="00EA75FE" w:rsidRPr="00752E29" w:rsidRDefault="00EA75FE" w:rsidP="00752E29">
            <w:pPr>
              <w:pStyle w:val="af"/>
              <w:suppressAutoHyphens/>
              <w:spacing w:beforeAutospacing="0" w:after="0" w:afterAutospacing="0"/>
              <w:jc w:val="both"/>
              <w:rPr>
                <w:lang/>
              </w:rPr>
            </w:pPr>
            <w:r w:rsidRPr="00752E29">
              <w:rPr>
                <w:lang/>
              </w:rPr>
              <w:t>Соответствуют ли целевые показатели другим государственным документам?</w:t>
            </w:r>
          </w:p>
        </w:tc>
        <w:tc>
          <w:tcPr>
            <w:tcW w:w="4813" w:type="dxa"/>
            <w:hideMark/>
          </w:tcPr>
          <w:p w14:paraId="039A317F" w14:textId="77777777" w:rsidR="00EA75FE" w:rsidRPr="00752E29" w:rsidRDefault="00EA75FE" w:rsidP="00752E29">
            <w:pPr>
              <w:pStyle w:val="af"/>
              <w:suppressAutoHyphens/>
              <w:spacing w:beforeAutospacing="0" w:after="0" w:afterAutospacing="0"/>
              <w:jc w:val="both"/>
              <w:rPr>
                <w:lang/>
              </w:rPr>
            </w:pPr>
            <w:r w:rsidRPr="00752E29">
              <w:rPr>
                <w:lang/>
              </w:rPr>
              <w:t>Часто органы предлагают «мягкие» целевые показатели. Аудиторам необходимо проявлять осторожность.</w:t>
            </w:r>
          </w:p>
        </w:tc>
      </w:tr>
      <w:tr w:rsidR="00EA75FE" w:rsidRPr="00752E29" w14:paraId="7484ED2F" w14:textId="77777777" w:rsidTr="001A2A59">
        <w:tc>
          <w:tcPr>
            <w:tcW w:w="0" w:type="auto"/>
            <w:hideMark/>
          </w:tcPr>
          <w:p w14:paraId="639C8CDD" w14:textId="77777777" w:rsidR="00EA75FE" w:rsidRPr="00752E29" w:rsidRDefault="00EA75FE" w:rsidP="00752E29">
            <w:pPr>
              <w:pStyle w:val="af"/>
              <w:suppressAutoHyphens/>
              <w:spacing w:beforeAutospacing="0" w:after="0" w:afterAutospacing="0"/>
              <w:rPr>
                <w:lang/>
              </w:rPr>
            </w:pPr>
            <w:r w:rsidRPr="00752E29">
              <w:rPr>
                <w:lang/>
              </w:rPr>
              <w:t>5</w:t>
            </w:r>
          </w:p>
        </w:tc>
        <w:tc>
          <w:tcPr>
            <w:tcW w:w="4499" w:type="dxa"/>
            <w:hideMark/>
          </w:tcPr>
          <w:p w14:paraId="07D4D76D" w14:textId="77777777" w:rsidR="00EA75FE" w:rsidRPr="00752E29" w:rsidRDefault="00EA75FE" w:rsidP="00752E29">
            <w:pPr>
              <w:pStyle w:val="af"/>
              <w:suppressAutoHyphens/>
              <w:spacing w:beforeAutospacing="0" w:after="0" w:afterAutospacing="0"/>
              <w:jc w:val="both"/>
              <w:rPr>
                <w:lang/>
              </w:rPr>
            </w:pPr>
            <w:r w:rsidRPr="00752E29">
              <w:rPr>
                <w:lang/>
              </w:rPr>
              <w:t>Использованы ли правильный формат и методология при разработке Соглашения о результативности?</w:t>
            </w:r>
          </w:p>
        </w:tc>
        <w:tc>
          <w:tcPr>
            <w:tcW w:w="4813" w:type="dxa"/>
            <w:hideMark/>
          </w:tcPr>
          <w:p w14:paraId="0B591B9C" w14:textId="77777777" w:rsidR="00EA75FE" w:rsidRPr="00752E29" w:rsidRDefault="00EA75FE" w:rsidP="00752E29">
            <w:pPr>
              <w:pStyle w:val="af"/>
              <w:suppressAutoHyphens/>
              <w:spacing w:beforeAutospacing="0" w:after="0" w:afterAutospacing="0"/>
              <w:jc w:val="both"/>
            </w:pPr>
          </w:p>
        </w:tc>
      </w:tr>
      <w:tr w:rsidR="002C3BD0" w:rsidRPr="00752E29" w14:paraId="5E13610F" w14:textId="77777777" w:rsidTr="001A2A59">
        <w:tc>
          <w:tcPr>
            <w:tcW w:w="9774" w:type="dxa"/>
            <w:gridSpan w:val="3"/>
          </w:tcPr>
          <w:p w14:paraId="2A8C2926" w14:textId="2DD5CD64" w:rsidR="002C3BD0" w:rsidRPr="00752E29" w:rsidRDefault="002C3BD0" w:rsidP="001A4139">
            <w:pPr>
              <w:tabs>
                <w:tab w:val="left" w:pos="9072"/>
              </w:tabs>
              <w:suppressAutoHyphens/>
              <w:spacing w:after="0" w:line="240" w:lineRule="auto"/>
              <w:ind w:firstLine="601"/>
              <w:jc w:val="both"/>
              <w:rPr>
                <w:rFonts w:ascii="Times New Roman" w:eastAsia="Times New Roman" w:hAnsi="Times New Roman" w:cs="Times New Roman"/>
                <w:kern w:val="0"/>
                <w:lang w:val="kk-KZ" w:eastAsia="ru-RU"/>
                <w14:ligatures w14:val="none"/>
              </w:rPr>
            </w:pPr>
            <w:r w:rsidRPr="00752E29">
              <w:rPr>
                <w:rFonts w:ascii="Times New Roman" w:eastAsia="Times New Roman" w:hAnsi="Times New Roman" w:cs="Times New Roman"/>
                <w:kern w:val="0"/>
                <w:lang w:eastAsia="ru-RU"/>
                <w14:ligatures w14:val="none"/>
              </w:rPr>
              <w:t>Примечание</w:t>
            </w:r>
            <w:r w:rsidRPr="00752E29">
              <w:rPr>
                <w:rFonts w:ascii="Times New Roman" w:eastAsia="Times New Roman" w:hAnsi="Times New Roman" w:cs="Times New Roman"/>
                <w:kern w:val="0"/>
                <w:lang w:val="kk-KZ" w:eastAsia="ru-RU"/>
                <w14:ligatures w14:val="none"/>
              </w:rPr>
              <w:t xml:space="preserve"> </w:t>
            </w:r>
            <w:r w:rsidRPr="00752E29">
              <w:rPr>
                <w:rFonts w:ascii="Times New Roman" w:eastAsia="Times New Roman" w:hAnsi="Times New Roman" w:cs="Times New Roman"/>
                <w:kern w:val="0"/>
                <w:lang w:eastAsia="ru-RU"/>
                <w14:ligatures w14:val="none"/>
              </w:rPr>
              <w:t xml:space="preserve">– </w:t>
            </w:r>
            <w:r w:rsidR="004A59DB" w:rsidRPr="00752E29">
              <w:rPr>
                <w:rFonts w:ascii="Times New Roman" w:eastAsia="Times New Roman" w:hAnsi="Times New Roman" w:cs="Times New Roman"/>
                <w:kern w:val="0"/>
                <w:lang w:val="kk-KZ" w:eastAsia="ru-RU"/>
                <w14:ligatures w14:val="none"/>
              </w:rPr>
              <w:t>с</w:t>
            </w:r>
            <w:r w:rsidR="0003773C" w:rsidRPr="00752E29">
              <w:rPr>
                <w:rFonts w:ascii="Times New Roman" w:eastAsia="Times New Roman" w:hAnsi="Times New Roman" w:cs="Times New Roman"/>
                <w:kern w:val="0"/>
                <w:lang w:eastAsia="ru-RU"/>
                <w14:ligatures w14:val="none"/>
              </w:rPr>
              <w:t>оставлен</w:t>
            </w:r>
            <w:r w:rsidR="00F066C3" w:rsidRPr="00752E29">
              <w:rPr>
                <w:rFonts w:ascii="Times New Roman" w:eastAsia="Times New Roman" w:hAnsi="Times New Roman" w:cs="Times New Roman"/>
                <w:kern w:val="0"/>
                <w:lang w:eastAsia="ru-RU"/>
                <w14:ligatures w14:val="none"/>
              </w:rPr>
              <w:t>а</w:t>
            </w:r>
            <w:r w:rsidR="0003773C" w:rsidRPr="00752E29">
              <w:rPr>
                <w:rFonts w:ascii="Times New Roman" w:eastAsia="Times New Roman" w:hAnsi="Times New Roman" w:cs="Times New Roman"/>
                <w:kern w:val="0"/>
                <w:lang w:eastAsia="ru-RU"/>
                <w14:ligatures w14:val="none"/>
              </w:rPr>
              <w:t xml:space="preserve"> на основании источника </w:t>
            </w:r>
            <w:r w:rsidRPr="00752E29">
              <w:rPr>
                <w:rFonts w:ascii="Times New Roman" w:eastAsia="Times New Roman" w:hAnsi="Times New Roman" w:cs="Times New Roman"/>
                <w:kern w:val="0"/>
                <w:lang w:eastAsia="ru-RU"/>
                <w14:ligatures w14:val="none"/>
              </w:rPr>
              <w:t>[1</w:t>
            </w:r>
            <w:r w:rsidR="00934B40" w:rsidRPr="00752E29">
              <w:rPr>
                <w:rFonts w:ascii="Times New Roman" w:eastAsia="Times New Roman" w:hAnsi="Times New Roman" w:cs="Times New Roman"/>
                <w:kern w:val="0"/>
                <w:lang w:eastAsia="ru-RU"/>
                <w14:ligatures w14:val="none"/>
              </w:rPr>
              <w:t>2</w:t>
            </w:r>
            <w:r w:rsidR="001A4139">
              <w:rPr>
                <w:rFonts w:ascii="Times New Roman" w:eastAsia="Times New Roman" w:hAnsi="Times New Roman" w:cs="Times New Roman"/>
                <w:kern w:val="0"/>
                <w:lang w:eastAsia="ru-RU"/>
                <w14:ligatures w14:val="none"/>
              </w:rPr>
              <w:t>5</w:t>
            </w:r>
            <w:r w:rsidRPr="00752E29">
              <w:rPr>
                <w:rFonts w:ascii="Times New Roman" w:eastAsia="Times New Roman" w:hAnsi="Times New Roman" w:cs="Times New Roman"/>
                <w:kern w:val="0"/>
                <w:lang w:eastAsia="ru-RU"/>
                <w14:ligatures w14:val="none"/>
              </w:rPr>
              <w:t>]</w:t>
            </w:r>
          </w:p>
        </w:tc>
      </w:tr>
    </w:tbl>
    <w:p w14:paraId="287F5684" w14:textId="77777777" w:rsidR="00AF695B" w:rsidRPr="00752E29" w:rsidRDefault="00AF695B" w:rsidP="00752E29">
      <w:pPr>
        <w:pStyle w:val="af"/>
        <w:spacing w:beforeAutospacing="0" w:after="0" w:afterAutospacing="0"/>
        <w:ind w:firstLine="709"/>
        <w:jc w:val="both"/>
        <w:rPr>
          <w:sz w:val="28"/>
          <w:szCs w:val="28"/>
        </w:rPr>
      </w:pPr>
    </w:p>
    <w:p w14:paraId="50EEDE6A" w14:textId="40CBA36E" w:rsidR="001B71E7" w:rsidRPr="00752E29" w:rsidRDefault="00FF02E6" w:rsidP="00752E29">
      <w:pPr>
        <w:pStyle w:val="af"/>
        <w:spacing w:beforeAutospacing="0" w:after="0" w:afterAutospacing="0"/>
        <w:ind w:firstLine="709"/>
        <w:jc w:val="both"/>
        <w:rPr>
          <w:sz w:val="28"/>
          <w:szCs w:val="28"/>
        </w:rPr>
      </w:pPr>
      <w:r w:rsidRPr="00752E29">
        <w:rPr>
          <w:sz w:val="28"/>
          <w:szCs w:val="28"/>
        </w:rPr>
        <w:t>Представленный перечень вопросов</w:t>
      </w:r>
      <w:r w:rsidR="00E462FD" w:rsidRPr="00752E29">
        <w:rPr>
          <w:sz w:val="28"/>
          <w:szCs w:val="28"/>
        </w:rPr>
        <w:t xml:space="preserve"> (т</w:t>
      </w:r>
      <w:r w:rsidR="006D2E33" w:rsidRPr="00752E29">
        <w:rPr>
          <w:sz w:val="28"/>
          <w:szCs w:val="28"/>
        </w:rPr>
        <w:t>аблица 3</w:t>
      </w:r>
      <w:r w:rsidR="00886747">
        <w:rPr>
          <w:sz w:val="28"/>
          <w:szCs w:val="28"/>
        </w:rPr>
        <w:t>7</w:t>
      </w:r>
      <w:r w:rsidR="006D2E33" w:rsidRPr="00752E29">
        <w:rPr>
          <w:sz w:val="28"/>
          <w:szCs w:val="28"/>
        </w:rPr>
        <w:t>)</w:t>
      </w:r>
      <w:r w:rsidR="004962A7" w:rsidRPr="00752E29">
        <w:rPr>
          <w:sz w:val="28"/>
          <w:szCs w:val="28"/>
        </w:rPr>
        <w:t xml:space="preserve">, </w:t>
      </w:r>
      <w:r w:rsidRPr="00752E29">
        <w:rPr>
          <w:sz w:val="28"/>
          <w:szCs w:val="28"/>
        </w:rPr>
        <w:t xml:space="preserve">отражает ключевые аспекты, </w:t>
      </w:r>
      <w:r w:rsidR="004962A7" w:rsidRPr="00752E29">
        <w:rPr>
          <w:sz w:val="28"/>
          <w:szCs w:val="28"/>
        </w:rPr>
        <w:t xml:space="preserve">актуальны в контексте новой методологии </w:t>
      </w:r>
      <w:r w:rsidR="00826790" w:rsidRPr="00752E29">
        <w:rPr>
          <w:sz w:val="28"/>
          <w:szCs w:val="28"/>
        </w:rPr>
        <w:t>АЭ</w:t>
      </w:r>
      <w:r w:rsidR="004962A7" w:rsidRPr="00752E29">
        <w:rPr>
          <w:sz w:val="28"/>
          <w:szCs w:val="28"/>
        </w:rPr>
        <w:t xml:space="preserve">. Для разработки полноценной методологии необходима дальнейшая работа. </w:t>
      </w:r>
    </w:p>
    <w:p w14:paraId="215B399E" w14:textId="77777777" w:rsidR="001B71E7" w:rsidRPr="00752E29" w:rsidRDefault="001B71E7" w:rsidP="00752E29">
      <w:pPr>
        <w:tabs>
          <w:tab w:val="left" w:pos="1276"/>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Как показывает проведенное исследование, трансформация механизма АЭ деятельности ЦГО осуществляется по двум стратегическим направлениям. </w:t>
      </w:r>
    </w:p>
    <w:p w14:paraId="43BE3246" w14:textId="77777777" w:rsidR="001B71E7" w:rsidRPr="00752E29" w:rsidRDefault="001B71E7" w:rsidP="00752E29">
      <w:pPr>
        <w:tabs>
          <w:tab w:val="left" w:pos="1276"/>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Во-первых, переход от формального контроля к комплексной оценке результативности, который включает смещение фокуса от проверки соблюдения процедур (аудит соответствия) к измерению достигнутых результатов, их долгосрочного влияния и общественной ценности. Ключевые изменения ориентированы на следующие сегменты: </w:t>
      </w:r>
    </w:p>
    <w:p w14:paraId="729B7308" w14:textId="77777777" w:rsidR="001B71E7" w:rsidRPr="00752E29" w:rsidRDefault="001B71E7" w:rsidP="00752E29">
      <w:pPr>
        <w:tabs>
          <w:tab w:val="left" w:pos="1276"/>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внедрение KPI, связанных с целями госпрограмм и национальных проектов;</w:t>
      </w:r>
    </w:p>
    <w:p w14:paraId="5098DE4F" w14:textId="77777777" w:rsidR="001B71E7" w:rsidRPr="00752E29" w:rsidRDefault="001B71E7" w:rsidP="00752E29">
      <w:pPr>
        <w:tabs>
          <w:tab w:val="left" w:pos="1276"/>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использование критериев SMART- и PESTEL при постановке целей;</w:t>
      </w:r>
    </w:p>
    <w:p w14:paraId="139565D4" w14:textId="77777777" w:rsidR="001B71E7" w:rsidRPr="00752E29" w:rsidRDefault="001B71E7" w:rsidP="00752E29">
      <w:pPr>
        <w:tabs>
          <w:tab w:val="left" w:pos="1276"/>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формирование логических моделей (теории изменений).</w:t>
      </w:r>
    </w:p>
    <w:p w14:paraId="60FBC34C" w14:textId="6570236C" w:rsidR="001B71E7" w:rsidRPr="00752E29" w:rsidRDefault="001B71E7" w:rsidP="00752E29">
      <w:pPr>
        <w:tabs>
          <w:tab w:val="left" w:pos="1276"/>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Во-вторых, трансформация методологических основ связана со стандартизацией и внедрением международных подходов (OЭCР, INTOSAI), что предполагает переход к INTOSAI ISSAI 3000–3100 – стандарты АЭ и принципов государственного управления OЭCР и внедрению риск-ориентированного аудита. Основные преобразования затронут методологическую унификацию, разработку </w:t>
      </w:r>
      <w:r w:rsidRPr="00752E29">
        <w:rPr>
          <w:rFonts w:ascii="Times New Roman" w:hAnsi="Times New Roman" w:cs="Times New Roman"/>
          <w:sz w:val="28"/>
          <w:szCs w:val="28"/>
        </w:rPr>
        <w:lastRenderedPageBreak/>
        <w:t>ведомственных регламентов и стандартов, а также повышение сопоставимости результатов аудита.</w:t>
      </w:r>
    </w:p>
    <w:p w14:paraId="61C8CC3C" w14:textId="4E33CCD7" w:rsidR="004962A7" w:rsidRPr="00752E29" w:rsidRDefault="004962A7" w:rsidP="00752E29">
      <w:pPr>
        <w:tabs>
          <w:tab w:val="left" w:pos="1276"/>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 xml:space="preserve">В-третьих, центральный вектор трансформации в 2020–2030 гг. </w:t>
      </w:r>
      <w:r w:rsidR="005D5BDD" w:rsidRPr="00752E29">
        <w:rPr>
          <w:rFonts w:ascii="Times New Roman" w:hAnsi="Times New Roman" w:cs="Times New Roman"/>
          <w:sz w:val="28"/>
          <w:szCs w:val="28"/>
          <w:lang w:val="kk-KZ"/>
        </w:rPr>
        <w:t xml:space="preserve">является </w:t>
      </w:r>
      <w:r w:rsidRPr="00752E29">
        <w:rPr>
          <w:rFonts w:ascii="Times New Roman" w:hAnsi="Times New Roman" w:cs="Times New Roman"/>
          <w:sz w:val="28"/>
          <w:szCs w:val="28"/>
        </w:rPr>
        <w:t xml:space="preserve">цифровизация механизма </w:t>
      </w:r>
      <w:r w:rsidR="00826790" w:rsidRPr="00752E29">
        <w:rPr>
          <w:rFonts w:ascii="Times New Roman" w:eastAsia="Times New Roman" w:hAnsi="Times New Roman" w:cs="Times New Roman"/>
          <w:kern w:val="0"/>
          <w:sz w:val="28"/>
          <w:szCs w:val="28"/>
          <w:lang w:eastAsia="ru-RU"/>
          <w14:ligatures w14:val="none"/>
        </w:rPr>
        <w:t>АЭ</w:t>
      </w:r>
      <w:r w:rsidR="00826790" w:rsidRPr="00752E29">
        <w:rPr>
          <w:rFonts w:ascii="Times New Roman" w:hAnsi="Times New Roman" w:cs="Times New Roman"/>
          <w:sz w:val="28"/>
          <w:szCs w:val="28"/>
        </w:rPr>
        <w:t xml:space="preserve"> </w:t>
      </w:r>
      <w:r w:rsidRPr="00752E29">
        <w:rPr>
          <w:rFonts w:ascii="Times New Roman" w:hAnsi="Times New Roman" w:cs="Times New Roman"/>
          <w:sz w:val="28"/>
          <w:szCs w:val="28"/>
        </w:rPr>
        <w:t xml:space="preserve">деятельности </w:t>
      </w:r>
      <w:r w:rsidR="00826790" w:rsidRPr="00752E29">
        <w:rPr>
          <w:rFonts w:ascii="Times New Roman" w:hAnsi="Times New Roman" w:cs="Times New Roman"/>
          <w:sz w:val="28"/>
          <w:szCs w:val="28"/>
        </w:rPr>
        <w:t>ЦГО</w:t>
      </w:r>
      <w:r w:rsidRPr="00752E29">
        <w:rPr>
          <w:rFonts w:ascii="Times New Roman" w:hAnsi="Times New Roman" w:cs="Times New Roman"/>
          <w:sz w:val="28"/>
          <w:szCs w:val="28"/>
        </w:rPr>
        <w:t>, которая может реализовываться через использование больших данных (Big Data) для выявления аномалий и трендов, автоматизацию сбора информации, применение ситуационных центров, внедрение инструментов визуализации (BI-систем, Power BI, Tableau), сквозную прослеживаемость данных. В целом, это позволит перейти к прогнозно-аналитическому аудиту.</w:t>
      </w:r>
    </w:p>
    <w:p w14:paraId="6F4FF834" w14:textId="0E970AEC" w:rsidR="004962A7" w:rsidRPr="00752E29" w:rsidRDefault="004962A7" w:rsidP="00752E29">
      <w:pPr>
        <w:tabs>
          <w:tab w:val="left" w:pos="1276"/>
        </w:tabs>
        <w:spacing w:after="0" w:line="240" w:lineRule="auto"/>
        <w:ind w:firstLine="709"/>
        <w:jc w:val="both"/>
        <w:rPr>
          <w:rFonts w:ascii="Times New Roman" w:hAnsi="Times New Roman" w:cs="Times New Roman"/>
          <w:sz w:val="28"/>
          <w:szCs w:val="28"/>
        </w:rPr>
      </w:pPr>
      <w:r w:rsidRPr="00752E29">
        <w:rPr>
          <w:rFonts w:ascii="Times New Roman" w:hAnsi="Times New Roman" w:cs="Times New Roman"/>
          <w:sz w:val="28"/>
          <w:szCs w:val="28"/>
        </w:rPr>
        <w:t>В-четвертых, применение риск-ориентированного подхода является</w:t>
      </w:r>
      <w:r w:rsidR="006E2693" w:rsidRPr="00752E29">
        <w:rPr>
          <w:rFonts w:ascii="Times New Roman" w:hAnsi="Times New Roman" w:cs="Times New Roman"/>
          <w:sz w:val="28"/>
          <w:szCs w:val="28"/>
        </w:rPr>
        <w:t xml:space="preserve"> одной и</w:t>
      </w:r>
      <w:r w:rsidRPr="00752E29">
        <w:rPr>
          <w:rFonts w:ascii="Times New Roman" w:hAnsi="Times New Roman" w:cs="Times New Roman"/>
          <w:sz w:val="28"/>
          <w:szCs w:val="28"/>
        </w:rPr>
        <w:t xml:space="preserve">з основ международной и отечественной практики, который требует: </w:t>
      </w:r>
    </w:p>
    <w:p w14:paraId="69F1DDFF" w14:textId="23A24716" w:rsidR="004962A7" w:rsidRPr="00752E29" w:rsidRDefault="00B603DD" w:rsidP="00752E29">
      <w:pPr>
        <w:pStyle w:val="ad"/>
        <w:tabs>
          <w:tab w:val="left" w:pos="993"/>
          <w:tab w:val="left" w:pos="1276"/>
        </w:tabs>
        <w:spacing w:after="0" w:line="240" w:lineRule="auto"/>
        <w:ind w:left="0"/>
        <w:jc w:val="both"/>
        <w:rPr>
          <w:rFonts w:ascii="Times New Roman" w:hAnsi="Times New Roman" w:cs="Times New Roman"/>
          <w:sz w:val="28"/>
          <w:szCs w:val="28"/>
        </w:rPr>
      </w:pPr>
      <w:r w:rsidRPr="00752E29">
        <w:rPr>
          <w:rFonts w:ascii="Times New Roman" w:hAnsi="Times New Roman" w:cs="Times New Roman"/>
          <w:sz w:val="28"/>
          <w:szCs w:val="28"/>
        </w:rPr>
        <w:t xml:space="preserve">- </w:t>
      </w:r>
      <w:r w:rsidR="004962A7" w:rsidRPr="00752E29">
        <w:rPr>
          <w:rFonts w:ascii="Times New Roman" w:hAnsi="Times New Roman" w:cs="Times New Roman"/>
          <w:sz w:val="28"/>
          <w:szCs w:val="28"/>
        </w:rPr>
        <w:t>переход</w:t>
      </w:r>
      <w:r w:rsidR="00283D84" w:rsidRPr="00752E29">
        <w:rPr>
          <w:rFonts w:ascii="Times New Roman" w:hAnsi="Times New Roman" w:cs="Times New Roman"/>
          <w:sz w:val="28"/>
          <w:szCs w:val="28"/>
        </w:rPr>
        <w:t>а</w:t>
      </w:r>
      <w:r w:rsidR="004962A7" w:rsidRPr="00752E29">
        <w:rPr>
          <w:rFonts w:ascii="Times New Roman" w:hAnsi="Times New Roman" w:cs="Times New Roman"/>
          <w:sz w:val="28"/>
          <w:szCs w:val="28"/>
        </w:rPr>
        <w:t xml:space="preserve"> от выборочных проверок к системной оценке рисков,</w:t>
      </w:r>
    </w:p>
    <w:p w14:paraId="7EDE6A42" w14:textId="77777777" w:rsidR="004962A7" w:rsidRPr="00752E29" w:rsidRDefault="00B603DD" w:rsidP="00752E29">
      <w:pPr>
        <w:pStyle w:val="ad"/>
        <w:tabs>
          <w:tab w:val="left" w:pos="993"/>
          <w:tab w:val="left" w:pos="1276"/>
        </w:tabs>
        <w:spacing w:after="0" w:line="240" w:lineRule="auto"/>
        <w:ind w:left="0"/>
        <w:jc w:val="both"/>
        <w:rPr>
          <w:rFonts w:ascii="Times New Roman" w:hAnsi="Times New Roman" w:cs="Times New Roman"/>
          <w:sz w:val="28"/>
          <w:szCs w:val="28"/>
        </w:rPr>
      </w:pPr>
      <w:r w:rsidRPr="00752E29">
        <w:rPr>
          <w:rFonts w:ascii="Times New Roman" w:hAnsi="Times New Roman" w:cs="Times New Roman"/>
          <w:sz w:val="28"/>
          <w:szCs w:val="28"/>
        </w:rPr>
        <w:t xml:space="preserve">- </w:t>
      </w:r>
      <w:r w:rsidR="004962A7" w:rsidRPr="00752E29">
        <w:rPr>
          <w:rFonts w:ascii="Times New Roman" w:hAnsi="Times New Roman" w:cs="Times New Roman"/>
          <w:sz w:val="28"/>
          <w:szCs w:val="28"/>
        </w:rPr>
        <w:t>картирования рисков эффективности, результативности, устойчивости,</w:t>
      </w:r>
    </w:p>
    <w:p w14:paraId="60946517" w14:textId="77777777" w:rsidR="00C2570D" w:rsidRPr="00752E29" w:rsidRDefault="00B603DD" w:rsidP="00752E29">
      <w:pPr>
        <w:pStyle w:val="ad"/>
        <w:tabs>
          <w:tab w:val="left" w:pos="993"/>
          <w:tab w:val="left" w:pos="1276"/>
        </w:tabs>
        <w:spacing w:after="0" w:line="240" w:lineRule="auto"/>
        <w:ind w:left="0"/>
        <w:jc w:val="both"/>
        <w:rPr>
          <w:rFonts w:ascii="Times New Roman" w:hAnsi="Times New Roman" w:cs="Times New Roman"/>
          <w:sz w:val="28"/>
          <w:szCs w:val="28"/>
        </w:rPr>
      </w:pPr>
      <w:r w:rsidRPr="00752E29">
        <w:rPr>
          <w:rFonts w:ascii="Times New Roman" w:hAnsi="Times New Roman" w:cs="Times New Roman"/>
          <w:sz w:val="28"/>
          <w:szCs w:val="28"/>
        </w:rPr>
        <w:t xml:space="preserve">- </w:t>
      </w:r>
      <w:r w:rsidR="004962A7" w:rsidRPr="00752E29">
        <w:rPr>
          <w:rFonts w:ascii="Times New Roman" w:hAnsi="Times New Roman" w:cs="Times New Roman"/>
          <w:sz w:val="28"/>
          <w:szCs w:val="28"/>
        </w:rPr>
        <w:t xml:space="preserve">оценки институциональных рисков </w:t>
      </w:r>
      <w:r w:rsidR="00DB0295" w:rsidRPr="00752E29">
        <w:rPr>
          <w:rFonts w:ascii="Times New Roman" w:hAnsi="Times New Roman" w:cs="Times New Roman"/>
          <w:sz w:val="28"/>
          <w:szCs w:val="28"/>
        </w:rPr>
        <w:t>ГО</w:t>
      </w:r>
      <w:r w:rsidR="004962A7" w:rsidRPr="00752E29">
        <w:rPr>
          <w:rFonts w:ascii="Times New Roman" w:hAnsi="Times New Roman" w:cs="Times New Roman"/>
          <w:sz w:val="28"/>
          <w:szCs w:val="28"/>
        </w:rPr>
        <w:t>.</w:t>
      </w:r>
    </w:p>
    <w:p w14:paraId="16A4F7D6" w14:textId="3A170B4D" w:rsidR="001B71E7" w:rsidRPr="00752E29" w:rsidRDefault="001B71E7" w:rsidP="00BE2A23">
      <w:pPr>
        <w:pStyle w:val="ad"/>
        <w:tabs>
          <w:tab w:val="left" w:pos="993"/>
          <w:tab w:val="left" w:pos="1276"/>
        </w:tabs>
        <w:spacing w:after="0" w:line="240" w:lineRule="auto"/>
        <w:ind w:left="0" w:firstLine="709"/>
        <w:jc w:val="both"/>
        <w:rPr>
          <w:rFonts w:ascii="Times New Roman" w:hAnsi="Times New Roman" w:cs="Times New Roman"/>
          <w:strike/>
          <w:sz w:val="28"/>
          <w:szCs w:val="28"/>
        </w:rPr>
      </w:pPr>
      <w:r w:rsidRPr="00752E29">
        <w:rPr>
          <w:rFonts w:ascii="Times New Roman" w:hAnsi="Times New Roman" w:cs="Times New Roman"/>
          <w:sz w:val="28"/>
          <w:szCs w:val="28"/>
        </w:rPr>
        <w:t>На рисунке 4</w:t>
      </w:r>
      <w:r w:rsidR="00BE2A23">
        <w:rPr>
          <w:rFonts w:ascii="Times New Roman" w:hAnsi="Times New Roman" w:cs="Times New Roman"/>
          <w:sz w:val="28"/>
          <w:szCs w:val="28"/>
          <w:lang w:val="kk-KZ"/>
        </w:rPr>
        <w:t>5</w:t>
      </w:r>
      <w:r w:rsidRPr="00752E29">
        <w:rPr>
          <w:rFonts w:ascii="Times New Roman" w:hAnsi="Times New Roman" w:cs="Times New Roman"/>
          <w:sz w:val="28"/>
          <w:szCs w:val="28"/>
        </w:rPr>
        <w:t xml:space="preserve"> представлена адаптированная модель механизма аудита эффективности в государственном управлении РК.</w:t>
      </w:r>
    </w:p>
    <w:p w14:paraId="60C63824" w14:textId="77777777" w:rsidR="007C5F38" w:rsidRPr="00752E29" w:rsidRDefault="007C5F38" w:rsidP="00752E29">
      <w:pPr>
        <w:tabs>
          <w:tab w:val="left" w:pos="1276"/>
        </w:tabs>
        <w:spacing w:after="0" w:line="240" w:lineRule="auto"/>
        <w:ind w:firstLine="142"/>
        <w:jc w:val="both"/>
        <w:rPr>
          <w:rFonts w:ascii="Times New Roman" w:hAnsi="Times New Roman" w:cs="Times New Roman"/>
          <w:sz w:val="28"/>
          <w:szCs w:val="28"/>
          <w:lang w:val="kk-KZ"/>
        </w:rPr>
      </w:pPr>
      <w:r w:rsidRPr="00752E29">
        <w:rPr>
          <w:rFonts w:ascii="Times New Roman" w:hAnsi="Times New Roman" w:cs="Times New Roman"/>
          <w:noProof/>
          <w:sz w:val="28"/>
          <w:szCs w:val="28"/>
          <w:lang w:val="en-US"/>
        </w:rPr>
        <w:drawing>
          <wp:inline distT="0" distB="0" distL="0" distR="0" wp14:anchorId="78F44634" wp14:editId="009C76B4">
            <wp:extent cx="6168325" cy="3590925"/>
            <wp:effectExtent l="19050" t="0" r="0" b="0"/>
            <wp:docPr id="204096573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2" r:lo="rId103" r:qs="rId104" r:cs="rId105"/>
              </a:graphicData>
            </a:graphic>
          </wp:inline>
        </w:drawing>
      </w:r>
    </w:p>
    <w:p w14:paraId="2F64B7BD" w14:textId="6236422B" w:rsidR="00700668" w:rsidRPr="00752E29" w:rsidRDefault="007C5F38" w:rsidP="00752E29">
      <w:pPr>
        <w:spacing w:after="0" w:line="240" w:lineRule="auto"/>
        <w:jc w:val="center"/>
        <w:rPr>
          <w:rFonts w:ascii="Times New Roman" w:eastAsia="Times New Roman" w:hAnsi="Times New Roman" w:cs="Times New Roman"/>
          <w:kern w:val="0"/>
          <w:sz w:val="28"/>
          <w:szCs w:val="28"/>
          <w:lang w:eastAsia="ru-RU"/>
          <w14:ligatures w14:val="none"/>
        </w:rPr>
      </w:pPr>
      <w:r w:rsidRPr="00752E29">
        <w:rPr>
          <w:rFonts w:ascii="Times New Roman" w:eastAsia="Times New Roman" w:hAnsi="Times New Roman" w:cs="Times New Roman"/>
          <w:kern w:val="0"/>
          <w:sz w:val="28"/>
          <w:szCs w:val="28"/>
          <w:lang w:eastAsia="ru-RU"/>
          <w14:ligatures w14:val="none"/>
        </w:rPr>
        <w:t xml:space="preserve">Рисунок </w:t>
      </w:r>
      <w:r w:rsidR="005E0EEB" w:rsidRPr="00752E29">
        <w:rPr>
          <w:rFonts w:ascii="Times New Roman" w:eastAsia="Times New Roman" w:hAnsi="Times New Roman" w:cs="Times New Roman"/>
          <w:kern w:val="0"/>
          <w:sz w:val="28"/>
          <w:szCs w:val="28"/>
          <w:lang w:eastAsia="ru-RU"/>
          <w14:ligatures w14:val="none"/>
        </w:rPr>
        <w:t>4</w:t>
      </w:r>
      <w:r w:rsidR="00BE2A23">
        <w:rPr>
          <w:rFonts w:ascii="Times New Roman" w:eastAsia="Times New Roman" w:hAnsi="Times New Roman" w:cs="Times New Roman"/>
          <w:kern w:val="0"/>
          <w:sz w:val="28"/>
          <w:szCs w:val="28"/>
          <w:lang w:val="kk-KZ" w:eastAsia="ru-RU"/>
          <w14:ligatures w14:val="none"/>
        </w:rPr>
        <w:t>5</w:t>
      </w:r>
      <w:r w:rsidR="00E47EC4" w:rsidRPr="00752E29">
        <w:rPr>
          <w:rFonts w:ascii="Times New Roman" w:eastAsia="Times New Roman" w:hAnsi="Times New Roman" w:cs="Times New Roman"/>
          <w:kern w:val="0"/>
          <w:sz w:val="28"/>
          <w:szCs w:val="28"/>
          <w:lang w:val="kk-KZ" w:eastAsia="ru-RU"/>
          <w14:ligatures w14:val="none"/>
        </w:rPr>
        <w:t xml:space="preserve"> - </w:t>
      </w:r>
      <w:r w:rsidR="00700668" w:rsidRPr="00752E29">
        <w:rPr>
          <w:rFonts w:ascii="Times New Roman" w:eastAsia="Times New Roman" w:hAnsi="Times New Roman" w:cs="Times New Roman"/>
          <w:kern w:val="0"/>
          <w:sz w:val="28"/>
          <w:szCs w:val="28"/>
          <w:lang w:eastAsia="ru-RU"/>
          <w14:ligatures w14:val="none"/>
        </w:rPr>
        <w:t>Адаптированная модель механизма аудита эффективности в государственном управлении Республики Казахстан</w:t>
      </w:r>
    </w:p>
    <w:p w14:paraId="2C08B67F" w14:textId="59ACA144" w:rsidR="003310C2" w:rsidRPr="00752E29" w:rsidRDefault="003310C2" w:rsidP="00752E29">
      <w:pPr>
        <w:tabs>
          <w:tab w:val="left" w:pos="1276"/>
        </w:tabs>
        <w:spacing w:after="0" w:line="240" w:lineRule="auto"/>
        <w:ind w:firstLine="709"/>
        <w:jc w:val="both"/>
        <w:rPr>
          <w:rFonts w:ascii="Times New Roman" w:eastAsia="Times New Roman" w:hAnsi="Times New Roman" w:cs="Times New Roman"/>
          <w:kern w:val="0"/>
          <w:lang w:eastAsia="ru-RU"/>
          <w14:ligatures w14:val="none"/>
        </w:rPr>
      </w:pPr>
      <w:r w:rsidRPr="00752E29">
        <w:rPr>
          <w:rFonts w:ascii="Times New Roman" w:eastAsia="Times New Roman" w:hAnsi="Times New Roman" w:cs="Times New Roman"/>
          <w:kern w:val="0"/>
          <w:lang w:eastAsia="ru-RU"/>
          <w14:ligatures w14:val="none"/>
        </w:rPr>
        <w:t xml:space="preserve">Примечание – </w:t>
      </w:r>
      <w:r w:rsidR="004A59DB" w:rsidRPr="00752E29">
        <w:rPr>
          <w:rFonts w:ascii="Times New Roman" w:eastAsia="Times New Roman" w:hAnsi="Times New Roman" w:cs="Times New Roman"/>
          <w:kern w:val="0"/>
          <w:lang w:val="kk-KZ" w:eastAsia="ru-RU"/>
          <w14:ligatures w14:val="none"/>
        </w:rPr>
        <w:t>с</w:t>
      </w:r>
      <w:r w:rsidRPr="00752E29">
        <w:rPr>
          <w:rFonts w:ascii="Times New Roman" w:eastAsia="Times New Roman" w:hAnsi="Times New Roman" w:cs="Times New Roman"/>
          <w:kern w:val="0"/>
          <w:lang w:eastAsia="ru-RU"/>
          <w14:ligatures w14:val="none"/>
        </w:rPr>
        <w:t xml:space="preserve">оставлен автором </w:t>
      </w:r>
    </w:p>
    <w:p w14:paraId="654DFF00" w14:textId="77777777" w:rsidR="003310C2" w:rsidRPr="00752E29" w:rsidRDefault="003310C2" w:rsidP="00752E29">
      <w:pPr>
        <w:tabs>
          <w:tab w:val="left" w:pos="1276"/>
        </w:tabs>
        <w:spacing w:after="0" w:line="240" w:lineRule="auto"/>
        <w:jc w:val="both"/>
        <w:rPr>
          <w:rFonts w:ascii="Times New Roman" w:eastAsia="Times New Roman" w:hAnsi="Times New Roman" w:cs="Times New Roman"/>
          <w:kern w:val="0"/>
          <w:sz w:val="28"/>
          <w:szCs w:val="28"/>
          <w:lang w:eastAsia="ru-RU"/>
          <w14:ligatures w14:val="none"/>
        </w:rPr>
      </w:pPr>
    </w:p>
    <w:p w14:paraId="2187F2B9" w14:textId="77777777" w:rsidR="00BE2A23" w:rsidRPr="00752E29" w:rsidRDefault="00BE2A23" w:rsidP="00BE2A23">
      <w:pPr>
        <w:pStyle w:val="af"/>
        <w:tabs>
          <w:tab w:val="left" w:pos="1276"/>
        </w:tabs>
        <w:spacing w:beforeAutospacing="0" w:after="0" w:afterAutospacing="0"/>
        <w:ind w:firstLine="709"/>
        <w:jc w:val="both"/>
        <w:rPr>
          <w:bCs/>
          <w:sz w:val="28"/>
          <w:szCs w:val="28"/>
        </w:rPr>
      </w:pPr>
      <w:r w:rsidRPr="00752E29">
        <w:rPr>
          <w:bCs/>
          <w:sz w:val="28"/>
          <w:szCs w:val="28"/>
        </w:rPr>
        <w:t>Таким образом, цель встраивания АЭ в цикл государственного управления, по нашему мнению, заключается, во-первых, в превращении удита из эпизодического контроля в инструмент стратегического планирования; во-вторых, в механизм корректировки политики; в-третьих, основу для принятия решений.</w:t>
      </w:r>
    </w:p>
    <w:p w14:paraId="777762D2" w14:textId="77777777" w:rsidR="00BE2A23" w:rsidRPr="00752E29" w:rsidRDefault="00BE2A23" w:rsidP="00BE2A23">
      <w:pPr>
        <w:pStyle w:val="af"/>
        <w:tabs>
          <w:tab w:val="left" w:pos="1276"/>
        </w:tabs>
        <w:spacing w:beforeAutospacing="0" w:after="0" w:afterAutospacing="0"/>
        <w:ind w:firstLine="709"/>
        <w:jc w:val="both"/>
        <w:rPr>
          <w:bCs/>
          <w:sz w:val="28"/>
          <w:szCs w:val="28"/>
        </w:rPr>
      </w:pPr>
      <w:r w:rsidRPr="00752E29">
        <w:rPr>
          <w:bCs/>
          <w:sz w:val="28"/>
          <w:szCs w:val="28"/>
        </w:rPr>
        <w:t>Практика применения АЭ в Казахстане показывает, что сохраняются проблемы, связанные с методологическими и организационными аспектами реализации АЭ.</w:t>
      </w:r>
    </w:p>
    <w:p w14:paraId="6E59EF1D" w14:textId="3B56A658" w:rsidR="00944B9A" w:rsidRPr="00752E29" w:rsidRDefault="00944B9A" w:rsidP="00752E29">
      <w:pPr>
        <w:pStyle w:val="af"/>
        <w:tabs>
          <w:tab w:val="left" w:pos="1276"/>
        </w:tabs>
        <w:spacing w:beforeAutospacing="0" w:after="0" w:afterAutospacing="0"/>
        <w:ind w:firstLine="709"/>
        <w:jc w:val="both"/>
        <w:rPr>
          <w:sz w:val="28"/>
          <w:szCs w:val="28"/>
        </w:rPr>
      </w:pPr>
      <w:r w:rsidRPr="00752E29">
        <w:rPr>
          <w:sz w:val="28"/>
          <w:szCs w:val="28"/>
        </w:rPr>
        <w:lastRenderedPageBreak/>
        <w:t>Представленная на рисунке 4</w:t>
      </w:r>
      <w:r w:rsidR="00BE2A23">
        <w:rPr>
          <w:sz w:val="28"/>
          <w:szCs w:val="28"/>
          <w:lang w:val="kk-KZ"/>
        </w:rPr>
        <w:t>5</w:t>
      </w:r>
      <w:r w:rsidRPr="00752E29">
        <w:rPr>
          <w:sz w:val="28"/>
          <w:szCs w:val="28"/>
        </w:rPr>
        <w:t xml:space="preserve"> адаптированная модель выступает прикладным концептуальным базисом для совершенствования механизма АЭ деятельности ЦГО. Модель устраняет методологические и организационные барьеры, трансформируя АЭ из инструмента эпизодического финансового контроля в действенный механизм стратегического планирования, корректировки отраслевых программ и принятия эффективных управленческих решений.</w:t>
      </w:r>
    </w:p>
    <w:p w14:paraId="0B37261F" w14:textId="1E6D42A6" w:rsidR="00944B9A" w:rsidRPr="00752E29" w:rsidRDefault="00944B9A" w:rsidP="00752E29">
      <w:pPr>
        <w:pStyle w:val="af"/>
        <w:tabs>
          <w:tab w:val="left" w:pos="1276"/>
        </w:tabs>
        <w:spacing w:beforeAutospacing="0" w:after="0" w:afterAutospacing="0"/>
        <w:ind w:firstLine="709"/>
        <w:jc w:val="both"/>
        <w:rPr>
          <w:sz w:val="28"/>
          <w:szCs w:val="28"/>
        </w:rPr>
      </w:pPr>
      <w:r w:rsidRPr="00752E29">
        <w:rPr>
          <w:sz w:val="28"/>
          <w:szCs w:val="28"/>
        </w:rPr>
        <w:t>Сильные стороны и ключевые векторы модели:</w:t>
      </w:r>
    </w:p>
    <w:p w14:paraId="5DBE2D08" w14:textId="72FE6E2A" w:rsidR="00944B9A" w:rsidRPr="00752E29" w:rsidRDefault="00944B9A" w:rsidP="00752E29">
      <w:pPr>
        <w:pStyle w:val="af"/>
        <w:tabs>
          <w:tab w:val="left" w:pos="1276"/>
        </w:tabs>
        <w:spacing w:beforeAutospacing="0" w:after="0" w:afterAutospacing="0"/>
        <w:ind w:firstLine="709"/>
        <w:jc w:val="both"/>
        <w:rPr>
          <w:sz w:val="28"/>
          <w:szCs w:val="28"/>
        </w:rPr>
      </w:pPr>
      <w:r w:rsidRPr="00752E29">
        <w:rPr>
          <w:sz w:val="28"/>
          <w:szCs w:val="28"/>
        </w:rPr>
        <w:t>1.</w:t>
      </w:r>
      <w:r w:rsidRPr="00752E29">
        <w:rPr>
          <w:sz w:val="28"/>
          <w:szCs w:val="28"/>
        </w:rPr>
        <w:tab/>
        <w:t xml:space="preserve">Стратегическая и методологическая адаптация: Внедрение стандартов ISSAI 3000 и методов ОЭСР смещает фокус АЭ ЦГО с </w:t>
      </w:r>
      <w:r w:rsidR="0028280E" w:rsidRPr="00752E29">
        <w:rPr>
          <w:sz w:val="28"/>
          <w:szCs w:val="28"/>
        </w:rPr>
        <w:t xml:space="preserve">формальной </w:t>
      </w:r>
      <w:r w:rsidRPr="00752E29">
        <w:rPr>
          <w:sz w:val="28"/>
          <w:szCs w:val="28"/>
        </w:rPr>
        <w:t>проверки освоения бюджетных средств на оценку конечного социально-экономического эффекта и вклада ведомств в устойчивый экономический рост.</w:t>
      </w:r>
    </w:p>
    <w:p w14:paraId="63D26777" w14:textId="5D52511E" w:rsidR="00944B9A" w:rsidRPr="00752E29" w:rsidRDefault="00944B9A" w:rsidP="00752E29">
      <w:pPr>
        <w:pStyle w:val="af"/>
        <w:tabs>
          <w:tab w:val="left" w:pos="1276"/>
        </w:tabs>
        <w:spacing w:beforeAutospacing="0" w:after="0" w:afterAutospacing="0"/>
        <w:ind w:firstLine="709"/>
        <w:jc w:val="both"/>
        <w:rPr>
          <w:sz w:val="28"/>
          <w:szCs w:val="28"/>
        </w:rPr>
      </w:pPr>
      <w:r w:rsidRPr="00752E29">
        <w:rPr>
          <w:sz w:val="28"/>
          <w:szCs w:val="28"/>
        </w:rPr>
        <w:t>2.</w:t>
      </w:r>
      <w:r w:rsidRPr="00752E29">
        <w:rPr>
          <w:sz w:val="28"/>
          <w:szCs w:val="28"/>
        </w:rPr>
        <w:tab/>
        <w:t>Институциональное и экспертное укрепление: Повышение функциональной независимости ВАП и её взаимодействие с ведущими экономическими исследовательскими центрами гарантируют объективность оценки эффективности расходования государственных ресурсов.</w:t>
      </w:r>
    </w:p>
    <w:p w14:paraId="19D83F16" w14:textId="77777777" w:rsidR="00944B9A" w:rsidRPr="00752E29" w:rsidRDefault="00944B9A" w:rsidP="00752E29">
      <w:pPr>
        <w:pStyle w:val="af"/>
        <w:tabs>
          <w:tab w:val="left" w:pos="1276"/>
        </w:tabs>
        <w:spacing w:beforeAutospacing="0" w:after="0" w:afterAutospacing="0"/>
        <w:ind w:firstLine="709"/>
        <w:jc w:val="both"/>
        <w:rPr>
          <w:sz w:val="28"/>
          <w:szCs w:val="28"/>
        </w:rPr>
      </w:pPr>
      <w:r w:rsidRPr="00752E29">
        <w:rPr>
          <w:sz w:val="28"/>
          <w:szCs w:val="28"/>
        </w:rPr>
        <w:t>3.</w:t>
      </w:r>
      <w:r w:rsidRPr="00752E29">
        <w:rPr>
          <w:sz w:val="28"/>
          <w:szCs w:val="28"/>
        </w:rPr>
        <w:tab/>
        <w:t>Цифровизация и риск-ориентированный подход: Создание цифровой инфраструктуры анализа данных и переход к risk-based планированию обеспечивают предиктивный мониторинг экономико-управленческих рисков и оптимизацию бюджетных расходов ЦГО.</w:t>
      </w:r>
    </w:p>
    <w:p w14:paraId="199F8981" w14:textId="1053227E" w:rsidR="0028280E" w:rsidRPr="00752E29" w:rsidRDefault="00944B9A" w:rsidP="00752E29">
      <w:pPr>
        <w:pStyle w:val="af"/>
        <w:tabs>
          <w:tab w:val="left" w:pos="1276"/>
        </w:tabs>
        <w:spacing w:beforeAutospacing="0" w:after="0" w:afterAutospacing="0"/>
        <w:ind w:firstLine="709"/>
        <w:jc w:val="both"/>
        <w:rPr>
          <w:bCs/>
          <w:sz w:val="28"/>
          <w:szCs w:val="28"/>
        </w:rPr>
      </w:pPr>
      <w:r w:rsidRPr="00752E29">
        <w:rPr>
          <w:sz w:val="28"/>
          <w:szCs w:val="28"/>
        </w:rPr>
        <w:t>Главное преимущество адаптированной модели заключается в создании целостного, научно обоснованного механизма, который гармонизирует казахстанскую практику АЭ ЦГО с международными стандартами INTOSAI и ОЭСР</w:t>
      </w:r>
      <w:r w:rsidR="0028280E" w:rsidRPr="00752E29">
        <w:rPr>
          <w:sz w:val="28"/>
          <w:szCs w:val="28"/>
        </w:rPr>
        <w:t xml:space="preserve">, обеспечивая прямую связь между </w:t>
      </w:r>
      <w:r w:rsidRPr="00752E29">
        <w:rPr>
          <w:sz w:val="28"/>
          <w:szCs w:val="28"/>
        </w:rPr>
        <w:t>целеполагание</w:t>
      </w:r>
      <w:r w:rsidR="0028280E" w:rsidRPr="00752E29">
        <w:rPr>
          <w:sz w:val="28"/>
          <w:szCs w:val="28"/>
        </w:rPr>
        <w:t xml:space="preserve">м ведомств и их фактической результативностью, и влиянием на </w:t>
      </w:r>
      <w:r w:rsidRPr="00752E29">
        <w:rPr>
          <w:sz w:val="28"/>
          <w:szCs w:val="28"/>
        </w:rPr>
        <w:t>социально</w:t>
      </w:r>
      <w:r w:rsidR="0028280E" w:rsidRPr="00752E29">
        <w:rPr>
          <w:sz w:val="28"/>
          <w:szCs w:val="28"/>
        </w:rPr>
        <w:t>-экономическое развитие страны.</w:t>
      </w:r>
      <w:r w:rsidR="004952EB">
        <w:rPr>
          <w:sz w:val="28"/>
          <w:szCs w:val="28"/>
          <w:lang w:val="kk-KZ"/>
        </w:rPr>
        <w:t xml:space="preserve"> </w:t>
      </w:r>
      <w:r w:rsidR="0028280E" w:rsidRPr="00752E29">
        <w:rPr>
          <w:bCs/>
          <w:sz w:val="28"/>
          <w:szCs w:val="28"/>
        </w:rPr>
        <w:t>В сфере методологической адаптации и формирования стратегического блока органы ГАФК Казахстана должны максимально приблизить свои национальные стандарты к ISSAI 3000 и интегрировать принципы ОЭСР по оценке воздействия (impact evaluation) и доказательности данных.</w:t>
      </w:r>
    </w:p>
    <w:p w14:paraId="0332FEF7" w14:textId="351B9B47" w:rsidR="00C2570D" w:rsidRPr="00752E29" w:rsidRDefault="00944B9A" w:rsidP="004952EB">
      <w:pPr>
        <w:pStyle w:val="af"/>
        <w:tabs>
          <w:tab w:val="left" w:pos="1276"/>
        </w:tabs>
        <w:spacing w:beforeAutospacing="0" w:after="0" w:afterAutospacing="0"/>
        <w:ind w:firstLine="709"/>
        <w:jc w:val="both"/>
        <w:sectPr w:rsidR="00C2570D" w:rsidRPr="00752E29" w:rsidSect="001114FC">
          <w:pgSz w:w="11900" w:h="16840"/>
          <w:pgMar w:top="1040" w:right="400" w:bottom="960" w:left="1580" w:header="0" w:footer="777" w:gutter="0"/>
          <w:cols w:space="720"/>
        </w:sectPr>
      </w:pPr>
      <w:r w:rsidRPr="00752E29">
        <w:rPr>
          <w:bCs/>
          <w:sz w:val="28"/>
          <w:szCs w:val="28"/>
        </w:rPr>
        <w:t xml:space="preserve">Следующее направление в адаптационной модели – это усиление независимости ВАП и развитие независимых аналитических центров оценки политики через реформирование институционально-организационного блока Казахстана. </w:t>
      </w:r>
      <w:r w:rsidRPr="00752E29">
        <w:rPr>
          <w:sz w:val="28"/>
          <w:szCs w:val="28"/>
        </w:rPr>
        <w:t>Разработанный сравнительный анализ показывает, что механизмы АЭ в Казахстане, странах ОЭСР и в стандартах INTOSAI имеют как сходства, так и принципиальные различия, определяющие зрелость и результативность систем публичного аудита. Международная практика демонстрирует более высокую степень институциональной независимости, стандартизированности процедур, ориентированности на результаты и применение цифровых инструментов при проведении АЭ. В то время как казахстанская модель обладает устойчивой нормативной основой и развивающейся методологией, остаётся необходимость системной адаптации лучших международных подходов – от внедрения логических моделей и оценки воздействия до создания, риск-ориентированного я risk-based планирования и цифровой инфраструктуры анализа данных (таблица 3</w:t>
      </w:r>
      <w:r w:rsidR="00886747">
        <w:rPr>
          <w:sz w:val="28"/>
          <w:szCs w:val="28"/>
        </w:rPr>
        <w:t>8</w:t>
      </w:r>
      <w:r w:rsidRPr="00752E29">
        <w:rPr>
          <w:sz w:val="28"/>
          <w:szCs w:val="28"/>
        </w:rPr>
        <w:t>).</w:t>
      </w:r>
      <w:r w:rsidR="00A30B7D" w:rsidRPr="00752E29">
        <w:tab/>
      </w:r>
    </w:p>
    <w:p w14:paraId="41152705" w14:textId="0F841191" w:rsidR="00700668" w:rsidRPr="00752E29" w:rsidRDefault="00700668" w:rsidP="00752E29">
      <w:pPr>
        <w:pStyle w:val="af"/>
        <w:tabs>
          <w:tab w:val="left" w:pos="1276"/>
        </w:tabs>
        <w:spacing w:beforeAutospacing="0" w:after="0" w:afterAutospacing="0"/>
        <w:jc w:val="both"/>
        <w:rPr>
          <w:sz w:val="28"/>
          <w:szCs w:val="28"/>
          <w:lang/>
        </w:rPr>
      </w:pPr>
      <w:r w:rsidRPr="00752E29">
        <w:rPr>
          <w:sz w:val="28"/>
          <w:szCs w:val="28"/>
          <w:lang/>
        </w:rPr>
        <w:lastRenderedPageBreak/>
        <w:t xml:space="preserve">Таблица </w:t>
      </w:r>
      <w:r w:rsidR="00102A84" w:rsidRPr="00752E29">
        <w:rPr>
          <w:sz w:val="28"/>
          <w:szCs w:val="28"/>
          <w:lang/>
        </w:rPr>
        <w:t>3</w:t>
      </w:r>
      <w:r w:rsidR="00886747">
        <w:rPr>
          <w:sz w:val="28"/>
          <w:szCs w:val="28"/>
        </w:rPr>
        <w:t>8</w:t>
      </w:r>
      <w:r w:rsidR="003310C2" w:rsidRPr="00752E29">
        <w:rPr>
          <w:sz w:val="28"/>
          <w:szCs w:val="28"/>
          <w:lang/>
        </w:rPr>
        <w:t xml:space="preserve"> </w:t>
      </w:r>
      <w:r w:rsidRPr="00752E29">
        <w:rPr>
          <w:sz w:val="28"/>
          <w:szCs w:val="28"/>
          <w:lang/>
        </w:rPr>
        <w:t>– Сравнительная характеристика ключевых элементов механизма аудита эффективности (Казахстан – O</w:t>
      </w:r>
      <w:r w:rsidR="00891F30" w:rsidRPr="00752E29">
        <w:rPr>
          <w:sz w:val="28"/>
          <w:szCs w:val="28"/>
        </w:rPr>
        <w:t>Э</w:t>
      </w:r>
      <w:r w:rsidRPr="00752E29">
        <w:rPr>
          <w:sz w:val="28"/>
          <w:szCs w:val="28"/>
          <w:lang/>
        </w:rPr>
        <w:t>C</w:t>
      </w:r>
      <w:r w:rsidR="00891F30" w:rsidRPr="00752E29">
        <w:rPr>
          <w:sz w:val="28"/>
          <w:szCs w:val="28"/>
        </w:rPr>
        <w:t>Р</w:t>
      </w:r>
      <w:r w:rsidRPr="00752E29">
        <w:rPr>
          <w:sz w:val="28"/>
          <w:szCs w:val="28"/>
          <w:lang/>
        </w:rPr>
        <w:t xml:space="preserve"> – INTOSAI)</w:t>
      </w:r>
    </w:p>
    <w:p w14:paraId="0C0C8228" w14:textId="6BBDA001" w:rsidR="00D07141" w:rsidRPr="00752E29" w:rsidRDefault="00D07141" w:rsidP="00752E29">
      <w:pPr>
        <w:pStyle w:val="af"/>
        <w:tabs>
          <w:tab w:val="left" w:pos="1276"/>
        </w:tabs>
        <w:spacing w:beforeAutospacing="0" w:after="0" w:afterAutospacing="0"/>
        <w:ind w:firstLine="709"/>
        <w:jc w:val="both"/>
        <w:rPr>
          <w:sz w:val="28"/>
          <w:szCs w:val="28"/>
          <w:lang/>
        </w:rPr>
      </w:pPr>
    </w:p>
    <w:tbl>
      <w:tblPr>
        <w:tblStyle w:val="11"/>
        <w:tblW w:w="15214" w:type="dxa"/>
        <w:tblLayout w:type="fixed"/>
        <w:tblLook w:val="04A0" w:firstRow="1" w:lastRow="0" w:firstColumn="1" w:lastColumn="0" w:noHBand="0" w:noVBand="1"/>
      </w:tblPr>
      <w:tblGrid>
        <w:gridCol w:w="421"/>
        <w:gridCol w:w="2126"/>
        <w:gridCol w:w="3827"/>
        <w:gridCol w:w="2977"/>
        <w:gridCol w:w="2835"/>
        <w:gridCol w:w="2977"/>
        <w:gridCol w:w="51"/>
      </w:tblGrid>
      <w:tr w:rsidR="00700668" w:rsidRPr="00752E29" w14:paraId="34C2D2E1" w14:textId="77777777" w:rsidTr="00C2570D">
        <w:trPr>
          <w:gridAfter w:val="1"/>
          <w:wAfter w:w="51" w:type="dxa"/>
        </w:trPr>
        <w:tc>
          <w:tcPr>
            <w:tcW w:w="421" w:type="dxa"/>
          </w:tcPr>
          <w:p w14:paraId="42EE6151" w14:textId="77777777" w:rsidR="00700668" w:rsidRPr="00752E29" w:rsidRDefault="00700668" w:rsidP="00752E29">
            <w:pPr>
              <w:pStyle w:val="af"/>
              <w:suppressAutoHyphens/>
              <w:spacing w:beforeAutospacing="0" w:after="0" w:afterAutospacing="0"/>
              <w:jc w:val="center"/>
            </w:pPr>
            <w:r w:rsidRPr="00752E29">
              <w:t>№</w:t>
            </w:r>
          </w:p>
        </w:tc>
        <w:tc>
          <w:tcPr>
            <w:tcW w:w="2126" w:type="dxa"/>
            <w:hideMark/>
          </w:tcPr>
          <w:p w14:paraId="4E183F22" w14:textId="77777777" w:rsidR="00700668" w:rsidRPr="00752E29" w:rsidRDefault="00700668" w:rsidP="00752E29">
            <w:pPr>
              <w:pStyle w:val="af"/>
              <w:suppressAutoHyphens/>
              <w:spacing w:beforeAutospacing="0" w:after="0" w:afterAutospacing="0"/>
              <w:jc w:val="center"/>
              <w:rPr>
                <w:b/>
                <w:lang/>
              </w:rPr>
            </w:pPr>
            <w:r w:rsidRPr="00752E29">
              <w:rPr>
                <w:b/>
                <w:lang/>
              </w:rPr>
              <w:t>Компонент механизма</w:t>
            </w:r>
          </w:p>
        </w:tc>
        <w:tc>
          <w:tcPr>
            <w:tcW w:w="3827" w:type="dxa"/>
            <w:hideMark/>
          </w:tcPr>
          <w:p w14:paraId="133AEBF9" w14:textId="77777777" w:rsidR="00700668" w:rsidRPr="00752E29" w:rsidRDefault="00700668" w:rsidP="00752E29">
            <w:pPr>
              <w:pStyle w:val="af"/>
              <w:suppressAutoHyphens/>
              <w:spacing w:beforeAutospacing="0" w:after="0" w:afterAutospacing="0"/>
              <w:jc w:val="center"/>
              <w:rPr>
                <w:b/>
                <w:lang/>
              </w:rPr>
            </w:pPr>
            <w:r w:rsidRPr="00752E29">
              <w:rPr>
                <w:b/>
                <w:lang/>
              </w:rPr>
              <w:t>Казахстан</w:t>
            </w:r>
          </w:p>
        </w:tc>
        <w:tc>
          <w:tcPr>
            <w:tcW w:w="2977" w:type="dxa"/>
            <w:hideMark/>
          </w:tcPr>
          <w:p w14:paraId="567B6328" w14:textId="77777777" w:rsidR="00700668" w:rsidRPr="00752E29" w:rsidRDefault="00700668" w:rsidP="00752E29">
            <w:pPr>
              <w:pStyle w:val="af"/>
              <w:suppressAutoHyphens/>
              <w:spacing w:beforeAutospacing="0" w:after="0" w:afterAutospacing="0"/>
              <w:jc w:val="center"/>
              <w:rPr>
                <w:b/>
              </w:rPr>
            </w:pPr>
            <w:r w:rsidRPr="00752E29">
              <w:rPr>
                <w:b/>
                <w:lang/>
              </w:rPr>
              <w:t>OECD</w:t>
            </w:r>
            <w:r w:rsidR="00552421" w:rsidRPr="00752E29">
              <w:rPr>
                <w:b/>
              </w:rPr>
              <w:t xml:space="preserve"> / ОЭСР</w:t>
            </w:r>
          </w:p>
        </w:tc>
        <w:tc>
          <w:tcPr>
            <w:tcW w:w="2835" w:type="dxa"/>
            <w:hideMark/>
          </w:tcPr>
          <w:p w14:paraId="5697DC1B" w14:textId="77777777" w:rsidR="00700668" w:rsidRPr="00752E29" w:rsidRDefault="00700668" w:rsidP="00752E29">
            <w:pPr>
              <w:pStyle w:val="af"/>
              <w:suppressAutoHyphens/>
              <w:spacing w:beforeAutospacing="0" w:after="0" w:afterAutospacing="0"/>
              <w:jc w:val="center"/>
              <w:rPr>
                <w:b/>
              </w:rPr>
            </w:pPr>
            <w:r w:rsidRPr="00752E29">
              <w:rPr>
                <w:b/>
                <w:lang/>
              </w:rPr>
              <w:t>INTOSAI</w:t>
            </w:r>
            <w:r w:rsidR="00552421" w:rsidRPr="00752E29">
              <w:rPr>
                <w:b/>
              </w:rPr>
              <w:t xml:space="preserve"> / ИНТОСАИ</w:t>
            </w:r>
          </w:p>
        </w:tc>
        <w:tc>
          <w:tcPr>
            <w:tcW w:w="2977" w:type="dxa"/>
            <w:hideMark/>
          </w:tcPr>
          <w:p w14:paraId="1AE3EB33" w14:textId="77777777" w:rsidR="00700668" w:rsidRPr="00752E29" w:rsidRDefault="00700668" w:rsidP="00752E29">
            <w:pPr>
              <w:pStyle w:val="af"/>
              <w:suppressAutoHyphens/>
              <w:spacing w:beforeAutospacing="0" w:after="0" w:afterAutospacing="0"/>
              <w:jc w:val="center"/>
              <w:rPr>
                <w:b/>
                <w:lang/>
              </w:rPr>
            </w:pPr>
            <w:r w:rsidRPr="00752E29">
              <w:rPr>
                <w:b/>
                <w:lang/>
              </w:rPr>
              <w:t>Адаптация для РК (что внедрить)</w:t>
            </w:r>
          </w:p>
        </w:tc>
      </w:tr>
      <w:tr w:rsidR="00700668" w:rsidRPr="00752E29" w14:paraId="2A6BAF09" w14:textId="77777777" w:rsidTr="00C2570D">
        <w:trPr>
          <w:gridAfter w:val="1"/>
          <w:wAfter w:w="51" w:type="dxa"/>
        </w:trPr>
        <w:tc>
          <w:tcPr>
            <w:tcW w:w="421" w:type="dxa"/>
          </w:tcPr>
          <w:p w14:paraId="3120C2ED" w14:textId="77777777" w:rsidR="00700668" w:rsidRPr="00752E29" w:rsidRDefault="00700668" w:rsidP="00752E29">
            <w:pPr>
              <w:pStyle w:val="af"/>
              <w:suppressAutoHyphens/>
              <w:spacing w:beforeAutospacing="0" w:after="0" w:afterAutospacing="0"/>
              <w:jc w:val="both"/>
              <w:rPr>
                <w:lang/>
              </w:rPr>
            </w:pPr>
            <w:r w:rsidRPr="00752E29">
              <w:rPr>
                <w:lang/>
              </w:rPr>
              <w:t>1.</w:t>
            </w:r>
          </w:p>
        </w:tc>
        <w:tc>
          <w:tcPr>
            <w:tcW w:w="2126" w:type="dxa"/>
            <w:hideMark/>
          </w:tcPr>
          <w:p w14:paraId="50E2D8FC" w14:textId="77777777" w:rsidR="00700668" w:rsidRPr="00752E29" w:rsidRDefault="00700668" w:rsidP="00752E29">
            <w:pPr>
              <w:pStyle w:val="af"/>
              <w:suppressAutoHyphens/>
              <w:spacing w:beforeAutospacing="0" w:after="0" w:afterAutospacing="0"/>
              <w:jc w:val="both"/>
              <w:rPr>
                <w:lang/>
              </w:rPr>
            </w:pPr>
            <w:r w:rsidRPr="00752E29">
              <w:rPr>
                <w:lang/>
              </w:rPr>
              <w:t>Нормативно-правовая база</w:t>
            </w:r>
          </w:p>
        </w:tc>
        <w:tc>
          <w:tcPr>
            <w:tcW w:w="3827" w:type="dxa"/>
            <w:hideMark/>
          </w:tcPr>
          <w:p w14:paraId="29AB220D" w14:textId="5657BC1A" w:rsidR="00700668" w:rsidRPr="00752E29" w:rsidRDefault="004A7106" w:rsidP="00752E29">
            <w:pPr>
              <w:pStyle w:val="af"/>
              <w:suppressAutoHyphens/>
              <w:spacing w:beforeAutospacing="0" w:after="0" w:afterAutospacing="0"/>
              <w:jc w:val="both"/>
              <w:rPr>
                <w:lang/>
              </w:rPr>
            </w:pPr>
            <w:r w:rsidRPr="00752E29">
              <w:t xml:space="preserve">- </w:t>
            </w:r>
            <w:r w:rsidR="00700668" w:rsidRPr="00752E29">
              <w:rPr>
                <w:lang/>
              </w:rPr>
              <w:t>Закон «О государственном аудите и финансовом</w:t>
            </w:r>
            <w:r w:rsidR="00BF6851" w:rsidRPr="00752E29">
              <w:rPr>
                <w:lang/>
              </w:rPr>
              <w:t xml:space="preserve"> контроле»</w:t>
            </w:r>
            <w:r w:rsidR="00BF6851" w:rsidRPr="00752E29">
              <w:t>; - Положение о ВАП</w:t>
            </w:r>
            <w:r w:rsidR="005A3EE6" w:rsidRPr="00752E29">
              <w:t xml:space="preserve">, </w:t>
            </w:r>
            <w:r w:rsidR="00052C64" w:rsidRPr="00752E29">
              <w:rPr>
                <w:lang/>
              </w:rPr>
              <w:t xml:space="preserve">Указ Президента </w:t>
            </w:r>
            <w:r w:rsidRPr="00752E29">
              <w:rPr>
                <w:lang/>
              </w:rPr>
              <w:t xml:space="preserve">ВАП </w:t>
            </w:r>
            <w:r w:rsidRPr="00752E29">
              <w:rPr>
                <w:lang/>
              </w:rPr>
              <w:br/>
            </w:r>
            <w:r w:rsidRPr="00752E29">
              <w:t xml:space="preserve">- </w:t>
            </w:r>
            <w:r w:rsidR="00700668" w:rsidRPr="00752E29">
              <w:rPr>
                <w:lang/>
              </w:rPr>
              <w:t>Бюджетный код</w:t>
            </w:r>
            <w:r w:rsidRPr="00752E29">
              <w:rPr>
                <w:lang/>
              </w:rPr>
              <w:t xml:space="preserve">екс, госпрограммы, нацпроекты </w:t>
            </w:r>
            <w:r w:rsidRPr="00752E29">
              <w:rPr>
                <w:lang/>
              </w:rPr>
              <w:br/>
            </w:r>
            <w:r w:rsidRPr="00752E29">
              <w:t>-</w:t>
            </w:r>
            <w:r w:rsidR="00700668" w:rsidRPr="00752E29">
              <w:rPr>
                <w:lang/>
              </w:rPr>
              <w:t xml:space="preserve"> С</w:t>
            </w:r>
            <w:r w:rsidR="00BF6851" w:rsidRPr="00752E29">
              <w:t>тандарты государственного аудита; системы внутреннего аудита МФ.</w:t>
            </w:r>
          </w:p>
        </w:tc>
        <w:tc>
          <w:tcPr>
            <w:tcW w:w="2977" w:type="dxa"/>
            <w:hideMark/>
          </w:tcPr>
          <w:p w14:paraId="0C4B5621" w14:textId="44F5C665" w:rsidR="008216AB" w:rsidRPr="00752E29" w:rsidRDefault="002632DB" w:rsidP="00752E29">
            <w:pPr>
              <w:pStyle w:val="af"/>
              <w:suppressAutoHyphens/>
              <w:spacing w:beforeAutospacing="0" w:after="0" w:afterAutospacing="0"/>
              <w:jc w:val="both"/>
            </w:pPr>
            <w:r w:rsidRPr="00752E29">
              <w:t xml:space="preserve">- </w:t>
            </w:r>
            <w:r w:rsidR="008240F5" w:rsidRPr="00752E29">
              <w:t xml:space="preserve">Принципы надлежащего </w:t>
            </w:r>
            <w:r w:rsidR="004E2B36" w:rsidRPr="00752E29">
              <w:t>управления</w:t>
            </w:r>
            <w:r w:rsidR="008240F5" w:rsidRPr="00752E29">
              <w:t xml:space="preserve"> </w:t>
            </w:r>
          </w:p>
          <w:p w14:paraId="4133F0CD" w14:textId="77777777" w:rsidR="008240F5" w:rsidRPr="00752E29" w:rsidRDefault="002632DB" w:rsidP="00752E29">
            <w:pPr>
              <w:pStyle w:val="af"/>
              <w:spacing w:beforeAutospacing="0" w:after="0" w:afterAutospacing="0"/>
              <w:jc w:val="both"/>
              <w:rPr>
                <w:lang/>
              </w:rPr>
            </w:pPr>
            <w:r w:rsidRPr="00752E29">
              <w:t xml:space="preserve">- </w:t>
            </w:r>
            <w:r w:rsidR="008240F5" w:rsidRPr="00752E29">
              <w:t>Б</w:t>
            </w:r>
            <w:r w:rsidR="008240F5" w:rsidRPr="00752E29">
              <w:rPr>
                <w:lang/>
              </w:rPr>
              <w:t>юджет</w:t>
            </w:r>
            <w:r w:rsidR="008240F5" w:rsidRPr="00752E29">
              <w:t xml:space="preserve"> ориентированный </w:t>
            </w:r>
            <w:r w:rsidR="008240F5" w:rsidRPr="00752E29">
              <w:rPr>
                <w:lang/>
              </w:rPr>
              <w:t xml:space="preserve">на результат </w:t>
            </w:r>
          </w:p>
          <w:p w14:paraId="00A9C6E3" w14:textId="77777777" w:rsidR="008240F5" w:rsidRPr="00752E29" w:rsidRDefault="002632DB" w:rsidP="00752E29">
            <w:pPr>
              <w:pStyle w:val="af"/>
              <w:suppressAutoHyphens/>
              <w:spacing w:beforeAutospacing="0" w:after="0" w:afterAutospacing="0"/>
              <w:jc w:val="both"/>
              <w:rPr>
                <w:lang/>
              </w:rPr>
            </w:pPr>
            <w:r w:rsidRPr="00752E29">
              <w:t>-</w:t>
            </w:r>
            <w:r w:rsidR="008240F5" w:rsidRPr="00752E29">
              <w:rPr>
                <w:lang/>
              </w:rPr>
              <w:t xml:space="preserve"> Стандарты оценки политики</w:t>
            </w:r>
          </w:p>
        </w:tc>
        <w:tc>
          <w:tcPr>
            <w:tcW w:w="2835" w:type="dxa"/>
            <w:hideMark/>
          </w:tcPr>
          <w:p w14:paraId="0C3FA0D9" w14:textId="4D9689E4" w:rsidR="00700668" w:rsidRPr="00752E29" w:rsidRDefault="002632DB" w:rsidP="00752E29">
            <w:pPr>
              <w:pStyle w:val="af"/>
              <w:suppressAutoHyphens/>
              <w:spacing w:beforeAutospacing="0" w:after="0" w:afterAutospacing="0"/>
              <w:jc w:val="both"/>
              <w:rPr>
                <w:lang/>
              </w:rPr>
            </w:pPr>
            <w:r w:rsidRPr="00752E29">
              <w:t>-</w:t>
            </w:r>
            <w:r w:rsidR="00BF6851" w:rsidRPr="00752E29">
              <w:t xml:space="preserve"> </w:t>
            </w:r>
            <w:r w:rsidR="005A3EE6" w:rsidRPr="00752E29">
              <w:t>С</w:t>
            </w:r>
            <w:r w:rsidR="004E2B36" w:rsidRPr="00752E29">
              <w:t xml:space="preserve">тандарты </w:t>
            </w:r>
            <w:r w:rsidRPr="00752E29">
              <w:rPr>
                <w:lang/>
              </w:rPr>
              <w:t xml:space="preserve">ISSAI 100–400 </w:t>
            </w:r>
            <w:r w:rsidRPr="00752E29">
              <w:rPr>
                <w:lang/>
              </w:rPr>
              <w:br/>
            </w:r>
            <w:r w:rsidRPr="00752E29">
              <w:t>-</w:t>
            </w:r>
            <w:r w:rsidR="00700668" w:rsidRPr="00752E29">
              <w:rPr>
                <w:lang/>
              </w:rPr>
              <w:t xml:space="preserve"> </w:t>
            </w:r>
            <w:r w:rsidR="004E2B36" w:rsidRPr="00752E29">
              <w:t xml:space="preserve">стандарт </w:t>
            </w:r>
            <w:r w:rsidR="00700668" w:rsidRPr="00752E29">
              <w:rPr>
                <w:lang/>
              </w:rPr>
              <w:t>ISS</w:t>
            </w:r>
            <w:r w:rsidRPr="00752E29">
              <w:rPr>
                <w:lang/>
              </w:rPr>
              <w:t xml:space="preserve">AI 3000 (аудит эффективности) </w:t>
            </w:r>
            <w:r w:rsidRPr="00752E29">
              <w:rPr>
                <w:lang/>
              </w:rPr>
              <w:br/>
            </w:r>
            <w:r w:rsidRPr="00752E29">
              <w:t>-</w:t>
            </w:r>
            <w:r w:rsidR="00700668" w:rsidRPr="00752E29">
              <w:rPr>
                <w:lang/>
              </w:rPr>
              <w:t xml:space="preserve"> Принципы независимости (Лим</w:t>
            </w:r>
            <w:r w:rsidR="004E2B36" w:rsidRPr="00752E29">
              <w:t xml:space="preserve">ская и </w:t>
            </w:r>
            <w:r w:rsidR="00700668" w:rsidRPr="00752E29">
              <w:rPr>
                <w:lang/>
              </w:rPr>
              <w:t>Ме</w:t>
            </w:r>
            <w:r w:rsidR="004E2B36" w:rsidRPr="00752E29">
              <w:t>ксиканская декларации</w:t>
            </w:r>
            <w:r w:rsidR="00700668" w:rsidRPr="00752E29">
              <w:rPr>
                <w:lang/>
              </w:rPr>
              <w:t>)</w:t>
            </w:r>
          </w:p>
        </w:tc>
        <w:tc>
          <w:tcPr>
            <w:tcW w:w="2977" w:type="dxa"/>
            <w:hideMark/>
          </w:tcPr>
          <w:p w14:paraId="000A6906" w14:textId="4B20FDE2" w:rsidR="00700668" w:rsidRPr="00752E29" w:rsidRDefault="00700668" w:rsidP="00752E29">
            <w:pPr>
              <w:pStyle w:val="af"/>
              <w:suppressAutoHyphens/>
              <w:spacing w:beforeAutospacing="0" w:after="0" w:afterAutospacing="0"/>
              <w:jc w:val="both"/>
              <w:rPr>
                <w:lang/>
              </w:rPr>
            </w:pPr>
            <w:r w:rsidRPr="00752E29">
              <w:rPr>
                <w:lang/>
              </w:rPr>
              <w:t xml:space="preserve">Максимальное приближение к ISSAI 3000; интеграция </w:t>
            </w:r>
            <w:r w:rsidR="004E2B36" w:rsidRPr="00752E29">
              <w:t xml:space="preserve">подходов - </w:t>
            </w:r>
            <w:r w:rsidRPr="00752E29">
              <w:rPr>
                <w:lang/>
              </w:rPr>
              <w:t>O</w:t>
            </w:r>
            <w:r w:rsidR="00891F30" w:rsidRPr="00752E29">
              <w:t>Э</w:t>
            </w:r>
            <w:r w:rsidRPr="00752E29">
              <w:rPr>
                <w:lang/>
              </w:rPr>
              <w:t>C</w:t>
            </w:r>
            <w:r w:rsidR="00891F30" w:rsidRPr="00752E29">
              <w:t>Р</w:t>
            </w:r>
            <w:r w:rsidRPr="00752E29">
              <w:rPr>
                <w:lang/>
              </w:rPr>
              <w:t xml:space="preserve"> к оценке </w:t>
            </w:r>
            <w:r w:rsidR="004E2B36" w:rsidRPr="00752E29">
              <w:t xml:space="preserve">социально-экономичсекого </w:t>
            </w:r>
            <w:r w:rsidRPr="00752E29">
              <w:rPr>
                <w:lang/>
              </w:rPr>
              <w:t xml:space="preserve">воздействия </w:t>
            </w:r>
            <w:r w:rsidR="004E2B36" w:rsidRPr="00752E29">
              <w:t xml:space="preserve"> доказательной базы</w:t>
            </w:r>
          </w:p>
        </w:tc>
      </w:tr>
      <w:tr w:rsidR="00700668" w:rsidRPr="00752E29" w14:paraId="1EA1E286" w14:textId="77777777" w:rsidTr="00C2570D">
        <w:trPr>
          <w:gridAfter w:val="1"/>
          <w:wAfter w:w="51" w:type="dxa"/>
        </w:trPr>
        <w:tc>
          <w:tcPr>
            <w:tcW w:w="421" w:type="dxa"/>
          </w:tcPr>
          <w:p w14:paraId="0026AFAC" w14:textId="77777777" w:rsidR="00700668" w:rsidRPr="00752E29" w:rsidRDefault="00700668" w:rsidP="00752E29">
            <w:pPr>
              <w:pStyle w:val="af"/>
              <w:suppressAutoHyphens/>
              <w:spacing w:beforeAutospacing="0" w:after="0" w:afterAutospacing="0"/>
              <w:jc w:val="both"/>
              <w:rPr>
                <w:lang/>
              </w:rPr>
            </w:pPr>
            <w:r w:rsidRPr="00752E29">
              <w:rPr>
                <w:lang/>
              </w:rPr>
              <w:t>2.</w:t>
            </w:r>
          </w:p>
        </w:tc>
        <w:tc>
          <w:tcPr>
            <w:tcW w:w="2126" w:type="dxa"/>
            <w:hideMark/>
          </w:tcPr>
          <w:p w14:paraId="672E1636" w14:textId="77777777" w:rsidR="00700668" w:rsidRPr="00752E29" w:rsidRDefault="00700668" w:rsidP="00752E29">
            <w:pPr>
              <w:pStyle w:val="af"/>
              <w:suppressAutoHyphens/>
              <w:spacing w:beforeAutospacing="0" w:after="0" w:afterAutospacing="0"/>
              <w:jc w:val="both"/>
              <w:rPr>
                <w:lang/>
              </w:rPr>
            </w:pPr>
            <w:r w:rsidRPr="00752E29">
              <w:rPr>
                <w:lang/>
              </w:rPr>
              <w:t>Методологический подход</w:t>
            </w:r>
          </w:p>
        </w:tc>
        <w:tc>
          <w:tcPr>
            <w:tcW w:w="3827" w:type="dxa"/>
            <w:hideMark/>
          </w:tcPr>
          <w:p w14:paraId="6E170B11" w14:textId="26AC633D" w:rsidR="005A3EE6" w:rsidRPr="00752E29" w:rsidRDefault="004A7106" w:rsidP="00752E29">
            <w:pPr>
              <w:pStyle w:val="af"/>
              <w:suppressAutoHyphens/>
              <w:spacing w:beforeAutospacing="0" w:after="0" w:afterAutospacing="0"/>
              <w:rPr>
                <w:lang/>
              </w:rPr>
            </w:pPr>
            <w:r w:rsidRPr="00752E29">
              <w:t xml:space="preserve">- </w:t>
            </w:r>
            <w:r w:rsidR="00700668" w:rsidRPr="00752E29">
              <w:rPr>
                <w:lang/>
              </w:rPr>
              <w:t>Аудит экономичности, про</w:t>
            </w:r>
            <w:r w:rsidR="005A3EE6" w:rsidRPr="00752E29">
              <w:rPr>
                <w:lang/>
              </w:rPr>
              <w:t>дуктивности, результативности</w:t>
            </w:r>
            <w:r w:rsidR="005A3EE6" w:rsidRPr="00752E29">
              <w:t>;</w:t>
            </w:r>
            <w:r w:rsidRPr="00752E29">
              <w:rPr>
                <w:lang/>
              </w:rPr>
              <w:br/>
            </w:r>
            <w:r w:rsidRPr="00752E29">
              <w:t xml:space="preserve">- </w:t>
            </w:r>
            <w:r w:rsidR="00700668" w:rsidRPr="00752E29">
              <w:rPr>
                <w:lang/>
              </w:rPr>
              <w:t>KPI госоргано</w:t>
            </w:r>
            <w:r w:rsidR="005A3EE6" w:rsidRPr="00752E29">
              <w:rPr>
                <w:lang/>
              </w:rPr>
              <w:t xml:space="preserve">в, </w:t>
            </w:r>
            <w:r w:rsidR="005A3EE6" w:rsidRPr="00752E29">
              <w:t>планы развития</w:t>
            </w:r>
            <w:r w:rsidR="005A3EE6" w:rsidRPr="00752E29">
              <w:rPr>
                <w:lang/>
              </w:rPr>
              <w:t>, бюджетные программы</w:t>
            </w:r>
            <w:r w:rsidR="005A3EE6" w:rsidRPr="00752E29">
              <w:t>;</w:t>
            </w:r>
            <w:r w:rsidRPr="00752E29">
              <w:rPr>
                <w:lang/>
              </w:rPr>
              <w:br/>
            </w:r>
            <w:r w:rsidRPr="00752E29">
              <w:t>-</w:t>
            </w:r>
            <w:r w:rsidR="00700668" w:rsidRPr="00752E29">
              <w:rPr>
                <w:lang/>
              </w:rPr>
              <w:t xml:space="preserve"> Ограниченное использование логических моделей</w:t>
            </w:r>
          </w:p>
        </w:tc>
        <w:tc>
          <w:tcPr>
            <w:tcW w:w="2977" w:type="dxa"/>
            <w:hideMark/>
          </w:tcPr>
          <w:p w14:paraId="39AC4259" w14:textId="220742EA" w:rsidR="00FF2779" w:rsidRPr="00752E29" w:rsidRDefault="002632DB" w:rsidP="00752E29">
            <w:pPr>
              <w:pStyle w:val="af"/>
              <w:suppressAutoHyphens/>
              <w:spacing w:beforeAutospacing="0" w:after="0" w:afterAutospacing="0"/>
              <w:jc w:val="both"/>
            </w:pPr>
            <w:r w:rsidRPr="00752E29">
              <w:t>-</w:t>
            </w:r>
            <w:r w:rsidR="00FF2779" w:rsidRPr="00752E29">
              <w:t xml:space="preserve"> Развернутые логико-структурированные модели, анализ «затраты-выгоды»/</w:t>
            </w:r>
            <w:r w:rsidR="00144630" w:rsidRPr="00752E29">
              <w:t xml:space="preserve"> «</w:t>
            </w:r>
            <w:r w:rsidR="00FF2779" w:rsidRPr="00752E29">
              <w:t>затраты-результативность»;</w:t>
            </w:r>
          </w:p>
          <w:p w14:paraId="393B4ADC" w14:textId="366B9E32" w:rsidR="00FF2779" w:rsidRPr="00752E29" w:rsidRDefault="00FF2779" w:rsidP="00752E29">
            <w:pPr>
              <w:pStyle w:val="af"/>
              <w:suppressAutoHyphens/>
              <w:spacing w:beforeAutospacing="0" w:after="0" w:afterAutospacing="0"/>
              <w:jc w:val="both"/>
            </w:pPr>
            <w:r w:rsidRPr="00752E29">
              <w:t>- Оценка долгосрочного воздействия.</w:t>
            </w:r>
          </w:p>
          <w:p w14:paraId="05107BDF" w14:textId="48D14F86" w:rsidR="005A3EE6" w:rsidRPr="00752E29" w:rsidRDefault="00FF2779" w:rsidP="00752E29">
            <w:pPr>
              <w:pStyle w:val="af"/>
              <w:spacing w:beforeAutospacing="0" w:after="0" w:afterAutospacing="0"/>
              <w:jc w:val="both"/>
            </w:pPr>
            <w:r w:rsidRPr="00752E29">
              <w:t xml:space="preserve"> </w:t>
            </w:r>
          </w:p>
        </w:tc>
        <w:tc>
          <w:tcPr>
            <w:tcW w:w="2835" w:type="dxa"/>
            <w:hideMark/>
          </w:tcPr>
          <w:p w14:paraId="0D861050" w14:textId="77777777" w:rsidR="00C96557" w:rsidRPr="00752E29" w:rsidRDefault="00C96557" w:rsidP="00752E29">
            <w:pPr>
              <w:pStyle w:val="af"/>
              <w:suppressAutoHyphens/>
              <w:spacing w:beforeAutospacing="0" w:after="0" w:afterAutospacing="0"/>
              <w:jc w:val="both"/>
            </w:pPr>
            <w:r w:rsidRPr="00752E29">
              <w:t>- Смешанные методы исследования;</w:t>
            </w:r>
          </w:p>
          <w:p w14:paraId="11358B98" w14:textId="77777777" w:rsidR="00C96557" w:rsidRPr="00752E29" w:rsidRDefault="00C96557" w:rsidP="00752E29">
            <w:pPr>
              <w:pStyle w:val="af"/>
              <w:suppressAutoHyphens/>
              <w:spacing w:beforeAutospacing="0" w:after="0" w:afterAutospacing="0"/>
              <w:jc w:val="both"/>
            </w:pPr>
            <w:r w:rsidRPr="00752E29">
              <w:t xml:space="preserve">- Аудит, основанный на доказательствах и объективных данных. </w:t>
            </w:r>
          </w:p>
          <w:p w14:paraId="11626E02" w14:textId="77777777" w:rsidR="00C96557" w:rsidRPr="00752E29" w:rsidRDefault="00C96557" w:rsidP="00752E29">
            <w:pPr>
              <w:pStyle w:val="af"/>
              <w:suppressAutoHyphens/>
              <w:spacing w:beforeAutospacing="0" w:after="0" w:afterAutospacing="0"/>
              <w:jc w:val="both"/>
            </w:pPr>
          </w:p>
          <w:p w14:paraId="646CD4AE" w14:textId="7EFDFB4F" w:rsidR="00C96557" w:rsidRPr="00752E29" w:rsidRDefault="002632DB" w:rsidP="00752E29">
            <w:pPr>
              <w:pStyle w:val="af"/>
              <w:suppressAutoHyphens/>
              <w:spacing w:beforeAutospacing="0" w:after="0" w:afterAutospacing="0"/>
              <w:jc w:val="both"/>
              <w:rPr>
                <w:lang/>
              </w:rPr>
            </w:pPr>
            <w:r w:rsidRPr="00752E29">
              <w:t xml:space="preserve"> </w:t>
            </w:r>
          </w:p>
        </w:tc>
        <w:tc>
          <w:tcPr>
            <w:tcW w:w="2977" w:type="dxa"/>
            <w:hideMark/>
          </w:tcPr>
          <w:p w14:paraId="64123F70" w14:textId="0966349F" w:rsidR="00700668" w:rsidRPr="00752E29" w:rsidRDefault="00700668" w:rsidP="00752E29">
            <w:pPr>
              <w:pStyle w:val="af"/>
              <w:suppressAutoHyphens/>
              <w:spacing w:beforeAutospacing="0" w:after="0" w:afterAutospacing="0"/>
              <w:jc w:val="both"/>
              <w:rPr>
                <w:lang/>
              </w:rPr>
            </w:pPr>
            <w:r w:rsidRPr="00752E29">
              <w:rPr>
                <w:lang/>
              </w:rPr>
              <w:t>Введение логических моделей</w:t>
            </w:r>
            <w:r w:rsidR="00C96557" w:rsidRPr="00752E29">
              <w:t xml:space="preserve"> анализа «затраты-выгоды», а также обязательная </w:t>
            </w:r>
            <w:r w:rsidRPr="00752E29">
              <w:rPr>
                <w:lang/>
              </w:rPr>
              <w:t xml:space="preserve"> оценка </w:t>
            </w:r>
            <w:r w:rsidR="00C96557" w:rsidRPr="00752E29">
              <w:t xml:space="preserve">социально-экономического </w:t>
            </w:r>
            <w:r w:rsidRPr="00752E29">
              <w:rPr>
                <w:lang/>
              </w:rPr>
              <w:t>воздействия рекомендаций.</w:t>
            </w:r>
          </w:p>
          <w:p w14:paraId="74B81C54" w14:textId="77777777" w:rsidR="00C96557" w:rsidRPr="00752E29" w:rsidRDefault="00C96557" w:rsidP="00752E29">
            <w:pPr>
              <w:pStyle w:val="af"/>
              <w:suppressAutoHyphens/>
              <w:spacing w:beforeAutospacing="0" w:after="0" w:afterAutospacing="0"/>
              <w:jc w:val="both"/>
              <w:rPr>
                <w:lang/>
              </w:rPr>
            </w:pPr>
          </w:p>
          <w:p w14:paraId="3E27F9AB" w14:textId="705B1075" w:rsidR="00C96557" w:rsidRPr="00752E29" w:rsidRDefault="00C96557" w:rsidP="00752E29">
            <w:pPr>
              <w:pStyle w:val="af"/>
              <w:suppressAutoHyphens/>
              <w:spacing w:beforeAutospacing="0" w:after="0" w:afterAutospacing="0"/>
              <w:jc w:val="both"/>
              <w:rPr>
                <w:lang/>
              </w:rPr>
            </w:pPr>
          </w:p>
        </w:tc>
      </w:tr>
      <w:tr w:rsidR="00700668" w:rsidRPr="00752E29" w14:paraId="0ACC905B" w14:textId="77777777" w:rsidTr="00C2570D">
        <w:trPr>
          <w:gridAfter w:val="1"/>
          <w:wAfter w:w="51" w:type="dxa"/>
          <w:trHeight w:val="77"/>
        </w:trPr>
        <w:tc>
          <w:tcPr>
            <w:tcW w:w="421" w:type="dxa"/>
            <w:tcBorders>
              <w:bottom w:val="nil"/>
            </w:tcBorders>
          </w:tcPr>
          <w:p w14:paraId="437BFA82" w14:textId="77777777" w:rsidR="00700668" w:rsidRPr="00752E29" w:rsidRDefault="00700668" w:rsidP="00752E29">
            <w:pPr>
              <w:pStyle w:val="af"/>
              <w:suppressAutoHyphens/>
              <w:spacing w:beforeAutospacing="0" w:after="0" w:afterAutospacing="0"/>
              <w:jc w:val="both"/>
              <w:rPr>
                <w:lang/>
              </w:rPr>
            </w:pPr>
            <w:r w:rsidRPr="00752E29">
              <w:rPr>
                <w:lang/>
              </w:rPr>
              <w:t>3.</w:t>
            </w:r>
          </w:p>
        </w:tc>
        <w:tc>
          <w:tcPr>
            <w:tcW w:w="2126" w:type="dxa"/>
            <w:tcBorders>
              <w:bottom w:val="nil"/>
            </w:tcBorders>
            <w:hideMark/>
          </w:tcPr>
          <w:p w14:paraId="0646202D" w14:textId="77777777" w:rsidR="00700668" w:rsidRPr="00752E29" w:rsidRDefault="00700668" w:rsidP="00752E29">
            <w:pPr>
              <w:pStyle w:val="af"/>
              <w:suppressAutoHyphens/>
              <w:spacing w:beforeAutospacing="0" w:after="0" w:afterAutospacing="0"/>
              <w:jc w:val="both"/>
              <w:rPr>
                <w:lang/>
              </w:rPr>
            </w:pPr>
            <w:r w:rsidRPr="00752E29">
              <w:rPr>
                <w:lang/>
              </w:rPr>
              <w:t>Этапы операционного цикла аудита</w:t>
            </w:r>
          </w:p>
        </w:tc>
        <w:tc>
          <w:tcPr>
            <w:tcW w:w="3827" w:type="dxa"/>
            <w:tcBorders>
              <w:bottom w:val="nil"/>
            </w:tcBorders>
            <w:hideMark/>
          </w:tcPr>
          <w:p w14:paraId="5181992D" w14:textId="1E017B80" w:rsidR="00310CF0" w:rsidRPr="00752E29" w:rsidRDefault="00700668" w:rsidP="00752E29">
            <w:pPr>
              <w:pStyle w:val="af"/>
              <w:suppressAutoHyphens/>
              <w:spacing w:beforeAutospacing="0" w:after="0" w:afterAutospacing="0"/>
              <w:jc w:val="both"/>
            </w:pPr>
            <w:r w:rsidRPr="00752E29">
              <w:rPr>
                <w:lang/>
              </w:rPr>
              <w:t xml:space="preserve">Планирование: стратегический план ВАП </w:t>
            </w:r>
            <w:r w:rsidRPr="00752E29">
              <w:rPr>
                <w:lang/>
              </w:rPr>
              <w:br/>
              <w:t xml:space="preserve">Выбор тем: </w:t>
            </w:r>
            <w:r w:rsidR="00310CF0" w:rsidRPr="00752E29">
              <w:t xml:space="preserve">национальные проекты. </w:t>
            </w:r>
          </w:p>
          <w:p w14:paraId="39EB8D88" w14:textId="77777777" w:rsidR="00310CF0" w:rsidRPr="00752E29" w:rsidRDefault="00310CF0" w:rsidP="00752E29">
            <w:pPr>
              <w:pStyle w:val="af"/>
              <w:suppressAutoHyphens/>
              <w:spacing w:beforeAutospacing="0" w:after="0" w:afterAutospacing="0"/>
              <w:jc w:val="both"/>
            </w:pPr>
          </w:p>
          <w:p w14:paraId="120F7021" w14:textId="77777777" w:rsidR="00310CF0" w:rsidRPr="00752E29" w:rsidRDefault="00700668" w:rsidP="00752E29">
            <w:pPr>
              <w:pStyle w:val="af"/>
              <w:suppressAutoHyphens/>
              <w:spacing w:beforeAutospacing="0" w:after="0" w:afterAutospacing="0"/>
              <w:jc w:val="both"/>
            </w:pPr>
            <w:r w:rsidRPr="00752E29">
              <w:rPr>
                <w:lang/>
              </w:rPr>
              <w:t>Аудит: проверки, опросы, сбор</w:t>
            </w:r>
            <w:r w:rsidR="00310CF0" w:rsidRPr="00752E29">
              <w:rPr>
                <w:lang/>
              </w:rPr>
              <w:t xml:space="preserve"> данных</w:t>
            </w:r>
            <w:r w:rsidR="00310CF0" w:rsidRPr="00752E29">
              <w:t xml:space="preserve">. </w:t>
            </w:r>
          </w:p>
          <w:p w14:paraId="4B4D14BF" w14:textId="4646374A" w:rsidR="00310CF0" w:rsidRPr="00752E29" w:rsidRDefault="00700668" w:rsidP="00752E29">
            <w:pPr>
              <w:pStyle w:val="af"/>
              <w:suppressAutoHyphens/>
              <w:spacing w:beforeAutospacing="0" w:after="0" w:afterAutospacing="0"/>
              <w:jc w:val="both"/>
              <w:rPr>
                <w:lang/>
              </w:rPr>
            </w:pPr>
            <w:r w:rsidRPr="00752E29">
              <w:rPr>
                <w:lang/>
              </w:rPr>
              <w:br/>
              <w:t>От</w:t>
            </w:r>
            <w:r w:rsidR="00310CF0" w:rsidRPr="00752E29">
              <w:rPr>
                <w:lang/>
              </w:rPr>
              <w:t>четность: отчеты ВАП Президенту</w:t>
            </w:r>
            <w:r w:rsidR="00310CF0" w:rsidRPr="00752E29">
              <w:t xml:space="preserve"> и </w:t>
            </w:r>
            <w:r w:rsidR="00310CF0" w:rsidRPr="00752E29">
              <w:rPr>
                <w:lang/>
              </w:rPr>
              <w:t>Парламенту</w:t>
            </w:r>
            <w:r w:rsidR="00310CF0" w:rsidRPr="00752E29">
              <w:t>.</w:t>
            </w:r>
          </w:p>
        </w:tc>
        <w:tc>
          <w:tcPr>
            <w:tcW w:w="2977" w:type="dxa"/>
            <w:tcBorders>
              <w:bottom w:val="nil"/>
            </w:tcBorders>
            <w:hideMark/>
          </w:tcPr>
          <w:p w14:paraId="7FA3326C" w14:textId="491D1AF6" w:rsidR="00FA7282" w:rsidRPr="00752E29" w:rsidRDefault="00700668" w:rsidP="00752E29">
            <w:pPr>
              <w:pStyle w:val="af"/>
              <w:suppressAutoHyphens/>
              <w:spacing w:beforeAutospacing="0" w:after="0" w:afterAutospacing="0"/>
              <w:jc w:val="both"/>
            </w:pPr>
            <w:r w:rsidRPr="00752E29">
              <w:rPr>
                <w:lang/>
              </w:rPr>
              <w:t xml:space="preserve">Планирование: </w:t>
            </w:r>
            <w:r w:rsidR="00FA7282" w:rsidRPr="00752E29">
              <w:t>риск-ориентированный подход и оценка стоимости.</w:t>
            </w:r>
          </w:p>
          <w:p w14:paraId="7CA035CA" w14:textId="77777777" w:rsidR="00FA7282" w:rsidRPr="00752E29" w:rsidRDefault="00FA7282" w:rsidP="00752E29">
            <w:pPr>
              <w:pStyle w:val="af"/>
              <w:suppressAutoHyphens/>
              <w:spacing w:beforeAutospacing="0" w:after="0" w:afterAutospacing="0"/>
              <w:jc w:val="both"/>
            </w:pPr>
          </w:p>
          <w:p w14:paraId="3AAFE969" w14:textId="77777777" w:rsidR="00FA7282" w:rsidRPr="00752E29" w:rsidRDefault="00FA7282" w:rsidP="00752E29">
            <w:pPr>
              <w:pStyle w:val="af"/>
              <w:suppressAutoHyphens/>
              <w:spacing w:beforeAutospacing="0" w:after="0" w:afterAutospacing="0"/>
              <w:jc w:val="both"/>
            </w:pPr>
          </w:p>
          <w:p w14:paraId="1B596669" w14:textId="7A46F296" w:rsidR="00FA7282" w:rsidRPr="00752E29" w:rsidRDefault="00700668" w:rsidP="00752E29">
            <w:pPr>
              <w:pStyle w:val="af"/>
              <w:suppressAutoHyphens/>
              <w:spacing w:beforeAutospacing="0" w:after="0" w:afterAutospacing="0"/>
              <w:jc w:val="both"/>
            </w:pPr>
            <w:r w:rsidRPr="00752E29">
              <w:rPr>
                <w:lang/>
              </w:rPr>
              <w:t>Выбор тем: общественная значимость</w:t>
            </w:r>
            <w:r w:rsidR="00FA7282" w:rsidRPr="00752E29">
              <w:t>.</w:t>
            </w:r>
          </w:p>
          <w:p w14:paraId="5C08AD0F" w14:textId="77777777" w:rsidR="00FA7282" w:rsidRPr="00752E29" w:rsidRDefault="00700668" w:rsidP="00752E29">
            <w:pPr>
              <w:pStyle w:val="af"/>
              <w:suppressAutoHyphens/>
              <w:spacing w:beforeAutospacing="0" w:after="0" w:afterAutospacing="0"/>
              <w:jc w:val="both"/>
              <w:rPr>
                <w:lang/>
              </w:rPr>
            </w:pPr>
            <w:r w:rsidRPr="00752E29">
              <w:rPr>
                <w:lang/>
              </w:rPr>
              <w:t xml:space="preserve"> </w:t>
            </w:r>
            <w:r w:rsidRPr="00752E29">
              <w:rPr>
                <w:lang/>
              </w:rPr>
              <w:br/>
              <w:t xml:space="preserve">Проведение: </w:t>
            </w:r>
          </w:p>
          <w:p w14:paraId="6721B847" w14:textId="787B3594" w:rsidR="00FA7282" w:rsidRPr="00752E29" w:rsidRDefault="00FA7282" w:rsidP="00752E29">
            <w:pPr>
              <w:pStyle w:val="af"/>
              <w:suppressAutoHyphens/>
              <w:spacing w:beforeAutospacing="0" w:after="0" w:afterAutospacing="0"/>
              <w:jc w:val="both"/>
            </w:pPr>
            <w:r w:rsidRPr="00752E29">
              <w:t>Аналитика данных, проведение.</w:t>
            </w:r>
          </w:p>
        </w:tc>
        <w:tc>
          <w:tcPr>
            <w:tcW w:w="2835" w:type="dxa"/>
            <w:tcBorders>
              <w:bottom w:val="nil"/>
            </w:tcBorders>
            <w:hideMark/>
          </w:tcPr>
          <w:p w14:paraId="2D9F468A" w14:textId="77777777" w:rsidR="00FA7282" w:rsidRPr="00752E29" w:rsidRDefault="00700668" w:rsidP="00752E29">
            <w:pPr>
              <w:pStyle w:val="af"/>
              <w:suppressAutoHyphens/>
              <w:spacing w:beforeAutospacing="0" w:after="0" w:afterAutospacing="0"/>
              <w:jc w:val="both"/>
            </w:pPr>
            <w:r w:rsidRPr="00752E29">
              <w:rPr>
                <w:lang/>
              </w:rPr>
              <w:t xml:space="preserve">Планирование: системный </w:t>
            </w:r>
            <w:r w:rsidR="00FA7282" w:rsidRPr="00752E29">
              <w:t>ежегодный риск-ориентированный отбор.</w:t>
            </w:r>
          </w:p>
          <w:p w14:paraId="533B8BEA" w14:textId="77777777" w:rsidR="00C204AD" w:rsidRPr="00752E29" w:rsidRDefault="00C204AD" w:rsidP="00752E29">
            <w:pPr>
              <w:pStyle w:val="af"/>
              <w:suppressAutoHyphens/>
              <w:spacing w:beforeAutospacing="0" w:after="0" w:afterAutospacing="0"/>
              <w:jc w:val="both"/>
              <w:rPr>
                <w:lang/>
              </w:rPr>
            </w:pPr>
          </w:p>
          <w:p w14:paraId="68485C61" w14:textId="0375A4AF" w:rsidR="00C204AD" w:rsidRPr="00752E29" w:rsidRDefault="00700668" w:rsidP="00752E29">
            <w:pPr>
              <w:pStyle w:val="af"/>
              <w:suppressAutoHyphens/>
              <w:spacing w:beforeAutospacing="0" w:after="0" w:afterAutospacing="0"/>
              <w:jc w:val="both"/>
            </w:pPr>
            <w:r w:rsidRPr="00752E29">
              <w:rPr>
                <w:lang/>
              </w:rPr>
              <w:t xml:space="preserve">Выбор тем: </w:t>
            </w:r>
            <w:r w:rsidR="008216AB" w:rsidRPr="00752E29">
              <w:rPr>
                <w:lang/>
              </w:rPr>
              <w:t xml:space="preserve">значимость, </w:t>
            </w:r>
            <w:r w:rsidR="00C204AD" w:rsidRPr="00752E29">
              <w:t xml:space="preserve">и существенность </w:t>
            </w:r>
          </w:p>
          <w:p w14:paraId="0E38A888" w14:textId="20C6C3D8" w:rsidR="00FA7282" w:rsidRPr="00752E29" w:rsidRDefault="00C204AD" w:rsidP="00752E29">
            <w:pPr>
              <w:pStyle w:val="af"/>
              <w:suppressAutoHyphens/>
              <w:spacing w:beforeAutospacing="0" w:after="0" w:afterAutospacing="0"/>
              <w:jc w:val="both"/>
            </w:pPr>
            <w:r w:rsidRPr="00752E29">
              <w:t>р</w:t>
            </w:r>
            <w:r w:rsidR="008216AB" w:rsidRPr="00752E29">
              <w:rPr>
                <w:lang/>
              </w:rPr>
              <w:t>иск</w:t>
            </w:r>
            <w:r w:rsidRPr="00752E29">
              <w:t>ов</w:t>
            </w:r>
            <w:r w:rsidR="008216AB" w:rsidRPr="00752E29">
              <w:t>.</w:t>
            </w:r>
          </w:p>
          <w:p w14:paraId="1C9B1738" w14:textId="77777777" w:rsidR="00FA7282" w:rsidRPr="00752E29" w:rsidRDefault="00FA7282" w:rsidP="00752E29">
            <w:pPr>
              <w:pStyle w:val="af"/>
              <w:suppressAutoHyphens/>
              <w:spacing w:beforeAutospacing="0" w:after="0" w:afterAutospacing="0"/>
              <w:jc w:val="both"/>
            </w:pPr>
          </w:p>
          <w:p w14:paraId="2DECDA98" w14:textId="77777777" w:rsidR="00FA7282" w:rsidRPr="00752E29" w:rsidRDefault="00FA7282" w:rsidP="00752E29">
            <w:pPr>
              <w:pStyle w:val="af"/>
              <w:suppressAutoHyphens/>
              <w:spacing w:beforeAutospacing="0" w:after="0" w:afterAutospacing="0"/>
              <w:jc w:val="both"/>
            </w:pPr>
          </w:p>
          <w:p w14:paraId="13A77448" w14:textId="32C5E90F" w:rsidR="00FA7282" w:rsidRPr="00752E29" w:rsidRDefault="00FA7282" w:rsidP="00752E29">
            <w:pPr>
              <w:pStyle w:val="af"/>
              <w:suppressAutoHyphens/>
              <w:spacing w:beforeAutospacing="0" w:after="0" w:afterAutospacing="0"/>
              <w:jc w:val="both"/>
            </w:pPr>
          </w:p>
        </w:tc>
        <w:tc>
          <w:tcPr>
            <w:tcW w:w="2977" w:type="dxa"/>
            <w:tcBorders>
              <w:bottom w:val="nil"/>
            </w:tcBorders>
            <w:hideMark/>
          </w:tcPr>
          <w:p w14:paraId="6F1231B9" w14:textId="650DD9C1" w:rsidR="00C204AD" w:rsidRPr="00752E29" w:rsidRDefault="00700668" w:rsidP="00752E29">
            <w:pPr>
              <w:pStyle w:val="af"/>
              <w:suppressAutoHyphens/>
              <w:spacing w:beforeAutospacing="0" w:after="0" w:afterAutospacing="0"/>
              <w:jc w:val="both"/>
            </w:pPr>
            <w:r w:rsidRPr="00752E29">
              <w:rPr>
                <w:lang/>
              </w:rPr>
              <w:t xml:space="preserve">Создание единого </w:t>
            </w:r>
            <w:r w:rsidR="00C204AD" w:rsidRPr="00752E29">
              <w:t xml:space="preserve">риск-ориентированного </w:t>
            </w:r>
            <w:r w:rsidRPr="00752E29">
              <w:rPr>
                <w:lang/>
              </w:rPr>
              <w:t>цикла: выбор тем по</w:t>
            </w:r>
            <w:r w:rsidR="00C204AD" w:rsidRPr="00752E29">
              <w:t xml:space="preserve"> общественной </w:t>
            </w:r>
            <w:r w:rsidR="00C204AD" w:rsidRPr="00752E29">
              <w:rPr>
                <w:lang/>
              </w:rPr>
              <w:t xml:space="preserve"> значимости</w:t>
            </w:r>
            <w:r w:rsidR="00C204AD" w:rsidRPr="00752E29">
              <w:t xml:space="preserve"> и </w:t>
            </w:r>
            <w:r w:rsidRPr="00752E29">
              <w:rPr>
                <w:lang/>
              </w:rPr>
              <w:t>рискам</w:t>
            </w:r>
            <w:r w:rsidR="00C204AD" w:rsidRPr="00752E29">
              <w:t>;</w:t>
            </w:r>
          </w:p>
          <w:p w14:paraId="1A24A4A2" w14:textId="1429CEF0" w:rsidR="00C204AD" w:rsidRPr="00752E29" w:rsidRDefault="00700668" w:rsidP="00752E29">
            <w:pPr>
              <w:pStyle w:val="af"/>
              <w:suppressAutoHyphens/>
              <w:spacing w:beforeAutospacing="0" w:after="0" w:afterAutospacing="0"/>
              <w:jc w:val="both"/>
              <w:rPr>
                <w:lang/>
              </w:rPr>
            </w:pPr>
            <w:r w:rsidRPr="00752E29">
              <w:rPr>
                <w:lang/>
              </w:rPr>
              <w:t xml:space="preserve"> внедрение цифрового анализа данных; обязательный </w:t>
            </w:r>
            <w:r w:rsidR="00C204AD" w:rsidRPr="00752E29">
              <w:t>мониторинг</w:t>
            </w:r>
            <w:r w:rsidRPr="00752E29">
              <w:rPr>
                <w:lang/>
              </w:rPr>
              <w:t xml:space="preserve"> с измерением </w:t>
            </w:r>
            <w:r w:rsidR="00C204AD" w:rsidRPr="00752E29">
              <w:t xml:space="preserve">реального </w:t>
            </w:r>
            <w:r w:rsidRPr="00752E29">
              <w:rPr>
                <w:lang/>
              </w:rPr>
              <w:t>эффекта.</w:t>
            </w:r>
          </w:p>
        </w:tc>
      </w:tr>
      <w:tr w:rsidR="00C2570D" w:rsidRPr="00752E29" w14:paraId="59A83A76" w14:textId="77777777" w:rsidTr="00C2570D">
        <w:trPr>
          <w:gridAfter w:val="1"/>
          <w:wAfter w:w="51" w:type="dxa"/>
          <w:trHeight w:val="77"/>
        </w:trPr>
        <w:tc>
          <w:tcPr>
            <w:tcW w:w="15163" w:type="dxa"/>
            <w:gridSpan w:val="6"/>
            <w:tcBorders>
              <w:top w:val="nil"/>
              <w:left w:val="nil"/>
              <w:bottom w:val="single" w:sz="4" w:space="0" w:color="auto"/>
              <w:right w:val="nil"/>
            </w:tcBorders>
          </w:tcPr>
          <w:p w14:paraId="3C5D12D5" w14:textId="68B257D4" w:rsidR="00C2570D" w:rsidRPr="00752E29" w:rsidRDefault="00C2570D" w:rsidP="00886747">
            <w:pPr>
              <w:pStyle w:val="af"/>
              <w:spacing w:beforeAutospacing="0" w:after="0" w:afterAutospacing="0"/>
              <w:jc w:val="both"/>
              <w:rPr>
                <w:lang w:val="kk-KZ"/>
              </w:rPr>
            </w:pPr>
            <w:r w:rsidRPr="00752E29">
              <w:rPr>
                <w:lang w:val="kk-KZ"/>
              </w:rPr>
              <w:t>Продолжение таблицы 3</w:t>
            </w:r>
            <w:r w:rsidR="00886747">
              <w:rPr>
                <w:lang w:val="kk-KZ"/>
              </w:rPr>
              <w:t>8</w:t>
            </w:r>
          </w:p>
        </w:tc>
      </w:tr>
      <w:tr w:rsidR="00C2570D" w:rsidRPr="00752E29" w14:paraId="73E3BB1A" w14:textId="77777777" w:rsidTr="00C2570D">
        <w:trPr>
          <w:gridAfter w:val="1"/>
          <w:wAfter w:w="51" w:type="dxa"/>
          <w:trHeight w:val="77"/>
        </w:trPr>
        <w:tc>
          <w:tcPr>
            <w:tcW w:w="421" w:type="dxa"/>
            <w:tcBorders>
              <w:top w:val="single" w:sz="4" w:space="0" w:color="auto"/>
            </w:tcBorders>
          </w:tcPr>
          <w:p w14:paraId="10A1B0EF" w14:textId="6CB7596E" w:rsidR="00C2570D" w:rsidRPr="005C76F4" w:rsidRDefault="00C2570D" w:rsidP="00752E29">
            <w:pPr>
              <w:pStyle w:val="af"/>
              <w:spacing w:beforeAutospacing="0" w:after="0" w:afterAutospacing="0"/>
              <w:jc w:val="both"/>
              <w:rPr>
                <w:b/>
                <w:bCs/>
                <w:lang/>
              </w:rPr>
            </w:pPr>
            <w:r w:rsidRPr="005C76F4">
              <w:rPr>
                <w:b/>
                <w:bCs/>
              </w:rPr>
              <w:lastRenderedPageBreak/>
              <w:t>№</w:t>
            </w:r>
          </w:p>
        </w:tc>
        <w:tc>
          <w:tcPr>
            <w:tcW w:w="2126" w:type="dxa"/>
            <w:tcBorders>
              <w:top w:val="single" w:sz="4" w:space="0" w:color="auto"/>
            </w:tcBorders>
          </w:tcPr>
          <w:p w14:paraId="260D89E2" w14:textId="50EEB3CA" w:rsidR="00C2570D" w:rsidRPr="005C76F4" w:rsidRDefault="00C2570D" w:rsidP="00752E29">
            <w:pPr>
              <w:pStyle w:val="af"/>
              <w:spacing w:beforeAutospacing="0" w:after="0" w:afterAutospacing="0"/>
              <w:jc w:val="both"/>
              <w:rPr>
                <w:b/>
                <w:bCs/>
                <w:lang/>
              </w:rPr>
            </w:pPr>
            <w:r w:rsidRPr="005C76F4">
              <w:rPr>
                <w:b/>
                <w:bCs/>
                <w:lang/>
              </w:rPr>
              <w:t>Компонент механизма</w:t>
            </w:r>
          </w:p>
        </w:tc>
        <w:tc>
          <w:tcPr>
            <w:tcW w:w="3827" w:type="dxa"/>
            <w:tcBorders>
              <w:top w:val="single" w:sz="4" w:space="0" w:color="auto"/>
            </w:tcBorders>
          </w:tcPr>
          <w:p w14:paraId="706F5A65" w14:textId="70743CB3" w:rsidR="00C2570D" w:rsidRPr="005C76F4" w:rsidRDefault="00C2570D" w:rsidP="00752E29">
            <w:pPr>
              <w:pStyle w:val="af"/>
              <w:spacing w:beforeAutospacing="0" w:after="0" w:afterAutospacing="0"/>
              <w:jc w:val="both"/>
              <w:rPr>
                <w:b/>
                <w:bCs/>
                <w:lang/>
              </w:rPr>
            </w:pPr>
            <w:r w:rsidRPr="005C76F4">
              <w:rPr>
                <w:b/>
                <w:bCs/>
                <w:lang/>
              </w:rPr>
              <w:t>Казахстан</w:t>
            </w:r>
          </w:p>
        </w:tc>
        <w:tc>
          <w:tcPr>
            <w:tcW w:w="2977" w:type="dxa"/>
            <w:tcBorders>
              <w:top w:val="single" w:sz="4" w:space="0" w:color="auto"/>
            </w:tcBorders>
          </w:tcPr>
          <w:p w14:paraId="7AEBD6D7" w14:textId="36498395" w:rsidR="00C2570D" w:rsidRPr="005C76F4" w:rsidRDefault="00C2570D" w:rsidP="00752E29">
            <w:pPr>
              <w:pStyle w:val="af"/>
              <w:spacing w:beforeAutospacing="0" w:after="0" w:afterAutospacing="0"/>
              <w:jc w:val="both"/>
              <w:rPr>
                <w:b/>
                <w:bCs/>
                <w:lang/>
              </w:rPr>
            </w:pPr>
            <w:r w:rsidRPr="005C76F4">
              <w:rPr>
                <w:b/>
                <w:bCs/>
                <w:lang/>
              </w:rPr>
              <w:t>OECD</w:t>
            </w:r>
            <w:r w:rsidRPr="005C76F4">
              <w:rPr>
                <w:b/>
                <w:bCs/>
              </w:rPr>
              <w:t xml:space="preserve"> / ОЭСР</w:t>
            </w:r>
          </w:p>
        </w:tc>
        <w:tc>
          <w:tcPr>
            <w:tcW w:w="2835" w:type="dxa"/>
            <w:tcBorders>
              <w:top w:val="single" w:sz="4" w:space="0" w:color="auto"/>
            </w:tcBorders>
          </w:tcPr>
          <w:p w14:paraId="449DE393" w14:textId="3D49BBFA" w:rsidR="00C2570D" w:rsidRPr="005C76F4" w:rsidRDefault="00C2570D" w:rsidP="00752E29">
            <w:pPr>
              <w:pStyle w:val="af"/>
              <w:spacing w:beforeAutospacing="0" w:after="0" w:afterAutospacing="0"/>
              <w:jc w:val="both"/>
              <w:rPr>
                <w:b/>
                <w:bCs/>
                <w:lang/>
              </w:rPr>
            </w:pPr>
            <w:r w:rsidRPr="005C76F4">
              <w:rPr>
                <w:b/>
                <w:bCs/>
                <w:lang/>
              </w:rPr>
              <w:t>INTOSAI</w:t>
            </w:r>
            <w:r w:rsidRPr="005C76F4">
              <w:rPr>
                <w:b/>
                <w:bCs/>
              </w:rPr>
              <w:t xml:space="preserve"> / ИНТОСАИ</w:t>
            </w:r>
          </w:p>
        </w:tc>
        <w:tc>
          <w:tcPr>
            <w:tcW w:w="2977" w:type="dxa"/>
            <w:tcBorders>
              <w:top w:val="single" w:sz="4" w:space="0" w:color="auto"/>
            </w:tcBorders>
          </w:tcPr>
          <w:p w14:paraId="783066C6" w14:textId="50BD3F49" w:rsidR="00C2570D" w:rsidRPr="005C76F4" w:rsidRDefault="00C2570D" w:rsidP="00752E29">
            <w:pPr>
              <w:pStyle w:val="af"/>
              <w:spacing w:beforeAutospacing="0" w:after="0" w:afterAutospacing="0"/>
              <w:jc w:val="both"/>
              <w:rPr>
                <w:b/>
                <w:bCs/>
                <w:lang/>
              </w:rPr>
            </w:pPr>
            <w:r w:rsidRPr="005C76F4">
              <w:rPr>
                <w:b/>
                <w:bCs/>
                <w:lang/>
              </w:rPr>
              <w:t>Адаптация для РК (что внедрить)</w:t>
            </w:r>
          </w:p>
        </w:tc>
      </w:tr>
      <w:tr w:rsidR="00C2570D" w:rsidRPr="00752E29" w14:paraId="191A667B" w14:textId="77777777" w:rsidTr="00C2570D">
        <w:trPr>
          <w:gridAfter w:val="1"/>
          <w:wAfter w:w="51" w:type="dxa"/>
        </w:trPr>
        <w:tc>
          <w:tcPr>
            <w:tcW w:w="421" w:type="dxa"/>
          </w:tcPr>
          <w:p w14:paraId="70E64171" w14:textId="77777777" w:rsidR="00C2570D" w:rsidRPr="00752E29" w:rsidRDefault="00C2570D" w:rsidP="00752E29">
            <w:pPr>
              <w:pStyle w:val="af"/>
              <w:spacing w:beforeAutospacing="0" w:after="0" w:afterAutospacing="0"/>
              <w:jc w:val="both"/>
              <w:rPr>
                <w:lang/>
              </w:rPr>
            </w:pPr>
          </w:p>
        </w:tc>
        <w:tc>
          <w:tcPr>
            <w:tcW w:w="2126" w:type="dxa"/>
          </w:tcPr>
          <w:p w14:paraId="4C69891B" w14:textId="77777777" w:rsidR="00C2570D" w:rsidRPr="00752E29" w:rsidRDefault="00C2570D" w:rsidP="00752E29">
            <w:pPr>
              <w:pStyle w:val="af"/>
              <w:spacing w:beforeAutospacing="0" w:after="0" w:afterAutospacing="0"/>
              <w:jc w:val="both"/>
              <w:rPr>
                <w:lang/>
              </w:rPr>
            </w:pPr>
          </w:p>
        </w:tc>
        <w:tc>
          <w:tcPr>
            <w:tcW w:w="3827" w:type="dxa"/>
          </w:tcPr>
          <w:p w14:paraId="07BDB0CC" w14:textId="43411755" w:rsidR="00C2570D" w:rsidRPr="00752E29" w:rsidRDefault="00C2570D" w:rsidP="00752E29">
            <w:pPr>
              <w:pStyle w:val="af"/>
              <w:spacing w:beforeAutospacing="0" w:after="0" w:afterAutospacing="0"/>
              <w:jc w:val="both"/>
              <w:rPr>
                <w:lang/>
              </w:rPr>
            </w:pPr>
            <w:r w:rsidRPr="00752E29">
              <w:t>М</w:t>
            </w:r>
            <w:r w:rsidRPr="00752E29">
              <w:rPr>
                <w:lang/>
              </w:rPr>
              <w:t>ониторинг</w:t>
            </w:r>
            <w:r w:rsidRPr="00752E29">
              <w:t xml:space="preserve">: контроль </w:t>
            </w:r>
            <w:r w:rsidRPr="00752E29">
              <w:rPr>
                <w:lang/>
              </w:rPr>
              <w:t>исполнения</w:t>
            </w:r>
            <w:r w:rsidRPr="00752E29">
              <w:t xml:space="preserve"> предписаний.</w:t>
            </w:r>
          </w:p>
        </w:tc>
        <w:tc>
          <w:tcPr>
            <w:tcW w:w="2977" w:type="dxa"/>
          </w:tcPr>
          <w:p w14:paraId="4AA49887" w14:textId="77777777" w:rsidR="00C2570D" w:rsidRPr="00752E29" w:rsidRDefault="00C2570D" w:rsidP="00752E29">
            <w:pPr>
              <w:pStyle w:val="af"/>
              <w:suppressAutoHyphens/>
              <w:spacing w:beforeAutospacing="0" w:after="0" w:afterAutospacing="0"/>
              <w:jc w:val="both"/>
            </w:pPr>
            <w:r w:rsidRPr="00752E29">
              <w:rPr>
                <w:lang/>
              </w:rPr>
              <w:t>Отчетность: публичность, инфографика</w:t>
            </w:r>
            <w:r w:rsidRPr="00752E29">
              <w:t>.</w:t>
            </w:r>
          </w:p>
          <w:p w14:paraId="277C4671" w14:textId="77777777" w:rsidR="00C2570D" w:rsidRPr="00752E29" w:rsidRDefault="00C2570D" w:rsidP="00752E29">
            <w:pPr>
              <w:pStyle w:val="af"/>
              <w:suppressAutoHyphens/>
              <w:spacing w:beforeAutospacing="0" w:after="0" w:afterAutospacing="0"/>
              <w:jc w:val="both"/>
            </w:pPr>
            <w:r w:rsidRPr="00752E29">
              <w:rPr>
                <w:lang/>
              </w:rPr>
              <w:t xml:space="preserve"> </w:t>
            </w:r>
            <w:r w:rsidRPr="00752E29">
              <w:rPr>
                <w:lang/>
              </w:rPr>
              <w:br/>
            </w:r>
            <w:r w:rsidRPr="00752E29">
              <w:t>Мониторинг:</w:t>
            </w:r>
            <w:r w:rsidRPr="00752E29">
              <w:rPr>
                <w:lang/>
              </w:rPr>
              <w:t xml:space="preserve"> измерение </w:t>
            </w:r>
            <w:r w:rsidRPr="00752E29">
              <w:t>достигнутого результата.</w:t>
            </w:r>
          </w:p>
          <w:p w14:paraId="13342960" w14:textId="77777777" w:rsidR="00C2570D" w:rsidRPr="00752E29" w:rsidRDefault="00C2570D" w:rsidP="00752E29">
            <w:pPr>
              <w:pStyle w:val="af"/>
              <w:spacing w:beforeAutospacing="0" w:after="0" w:afterAutospacing="0"/>
              <w:jc w:val="both"/>
              <w:rPr>
                <w:lang/>
              </w:rPr>
            </w:pPr>
          </w:p>
        </w:tc>
        <w:tc>
          <w:tcPr>
            <w:tcW w:w="2835" w:type="dxa"/>
          </w:tcPr>
          <w:p w14:paraId="7B013919" w14:textId="73932965" w:rsidR="00C2570D" w:rsidRPr="00752E29" w:rsidRDefault="00C2570D" w:rsidP="00752E29">
            <w:pPr>
              <w:pStyle w:val="af"/>
              <w:suppressAutoHyphens/>
              <w:spacing w:beforeAutospacing="0" w:after="0" w:afterAutospacing="0"/>
              <w:jc w:val="both"/>
              <w:rPr>
                <w:lang/>
              </w:rPr>
            </w:pPr>
            <w:r w:rsidRPr="00752E29">
              <w:rPr>
                <w:lang/>
              </w:rPr>
              <w:t xml:space="preserve">Проведение: </w:t>
            </w:r>
            <w:r w:rsidRPr="00752E29">
              <w:t>триангуляция, прослеживаемость данных.</w:t>
            </w:r>
            <w:r w:rsidRPr="00752E29">
              <w:rPr>
                <w:lang/>
              </w:rPr>
              <w:br/>
              <w:t xml:space="preserve">Отчетность: стандартизированная структура </w:t>
            </w:r>
          </w:p>
          <w:p w14:paraId="78F88105" w14:textId="77777777" w:rsidR="00C2570D" w:rsidRPr="00752E29" w:rsidRDefault="00C2570D" w:rsidP="00752E29">
            <w:pPr>
              <w:pStyle w:val="af"/>
              <w:suppressAutoHyphens/>
              <w:spacing w:beforeAutospacing="0" w:after="0" w:afterAutospacing="0"/>
              <w:jc w:val="both"/>
            </w:pPr>
            <w:r w:rsidRPr="00752E29">
              <w:t>Мониторинг:</w:t>
            </w:r>
          </w:p>
          <w:p w14:paraId="5324023E" w14:textId="707A9047" w:rsidR="00C2570D" w:rsidRPr="00752E29" w:rsidRDefault="00C2570D" w:rsidP="00752E29">
            <w:pPr>
              <w:pStyle w:val="af"/>
              <w:spacing w:beforeAutospacing="0" w:after="0" w:afterAutospacing="0"/>
              <w:jc w:val="both"/>
              <w:rPr>
                <w:lang/>
              </w:rPr>
            </w:pPr>
            <w:r w:rsidRPr="00752E29">
              <w:rPr>
                <w:lang/>
              </w:rPr>
              <w:t>независимая оценка</w:t>
            </w:r>
            <w:r w:rsidRPr="00752E29">
              <w:t>,</w:t>
            </w:r>
            <w:r w:rsidRPr="00752E29">
              <w:rPr>
                <w:lang/>
              </w:rPr>
              <w:t xml:space="preserve"> внедрения</w:t>
            </w:r>
            <w:r w:rsidRPr="00752E29">
              <w:t xml:space="preserve"> рекомендаций.</w:t>
            </w:r>
          </w:p>
        </w:tc>
        <w:tc>
          <w:tcPr>
            <w:tcW w:w="2977" w:type="dxa"/>
          </w:tcPr>
          <w:p w14:paraId="2776F179" w14:textId="77777777" w:rsidR="00C2570D" w:rsidRPr="00752E29" w:rsidRDefault="00C2570D" w:rsidP="00752E29">
            <w:pPr>
              <w:pStyle w:val="af"/>
              <w:spacing w:beforeAutospacing="0" w:after="0" w:afterAutospacing="0"/>
              <w:jc w:val="both"/>
              <w:rPr>
                <w:lang/>
              </w:rPr>
            </w:pPr>
          </w:p>
        </w:tc>
      </w:tr>
      <w:tr w:rsidR="00C2570D" w:rsidRPr="00752E29" w14:paraId="41D7D700" w14:textId="77777777" w:rsidTr="00C2570D">
        <w:trPr>
          <w:gridAfter w:val="1"/>
          <w:wAfter w:w="51" w:type="dxa"/>
        </w:trPr>
        <w:tc>
          <w:tcPr>
            <w:tcW w:w="421" w:type="dxa"/>
          </w:tcPr>
          <w:p w14:paraId="64CA9AB2" w14:textId="77777777" w:rsidR="00C2570D" w:rsidRPr="00752E29" w:rsidRDefault="00C2570D" w:rsidP="00752E29">
            <w:pPr>
              <w:pStyle w:val="af"/>
              <w:suppressAutoHyphens/>
              <w:spacing w:beforeAutospacing="0" w:after="0" w:afterAutospacing="0"/>
              <w:jc w:val="both"/>
              <w:rPr>
                <w:lang/>
              </w:rPr>
            </w:pPr>
            <w:r w:rsidRPr="00752E29">
              <w:rPr>
                <w:lang/>
              </w:rPr>
              <w:t>4.</w:t>
            </w:r>
          </w:p>
        </w:tc>
        <w:tc>
          <w:tcPr>
            <w:tcW w:w="2126" w:type="dxa"/>
            <w:hideMark/>
          </w:tcPr>
          <w:p w14:paraId="4B9D7BE0" w14:textId="77777777" w:rsidR="00C2570D" w:rsidRPr="00752E29" w:rsidRDefault="00C2570D" w:rsidP="00752E29">
            <w:pPr>
              <w:pStyle w:val="af"/>
              <w:suppressAutoHyphens/>
              <w:spacing w:beforeAutospacing="0" w:after="0" w:afterAutospacing="0"/>
              <w:jc w:val="both"/>
              <w:rPr>
                <w:lang/>
              </w:rPr>
            </w:pPr>
            <w:r w:rsidRPr="00752E29">
              <w:rPr>
                <w:lang/>
              </w:rPr>
              <w:t>Информационно-цифровой блок</w:t>
            </w:r>
          </w:p>
        </w:tc>
        <w:tc>
          <w:tcPr>
            <w:tcW w:w="3827" w:type="dxa"/>
            <w:hideMark/>
          </w:tcPr>
          <w:p w14:paraId="36EBEAC2" w14:textId="77777777" w:rsidR="00C2570D" w:rsidRPr="00752E29" w:rsidRDefault="00C2570D" w:rsidP="00752E29">
            <w:pPr>
              <w:pStyle w:val="af"/>
              <w:suppressAutoHyphens/>
              <w:spacing w:beforeAutospacing="0" w:after="0" w:afterAutospacing="0"/>
            </w:pPr>
            <w:r w:rsidRPr="00752E29">
              <w:t>-</w:t>
            </w:r>
            <w:r w:rsidRPr="00752E29">
              <w:rPr>
                <w:lang/>
              </w:rPr>
              <w:t xml:space="preserve"> ИС госорганов </w:t>
            </w:r>
            <w:r w:rsidRPr="00752E29">
              <w:rPr>
                <w:lang/>
              </w:rPr>
              <w:br/>
            </w:r>
            <w:r w:rsidRPr="00752E29">
              <w:t xml:space="preserve">- </w:t>
            </w:r>
            <w:r w:rsidRPr="00752E29">
              <w:rPr>
                <w:lang/>
              </w:rPr>
              <w:t>Е</w:t>
            </w:r>
            <w:r w:rsidRPr="00752E29">
              <w:t>диная система государственного финансового контроля (ЕСГФК).</w:t>
            </w:r>
          </w:p>
          <w:p w14:paraId="73A618B6" w14:textId="378A3AF9" w:rsidR="00C2570D" w:rsidRPr="00752E29" w:rsidRDefault="00C2570D" w:rsidP="00752E29">
            <w:pPr>
              <w:pStyle w:val="af"/>
              <w:suppressAutoHyphens/>
              <w:spacing w:beforeAutospacing="0" w:after="0" w:afterAutospacing="0"/>
              <w:rPr>
                <w:lang/>
              </w:rPr>
            </w:pPr>
            <w:r w:rsidRPr="00752E29">
              <w:rPr>
                <w:lang/>
              </w:rPr>
              <w:t xml:space="preserve"> </w:t>
            </w:r>
            <w:r w:rsidRPr="00752E29">
              <w:rPr>
                <w:lang/>
              </w:rPr>
              <w:br/>
            </w:r>
            <w:r w:rsidRPr="00752E29">
              <w:t xml:space="preserve">- </w:t>
            </w:r>
            <w:r w:rsidRPr="00752E29">
              <w:rPr>
                <w:lang/>
              </w:rPr>
              <w:t>Инструменты цифрового аудита (на ранней стадии)</w:t>
            </w:r>
            <w:r w:rsidRPr="00752E29">
              <w:t>.</w:t>
            </w:r>
          </w:p>
        </w:tc>
        <w:tc>
          <w:tcPr>
            <w:tcW w:w="2977" w:type="dxa"/>
            <w:hideMark/>
          </w:tcPr>
          <w:p w14:paraId="4D145E97" w14:textId="77777777" w:rsidR="00C2570D" w:rsidRPr="00752E29" w:rsidRDefault="00C2570D" w:rsidP="00752E29">
            <w:pPr>
              <w:pStyle w:val="af"/>
              <w:suppressAutoHyphens/>
              <w:spacing w:beforeAutospacing="0" w:after="0" w:afterAutospacing="0"/>
              <w:jc w:val="both"/>
            </w:pPr>
            <w:r w:rsidRPr="00752E29">
              <w:t>- А</w:t>
            </w:r>
            <w:r w:rsidRPr="00752E29">
              <w:rPr>
                <w:lang/>
              </w:rPr>
              <w:t xml:space="preserve">удит, </w:t>
            </w:r>
            <w:r w:rsidRPr="00752E29">
              <w:t xml:space="preserve">полностью </w:t>
            </w:r>
            <w:r w:rsidRPr="00752E29">
              <w:rPr>
                <w:lang/>
              </w:rPr>
              <w:t xml:space="preserve">основанный </w:t>
            </w:r>
            <w:r w:rsidRPr="00752E29">
              <w:t>на данных.</w:t>
            </w:r>
          </w:p>
          <w:p w14:paraId="460F043D" w14:textId="521BD5C7" w:rsidR="00C2570D" w:rsidRPr="00752E29" w:rsidRDefault="00C2570D" w:rsidP="00752E29">
            <w:pPr>
              <w:pStyle w:val="af"/>
              <w:suppressAutoHyphens/>
              <w:spacing w:beforeAutospacing="0" w:after="0" w:afterAutospacing="0"/>
              <w:jc w:val="both"/>
              <w:rPr>
                <w:lang/>
              </w:rPr>
            </w:pPr>
            <w:r w:rsidRPr="00752E29">
              <w:t xml:space="preserve">- Аналитика большых данных, аналитические панели, автоматизация оценки результатов. </w:t>
            </w:r>
          </w:p>
        </w:tc>
        <w:tc>
          <w:tcPr>
            <w:tcW w:w="2835" w:type="dxa"/>
            <w:hideMark/>
          </w:tcPr>
          <w:p w14:paraId="468DC898" w14:textId="77777777" w:rsidR="00C2570D" w:rsidRPr="00752E29" w:rsidRDefault="00C2570D" w:rsidP="00752E29">
            <w:pPr>
              <w:pStyle w:val="af"/>
              <w:suppressAutoHyphens/>
              <w:spacing w:beforeAutospacing="0" w:after="0" w:afterAutospacing="0"/>
              <w:jc w:val="both"/>
            </w:pPr>
            <w:r w:rsidRPr="00752E29">
              <w:t>- Система цифрового аудита.</w:t>
            </w:r>
          </w:p>
          <w:p w14:paraId="0B911D1D" w14:textId="1EAFD42B" w:rsidR="00C2570D" w:rsidRPr="00752E29" w:rsidRDefault="00C2570D" w:rsidP="00752E29">
            <w:pPr>
              <w:pStyle w:val="af"/>
              <w:suppressAutoHyphens/>
              <w:spacing w:beforeAutospacing="0" w:after="0" w:afterAutospacing="0"/>
              <w:jc w:val="both"/>
            </w:pPr>
            <w:r w:rsidRPr="00752E29">
              <w:rPr>
                <w:lang/>
              </w:rPr>
              <w:br/>
            </w:r>
            <w:r w:rsidRPr="00752E29">
              <w:t>- Обесспечение к</w:t>
            </w:r>
            <w:r w:rsidRPr="00752E29">
              <w:rPr>
                <w:lang/>
              </w:rPr>
              <w:t>ибербезопасност</w:t>
            </w:r>
            <w:r w:rsidRPr="00752E29">
              <w:t>и</w:t>
            </w:r>
            <w:r w:rsidRPr="00752E29">
              <w:rPr>
                <w:lang/>
              </w:rPr>
              <w:t xml:space="preserve">, </w:t>
            </w:r>
            <w:r w:rsidRPr="00752E29">
              <w:t xml:space="preserve">прозрачность результатов, </w:t>
            </w:r>
          </w:p>
          <w:p w14:paraId="49227765" w14:textId="444439AE" w:rsidR="00C2570D" w:rsidRPr="00752E29" w:rsidRDefault="00C2570D" w:rsidP="00752E29">
            <w:pPr>
              <w:pStyle w:val="af"/>
              <w:suppressAutoHyphens/>
              <w:spacing w:beforeAutospacing="0" w:after="0" w:afterAutospacing="0"/>
              <w:jc w:val="both"/>
            </w:pPr>
            <w:r w:rsidRPr="00752E29">
              <w:rPr>
                <w:lang/>
              </w:rPr>
              <w:t>гибридные источники данных</w:t>
            </w:r>
            <w:r w:rsidRPr="00752E29">
              <w:t>.</w:t>
            </w:r>
          </w:p>
        </w:tc>
        <w:tc>
          <w:tcPr>
            <w:tcW w:w="2977" w:type="dxa"/>
            <w:hideMark/>
          </w:tcPr>
          <w:p w14:paraId="4A4B325C" w14:textId="0D8E8673" w:rsidR="00C2570D" w:rsidRPr="00752E29" w:rsidRDefault="00C2570D" w:rsidP="00752E29">
            <w:pPr>
              <w:pStyle w:val="af"/>
              <w:suppressAutoHyphens/>
              <w:spacing w:beforeAutospacing="0" w:after="0" w:afterAutospacing="0"/>
              <w:jc w:val="both"/>
              <w:rPr>
                <w:lang/>
              </w:rPr>
            </w:pPr>
            <w:r w:rsidRPr="00752E29">
              <w:rPr>
                <w:lang/>
              </w:rPr>
              <w:t xml:space="preserve">Создание единой </w:t>
            </w:r>
            <w:r w:rsidRPr="00752E29">
              <w:t xml:space="preserve">аналитической </w:t>
            </w:r>
            <w:r w:rsidRPr="00752E29">
              <w:rPr>
                <w:lang/>
              </w:rPr>
              <w:t xml:space="preserve">платформы данных </w:t>
            </w:r>
            <w:r w:rsidRPr="00752E29">
              <w:t>АЭ</w:t>
            </w:r>
            <w:r w:rsidRPr="00752E29">
              <w:rPr>
                <w:lang/>
              </w:rPr>
              <w:t xml:space="preserve">; автоматическая визуализация KPI; интеграция </w:t>
            </w:r>
            <w:r w:rsidRPr="00752E29">
              <w:t xml:space="preserve">цифровых </w:t>
            </w:r>
            <w:r w:rsidRPr="00752E29">
              <w:rPr>
                <w:lang/>
              </w:rPr>
              <w:t xml:space="preserve">реестров </w:t>
            </w:r>
            <w:r w:rsidRPr="00752E29">
              <w:t xml:space="preserve">ведомств. </w:t>
            </w:r>
          </w:p>
        </w:tc>
      </w:tr>
      <w:tr w:rsidR="00C2570D" w:rsidRPr="00752E29" w14:paraId="537180E8" w14:textId="77777777" w:rsidTr="00C2570D">
        <w:trPr>
          <w:gridAfter w:val="1"/>
          <w:wAfter w:w="51" w:type="dxa"/>
        </w:trPr>
        <w:tc>
          <w:tcPr>
            <w:tcW w:w="421" w:type="dxa"/>
          </w:tcPr>
          <w:p w14:paraId="10600434" w14:textId="77777777" w:rsidR="00C2570D" w:rsidRPr="00752E29" w:rsidRDefault="00C2570D" w:rsidP="00752E29">
            <w:pPr>
              <w:pStyle w:val="af"/>
              <w:suppressAutoHyphens/>
              <w:spacing w:beforeAutospacing="0" w:after="0" w:afterAutospacing="0"/>
              <w:jc w:val="both"/>
              <w:rPr>
                <w:lang/>
              </w:rPr>
            </w:pPr>
            <w:r w:rsidRPr="00752E29">
              <w:rPr>
                <w:lang/>
              </w:rPr>
              <w:t>5.</w:t>
            </w:r>
          </w:p>
        </w:tc>
        <w:tc>
          <w:tcPr>
            <w:tcW w:w="2126" w:type="dxa"/>
            <w:hideMark/>
          </w:tcPr>
          <w:p w14:paraId="4E8DF344" w14:textId="77777777" w:rsidR="00C2570D" w:rsidRPr="00752E29" w:rsidRDefault="00C2570D" w:rsidP="00752E29">
            <w:pPr>
              <w:pStyle w:val="af"/>
              <w:suppressAutoHyphens/>
              <w:spacing w:beforeAutospacing="0" w:after="0" w:afterAutospacing="0"/>
              <w:jc w:val="both"/>
              <w:rPr>
                <w:lang/>
              </w:rPr>
            </w:pPr>
            <w:r w:rsidRPr="00752E29">
              <w:rPr>
                <w:lang/>
              </w:rPr>
              <w:t>Коммуникация и отчетность</w:t>
            </w:r>
          </w:p>
        </w:tc>
        <w:tc>
          <w:tcPr>
            <w:tcW w:w="3827" w:type="dxa"/>
            <w:hideMark/>
          </w:tcPr>
          <w:p w14:paraId="206C9DFE" w14:textId="77777777" w:rsidR="00C2570D" w:rsidRPr="00752E29" w:rsidRDefault="00C2570D" w:rsidP="00752E29">
            <w:pPr>
              <w:pStyle w:val="af"/>
              <w:suppressAutoHyphens/>
              <w:spacing w:beforeAutospacing="0" w:after="0" w:afterAutospacing="0"/>
            </w:pPr>
            <w:r w:rsidRPr="00752E29">
              <w:t xml:space="preserve">- </w:t>
            </w:r>
            <w:r w:rsidRPr="00752E29">
              <w:rPr>
                <w:lang/>
              </w:rPr>
              <w:t xml:space="preserve">Отчеты ВАП </w:t>
            </w:r>
            <w:r w:rsidRPr="00752E29">
              <w:t>направляются</w:t>
            </w:r>
            <w:r w:rsidRPr="00752E29">
              <w:rPr>
                <w:lang/>
              </w:rPr>
              <w:t xml:space="preserve"> Президент</w:t>
            </w:r>
            <w:r w:rsidRPr="00752E29">
              <w:t>у и в Парламент.</w:t>
            </w:r>
          </w:p>
          <w:p w14:paraId="699B6222" w14:textId="77777777" w:rsidR="00C2570D" w:rsidRPr="00752E29" w:rsidRDefault="00C2570D" w:rsidP="00752E29">
            <w:pPr>
              <w:pStyle w:val="af"/>
              <w:suppressAutoHyphens/>
              <w:spacing w:beforeAutospacing="0" w:after="0" w:afterAutospacing="0"/>
            </w:pPr>
          </w:p>
          <w:p w14:paraId="36BA5045" w14:textId="306093EF" w:rsidR="00C2570D" w:rsidRPr="00752E29" w:rsidRDefault="00C2570D" w:rsidP="00752E29">
            <w:pPr>
              <w:pStyle w:val="af"/>
              <w:suppressAutoHyphens/>
              <w:spacing w:beforeAutospacing="0" w:after="0" w:afterAutospacing="0"/>
              <w:rPr>
                <w:lang/>
              </w:rPr>
            </w:pPr>
            <w:r w:rsidRPr="00752E29">
              <w:t xml:space="preserve">- </w:t>
            </w:r>
            <w:r w:rsidRPr="00752E29">
              <w:rPr>
                <w:lang/>
              </w:rPr>
              <w:t>Ограниченная публичность</w:t>
            </w:r>
            <w:r w:rsidRPr="00752E29">
              <w:t xml:space="preserve"> результатов.</w:t>
            </w:r>
          </w:p>
        </w:tc>
        <w:tc>
          <w:tcPr>
            <w:tcW w:w="2977" w:type="dxa"/>
            <w:hideMark/>
          </w:tcPr>
          <w:p w14:paraId="7C5A25D2" w14:textId="77777777" w:rsidR="00C2570D" w:rsidRPr="00752E29" w:rsidRDefault="00C2570D" w:rsidP="00752E29">
            <w:pPr>
              <w:pStyle w:val="af"/>
              <w:suppressAutoHyphens/>
              <w:spacing w:beforeAutospacing="0" w:after="0" w:afterAutospacing="0"/>
              <w:jc w:val="both"/>
            </w:pPr>
            <w:r w:rsidRPr="00752E29">
              <w:rPr>
                <w:lang/>
              </w:rPr>
              <w:t>- Стандарты общественной коммуникации</w:t>
            </w:r>
            <w:r w:rsidRPr="00752E29">
              <w:t xml:space="preserve">. </w:t>
            </w:r>
          </w:p>
          <w:p w14:paraId="24A6355E" w14:textId="24704A3F" w:rsidR="00C2570D" w:rsidRPr="00752E29" w:rsidRDefault="00C2570D" w:rsidP="00752E29">
            <w:pPr>
              <w:pStyle w:val="af"/>
              <w:suppressAutoHyphens/>
              <w:spacing w:beforeAutospacing="0" w:after="0" w:afterAutospacing="0"/>
              <w:jc w:val="both"/>
              <w:rPr>
                <w:lang/>
              </w:rPr>
            </w:pPr>
            <w:r w:rsidRPr="00752E29">
              <w:rPr>
                <w:lang/>
              </w:rPr>
              <w:br/>
              <w:t>- Порталы открытых, интерактивные  информационные панели.</w:t>
            </w:r>
          </w:p>
        </w:tc>
        <w:tc>
          <w:tcPr>
            <w:tcW w:w="2835" w:type="dxa"/>
            <w:hideMark/>
          </w:tcPr>
          <w:p w14:paraId="07B93FDD" w14:textId="77777777" w:rsidR="00C2570D" w:rsidRPr="00752E29" w:rsidRDefault="00C2570D" w:rsidP="00752E29">
            <w:pPr>
              <w:pStyle w:val="af"/>
              <w:suppressAutoHyphens/>
              <w:spacing w:beforeAutospacing="0" w:after="0" w:afterAutospacing="0"/>
              <w:jc w:val="both"/>
            </w:pPr>
            <w:r w:rsidRPr="00752E29">
              <w:t>- Полная н</w:t>
            </w:r>
            <w:r w:rsidRPr="00752E29">
              <w:rPr>
                <w:lang/>
              </w:rPr>
              <w:t>езависимость отчетности</w:t>
            </w:r>
            <w:r w:rsidRPr="00752E29">
              <w:t>.</w:t>
            </w:r>
          </w:p>
          <w:p w14:paraId="175A29DF" w14:textId="739E1F03" w:rsidR="00C2570D" w:rsidRPr="00752E29" w:rsidRDefault="00C2570D" w:rsidP="00752E29">
            <w:pPr>
              <w:pStyle w:val="af"/>
              <w:suppressAutoHyphens/>
              <w:spacing w:beforeAutospacing="0" w:after="0" w:afterAutospacing="0"/>
              <w:jc w:val="both"/>
            </w:pPr>
            <w:r w:rsidRPr="00752E29">
              <w:rPr>
                <w:lang/>
              </w:rPr>
              <w:br/>
            </w:r>
            <w:r w:rsidRPr="00752E29">
              <w:t xml:space="preserve">- </w:t>
            </w:r>
            <w:r w:rsidRPr="00752E29">
              <w:rPr>
                <w:lang/>
              </w:rPr>
              <w:t>Прозрачность</w:t>
            </w:r>
            <w:r w:rsidRPr="00752E29">
              <w:t xml:space="preserve"> и открытость аудиторских </w:t>
            </w:r>
            <w:r w:rsidRPr="00752E29">
              <w:rPr>
                <w:lang/>
              </w:rPr>
              <w:t>результато</w:t>
            </w:r>
            <w:r w:rsidRPr="00752E29">
              <w:t xml:space="preserve">в. </w:t>
            </w:r>
          </w:p>
        </w:tc>
        <w:tc>
          <w:tcPr>
            <w:tcW w:w="2977" w:type="dxa"/>
            <w:hideMark/>
          </w:tcPr>
          <w:p w14:paraId="790517DD" w14:textId="234AF0CF" w:rsidR="00C2570D" w:rsidRPr="00752E29" w:rsidRDefault="00C2570D" w:rsidP="00752E29">
            <w:pPr>
              <w:pStyle w:val="af"/>
              <w:suppressAutoHyphens/>
              <w:spacing w:beforeAutospacing="0" w:after="0" w:afterAutospacing="0"/>
              <w:jc w:val="both"/>
              <w:rPr>
                <w:lang/>
              </w:rPr>
            </w:pPr>
            <w:r w:rsidRPr="00752E29">
              <w:rPr>
                <w:lang/>
              </w:rPr>
              <w:t xml:space="preserve">Создание публичного </w:t>
            </w:r>
            <w:r w:rsidRPr="00752E29">
              <w:t>интернет-</w:t>
            </w:r>
            <w:r w:rsidRPr="00752E29">
              <w:rPr>
                <w:lang/>
              </w:rPr>
              <w:t xml:space="preserve">портала </w:t>
            </w:r>
            <w:r w:rsidRPr="00752E29">
              <w:t>АЭ</w:t>
            </w:r>
            <w:r w:rsidRPr="00752E29">
              <w:rPr>
                <w:lang/>
              </w:rPr>
              <w:t xml:space="preserve"> с интерактивными панелями и открытыми </w:t>
            </w:r>
            <w:r w:rsidRPr="00752E29">
              <w:t xml:space="preserve">наборами </w:t>
            </w:r>
            <w:r w:rsidRPr="00752E29">
              <w:rPr>
                <w:lang/>
              </w:rPr>
              <w:t>да</w:t>
            </w:r>
            <w:r w:rsidRPr="00752E29">
              <w:t xml:space="preserve">нных. </w:t>
            </w:r>
          </w:p>
        </w:tc>
      </w:tr>
      <w:tr w:rsidR="00C2570D" w:rsidRPr="00752E29" w14:paraId="7776175A" w14:textId="77777777" w:rsidTr="00C2570D">
        <w:trPr>
          <w:gridAfter w:val="1"/>
          <w:wAfter w:w="51" w:type="dxa"/>
        </w:trPr>
        <w:tc>
          <w:tcPr>
            <w:tcW w:w="421" w:type="dxa"/>
          </w:tcPr>
          <w:p w14:paraId="446B156E" w14:textId="77777777" w:rsidR="00C2570D" w:rsidRPr="00752E29" w:rsidRDefault="00C2570D" w:rsidP="00752E29">
            <w:pPr>
              <w:pStyle w:val="af"/>
              <w:suppressAutoHyphens/>
              <w:spacing w:beforeAutospacing="0" w:after="0" w:afterAutospacing="0"/>
              <w:jc w:val="both"/>
              <w:rPr>
                <w:lang/>
              </w:rPr>
            </w:pPr>
            <w:r w:rsidRPr="00752E29">
              <w:rPr>
                <w:lang/>
              </w:rPr>
              <w:t>6.</w:t>
            </w:r>
          </w:p>
        </w:tc>
        <w:tc>
          <w:tcPr>
            <w:tcW w:w="2126" w:type="dxa"/>
            <w:hideMark/>
          </w:tcPr>
          <w:p w14:paraId="5B21EBEF" w14:textId="77777777" w:rsidR="00C2570D" w:rsidRPr="00752E29" w:rsidRDefault="00C2570D" w:rsidP="00752E29">
            <w:pPr>
              <w:pStyle w:val="af"/>
              <w:suppressAutoHyphens/>
              <w:spacing w:beforeAutospacing="0" w:after="0" w:afterAutospacing="0"/>
              <w:jc w:val="both"/>
              <w:rPr>
                <w:lang/>
              </w:rPr>
            </w:pPr>
            <w:r w:rsidRPr="00752E29">
              <w:rPr>
                <w:lang/>
              </w:rPr>
              <w:t>Система качества и независимости</w:t>
            </w:r>
          </w:p>
        </w:tc>
        <w:tc>
          <w:tcPr>
            <w:tcW w:w="3827" w:type="dxa"/>
            <w:hideMark/>
          </w:tcPr>
          <w:p w14:paraId="469B79E4" w14:textId="6C87CFCB" w:rsidR="00C2570D" w:rsidRPr="00752E29" w:rsidRDefault="00C2570D" w:rsidP="00752E29">
            <w:pPr>
              <w:pStyle w:val="af"/>
              <w:suppressAutoHyphens/>
              <w:spacing w:beforeAutospacing="0" w:after="0" w:afterAutospacing="0"/>
              <w:rPr>
                <w:lang/>
              </w:rPr>
            </w:pPr>
            <w:r w:rsidRPr="00752E29">
              <w:t xml:space="preserve">- </w:t>
            </w:r>
            <w:r w:rsidRPr="00752E29">
              <w:rPr>
                <w:lang/>
              </w:rPr>
              <w:t>Внутренний контроль качества ВАП (</w:t>
            </w:r>
            <w:r w:rsidRPr="00752E29">
              <w:t xml:space="preserve">базовй </w:t>
            </w:r>
            <w:r w:rsidRPr="00752E29">
              <w:rPr>
                <w:lang/>
              </w:rPr>
              <w:t>уровень)</w:t>
            </w:r>
          </w:p>
          <w:p w14:paraId="074AF5B2" w14:textId="77777777" w:rsidR="00C2570D" w:rsidRPr="00752E29" w:rsidRDefault="00C2570D" w:rsidP="00752E29">
            <w:pPr>
              <w:pStyle w:val="af"/>
              <w:suppressAutoHyphens/>
              <w:spacing w:beforeAutospacing="0" w:after="0" w:afterAutospacing="0"/>
              <w:rPr>
                <w:lang/>
              </w:rPr>
            </w:pPr>
          </w:p>
          <w:p w14:paraId="3F651AE6" w14:textId="0282B2EC" w:rsidR="00C2570D" w:rsidRPr="00752E29" w:rsidRDefault="00C2570D" w:rsidP="00752E29">
            <w:pPr>
              <w:pStyle w:val="af"/>
              <w:suppressAutoHyphens/>
              <w:spacing w:beforeAutospacing="0" w:after="0" w:afterAutospacing="0"/>
              <w:rPr>
                <w:lang/>
              </w:rPr>
            </w:pPr>
          </w:p>
        </w:tc>
        <w:tc>
          <w:tcPr>
            <w:tcW w:w="2977" w:type="dxa"/>
            <w:hideMark/>
          </w:tcPr>
          <w:p w14:paraId="24C5B2B0" w14:textId="484B482A" w:rsidR="00C2570D" w:rsidRPr="00752E29" w:rsidRDefault="00C2570D" w:rsidP="00752E29">
            <w:pPr>
              <w:pStyle w:val="af"/>
              <w:suppressAutoHyphens/>
              <w:spacing w:beforeAutospacing="0" w:after="0" w:afterAutospacing="0"/>
              <w:jc w:val="both"/>
            </w:pPr>
            <w:r w:rsidRPr="00752E29">
              <w:t>- Внешняя э</w:t>
            </w:r>
            <w:r w:rsidRPr="00752E29">
              <w:rPr>
                <w:lang/>
              </w:rPr>
              <w:t>кспертн</w:t>
            </w:r>
            <w:r w:rsidRPr="00752E29">
              <w:t>ая</w:t>
            </w:r>
            <w:r w:rsidRPr="00752E29">
              <w:rPr>
                <w:lang/>
              </w:rPr>
              <w:t xml:space="preserve"> оценка, </w:t>
            </w:r>
            <w:r w:rsidRPr="00752E29">
              <w:t xml:space="preserve">комплексная </w:t>
            </w:r>
            <w:r w:rsidRPr="00752E29">
              <w:rPr>
                <w:lang/>
              </w:rPr>
              <w:t>мета-оценка</w:t>
            </w:r>
            <w:r w:rsidRPr="00752E29">
              <w:t>.</w:t>
            </w:r>
          </w:p>
        </w:tc>
        <w:tc>
          <w:tcPr>
            <w:tcW w:w="2835" w:type="dxa"/>
            <w:hideMark/>
          </w:tcPr>
          <w:p w14:paraId="345888A0" w14:textId="77777777" w:rsidR="00C2570D" w:rsidRPr="00752E29" w:rsidRDefault="00C2570D" w:rsidP="00752E29">
            <w:pPr>
              <w:pStyle w:val="af"/>
              <w:suppressAutoHyphens/>
              <w:spacing w:beforeAutospacing="0" w:after="0" w:afterAutospacing="0"/>
              <w:jc w:val="both"/>
            </w:pPr>
            <w:r w:rsidRPr="00752E29">
              <w:t>- Стандарты управления каеством (руководства ИНТОСАИ).</w:t>
            </w:r>
          </w:p>
          <w:p w14:paraId="1177F8CB" w14:textId="77777777" w:rsidR="00C2570D" w:rsidRPr="00752E29" w:rsidRDefault="00C2570D" w:rsidP="00752E29">
            <w:pPr>
              <w:pStyle w:val="af"/>
              <w:suppressAutoHyphens/>
              <w:spacing w:beforeAutospacing="0" w:after="0" w:afterAutospacing="0"/>
              <w:jc w:val="both"/>
            </w:pPr>
          </w:p>
          <w:p w14:paraId="4F64C834" w14:textId="2C824C81" w:rsidR="00C2570D" w:rsidRPr="00752E29" w:rsidRDefault="00C2570D" w:rsidP="00752E29">
            <w:pPr>
              <w:pStyle w:val="af"/>
              <w:suppressAutoHyphens/>
              <w:spacing w:beforeAutospacing="0" w:after="0" w:afterAutospacing="0"/>
              <w:jc w:val="both"/>
            </w:pPr>
            <w:r w:rsidRPr="00752E29">
              <w:t>- Взаимный аудит ВОА.</w:t>
            </w:r>
          </w:p>
        </w:tc>
        <w:tc>
          <w:tcPr>
            <w:tcW w:w="2977" w:type="dxa"/>
            <w:hideMark/>
          </w:tcPr>
          <w:p w14:paraId="68614A8E" w14:textId="268CA8CF" w:rsidR="00C2570D" w:rsidRPr="00752E29" w:rsidRDefault="00C2570D" w:rsidP="00752E29">
            <w:pPr>
              <w:pStyle w:val="af"/>
              <w:spacing w:beforeAutospacing="0" w:after="0" w:afterAutospacing="0"/>
              <w:jc w:val="both"/>
              <w:rPr>
                <w:lang/>
              </w:rPr>
            </w:pPr>
            <w:r w:rsidRPr="00752E29">
              <w:t>- Внедрение регулярной внешней экспертной оценки (взаимного аудита) деятельностти ВАП со стороны других ВОА.</w:t>
            </w:r>
          </w:p>
        </w:tc>
      </w:tr>
      <w:tr w:rsidR="00C2570D" w:rsidRPr="00752E29" w14:paraId="0681BD60" w14:textId="77777777" w:rsidTr="00C2570D">
        <w:tc>
          <w:tcPr>
            <w:tcW w:w="15214" w:type="dxa"/>
            <w:gridSpan w:val="7"/>
          </w:tcPr>
          <w:p w14:paraId="086ADBDF" w14:textId="7156E28F" w:rsidR="00C2570D" w:rsidRPr="00752E29" w:rsidRDefault="00C2570D" w:rsidP="001A4139">
            <w:pPr>
              <w:pStyle w:val="af"/>
              <w:suppressAutoHyphens/>
              <w:spacing w:beforeAutospacing="0" w:after="0" w:afterAutospacing="0"/>
              <w:ind w:firstLine="601"/>
              <w:jc w:val="both"/>
              <w:rPr>
                <w:lang/>
              </w:rPr>
            </w:pPr>
            <w:r w:rsidRPr="00752E29">
              <w:rPr>
                <w:lang/>
              </w:rPr>
              <w:t xml:space="preserve">Примечание – </w:t>
            </w:r>
            <w:r w:rsidRPr="00752E29">
              <w:rPr>
                <w:lang w:val="kk-KZ"/>
              </w:rPr>
              <w:t>с</w:t>
            </w:r>
            <w:r w:rsidRPr="00752E29">
              <w:rPr>
                <w:lang/>
              </w:rPr>
              <w:t>оставлен</w:t>
            </w:r>
            <w:r w:rsidRPr="00752E29">
              <w:t>а</w:t>
            </w:r>
            <w:r w:rsidRPr="00752E29">
              <w:rPr>
                <w:lang/>
              </w:rPr>
              <w:t xml:space="preserve"> на основании источника [1</w:t>
            </w:r>
            <w:r w:rsidRPr="00752E29">
              <w:t>2</w:t>
            </w:r>
            <w:r w:rsidR="001A4139">
              <w:t>5</w:t>
            </w:r>
            <w:r w:rsidRPr="00752E29">
              <w:rPr>
                <w:lang/>
              </w:rPr>
              <w:t>]</w:t>
            </w:r>
          </w:p>
        </w:tc>
      </w:tr>
    </w:tbl>
    <w:p w14:paraId="7D4F3579" w14:textId="77777777" w:rsidR="00C2570D" w:rsidRPr="00752E29" w:rsidRDefault="00C2570D" w:rsidP="00752E29">
      <w:pPr>
        <w:pStyle w:val="af"/>
        <w:spacing w:beforeAutospacing="0" w:after="0" w:afterAutospacing="0"/>
        <w:ind w:firstLine="709"/>
        <w:jc w:val="both"/>
        <w:rPr>
          <w:lang w:val="kk-KZ"/>
        </w:rPr>
        <w:sectPr w:rsidR="00C2570D" w:rsidRPr="00752E29" w:rsidSect="00C2570D">
          <w:pgSz w:w="16840" w:h="11900" w:orient="landscape"/>
          <w:pgMar w:top="403" w:right="958" w:bottom="1582" w:left="1038" w:header="0" w:footer="777" w:gutter="0"/>
          <w:cols w:space="720"/>
        </w:sectPr>
      </w:pPr>
    </w:p>
    <w:p w14:paraId="198424D0" w14:textId="77777777" w:rsidR="0048676F" w:rsidRPr="00752E29" w:rsidRDefault="0048676F" w:rsidP="00752E29">
      <w:pPr>
        <w:pStyle w:val="af"/>
        <w:tabs>
          <w:tab w:val="left" w:pos="1276"/>
        </w:tabs>
        <w:spacing w:beforeAutospacing="0" w:after="0" w:afterAutospacing="0"/>
        <w:ind w:firstLine="709"/>
        <w:jc w:val="both"/>
        <w:rPr>
          <w:sz w:val="28"/>
          <w:szCs w:val="28"/>
        </w:rPr>
      </w:pPr>
      <w:r w:rsidRPr="00752E29">
        <w:rPr>
          <w:sz w:val="28"/>
          <w:szCs w:val="28"/>
        </w:rPr>
        <w:lastRenderedPageBreak/>
        <w:t>Как показывает проводенное сследование, основные направления трансформации механизма АЭ деятельности ЦГО в Казахстане должны осуществляться по четырем ключевым векторам:</w:t>
      </w:r>
    </w:p>
    <w:p w14:paraId="2BCF21E9" w14:textId="77777777" w:rsidR="007D17FA" w:rsidRPr="00752E29" w:rsidRDefault="007D17FA" w:rsidP="00752E29">
      <w:pPr>
        <w:pStyle w:val="af"/>
        <w:tabs>
          <w:tab w:val="left" w:pos="1276"/>
        </w:tabs>
        <w:spacing w:beforeAutospacing="0" w:after="0" w:afterAutospacing="0"/>
        <w:ind w:firstLine="709"/>
        <w:jc w:val="both"/>
        <w:rPr>
          <w:sz w:val="28"/>
          <w:szCs w:val="28"/>
        </w:rPr>
      </w:pPr>
      <w:r w:rsidRPr="00752E29">
        <w:rPr>
          <w:sz w:val="28"/>
          <w:szCs w:val="28"/>
        </w:rPr>
        <w:t>1.</w:t>
      </w:r>
      <w:r w:rsidRPr="00752E29">
        <w:rPr>
          <w:sz w:val="28"/>
          <w:szCs w:val="28"/>
        </w:rPr>
        <w:tab/>
        <w:t>Переход от формального контроля к оценке результативности: смещение фокуса от проверки соблюдения процедур (контроля соответствия) к измерению реального влияния государственных программ и проектов на общество (оценке регулярного и социально-экономического воздействия Impact Assessment).</w:t>
      </w:r>
    </w:p>
    <w:p w14:paraId="4454B246" w14:textId="77777777" w:rsidR="007D17FA" w:rsidRPr="00752E29" w:rsidRDefault="007D17FA" w:rsidP="00752E29">
      <w:pPr>
        <w:pStyle w:val="af"/>
        <w:tabs>
          <w:tab w:val="left" w:pos="1276"/>
        </w:tabs>
        <w:spacing w:beforeAutospacing="0" w:after="0" w:afterAutospacing="0"/>
        <w:ind w:firstLine="709"/>
        <w:jc w:val="both"/>
        <w:rPr>
          <w:sz w:val="28"/>
          <w:szCs w:val="28"/>
        </w:rPr>
      </w:pPr>
      <w:r w:rsidRPr="00752E29">
        <w:rPr>
          <w:sz w:val="28"/>
          <w:szCs w:val="28"/>
        </w:rPr>
        <w:t>2.</w:t>
      </w:r>
      <w:r w:rsidRPr="00752E29">
        <w:rPr>
          <w:sz w:val="28"/>
          <w:szCs w:val="28"/>
        </w:rPr>
        <w:tab/>
        <w:t>Стандартизация и внедрение международных подходов: переход на стандарты ИНТОСАИ (ISSAI 3000–3100) и стандарты оценки публичного управления ОЭСР.</w:t>
      </w:r>
    </w:p>
    <w:p w14:paraId="0047FDFA" w14:textId="77777777" w:rsidR="007D17FA" w:rsidRPr="00752E29" w:rsidRDefault="007D17FA" w:rsidP="00752E29">
      <w:pPr>
        <w:pStyle w:val="af"/>
        <w:tabs>
          <w:tab w:val="left" w:pos="1276"/>
        </w:tabs>
        <w:spacing w:beforeAutospacing="0" w:after="0" w:afterAutospacing="0"/>
        <w:ind w:firstLine="709"/>
        <w:jc w:val="both"/>
        <w:rPr>
          <w:sz w:val="28"/>
          <w:szCs w:val="28"/>
        </w:rPr>
      </w:pPr>
      <w:r w:rsidRPr="00752E29">
        <w:rPr>
          <w:sz w:val="28"/>
          <w:szCs w:val="28"/>
        </w:rPr>
        <w:t>3.</w:t>
      </w:r>
      <w:r w:rsidRPr="00752E29">
        <w:rPr>
          <w:sz w:val="28"/>
          <w:szCs w:val="28"/>
        </w:rPr>
        <w:tab/>
        <w:t>Цифровизация механизма контроля: использование возможностей Big Data для автоматического поиска аномалий и рисков, внедрение инструментов визуализации (систем бизнес-аналитики) и переход к непрерывному дистанционному аудиту.</w:t>
      </w:r>
    </w:p>
    <w:p w14:paraId="64E70B6D" w14:textId="77777777" w:rsidR="007D17FA" w:rsidRPr="00752E29" w:rsidRDefault="007D17FA" w:rsidP="00752E29">
      <w:pPr>
        <w:pStyle w:val="af"/>
        <w:tabs>
          <w:tab w:val="left" w:pos="1276"/>
        </w:tabs>
        <w:spacing w:beforeAutospacing="0" w:after="0" w:afterAutospacing="0"/>
        <w:ind w:firstLine="709"/>
        <w:jc w:val="both"/>
        <w:rPr>
          <w:sz w:val="28"/>
          <w:szCs w:val="28"/>
        </w:rPr>
      </w:pPr>
      <w:r w:rsidRPr="00752E29">
        <w:rPr>
          <w:sz w:val="28"/>
          <w:szCs w:val="28"/>
        </w:rPr>
        <w:t>4.</w:t>
      </w:r>
      <w:r w:rsidRPr="00752E29">
        <w:rPr>
          <w:sz w:val="28"/>
          <w:szCs w:val="28"/>
        </w:rPr>
        <w:tab/>
        <w:t>Масштабирование риск-ориентированного подхода: переход от случайных выборочных проверок к системному картированию рисков эффективности и устойчивости ГО.</w:t>
      </w:r>
    </w:p>
    <w:p w14:paraId="0EAE49DD" w14:textId="44AE4F57" w:rsidR="007D17FA" w:rsidRPr="00752E29" w:rsidRDefault="007D17FA" w:rsidP="00752E29">
      <w:pPr>
        <w:pStyle w:val="af"/>
        <w:tabs>
          <w:tab w:val="left" w:pos="1276"/>
        </w:tabs>
        <w:spacing w:beforeAutospacing="0" w:after="0" w:afterAutospacing="0"/>
        <w:ind w:firstLine="709"/>
        <w:jc w:val="both"/>
        <w:rPr>
          <w:sz w:val="28"/>
          <w:szCs w:val="28"/>
        </w:rPr>
      </w:pPr>
      <w:r w:rsidRPr="00752E29">
        <w:rPr>
          <w:sz w:val="28"/>
          <w:szCs w:val="28"/>
        </w:rPr>
        <w:t>Для определения сильных сторон отечественной модели и выявления зон, требующих адаптации лучших мировых практик, автором был проведен сравнительный анализ (таблица 3</w:t>
      </w:r>
      <w:r w:rsidR="00886747">
        <w:rPr>
          <w:sz w:val="28"/>
          <w:szCs w:val="28"/>
        </w:rPr>
        <w:t>8</w:t>
      </w:r>
      <w:r w:rsidRPr="00752E29">
        <w:rPr>
          <w:sz w:val="28"/>
          <w:szCs w:val="28"/>
        </w:rPr>
        <w:t>).</w:t>
      </w:r>
    </w:p>
    <w:p w14:paraId="4F546F69" w14:textId="77777777" w:rsidR="007D17FA" w:rsidRPr="00752E29" w:rsidRDefault="007D17FA" w:rsidP="00752E29">
      <w:pPr>
        <w:spacing w:after="0" w:line="240" w:lineRule="auto"/>
        <w:ind w:firstLine="709"/>
        <w:jc w:val="both"/>
        <w:rPr>
          <w:rFonts w:ascii="Times New Roman" w:hAnsi="Times New Roman" w:cs="Times New Roman"/>
          <w:bCs/>
          <w:sz w:val="28"/>
          <w:szCs w:val="28"/>
        </w:rPr>
      </w:pPr>
      <w:r w:rsidRPr="00752E29">
        <w:rPr>
          <w:rFonts w:ascii="Times New Roman" w:hAnsi="Times New Roman" w:cs="Times New Roman"/>
          <w:bCs/>
          <w:sz w:val="28"/>
          <w:szCs w:val="28"/>
        </w:rPr>
        <w:t xml:space="preserve">Таким образом, на основе анализа международных стандартов, региональных практик и национального контекста сформирована интегральная адаптированная концептуальная структура </w:t>
      </w:r>
      <w:r w:rsidRPr="00752E29">
        <w:rPr>
          <w:rFonts w:ascii="Times New Roman" w:eastAsia="Times New Roman" w:hAnsi="Times New Roman" w:cs="Times New Roman"/>
          <w:kern w:val="0"/>
          <w:sz w:val="28"/>
          <w:szCs w:val="28"/>
          <w:lang w:eastAsia="ru-RU"/>
          <w14:ligatures w14:val="none"/>
        </w:rPr>
        <w:t>АЭ</w:t>
      </w:r>
      <w:r w:rsidRPr="00752E29">
        <w:rPr>
          <w:rFonts w:ascii="Times New Roman" w:hAnsi="Times New Roman" w:cs="Times New Roman"/>
          <w:bCs/>
          <w:sz w:val="28"/>
          <w:szCs w:val="28"/>
        </w:rPr>
        <w:t>, представляющая собой структурированную визуальную модель, включающую комплекс взаимосвязанных компонентов:</w:t>
      </w:r>
    </w:p>
    <w:p w14:paraId="7542FDF6" w14:textId="77777777" w:rsidR="007D17FA" w:rsidRPr="00752E29" w:rsidRDefault="007D17FA" w:rsidP="00752E29">
      <w:pPr>
        <w:pStyle w:val="ad"/>
        <w:tabs>
          <w:tab w:val="left" w:pos="1134"/>
        </w:tabs>
        <w:spacing w:after="0" w:line="240" w:lineRule="auto"/>
        <w:ind w:left="0" w:firstLine="709"/>
        <w:jc w:val="both"/>
        <w:rPr>
          <w:rFonts w:ascii="Times New Roman" w:hAnsi="Times New Roman" w:cs="Times New Roman"/>
          <w:bCs/>
          <w:sz w:val="28"/>
          <w:szCs w:val="28"/>
        </w:rPr>
      </w:pPr>
      <w:r w:rsidRPr="00752E29">
        <w:rPr>
          <w:rFonts w:ascii="Times New Roman" w:hAnsi="Times New Roman" w:cs="Times New Roman"/>
          <w:bCs/>
          <w:sz w:val="28"/>
          <w:szCs w:val="28"/>
        </w:rPr>
        <w:t xml:space="preserve">- нормативно-правовую основу, объединяющую законодательство </w:t>
      </w:r>
      <w:r w:rsidRPr="00752E29">
        <w:rPr>
          <w:rFonts w:ascii="Times New Roman" w:eastAsia="Times New Roman" w:hAnsi="Times New Roman" w:cs="Times New Roman"/>
          <w:kern w:val="0"/>
          <w:sz w:val="28"/>
          <w:szCs w:val="28"/>
          <w14:ligatures w14:val="none"/>
        </w:rPr>
        <w:t>РК</w:t>
      </w:r>
      <w:r w:rsidRPr="00752E29">
        <w:rPr>
          <w:rFonts w:ascii="Times New Roman" w:hAnsi="Times New Roman" w:cs="Times New Roman"/>
          <w:bCs/>
          <w:sz w:val="28"/>
          <w:szCs w:val="28"/>
        </w:rPr>
        <w:t xml:space="preserve">, стандарты </w:t>
      </w:r>
      <w:r w:rsidRPr="00752E29">
        <w:rPr>
          <w:rFonts w:ascii="Times New Roman" w:hAnsi="Times New Roman" w:cs="Times New Roman"/>
          <w:bCs/>
          <w:sz w:val="28"/>
          <w:szCs w:val="28"/>
          <w:lang w:val="en-US"/>
        </w:rPr>
        <w:t>ISSAI</w:t>
      </w:r>
      <w:r w:rsidRPr="00752E29">
        <w:rPr>
          <w:rFonts w:ascii="Times New Roman" w:hAnsi="Times New Roman" w:cs="Times New Roman"/>
          <w:bCs/>
          <w:sz w:val="28"/>
          <w:szCs w:val="28"/>
        </w:rPr>
        <w:t xml:space="preserve"> и принципы надлежащего государственного управления </w:t>
      </w:r>
      <w:r w:rsidRPr="00752E29">
        <w:rPr>
          <w:rFonts w:ascii="Times New Roman" w:hAnsi="Times New Roman" w:cs="Times New Roman"/>
          <w:bCs/>
          <w:sz w:val="28"/>
          <w:szCs w:val="28"/>
          <w:lang w:val="en-US"/>
        </w:rPr>
        <w:t>O</w:t>
      </w:r>
      <w:r w:rsidRPr="00752E29">
        <w:rPr>
          <w:rFonts w:ascii="Times New Roman" w:hAnsi="Times New Roman" w:cs="Times New Roman"/>
          <w:bCs/>
          <w:sz w:val="28"/>
          <w:szCs w:val="28"/>
        </w:rPr>
        <w:t>Э</w:t>
      </w:r>
      <w:r w:rsidRPr="00752E29">
        <w:rPr>
          <w:rFonts w:ascii="Times New Roman" w:hAnsi="Times New Roman" w:cs="Times New Roman"/>
          <w:bCs/>
          <w:sz w:val="28"/>
          <w:szCs w:val="28"/>
          <w:lang w:val="en-US"/>
        </w:rPr>
        <w:t>C</w:t>
      </w:r>
      <w:r w:rsidRPr="00752E29">
        <w:rPr>
          <w:rFonts w:ascii="Times New Roman" w:hAnsi="Times New Roman" w:cs="Times New Roman"/>
          <w:bCs/>
          <w:sz w:val="28"/>
          <w:szCs w:val="28"/>
        </w:rPr>
        <w:t>Р;</w:t>
      </w:r>
    </w:p>
    <w:p w14:paraId="2615B902" w14:textId="77777777" w:rsidR="007D17FA" w:rsidRPr="00752E29" w:rsidRDefault="007D17FA" w:rsidP="00752E29">
      <w:pPr>
        <w:pStyle w:val="ad"/>
        <w:tabs>
          <w:tab w:val="left" w:pos="1134"/>
        </w:tabs>
        <w:spacing w:after="0" w:line="240" w:lineRule="auto"/>
        <w:ind w:left="0" w:firstLine="709"/>
        <w:jc w:val="both"/>
        <w:rPr>
          <w:rFonts w:ascii="Times New Roman" w:hAnsi="Times New Roman" w:cs="Times New Roman"/>
          <w:bCs/>
          <w:sz w:val="28"/>
          <w:szCs w:val="28"/>
        </w:rPr>
      </w:pPr>
      <w:r w:rsidRPr="00752E29">
        <w:rPr>
          <w:rFonts w:ascii="Times New Roman" w:hAnsi="Times New Roman" w:cs="Times New Roman"/>
          <w:bCs/>
          <w:sz w:val="28"/>
          <w:szCs w:val="28"/>
        </w:rPr>
        <w:t>- институциональную архитектуру, основанную на усилении независимости ВАП, укреплении служб внутреннего аудита и расширении участия аналитических центров;</w:t>
      </w:r>
    </w:p>
    <w:p w14:paraId="2A675845" w14:textId="77777777" w:rsidR="007D17FA" w:rsidRPr="00752E29" w:rsidRDefault="007D17FA" w:rsidP="00752E29">
      <w:pPr>
        <w:pStyle w:val="ad"/>
        <w:tabs>
          <w:tab w:val="left" w:pos="1134"/>
        </w:tabs>
        <w:spacing w:after="0" w:line="240" w:lineRule="auto"/>
        <w:ind w:left="0" w:firstLine="709"/>
        <w:jc w:val="both"/>
        <w:rPr>
          <w:rFonts w:ascii="Times New Roman" w:hAnsi="Times New Roman" w:cs="Times New Roman"/>
          <w:bCs/>
          <w:sz w:val="28"/>
          <w:szCs w:val="28"/>
        </w:rPr>
      </w:pPr>
      <w:r w:rsidRPr="00752E29">
        <w:rPr>
          <w:rFonts w:ascii="Times New Roman" w:hAnsi="Times New Roman" w:cs="Times New Roman"/>
          <w:bCs/>
          <w:sz w:val="28"/>
          <w:szCs w:val="28"/>
        </w:rPr>
        <w:t xml:space="preserve">- методологический блок, включающий </w:t>
      </w:r>
      <w:r w:rsidRPr="00752E29">
        <w:rPr>
          <w:rFonts w:ascii="Times New Roman" w:hAnsi="Times New Roman" w:cs="Times New Roman"/>
          <w:bCs/>
          <w:sz w:val="28"/>
          <w:szCs w:val="28"/>
          <w:lang w:val="en-US"/>
        </w:rPr>
        <w:t>ISSAI</w:t>
      </w:r>
      <w:r w:rsidRPr="00752E29">
        <w:rPr>
          <w:rFonts w:ascii="Times New Roman" w:hAnsi="Times New Roman" w:cs="Times New Roman"/>
          <w:bCs/>
          <w:sz w:val="28"/>
          <w:szCs w:val="28"/>
        </w:rPr>
        <w:t xml:space="preserve"> 3000, аналитические подходы ОЭСР и практическое применение логико-структурных моделей;</w:t>
      </w:r>
    </w:p>
    <w:p w14:paraId="59B22109" w14:textId="77777777" w:rsidR="007D17FA" w:rsidRPr="00752E29" w:rsidRDefault="007D17FA" w:rsidP="00752E29">
      <w:pPr>
        <w:pStyle w:val="ad"/>
        <w:tabs>
          <w:tab w:val="left" w:pos="1134"/>
        </w:tabs>
        <w:spacing w:after="0" w:line="240" w:lineRule="auto"/>
        <w:ind w:left="0" w:firstLine="709"/>
        <w:jc w:val="both"/>
        <w:rPr>
          <w:rFonts w:ascii="Times New Roman" w:hAnsi="Times New Roman" w:cs="Times New Roman"/>
          <w:bCs/>
          <w:strike/>
          <w:sz w:val="28"/>
          <w:szCs w:val="28"/>
        </w:rPr>
      </w:pPr>
      <w:r w:rsidRPr="00752E29">
        <w:rPr>
          <w:rFonts w:ascii="Times New Roman" w:hAnsi="Times New Roman" w:cs="Times New Roman"/>
          <w:bCs/>
          <w:sz w:val="28"/>
          <w:szCs w:val="28"/>
        </w:rPr>
        <w:t>- процессный компонент аудита, ориентированный на переход от риск-ориентированного планирования к доказательному анализу и оценке, сфокусированной на конечном результате;</w:t>
      </w:r>
    </w:p>
    <w:p w14:paraId="21AA4B89" w14:textId="77777777" w:rsidR="007D17FA" w:rsidRPr="00A11EE2" w:rsidRDefault="007D17FA" w:rsidP="00752E29">
      <w:pPr>
        <w:pStyle w:val="ad"/>
        <w:tabs>
          <w:tab w:val="left" w:pos="1134"/>
        </w:tabs>
        <w:spacing w:after="0" w:line="240" w:lineRule="auto"/>
        <w:ind w:left="0" w:firstLine="709"/>
        <w:jc w:val="both"/>
        <w:rPr>
          <w:rFonts w:ascii="Times New Roman" w:hAnsi="Times New Roman" w:cs="Times New Roman"/>
          <w:bCs/>
          <w:sz w:val="28"/>
          <w:szCs w:val="28"/>
        </w:rPr>
      </w:pPr>
      <w:r w:rsidRPr="00752E29">
        <w:rPr>
          <w:rFonts w:ascii="Times New Roman" w:hAnsi="Times New Roman" w:cs="Times New Roman"/>
          <w:bCs/>
          <w:sz w:val="28"/>
          <w:szCs w:val="28"/>
        </w:rPr>
        <w:t>- цифровую инф</w:t>
      </w:r>
      <w:r w:rsidRPr="00A11EE2">
        <w:rPr>
          <w:rFonts w:ascii="Times New Roman" w:hAnsi="Times New Roman" w:cs="Times New Roman"/>
          <w:bCs/>
          <w:sz w:val="28"/>
          <w:szCs w:val="28"/>
        </w:rPr>
        <w:t>раструктуру, обеспечивающую интеграцию единой платформы данных, современных аналитических инструментов и автоматизированной визуализации результатов;</w:t>
      </w:r>
    </w:p>
    <w:p w14:paraId="1D208483" w14:textId="77777777" w:rsidR="007D17FA" w:rsidRPr="00A11EE2" w:rsidRDefault="007D17FA" w:rsidP="007D17FA">
      <w:pPr>
        <w:pStyle w:val="ad"/>
        <w:tabs>
          <w:tab w:val="left" w:pos="1134"/>
        </w:tabs>
        <w:spacing w:after="0" w:line="240" w:lineRule="auto"/>
        <w:ind w:left="0" w:firstLine="709"/>
        <w:jc w:val="both"/>
        <w:rPr>
          <w:rFonts w:ascii="Times New Roman" w:hAnsi="Times New Roman" w:cs="Times New Roman"/>
          <w:bCs/>
          <w:sz w:val="28"/>
          <w:szCs w:val="28"/>
        </w:rPr>
      </w:pPr>
      <w:r w:rsidRPr="00A11EE2">
        <w:rPr>
          <w:rFonts w:ascii="Times New Roman" w:hAnsi="Times New Roman" w:cs="Times New Roman"/>
          <w:bCs/>
          <w:sz w:val="28"/>
          <w:szCs w:val="28"/>
        </w:rPr>
        <w:t>- коммуникационный модуль, предполагающий активное публичное раскрытие информации, использование интерактивных информационных панелей и расширение взаимодействия с Парламентом;</w:t>
      </w:r>
    </w:p>
    <w:p w14:paraId="038862D8" w14:textId="77777777" w:rsidR="007D17FA" w:rsidRDefault="007D17FA" w:rsidP="007D17FA">
      <w:pPr>
        <w:pStyle w:val="ad"/>
        <w:tabs>
          <w:tab w:val="left" w:pos="1134"/>
        </w:tabs>
        <w:spacing w:after="0" w:line="240" w:lineRule="auto"/>
        <w:ind w:left="0" w:firstLine="709"/>
        <w:jc w:val="both"/>
        <w:rPr>
          <w:sz w:val="28"/>
          <w:szCs w:val="28"/>
        </w:rPr>
      </w:pPr>
      <w:r w:rsidRPr="00A11EE2">
        <w:rPr>
          <w:rFonts w:ascii="Times New Roman" w:hAnsi="Times New Roman" w:cs="Times New Roman"/>
          <w:bCs/>
          <w:sz w:val="28"/>
          <w:szCs w:val="28"/>
        </w:rPr>
        <w:t>- механизм обеспечения качества и последующего контроля (мониторинга)</w:t>
      </w:r>
      <w:r>
        <w:rPr>
          <w:rFonts w:ascii="Times New Roman" w:hAnsi="Times New Roman" w:cs="Times New Roman"/>
          <w:bCs/>
          <w:sz w:val="28"/>
          <w:szCs w:val="28"/>
          <w:lang w:val="kk-KZ"/>
        </w:rPr>
        <w:t>,</w:t>
      </w:r>
      <w:r w:rsidRPr="00A11EE2">
        <w:rPr>
          <w:rFonts w:ascii="Times New Roman" w:hAnsi="Times New Roman" w:cs="Times New Roman"/>
          <w:bCs/>
          <w:sz w:val="28"/>
          <w:szCs w:val="28"/>
        </w:rPr>
        <w:t xml:space="preserve"> включающий прохождение международного взаимного аудита и внедрение автоматизированного мониторинга исполнения рекомендаций.</w:t>
      </w:r>
    </w:p>
    <w:p w14:paraId="2244B65D" w14:textId="77777777" w:rsidR="007D17FA" w:rsidRDefault="007D17FA" w:rsidP="007D17FA">
      <w:pPr>
        <w:suppressAutoHyphens w:val="0"/>
        <w:spacing w:after="0" w:line="240" w:lineRule="auto"/>
        <w:ind w:firstLine="708"/>
        <w:jc w:val="both"/>
        <w:rPr>
          <w:rFonts w:ascii="Times New Roman" w:hAnsi="Times New Roman" w:cs="Times New Roman"/>
          <w:bCs/>
          <w:sz w:val="28"/>
          <w:szCs w:val="28"/>
        </w:rPr>
      </w:pPr>
      <w:r w:rsidRPr="00A11EE2">
        <w:rPr>
          <w:rFonts w:ascii="Times New Roman" w:hAnsi="Times New Roman" w:cs="Times New Roman"/>
          <w:bCs/>
          <w:sz w:val="28"/>
          <w:szCs w:val="28"/>
        </w:rPr>
        <w:t xml:space="preserve">Проведенное исследование позволило выявить ряд нерешенных проблем, препятствующих эффективной реализации </w:t>
      </w:r>
      <w:r w:rsidRPr="00A11EE2">
        <w:rPr>
          <w:rFonts w:ascii="Times New Roman" w:eastAsia="Times New Roman" w:hAnsi="Times New Roman" w:cs="Times New Roman"/>
          <w:kern w:val="0"/>
          <w:sz w:val="28"/>
          <w:szCs w:val="28"/>
          <w:lang w:eastAsia="ru-RU"/>
          <w14:ligatures w14:val="none"/>
        </w:rPr>
        <w:t>АЭ</w:t>
      </w:r>
      <w:r w:rsidRPr="00A11EE2">
        <w:rPr>
          <w:rFonts w:ascii="Times New Roman" w:hAnsi="Times New Roman" w:cs="Times New Roman"/>
          <w:bCs/>
          <w:sz w:val="28"/>
          <w:szCs w:val="28"/>
        </w:rPr>
        <w:t xml:space="preserve"> в государственном секторе. </w:t>
      </w:r>
    </w:p>
    <w:p w14:paraId="733ECF68" w14:textId="1075BA13" w:rsidR="00700668" w:rsidRPr="00752E29" w:rsidRDefault="00700668" w:rsidP="00752E29">
      <w:pPr>
        <w:suppressAutoHyphens w:val="0"/>
        <w:spacing w:after="0" w:line="240" w:lineRule="auto"/>
        <w:ind w:firstLine="708"/>
        <w:jc w:val="both"/>
        <w:rPr>
          <w:rFonts w:ascii="Times New Roman" w:hAnsi="Times New Roman" w:cs="Times New Roman"/>
          <w:bCs/>
          <w:sz w:val="28"/>
          <w:szCs w:val="28"/>
        </w:rPr>
      </w:pPr>
      <w:r w:rsidRPr="00A11EE2">
        <w:rPr>
          <w:rFonts w:ascii="Times New Roman" w:hAnsi="Times New Roman" w:cs="Times New Roman"/>
          <w:bCs/>
          <w:sz w:val="28"/>
          <w:szCs w:val="28"/>
        </w:rPr>
        <w:lastRenderedPageBreak/>
        <w:t>Во-первых</w:t>
      </w:r>
      <w:r w:rsidRPr="00156489">
        <w:rPr>
          <w:rFonts w:ascii="Times New Roman" w:hAnsi="Times New Roman" w:cs="Times New Roman"/>
          <w:bCs/>
          <w:sz w:val="28"/>
          <w:szCs w:val="28"/>
        </w:rPr>
        <w:t>, наблюдается недостаточн</w:t>
      </w:r>
      <w:r w:rsidR="005D5BDD" w:rsidRPr="00156489">
        <w:rPr>
          <w:rFonts w:ascii="Times New Roman" w:hAnsi="Times New Roman" w:cs="Times New Roman"/>
          <w:bCs/>
          <w:sz w:val="28"/>
          <w:szCs w:val="28"/>
          <w:lang w:val="kk-KZ"/>
        </w:rPr>
        <w:t xml:space="preserve">ое количество </w:t>
      </w:r>
      <w:r w:rsidRPr="00156489">
        <w:rPr>
          <w:rFonts w:ascii="Times New Roman" w:hAnsi="Times New Roman" w:cs="Times New Roman"/>
          <w:bCs/>
          <w:sz w:val="28"/>
          <w:szCs w:val="28"/>
        </w:rPr>
        <w:t xml:space="preserve">эмпирических исследований, направленных на оценку реальной эффективности </w:t>
      </w:r>
      <w:r w:rsidR="00DB0295" w:rsidRPr="00156489">
        <w:rPr>
          <w:rFonts w:ascii="Times New Roman" w:hAnsi="Times New Roman" w:cs="Times New Roman"/>
          <w:bCs/>
          <w:sz w:val="28"/>
          <w:szCs w:val="28"/>
        </w:rPr>
        <w:t xml:space="preserve">ГО </w:t>
      </w:r>
      <w:r w:rsidRPr="00156489">
        <w:rPr>
          <w:rFonts w:ascii="Times New Roman" w:hAnsi="Times New Roman" w:cs="Times New Roman"/>
          <w:bCs/>
          <w:sz w:val="28"/>
          <w:szCs w:val="28"/>
        </w:rPr>
        <w:t>как результата аудиторского вмешательства: большинство работ по-прежнему сосредоточены на аудит</w:t>
      </w:r>
      <w:r w:rsidR="00324C5F" w:rsidRPr="00156489">
        <w:rPr>
          <w:rFonts w:ascii="Times New Roman" w:hAnsi="Times New Roman" w:cs="Times New Roman"/>
          <w:bCs/>
          <w:sz w:val="28"/>
          <w:szCs w:val="28"/>
        </w:rPr>
        <w:t>е</w:t>
      </w:r>
      <w:r w:rsidRPr="00156489">
        <w:rPr>
          <w:rFonts w:ascii="Times New Roman" w:hAnsi="Times New Roman" w:cs="Times New Roman"/>
          <w:bCs/>
          <w:sz w:val="28"/>
          <w:szCs w:val="28"/>
        </w:rPr>
        <w:t xml:space="preserve"> соответствия и </w:t>
      </w:r>
      <w:r w:rsidR="00324C5F" w:rsidRPr="00156489">
        <w:rPr>
          <w:rFonts w:ascii="Times New Roman" w:hAnsi="Times New Roman" w:cs="Times New Roman"/>
          <w:bCs/>
          <w:sz w:val="28"/>
          <w:szCs w:val="28"/>
        </w:rPr>
        <w:t xml:space="preserve">аудите </w:t>
      </w:r>
      <w:r w:rsidRPr="00156489">
        <w:rPr>
          <w:rFonts w:ascii="Times New Roman" w:hAnsi="Times New Roman" w:cs="Times New Roman"/>
          <w:bCs/>
          <w:sz w:val="28"/>
          <w:szCs w:val="28"/>
        </w:rPr>
        <w:t>финансов</w:t>
      </w:r>
      <w:r w:rsidR="00324C5F" w:rsidRPr="00156489">
        <w:rPr>
          <w:rFonts w:ascii="Times New Roman" w:hAnsi="Times New Roman" w:cs="Times New Roman"/>
          <w:bCs/>
          <w:sz w:val="28"/>
          <w:szCs w:val="28"/>
        </w:rPr>
        <w:t>ой отчетности</w:t>
      </w:r>
      <w:r w:rsidRPr="00156489">
        <w:rPr>
          <w:rFonts w:ascii="Times New Roman" w:hAnsi="Times New Roman" w:cs="Times New Roman"/>
          <w:bCs/>
          <w:sz w:val="28"/>
          <w:szCs w:val="28"/>
        </w:rPr>
        <w:t xml:space="preserve">, тогда как </w:t>
      </w:r>
      <w:r w:rsidRPr="00BF6A5B">
        <w:rPr>
          <w:rFonts w:ascii="Times New Roman" w:hAnsi="Times New Roman" w:cs="Times New Roman"/>
          <w:bCs/>
          <w:sz w:val="28"/>
          <w:szCs w:val="28"/>
        </w:rPr>
        <w:t xml:space="preserve">оценка эффективности расходования средств остается ограниченной (например, </w:t>
      </w:r>
      <w:r w:rsidR="00A11EE2" w:rsidRPr="00BF6A5B">
        <w:rPr>
          <w:rFonts w:ascii="Times New Roman" w:hAnsi="Times New Roman" w:cs="Times New Roman"/>
          <w:bCs/>
          <w:sz w:val="28"/>
          <w:szCs w:val="28"/>
        </w:rPr>
        <w:t>Мури указывает</w:t>
      </w:r>
      <w:r w:rsidRPr="00BF6A5B">
        <w:rPr>
          <w:rFonts w:ascii="Times New Roman" w:hAnsi="Times New Roman" w:cs="Times New Roman"/>
          <w:bCs/>
          <w:sz w:val="28"/>
          <w:szCs w:val="28"/>
        </w:rPr>
        <w:t>, что аудиторы редко анализируют конкретный эффект государственных расходов</w:t>
      </w:r>
      <w:r w:rsidR="0057471D" w:rsidRPr="00BF6A5B">
        <w:rPr>
          <w:rFonts w:ascii="Times New Roman" w:hAnsi="Times New Roman" w:cs="Times New Roman"/>
          <w:bCs/>
          <w:sz w:val="28"/>
          <w:szCs w:val="28"/>
        </w:rPr>
        <w:t xml:space="preserve"> [</w:t>
      </w:r>
      <w:r w:rsidR="001A4139">
        <w:rPr>
          <w:rFonts w:ascii="Times New Roman" w:hAnsi="Times New Roman" w:cs="Times New Roman"/>
          <w:bCs/>
          <w:sz w:val="28"/>
          <w:szCs w:val="28"/>
        </w:rPr>
        <w:t>52</w:t>
      </w:r>
      <w:r w:rsidR="0057471D" w:rsidRPr="00BF6A5B">
        <w:rPr>
          <w:rFonts w:ascii="Times New Roman" w:hAnsi="Times New Roman" w:cs="Times New Roman"/>
          <w:bCs/>
          <w:sz w:val="28"/>
          <w:szCs w:val="28"/>
        </w:rPr>
        <w:t>]</w:t>
      </w:r>
      <w:r w:rsidRPr="00BF6A5B">
        <w:rPr>
          <w:rFonts w:ascii="Times New Roman" w:hAnsi="Times New Roman" w:cs="Times New Roman"/>
          <w:bCs/>
          <w:sz w:val="28"/>
          <w:szCs w:val="28"/>
        </w:rPr>
        <w:t xml:space="preserve">). Во-вторых, недостаточно изучены качественные изменения, происходящие после аудита: механизмы, через которые рекомендации трансформируются в управленческие улучшения, остаются малоисследованными. В-третьих, критическим пробелом является слабая разработанность цифровых и </w:t>
      </w:r>
      <w:r w:rsidRPr="00BF6A5B">
        <w:rPr>
          <w:rFonts w:ascii="Times New Roman" w:hAnsi="Times New Roman" w:cs="Times New Roman"/>
          <w:bCs/>
          <w:sz w:val="28"/>
          <w:szCs w:val="28"/>
          <w:lang w:val="en-US"/>
        </w:rPr>
        <w:t>IT</w:t>
      </w:r>
      <w:r w:rsidRPr="00BF6A5B">
        <w:rPr>
          <w:rFonts w:ascii="Times New Roman" w:hAnsi="Times New Roman" w:cs="Times New Roman"/>
          <w:bCs/>
          <w:sz w:val="28"/>
          <w:szCs w:val="28"/>
        </w:rPr>
        <w:t>-инструментов аудита, особенно в странах с переходной экономикой. В-четвертых, влияние публичности</w:t>
      </w:r>
      <w:r w:rsidRPr="00A11EE2">
        <w:rPr>
          <w:rFonts w:ascii="Times New Roman" w:hAnsi="Times New Roman" w:cs="Times New Roman"/>
          <w:bCs/>
          <w:sz w:val="28"/>
          <w:szCs w:val="28"/>
        </w:rPr>
        <w:t>, открытости отчетов и общественного контроля на восприятие результатов аудита требует отдельного научного и</w:t>
      </w:r>
      <w:r w:rsidRPr="00752E29">
        <w:rPr>
          <w:rFonts w:ascii="Times New Roman" w:hAnsi="Times New Roman" w:cs="Times New Roman"/>
          <w:bCs/>
          <w:sz w:val="28"/>
          <w:szCs w:val="28"/>
        </w:rPr>
        <w:t>зучения. Наконец, сравнительный анализ механизмов аудита в развитых и развивающихся странах остается перспективным направлением, способным выявить институциональные зависимости и трансфер лучших практик.</w:t>
      </w:r>
    </w:p>
    <w:p w14:paraId="5CD67CFB" w14:textId="2A5F7636" w:rsidR="002E6C84" w:rsidRPr="00752E29" w:rsidRDefault="00780312" w:rsidP="00752E29">
      <w:pPr>
        <w:spacing w:after="0" w:line="240" w:lineRule="auto"/>
        <w:ind w:firstLine="567"/>
        <w:jc w:val="both"/>
        <w:rPr>
          <w:rFonts w:ascii="Times New Roman" w:hAnsi="Times New Roman" w:cs="Times New Roman"/>
          <w:bCs/>
          <w:sz w:val="28"/>
          <w:szCs w:val="28"/>
        </w:rPr>
      </w:pPr>
      <w:r w:rsidRPr="00752E29">
        <w:rPr>
          <w:rFonts w:ascii="Times New Roman" w:hAnsi="Times New Roman" w:cs="Times New Roman"/>
          <w:bCs/>
          <w:sz w:val="28"/>
          <w:szCs w:val="28"/>
        </w:rPr>
        <w:t>На основе</w:t>
      </w:r>
      <w:r w:rsidR="00700668" w:rsidRPr="00752E29">
        <w:rPr>
          <w:rFonts w:ascii="Times New Roman" w:hAnsi="Times New Roman" w:cs="Times New Roman"/>
          <w:bCs/>
          <w:sz w:val="28"/>
          <w:szCs w:val="28"/>
        </w:rPr>
        <w:t xml:space="preserve"> выявленных </w:t>
      </w:r>
      <w:r w:rsidRPr="00752E29">
        <w:rPr>
          <w:rFonts w:ascii="Times New Roman" w:hAnsi="Times New Roman" w:cs="Times New Roman"/>
          <w:bCs/>
          <w:sz w:val="28"/>
          <w:szCs w:val="28"/>
        </w:rPr>
        <w:t xml:space="preserve">в ходе исследования </w:t>
      </w:r>
      <w:r w:rsidR="00700668" w:rsidRPr="00752E29">
        <w:rPr>
          <w:rFonts w:ascii="Times New Roman" w:hAnsi="Times New Roman" w:cs="Times New Roman"/>
          <w:bCs/>
          <w:sz w:val="28"/>
          <w:szCs w:val="28"/>
        </w:rPr>
        <w:t>проблем, сформулирован ряд рекомендаций</w:t>
      </w:r>
      <w:r w:rsidRPr="00752E29">
        <w:rPr>
          <w:rFonts w:ascii="Times New Roman" w:hAnsi="Times New Roman" w:cs="Times New Roman"/>
          <w:bCs/>
          <w:sz w:val="28"/>
          <w:szCs w:val="28"/>
        </w:rPr>
        <w:t xml:space="preserve">, </w:t>
      </w:r>
      <w:r w:rsidR="00700668" w:rsidRPr="00752E29">
        <w:rPr>
          <w:rFonts w:ascii="Times New Roman" w:hAnsi="Times New Roman" w:cs="Times New Roman"/>
          <w:bCs/>
          <w:sz w:val="28"/>
          <w:szCs w:val="28"/>
        </w:rPr>
        <w:t>направлен</w:t>
      </w:r>
      <w:r w:rsidRPr="00752E29">
        <w:rPr>
          <w:rFonts w:ascii="Times New Roman" w:hAnsi="Times New Roman" w:cs="Times New Roman"/>
          <w:bCs/>
          <w:sz w:val="28"/>
          <w:szCs w:val="28"/>
        </w:rPr>
        <w:t>ных на совершенствование отечественного механизма АЭ деятельности ЦГО</w:t>
      </w:r>
      <w:r w:rsidR="002E6C84" w:rsidRPr="00752E29">
        <w:rPr>
          <w:rFonts w:ascii="Times New Roman" w:hAnsi="Times New Roman" w:cs="Times New Roman"/>
          <w:bCs/>
          <w:sz w:val="28"/>
          <w:szCs w:val="28"/>
        </w:rPr>
        <w:t>:</w:t>
      </w:r>
      <w:r w:rsidRPr="00752E29">
        <w:rPr>
          <w:rFonts w:ascii="Times New Roman" w:hAnsi="Times New Roman" w:cs="Times New Roman"/>
          <w:bCs/>
          <w:sz w:val="28"/>
          <w:szCs w:val="28"/>
        </w:rPr>
        <w:t xml:space="preserve"> </w:t>
      </w:r>
    </w:p>
    <w:p w14:paraId="0917FAFE" w14:textId="77777777" w:rsidR="002E6C84" w:rsidRPr="00752E29" w:rsidRDefault="002E6C84" w:rsidP="00752E29">
      <w:pPr>
        <w:pStyle w:val="ad"/>
        <w:numPr>
          <w:ilvl w:val="0"/>
          <w:numId w:val="22"/>
        </w:numPr>
        <w:tabs>
          <w:tab w:val="left" w:pos="851"/>
        </w:tabs>
        <w:spacing w:after="0" w:line="240" w:lineRule="auto"/>
        <w:ind w:left="0" w:firstLine="709"/>
        <w:jc w:val="both"/>
        <w:rPr>
          <w:rFonts w:ascii="Times New Roman" w:hAnsi="Times New Roman" w:cs="Times New Roman"/>
          <w:b/>
          <w:sz w:val="28"/>
          <w:szCs w:val="28"/>
        </w:rPr>
      </w:pPr>
      <w:r w:rsidRPr="00752E29">
        <w:rPr>
          <w:rFonts w:ascii="Times New Roman" w:hAnsi="Times New Roman" w:cs="Times New Roman"/>
          <w:bCs/>
          <w:sz w:val="28"/>
          <w:szCs w:val="28"/>
        </w:rPr>
        <w:t xml:space="preserve">Укрепление </w:t>
      </w:r>
      <w:r w:rsidR="00700668" w:rsidRPr="00752E29">
        <w:rPr>
          <w:rFonts w:ascii="Times New Roman" w:hAnsi="Times New Roman" w:cs="Times New Roman"/>
          <w:bCs/>
          <w:sz w:val="28"/>
          <w:szCs w:val="28"/>
        </w:rPr>
        <w:t>институциональн</w:t>
      </w:r>
      <w:r w:rsidRPr="00752E29">
        <w:rPr>
          <w:rFonts w:ascii="Times New Roman" w:hAnsi="Times New Roman" w:cs="Times New Roman"/>
          <w:bCs/>
          <w:sz w:val="28"/>
          <w:szCs w:val="28"/>
        </w:rPr>
        <w:t>ой</w:t>
      </w:r>
      <w:r w:rsidR="00700668" w:rsidRPr="00752E29">
        <w:rPr>
          <w:rFonts w:ascii="Times New Roman" w:hAnsi="Times New Roman" w:cs="Times New Roman"/>
          <w:bCs/>
          <w:sz w:val="28"/>
          <w:szCs w:val="28"/>
        </w:rPr>
        <w:t xml:space="preserve"> независимост</w:t>
      </w:r>
      <w:r w:rsidRPr="00752E29">
        <w:rPr>
          <w:rFonts w:ascii="Times New Roman" w:hAnsi="Times New Roman" w:cs="Times New Roman"/>
          <w:bCs/>
          <w:sz w:val="28"/>
          <w:szCs w:val="28"/>
        </w:rPr>
        <w:t xml:space="preserve"> </w:t>
      </w:r>
      <w:r w:rsidR="00700668" w:rsidRPr="00752E29">
        <w:rPr>
          <w:rFonts w:ascii="Times New Roman" w:hAnsi="Times New Roman" w:cs="Times New Roman"/>
          <w:bCs/>
          <w:sz w:val="28"/>
          <w:szCs w:val="28"/>
        </w:rPr>
        <w:t xml:space="preserve">органов аудита, </w:t>
      </w:r>
      <w:r w:rsidRPr="00752E29">
        <w:rPr>
          <w:rFonts w:ascii="Times New Roman" w:hAnsi="Times New Roman" w:cs="Times New Roman"/>
          <w:bCs/>
          <w:sz w:val="28"/>
          <w:szCs w:val="28"/>
        </w:rPr>
        <w:t>посредством совершенствования законодательной</w:t>
      </w:r>
      <w:r w:rsidR="00700668" w:rsidRPr="00752E29">
        <w:rPr>
          <w:rFonts w:ascii="Times New Roman" w:hAnsi="Times New Roman" w:cs="Times New Roman"/>
          <w:bCs/>
          <w:sz w:val="28"/>
          <w:szCs w:val="28"/>
        </w:rPr>
        <w:t xml:space="preserve"> баз</w:t>
      </w:r>
      <w:r w:rsidRPr="00752E29">
        <w:rPr>
          <w:rFonts w:ascii="Times New Roman" w:hAnsi="Times New Roman" w:cs="Times New Roman"/>
          <w:bCs/>
          <w:sz w:val="28"/>
          <w:szCs w:val="28"/>
        </w:rPr>
        <w:t xml:space="preserve">ы, обеспечения их </w:t>
      </w:r>
      <w:r w:rsidR="00700668" w:rsidRPr="00752E29">
        <w:rPr>
          <w:rFonts w:ascii="Times New Roman" w:hAnsi="Times New Roman" w:cs="Times New Roman"/>
          <w:bCs/>
          <w:sz w:val="28"/>
          <w:szCs w:val="28"/>
        </w:rPr>
        <w:t>автономн</w:t>
      </w:r>
      <w:r w:rsidRPr="00752E29">
        <w:rPr>
          <w:rFonts w:ascii="Times New Roman" w:hAnsi="Times New Roman" w:cs="Times New Roman"/>
          <w:bCs/>
          <w:sz w:val="28"/>
          <w:szCs w:val="28"/>
        </w:rPr>
        <w:t>ого</w:t>
      </w:r>
      <w:r w:rsidR="00700668" w:rsidRPr="00752E29">
        <w:rPr>
          <w:rFonts w:ascii="Times New Roman" w:hAnsi="Times New Roman" w:cs="Times New Roman"/>
          <w:bCs/>
          <w:sz w:val="28"/>
          <w:szCs w:val="28"/>
        </w:rPr>
        <w:t xml:space="preserve"> статус</w:t>
      </w:r>
      <w:r w:rsidRPr="00752E29">
        <w:rPr>
          <w:rFonts w:ascii="Times New Roman" w:hAnsi="Times New Roman" w:cs="Times New Roman"/>
          <w:bCs/>
          <w:sz w:val="28"/>
          <w:szCs w:val="28"/>
        </w:rPr>
        <w:t>а</w:t>
      </w:r>
      <w:r w:rsidR="00700668" w:rsidRPr="00752E29">
        <w:rPr>
          <w:rFonts w:ascii="Times New Roman" w:hAnsi="Times New Roman" w:cs="Times New Roman"/>
          <w:bCs/>
          <w:sz w:val="28"/>
          <w:szCs w:val="28"/>
        </w:rPr>
        <w:t xml:space="preserve"> и </w:t>
      </w:r>
      <w:r w:rsidRPr="00752E29">
        <w:rPr>
          <w:rFonts w:ascii="Times New Roman" w:hAnsi="Times New Roman" w:cs="Times New Roman"/>
          <w:bCs/>
          <w:sz w:val="28"/>
          <w:szCs w:val="28"/>
        </w:rPr>
        <w:t>усиления подотчетности П</w:t>
      </w:r>
      <w:r w:rsidR="00700668" w:rsidRPr="00752E29">
        <w:rPr>
          <w:rFonts w:ascii="Times New Roman" w:hAnsi="Times New Roman" w:cs="Times New Roman"/>
          <w:bCs/>
          <w:sz w:val="28"/>
          <w:szCs w:val="28"/>
        </w:rPr>
        <w:t xml:space="preserve">арламенту. </w:t>
      </w:r>
    </w:p>
    <w:p w14:paraId="44AA5A25" w14:textId="13A72E29" w:rsidR="002E6C84" w:rsidRPr="00752E29" w:rsidRDefault="002E6C84" w:rsidP="00752E29">
      <w:pPr>
        <w:pStyle w:val="ad"/>
        <w:numPr>
          <w:ilvl w:val="0"/>
          <w:numId w:val="22"/>
        </w:numPr>
        <w:tabs>
          <w:tab w:val="left" w:pos="851"/>
        </w:tabs>
        <w:spacing w:after="0" w:line="240" w:lineRule="auto"/>
        <w:ind w:left="0" w:firstLine="709"/>
        <w:jc w:val="both"/>
        <w:rPr>
          <w:rFonts w:ascii="Times New Roman" w:hAnsi="Times New Roman" w:cs="Times New Roman"/>
          <w:b/>
          <w:sz w:val="28"/>
          <w:szCs w:val="28"/>
        </w:rPr>
      </w:pPr>
      <w:r w:rsidRPr="00752E29">
        <w:rPr>
          <w:rFonts w:ascii="Times New Roman" w:hAnsi="Times New Roman" w:cs="Times New Roman"/>
          <w:bCs/>
          <w:sz w:val="28"/>
          <w:szCs w:val="28"/>
        </w:rPr>
        <w:t>Р</w:t>
      </w:r>
      <w:r w:rsidR="00700668" w:rsidRPr="00752E29">
        <w:rPr>
          <w:rFonts w:ascii="Times New Roman" w:hAnsi="Times New Roman" w:cs="Times New Roman"/>
          <w:bCs/>
          <w:sz w:val="28"/>
          <w:szCs w:val="28"/>
        </w:rPr>
        <w:t>асшир</w:t>
      </w:r>
      <w:r w:rsidRPr="00752E29">
        <w:rPr>
          <w:rFonts w:ascii="Times New Roman" w:hAnsi="Times New Roman" w:cs="Times New Roman"/>
          <w:bCs/>
          <w:sz w:val="28"/>
          <w:szCs w:val="28"/>
        </w:rPr>
        <w:t>ения</w:t>
      </w:r>
      <w:r w:rsidR="00700668" w:rsidRPr="00752E29">
        <w:rPr>
          <w:rFonts w:ascii="Times New Roman" w:hAnsi="Times New Roman" w:cs="Times New Roman"/>
          <w:bCs/>
          <w:sz w:val="28"/>
          <w:szCs w:val="28"/>
        </w:rPr>
        <w:t xml:space="preserve"> функциональн</w:t>
      </w:r>
      <w:r w:rsidRPr="00752E29">
        <w:rPr>
          <w:rFonts w:ascii="Times New Roman" w:hAnsi="Times New Roman" w:cs="Times New Roman"/>
          <w:bCs/>
          <w:sz w:val="28"/>
          <w:szCs w:val="28"/>
        </w:rPr>
        <w:t>ого</w:t>
      </w:r>
      <w:r w:rsidR="00700668" w:rsidRPr="00752E29">
        <w:rPr>
          <w:rFonts w:ascii="Times New Roman" w:hAnsi="Times New Roman" w:cs="Times New Roman"/>
          <w:bCs/>
          <w:sz w:val="28"/>
          <w:szCs w:val="28"/>
        </w:rPr>
        <w:t xml:space="preserve"> охват</w:t>
      </w:r>
      <w:r w:rsidRPr="00752E29">
        <w:rPr>
          <w:rFonts w:ascii="Times New Roman" w:hAnsi="Times New Roman" w:cs="Times New Roman"/>
          <w:bCs/>
          <w:sz w:val="28"/>
          <w:szCs w:val="28"/>
        </w:rPr>
        <w:t>а</w:t>
      </w:r>
      <w:r w:rsidR="00700668" w:rsidRPr="00752E29">
        <w:rPr>
          <w:rFonts w:ascii="Times New Roman" w:hAnsi="Times New Roman" w:cs="Times New Roman"/>
          <w:bCs/>
          <w:sz w:val="28"/>
          <w:szCs w:val="28"/>
        </w:rPr>
        <w:t xml:space="preserve"> аудита</w:t>
      </w:r>
      <w:r w:rsidRPr="00752E29">
        <w:rPr>
          <w:rFonts w:ascii="Times New Roman" w:hAnsi="Times New Roman" w:cs="Times New Roman"/>
          <w:bCs/>
          <w:sz w:val="28"/>
          <w:szCs w:val="28"/>
        </w:rPr>
        <w:t xml:space="preserve"> путем</w:t>
      </w:r>
      <w:r w:rsidR="00700668" w:rsidRPr="00752E29">
        <w:rPr>
          <w:rFonts w:ascii="Times New Roman" w:hAnsi="Times New Roman" w:cs="Times New Roman"/>
          <w:bCs/>
          <w:sz w:val="28"/>
          <w:szCs w:val="28"/>
        </w:rPr>
        <w:t xml:space="preserve"> системно</w:t>
      </w:r>
      <w:r w:rsidRPr="00752E29">
        <w:rPr>
          <w:rFonts w:ascii="Times New Roman" w:hAnsi="Times New Roman" w:cs="Times New Roman"/>
          <w:bCs/>
          <w:sz w:val="28"/>
          <w:szCs w:val="28"/>
        </w:rPr>
        <w:t>й</w:t>
      </w:r>
      <w:r w:rsidR="00700668" w:rsidRPr="00752E29">
        <w:rPr>
          <w:rFonts w:ascii="Times New Roman" w:hAnsi="Times New Roman" w:cs="Times New Roman"/>
          <w:bCs/>
          <w:sz w:val="28"/>
          <w:szCs w:val="28"/>
        </w:rPr>
        <w:t xml:space="preserve"> интегр</w:t>
      </w:r>
      <w:r w:rsidRPr="00752E29">
        <w:rPr>
          <w:rFonts w:ascii="Times New Roman" w:hAnsi="Times New Roman" w:cs="Times New Roman"/>
          <w:bCs/>
          <w:sz w:val="28"/>
          <w:szCs w:val="28"/>
        </w:rPr>
        <w:t>ации</w:t>
      </w:r>
      <w:r w:rsidR="00700668" w:rsidRPr="00752E29">
        <w:rPr>
          <w:rFonts w:ascii="Times New Roman" w:hAnsi="Times New Roman" w:cs="Times New Roman"/>
          <w:bCs/>
          <w:sz w:val="28"/>
          <w:szCs w:val="28"/>
        </w:rPr>
        <w:t xml:space="preserve"> оценк</w:t>
      </w:r>
      <w:r w:rsidRPr="00752E29">
        <w:rPr>
          <w:rFonts w:ascii="Times New Roman" w:hAnsi="Times New Roman" w:cs="Times New Roman"/>
          <w:bCs/>
          <w:sz w:val="28"/>
          <w:szCs w:val="28"/>
        </w:rPr>
        <w:t>и</w:t>
      </w:r>
      <w:r w:rsidR="00700668" w:rsidRPr="00752E29">
        <w:rPr>
          <w:rFonts w:ascii="Times New Roman" w:hAnsi="Times New Roman" w:cs="Times New Roman"/>
          <w:bCs/>
          <w:sz w:val="28"/>
          <w:szCs w:val="28"/>
        </w:rPr>
        <w:t xml:space="preserve"> </w:t>
      </w:r>
      <w:r w:rsidRPr="00752E29">
        <w:rPr>
          <w:rFonts w:ascii="Times New Roman" w:hAnsi="Times New Roman" w:cs="Times New Roman"/>
          <w:bCs/>
          <w:sz w:val="28"/>
          <w:szCs w:val="28"/>
        </w:rPr>
        <w:t xml:space="preserve">конечной </w:t>
      </w:r>
      <w:r w:rsidR="00700668" w:rsidRPr="00752E29">
        <w:rPr>
          <w:rFonts w:ascii="Times New Roman" w:hAnsi="Times New Roman" w:cs="Times New Roman"/>
          <w:bCs/>
          <w:sz w:val="28"/>
          <w:szCs w:val="28"/>
        </w:rPr>
        <w:t>результативности и</w:t>
      </w:r>
      <w:r w:rsidRPr="00752E29">
        <w:rPr>
          <w:rFonts w:ascii="Times New Roman" w:hAnsi="Times New Roman" w:cs="Times New Roman"/>
          <w:bCs/>
          <w:sz w:val="28"/>
          <w:szCs w:val="28"/>
        </w:rPr>
        <w:t xml:space="preserve"> </w:t>
      </w:r>
      <w:r w:rsidR="00700668" w:rsidRPr="00752E29">
        <w:rPr>
          <w:rFonts w:ascii="Times New Roman" w:hAnsi="Times New Roman" w:cs="Times New Roman"/>
          <w:bCs/>
          <w:sz w:val="28"/>
          <w:szCs w:val="28"/>
        </w:rPr>
        <w:t xml:space="preserve">фактически </w:t>
      </w:r>
      <w:r w:rsidR="00162708" w:rsidRPr="00752E29">
        <w:rPr>
          <w:rFonts w:ascii="Times New Roman" w:hAnsi="Times New Roman" w:cs="Times New Roman"/>
          <w:bCs/>
          <w:sz w:val="28"/>
          <w:szCs w:val="28"/>
        </w:rPr>
        <w:t xml:space="preserve">достигнутых социально-экономических эффектов </w:t>
      </w:r>
      <w:r w:rsidR="00071EE1" w:rsidRPr="00752E29">
        <w:rPr>
          <w:rFonts w:ascii="Times New Roman" w:hAnsi="Times New Roman" w:cs="Times New Roman"/>
          <w:bCs/>
          <w:sz w:val="28"/>
          <w:szCs w:val="28"/>
        </w:rPr>
        <w:t xml:space="preserve">эффектов, </w:t>
      </w:r>
      <w:r w:rsidRPr="00752E29">
        <w:rPr>
          <w:rFonts w:ascii="Times New Roman" w:hAnsi="Times New Roman" w:cs="Times New Roman"/>
          <w:bCs/>
          <w:sz w:val="28"/>
          <w:szCs w:val="28"/>
        </w:rPr>
        <w:t>вместо доминируещего контроля соответствия.</w:t>
      </w:r>
    </w:p>
    <w:p w14:paraId="16F89189" w14:textId="77777777" w:rsidR="002E6C84" w:rsidRPr="00752E29" w:rsidRDefault="002E6C84" w:rsidP="00752E29">
      <w:pPr>
        <w:pStyle w:val="ad"/>
        <w:numPr>
          <w:ilvl w:val="0"/>
          <w:numId w:val="22"/>
        </w:numPr>
        <w:tabs>
          <w:tab w:val="left" w:pos="851"/>
          <w:tab w:val="left" w:pos="1134"/>
        </w:tabs>
        <w:spacing w:after="0" w:line="240" w:lineRule="auto"/>
        <w:ind w:left="0" w:firstLine="709"/>
        <w:jc w:val="both"/>
        <w:rPr>
          <w:rFonts w:ascii="Times New Roman" w:hAnsi="Times New Roman" w:cs="Times New Roman"/>
          <w:b/>
          <w:sz w:val="28"/>
          <w:szCs w:val="28"/>
        </w:rPr>
      </w:pPr>
      <w:r w:rsidRPr="00752E29">
        <w:rPr>
          <w:rFonts w:ascii="Times New Roman" w:hAnsi="Times New Roman" w:cs="Times New Roman"/>
          <w:sz w:val="28"/>
          <w:szCs w:val="28"/>
        </w:rPr>
        <w:t>Н</w:t>
      </w:r>
      <w:r w:rsidR="00700668" w:rsidRPr="00752E29">
        <w:rPr>
          <w:rFonts w:ascii="Times New Roman" w:hAnsi="Times New Roman" w:cs="Times New Roman"/>
          <w:bCs/>
          <w:sz w:val="28"/>
          <w:szCs w:val="28"/>
        </w:rPr>
        <w:t>аращивание кадрового потенциала</w:t>
      </w:r>
      <w:r w:rsidRPr="00752E29">
        <w:rPr>
          <w:rFonts w:ascii="Times New Roman" w:hAnsi="Times New Roman" w:cs="Times New Roman"/>
          <w:bCs/>
          <w:sz w:val="28"/>
          <w:szCs w:val="28"/>
        </w:rPr>
        <w:t xml:space="preserve"> экспертного корпуса, что предополагает развитие ц</w:t>
      </w:r>
      <w:r w:rsidR="00700668" w:rsidRPr="00752E29">
        <w:rPr>
          <w:rFonts w:ascii="Times New Roman" w:hAnsi="Times New Roman" w:cs="Times New Roman"/>
          <w:bCs/>
          <w:sz w:val="28"/>
          <w:szCs w:val="28"/>
        </w:rPr>
        <w:t xml:space="preserve">ифровых компетенций, повышение </w:t>
      </w:r>
      <w:r w:rsidRPr="00752E29">
        <w:rPr>
          <w:rFonts w:ascii="Times New Roman" w:hAnsi="Times New Roman" w:cs="Times New Roman"/>
          <w:bCs/>
          <w:sz w:val="28"/>
          <w:szCs w:val="28"/>
        </w:rPr>
        <w:t xml:space="preserve">уровня </w:t>
      </w:r>
      <w:r w:rsidR="00700668" w:rsidRPr="00752E29">
        <w:rPr>
          <w:rFonts w:ascii="Times New Roman" w:hAnsi="Times New Roman" w:cs="Times New Roman"/>
          <w:bCs/>
          <w:sz w:val="28"/>
          <w:szCs w:val="28"/>
        </w:rPr>
        <w:t xml:space="preserve">профессиональной автономии и </w:t>
      </w:r>
      <w:r w:rsidRPr="00752E29">
        <w:rPr>
          <w:rFonts w:ascii="Times New Roman" w:hAnsi="Times New Roman" w:cs="Times New Roman"/>
          <w:bCs/>
          <w:sz w:val="28"/>
          <w:szCs w:val="28"/>
        </w:rPr>
        <w:t xml:space="preserve">методологической подготовки </w:t>
      </w:r>
      <w:r w:rsidR="00700668" w:rsidRPr="00752E29">
        <w:rPr>
          <w:rFonts w:ascii="Times New Roman" w:hAnsi="Times New Roman" w:cs="Times New Roman"/>
          <w:bCs/>
          <w:sz w:val="28"/>
          <w:szCs w:val="28"/>
        </w:rPr>
        <w:t xml:space="preserve">аудиторов. </w:t>
      </w:r>
    </w:p>
    <w:p w14:paraId="1F8F606E" w14:textId="0267C7E1" w:rsidR="00D15DF1" w:rsidRPr="00752E29" w:rsidRDefault="00D15DF1" w:rsidP="00752E29">
      <w:pPr>
        <w:pStyle w:val="ad"/>
        <w:numPr>
          <w:ilvl w:val="0"/>
          <w:numId w:val="22"/>
        </w:numPr>
        <w:tabs>
          <w:tab w:val="left" w:pos="851"/>
          <w:tab w:val="left" w:pos="1134"/>
        </w:tabs>
        <w:spacing w:after="0" w:line="240" w:lineRule="auto"/>
        <w:ind w:left="0" w:firstLine="709"/>
        <w:jc w:val="both"/>
        <w:rPr>
          <w:rFonts w:ascii="Times New Roman" w:hAnsi="Times New Roman" w:cs="Times New Roman"/>
          <w:b/>
          <w:sz w:val="28"/>
          <w:szCs w:val="28"/>
        </w:rPr>
      </w:pPr>
      <w:r w:rsidRPr="00752E29">
        <w:rPr>
          <w:rFonts w:ascii="Times New Roman" w:hAnsi="Times New Roman" w:cs="Times New Roman"/>
          <w:bCs/>
          <w:sz w:val="28"/>
          <w:szCs w:val="28"/>
        </w:rPr>
        <w:t>Ц</w:t>
      </w:r>
      <w:r w:rsidR="00700668" w:rsidRPr="00752E29">
        <w:rPr>
          <w:rFonts w:ascii="Times New Roman" w:hAnsi="Times New Roman" w:cs="Times New Roman"/>
          <w:bCs/>
          <w:sz w:val="28"/>
          <w:szCs w:val="28"/>
        </w:rPr>
        <w:t>ифровизация аудит</w:t>
      </w:r>
      <w:r w:rsidRPr="00752E29">
        <w:rPr>
          <w:rFonts w:ascii="Times New Roman" w:hAnsi="Times New Roman" w:cs="Times New Roman"/>
          <w:bCs/>
          <w:sz w:val="28"/>
          <w:szCs w:val="28"/>
        </w:rPr>
        <w:t>орского процесса</w:t>
      </w:r>
      <w:r w:rsidR="00700668" w:rsidRPr="00752E29">
        <w:rPr>
          <w:rFonts w:ascii="Times New Roman" w:hAnsi="Times New Roman" w:cs="Times New Roman"/>
          <w:bCs/>
          <w:sz w:val="28"/>
          <w:szCs w:val="28"/>
        </w:rPr>
        <w:t xml:space="preserve">, включая </w:t>
      </w:r>
      <w:r w:rsidRPr="00752E29">
        <w:rPr>
          <w:rFonts w:ascii="Times New Roman" w:hAnsi="Times New Roman" w:cs="Times New Roman"/>
          <w:bCs/>
          <w:sz w:val="28"/>
          <w:szCs w:val="28"/>
        </w:rPr>
        <w:t>активное использования</w:t>
      </w:r>
      <w:r w:rsidR="00A11EE2" w:rsidRPr="00752E29">
        <w:rPr>
          <w:rFonts w:ascii="Times New Roman" w:hAnsi="Times New Roman" w:cs="Times New Roman"/>
          <w:bCs/>
          <w:sz w:val="28"/>
          <w:szCs w:val="28"/>
        </w:rPr>
        <w:t xml:space="preserve"> больших данных</w:t>
      </w:r>
      <w:r w:rsidR="00700668" w:rsidRPr="00752E29">
        <w:rPr>
          <w:rFonts w:ascii="Times New Roman" w:hAnsi="Times New Roman" w:cs="Times New Roman"/>
          <w:bCs/>
          <w:sz w:val="28"/>
          <w:szCs w:val="28"/>
        </w:rPr>
        <w:t xml:space="preserve">, </w:t>
      </w:r>
      <w:r w:rsidRPr="00752E29">
        <w:rPr>
          <w:rFonts w:ascii="Times New Roman" w:hAnsi="Times New Roman" w:cs="Times New Roman"/>
          <w:bCs/>
          <w:sz w:val="28"/>
          <w:szCs w:val="28"/>
        </w:rPr>
        <w:t xml:space="preserve">внедрения передовых </w:t>
      </w:r>
      <w:r w:rsidR="00700668" w:rsidRPr="00752E29">
        <w:rPr>
          <w:rFonts w:ascii="Times New Roman" w:hAnsi="Times New Roman" w:cs="Times New Roman"/>
          <w:bCs/>
          <w:sz w:val="28"/>
          <w:szCs w:val="28"/>
        </w:rPr>
        <w:t xml:space="preserve">систем риск-аналитики и интеллектуальных инструментов обработки </w:t>
      </w:r>
      <w:r w:rsidRPr="00752E29">
        <w:rPr>
          <w:rFonts w:ascii="Times New Roman" w:hAnsi="Times New Roman" w:cs="Times New Roman"/>
          <w:bCs/>
          <w:sz w:val="28"/>
          <w:szCs w:val="28"/>
        </w:rPr>
        <w:t xml:space="preserve">автоматизированной обработки </w:t>
      </w:r>
      <w:r w:rsidR="00700668" w:rsidRPr="00752E29">
        <w:rPr>
          <w:rFonts w:ascii="Times New Roman" w:hAnsi="Times New Roman" w:cs="Times New Roman"/>
          <w:bCs/>
          <w:sz w:val="28"/>
          <w:szCs w:val="28"/>
        </w:rPr>
        <w:t xml:space="preserve">информации. </w:t>
      </w:r>
    </w:p>
    <w:p w14:paraId="1619191B" w14:textId="77777777" w:rsidR="00D15DF1" w:rsidRPr="00752E29" w:rsidRDefault="00D15DF1" w:rsidP="00752E29">
      <w:pPr>
        <w:pStyle w:val="ad"/>
        <w:numPr>
          <w:ilvl w:val="0"/>
          <w:numId w:val="22"/>
        </w:numPr>
        <w:tabs>
          <w:tab w:val="left" w:pos="851"/>
          <w:tab w:val="left" w:pos="1134"/>
        </w:tabs>
        <w:spacing w:after="0" w:line="240" w:lineRule="auto"/>
        <w:ind w:left="0" w:firstLine="709"/>
        <w:jc w:val="both"/>
        <w:rPr>
          <w:rFonts w:ascii="Times New Roman" w:hAnsi="Times New Roman" w:cs="Times New Roman"/>
          <w:b/>
          <w:sz w:val="28"/>
          <w:szCs w:val="28"/>
        </w:rPr>
      </w:pPr>
      <w:r w:rsidRPr="00752E29">
        <w:rPr>
          <w:rFonts w:ascii="Times New Roman" w:hAnsi="Times New Roman" w:cs="Times New Roman"/>
          <w:bCs/>
          <w:sz w:val="28"/>
          <w:szCs w:val="28"/>
        </w:rPr>
        <w:t>С</w:t>
      </w:r>
      <w:r w:rsidR="00700668" w:rsidRPr="00752E29">
        <w:rPr>
          <w:rFonts w:ascii="Times New Roman" w:hAnsi="Times New Roman" w:cs="Times New Roman"/>
          <w:bCs/>
          <w:sz w:val="28"/>
          <w:szCs w:val="28"/>
        </w:rPr>
        <w:t>овершенствова</w:t>
      </w:r>
      <w:r w:rsidRPr="00752E29">
        <w:rPr>
          <w:rFonts w:ascii="Times New Roman" w:hAnsi="Times New Roman" w:cs="Times New Roman"/>
          <w:bCs/>
          <w:sz w:val="28"/>
          <w:szCs w:val="28"/>
        </w:rPr>
        <w:t xml:space="preserve">ние </w:t>
      </w:r>
      <w:r w:rsidR="00700668" w:rsidRPr="00752E29">
        <w:rPr>
          <w:rFonts w:ascii="Times New Roman" w:hAnsi="Times New Roman" w:cs="Times New Roman"/>
          <w:bCs/>
          <w:sz w:val="28"/>
          <w:szCs w:val="28"/>
        </w:rPr>
        <w:t>механизм</w:t>
      </w:r>
      <w:r w:rsidRPr="00752E29">
        <w:rPr>
          <w:rFonts w:ascii="Times New Roman" w:hAnsi="Times New Roman" w:cs="Times New Roman"/>
          <w:bCs/>
          <w:sz w:val="28"/>
          <w:szCs w:val="28"/>
        </w:rPr>
        <w:t>а реализации</w:t>
      </w:r>
      <w:r w:rsidR="00700668" w:rsidRPr="00752E29">
        <w:rPr>
          <w:rFonts w:ascii="Times New Roman" w:hAnsi="Times New Roman" w:cs="Times New Roman"/>
          <w:bCs/>
          <w:sz w:val="28"/>
          <w:szCs w:val="28"/>
        </w:rPr>
        <w:t xml:space="preserve"> </w:t>
      </w:r>
      <w:r w:rsidRPr="00752E29">
        <w:rPr>
          <w:rFonts w:ascii="Times New Roman" w:hAnsi="Times New Roman" w:cs="Times New Roman"/>
          <w:bCs/>
          <w:sz w:val="28"/>
          <w:szCs w:val="28"/>
        </w:rPr>
        <w:t xml:space="preserve">выданных предписаний, обеспечивающее системный сквозной мониторинг внедрения рекомендаций ВАП и повышению </w:t>
      </w:r>
      <w:r w:rsidR="00700668" w:rsidRPr="00752E29">
        <w:rPr>
          <w:rFonts w:ascii="Times New Roman" w:hAnsi="Times New Roman" w:cs="Times New Roman"/>
          <w:bCs/>
          <w:sz w:val="28"/>
          <w:szCs w:val="28"/>
        </w:rPr>
        <w:t>публичност</w:t>
      </w:r>
      <w:r w:rsidRPr="00752E29">
        <w:rPr>
          <w:rFonts w:ascii="Times New Roman" w:hAnsi="Times New Roman" w:cs="Times New Roman"/>
          <w:bCs/>
          <w:sz w:val="28"/>
          <w:szCs w:val="28"/>
        </w:rPr>
        <w:t>и аудиторской</w:t>
      </w:r>
      <w:r w:rsidR="00700668" w:rsidRPr="00752E29">
        <w:rPr>
          <w:rFonts w:ascii="Times New Roman" w:hAnsi="Times New Roman" w:cs="Times New Roman"/>
          <w:bCs/>
          <w:sz w:val="28"/>
          <w:szCs w:val="28"/>
        </w:rPr>
        <w:t xml:space="preserve"> отчетности. </w:t>
      </w:r>
    </w:p>
    <w:p w14:paraId="6E18537C" w14:textId="77777777" w:rsidR="002E292F" w:rsidRPr="00752E29" w:rsidRDefault="002E292F" w:rsidP="00752E29">
      <w:pPr>
        <w:pStyle w:val="ad"/>
        <w:numPr>
          <w:ilvl w:val="0"/>
          <w:numId w:val="22"/>
        </w:numPr>
        <w:tabs>
          <w:tab w:val="left" w:pos="851"/>
          <w:tab w:val="left" w:pos="1134"/>
        </w:tabs>
        <w:spacing w:after="0" w:line="240" w:lineRule="auto"/>
        <w:ind w:left="0" w:firstLine="709"/>
        <w:jc w:val="both"/>
        <w:rPr>
          <w:rFonts w:ascii="Times New Roman" w:hAnsi="Times New Roman" w:cs="Times New Roman"/>
          <w:b/>
          <w:sz w:val="28"/>
          <w:szCs w:val="28"/>
        </w:rPr>
      </w:pPr>
      <w:r w:rsidRPr="00752E29">
        <w:rPr>
          <w:rFonts w:ascii="Times New Roman" w:hAnsi="Times New Roman" w:cs="Times New Roman"/>
          <w:bCs/>
          <w:sz w:val="28"/>
          <w:szCs w:val="28"/>
        </w:rPr>
        <w:t>Р</w:t>
      </w:r>
      <w:r w:rsidR="00700668" w:rsidRPr="00752E29">
        <w:rPr>
          <w:rFonts w:ascii="Times New Roman" w:hAnsi="Times New Roman" w:cs="Times New Roman"/>
          <w:bCs/>
          <w:sz w:val="28"/>
          <w:szCs w:val="28"/>
        </w:rPr>
        <w:t>азработат</w:t>
      </w:r>
      <w:r w:rsidRPr="00752E29">
        <w:rPr>
          <w:rFonts w:ascii="Times New Roman" w:hAnsi="Times New Roman" w:cs="Times New Roman"/>
          <w:bCs/>
          <w:sz w:val="28"/>
          <w:szCs w:val="28"/>
        </w:rPr>
        <w:t>ка четких</w:t>
      </w:r>
      <w:r w:rsidR="00700668" w:rsidRPr="00752E29">
        <w:rPr>
          <w:rFonts w:ascii="Times New Roman" w:hAnsi="Times New Roman" w:cs="Times New Roman"/>
          <w:bCs/>
          <w:sz w:val="28"/>
          <w:szCs w:val="28"/>
        </w:rPr>
        <w:t xml:space="preserve"> показатели результативности (</w:t>
      </w:r>
      <w:r w:rsidR="00700668" w:rsidRPr="00752E29">
        <w:rPr>
          <w:rFonts w:ascii="Times New Roman" w:hAnsi="Times New Roman" w:cs="Times New Roman"/>
          <w:bCs/>
          <w:sz w:val="28"/>
          <w:szCs w:val="28"/>
          <w:lang w:val="en-US"/>
        </w:rPr>
        <w:t>KPI</w:t>
      </w:r>
      <w:r w:rsidR="00700668" w:rsidRPr="00752E29">
        <w:rPr>
          <w:rFonts w:ascii="Times New Roman" w:hAnsi="Times New Roman" w:cs="Times New Roman"/>
          <w:bCs/>
          <w:sz w:val="28"/>
          <w:szCs w:val="28"/>
        </w:rPr>
        <w:t xml:space="preserve">), </w:t>
      </w:r>
      <w:r w:rsidRPr="00752E29">
        <w:rPr>
          <w:rFonts w:ascii="Times New Roman" w:hAnsi="Times New Roman" w:cs="Times New Roman"/>
          <w:bCs/>
          <w:sz w:val="28"/>
          <w:szCs w:val="28"/>
        </w:rPr>
        <w:t>для самих органов государственного аудита, позволяющих количественно измерять вклад аудиторской деятельности в повышении качества государственного управления.</w:t>
      </w:r>
    </w:p>
    <w:p w14:paraId="209E5AA6" w14:textId="77777777" w:rsidR="002E292F" w:rsidRPr="00752E29" w:rsidRDefault="00700668" w:rsidP="00752E29">
      <w:pPr>
        <w:pStyle w:val="ad"/>
        <w:numPr>
          <w:ilvl w:val="0"/>
          <w:numId w:val="22"/>
        </w:numPr>
        <w:tabs>
          <w:tab w:val="left" w:pos="851"/>
          <w:tab w:val="left" w:pos="1134"/>
        </w:tabs>
        <w:spacing w:after="0" w:line="240" w:lineRule="auto"/>
        <w:ind w:left="0" w:firstLine="709"/>
        <w:jc w:val="both"/>
        <w:rPr>
          <w:rFonts w:ascii="Times New Roman" w:hAnsi="Times New Roman" w:cs="Times New Roman"/>
          <w:b/>
          <w:sz w:val="28"/>
          <w:szCs w:val="28"/>
        </w:rPr>
      </w:pPr>
      <w:r w:rsidRPr="00752E29">
        <w:rPr>
          <w:rFonts w:ascii="Times New Roman" w:hAnsi="Times New Roman" w:cs="Times New Roman"/>
          <w:bCs/>
          <w:sz w:val="28"/>
          <w:szCs w:val="28"/>
        </w:rPr>
        <w:t xml:space="preserve"> </w:t>
      </w:r>
      <w:r w:rsidR="002E292F" w:rsidRPr="00752E29">
        <w:rPr>
          <w:rFonts w:ascii="Times New Roman" w:hAnsi="Times New Roman" w:cs="Times New Roman"/>
          <w:bCs/>
          <w:sz w:val="28"/>
          <w:szCs w:val="28"/>
        </w:rPr>
        <w:t>Ф</w:t>
      </w:r>
      <w:r w:rsidRPr="00752E29">
        <w:rPr>
          <w:rFonts w:ascii="Times New Roman" w:hAnsi="Times New Roman" w:cs="Times New Roman"/>
          <w:bCs/>
          <w:sz w:val="28"/>
          <w:szCs w:val="28"/>
        </w:rPr>
        <w:t>ормирова</w:t>
      </w:r>
      <w:r w:rsidR="002E292F" w:rsidRPr="00752E29">
        <w:rPr>
          <w:rFonts w:ascii="Times New Roman" w:hAnsi="Times New Roman" w:cs="Times New Roman"/>
          <w:bCs/>
          <w:sz w:val="28"/>
          <w:szCs w:val="28"/>
        </w:rPr>
        <w:t>ние</w:t>
      </w:r>
      <w:r w:rsidRPr="00752E29">
        <w:rPr>
          <w:rFonts w:ascii="Times New Roman" w:hAnsi="Times New Roman" w:cs="Times New Roman"/>
          <w:bCs/>
          <w:sz w:val="28"/>
          <w:szCs w:val="28"/>
        </w:rPr>
        <w:t xml:space="preserve"> культуру </w:t>
      </w:r>
      <w:r w:rsidR="002E292F" w:rsidRPr="00752E29">
        <w:rPr>
          <w:rFonts w:ascii="Times New Roman" w:hAnsi="Times New Roman" w:cs="Times New Roman"/>
          <w:bCs/>
          <w:sz w:val="28"/>
          <w:szCs w:val="28"/>
        </w:rPr>
        <w:t>взаимной п</w:t>
      </w:r>
      <w:r w:rsidRPr="00752E29">
        <w:rPr>
          <w:rFonts w:ascii="Times New Roman" w:hAnsi="Times New Roman" w:cs="Times New Roman"/>
          <w:bCs/>
          <w:sz w:val="28"/>
          <w:szCs w:val="28"/>
        </w:rPr>
        <w:t>одотчетности и менеджериальной ответственности, предполагающ</w:t>
      </w:r>
      <w:r w:rsidR="002E292F" w:rsidRPr="00752E29">
        <w:rPr>
          <w:rFonts w:ascii="Times New Roman" w:hAnsi="Times New Roman" w:cs="Times New Roman"/>
          <w:bCs/>
          <w:sz w:val="28"/>
          <w:szCs w:val="28"/>
        </w:rPr>
        <w:t>ей</w:t>
      </w:r>
      <w:r w:rsidRPr="00752E29">
        <w:rPr>
          <w:rFonts w:ascii="Times New Roman" w:hAnsi="Times New Roman" w:cs="Times New Roman"/>
          <w:bCs/>
          <w:sz w:val="28"/>
          <w:szCs w:val="28"/>
        </w:rPr>
        <w:t xml:space="preserve"> активное участие руководителей </w:t>
      </w:r>
      <w:r w:rsidR="00DB0295" w:rsidRPr="00752E29">
        <w:rPr>
          <w:rFonts w:ascii="Times New Roman" w:hAnsi="Times New Roman" w:cs="Times New Roman"/>
          <w:bCs/>
          <w:sz w:val="28"/>
          <w:szCs w:val="28"/>
        </w:rPr>
        <w:t>ГО</w:t>
      </w:r>
      <w:r w:rsidRPr="00752E29">
        <w:rPr>
          <w:rFonts w:ascii="Times New Roman" w:hAnsi="Times New Roman" w:cs="Times New Roman"/>
          <w:bCs/>
          <w:sz w:val="28"/>
          <w:szCs w:val="28"/>
        </w:rPr>
        <w:t xml:space="preserve"> в</w:t>
      </w:r>
      <w:r w:rsidR="002E292F" w:rsidRPr="00752E29">
        <w:rPr>
          <w:rFonts w:ascii="Times New Roman" w:hAnsi="Times New Roman" w:cs="Times New Roman"/>
          <w:bCs/>
          <w:sz w:val="28"/>
          <w:szCs w:val="28"/>
        </w:rPr>
        <w:t>своевременном и полном исполнении рекомендаций.</w:t>
      </w:r>
    </w:p>
    <w:p w14:paraId="50F6DBAA" w14:textId="7E06E830" w:rsidR="00546838" w:rsidRPr="00752E29" w:rsidRDefault="00700668" w:rsidP="00752E29">
      <w:pPr>
        <w:pStyle w:val="ad"/>
        <w:numPr>
          <w:ilvl w:val="0"/>
          <w:numId w:val="22"/>
        </w:numPr>
        <w:tabs>
          <w:tab w:val="left" w:pos="851"/>
          <w:tab w:val="left" w:pos="1134"/>
        </w:tabs>
        <w:spacing w:after="0" w:line="240" w:lineRule="auto"/>
        <w:ind w:left="0" w:firstLine="709"/>
        <w:jc w:val="both"/>
        <w:rPr>
          <w:rFonts w:ascii="Times New Roman" w:hAnsi="Times New Roman" w:cs="Times New Roman"/>
          <w:b/>
          <w:sz w:val="28"/>
          <w:szCs w:val="28"/>
        </w:rPr>
      </w:pPr>
      <w:r w:rsidRPr="00752E29">
        <w:rPr>
          <w:rFonts w:ascii="Times New Roman" w:hAnsi="Times New Roman" w:cs="Times New Roman"/>
          <w:bCs/>
          <w:sz w:val="28"/>
          <w:szCs w:val="28"/>
        </w:rPr>
        <w:t xml:space="preserve"> </w:t>
      </w:r>
      <w:r w:rsidR="002E292F" w:rsidRPr="00752E29">
        <w:rPr>
          <w:rFonts w:ascii="Times New Roman" w:hAnsi="Times New Roman" w:cs="Times New Roman"/>
          <w:bCs/>
          <w:sz w:val="28"/>
          <w:szCs w:val="28"/>
        </w:rPr>
        <w:t xml:space="preserve">Учет </w:t>
      </w:r>
      <w:r w:rsidRPr="00752E29">
        <w:rPr>
          <w:rFonts w:ascii="Times New Roman" w:hAnsi="Times New Roman" w:cs="Times New Roman"/>
          <w:bCs/>
          <w:sz w:val="28"/>
          <w:szCs w:val="28"/>
        </w:rPr>
        <w:t>институциональны</w:t>
      </w:r>
      <w:r w:rsidR="002E292F" w:rsidRPr="00752E29">
        <w:rPr>
          <w:rFonts w:ascii="Times New Roman" w:hAnsi="Times New Roman" w:cs="Times New Roman"/>
          <w:bCs/>
          <w:sz w:val="28"/>
          <w:szCs w:val="28"/>
        </w:rPr>
        <w:t>х</w:t>
      </w:r>
      <w:r w:rsidRPr="00752E29">
        <w:rPr>
          <w:rFonts w:ascii="Times New Roman" w:hAnsi="Times New Roman" w:cs="Times New Roman"/>
          <w:bCs/>
          <w:sz w:val="28"/>
          <w:szCs w:val="28"/>
        </w:rPr>
        <w:t xml:space="preserve"> особенност</w:t>
      </w:r>
      <w:r w:rsidR="002E292F" w:rsidRPr="00752E29">
        <w:rPr>
          <w:rFonts w:ascii="Times New Roman" w:hAnsi="Times New Roman" w:cs="Times New Roman"/>
          <w:bCs/>
          <w:sz w:val="28"/>
          <w:szCs w:val="28"/>
        </w:rPr>
        <w:t>ей Казахстана, административных традиций и текущего уровня развития управленческой культуры при адаптации и внедрении международных стандартов АЭ.</w:t>
      </w:r>
      <w:r w:rsidR="00546838" w:rsidRPr="00752E29">
        <w:rPr>
          <w:rFonts w:ascii="Times New Roman" w:hAnsi="Times New Roman" w:cs="Times New Roman"/>
          <w:b/>
          <w:sz w:val="28"/>
          <w:szCs w:val="28"/>
        </w:rPr>
        <w:br w:type="page"/>
      </w:r>
    </w:p>
    <w:p w14:paraId="7B6666B3" w14:textId="57A3AFDC" w:rsidR="00156489" w:rsidRPr="00752E29" w:rsidRDefault="007158AE" w:rsidP="00752E29">
      <w:pPr>
        <w:spacing w:after="0" w:line="240" w:lineRule="auto"/>
        <w:ind w:firstLine="709"/>
        <w:jc w:val="center"/>
        <w:rPr>
          <w:rFonts w:ascii="Times New Roman" w:hAnsi="Times New Roman" w:cs="Times New Roman"/>
          <w:b/>
          <w:sz w:val="28"/>
          <w:szCs w:val="28"/>
        </w:rPr>
      </w:pPr>
      <w:r w:rsidRPr="00752E29">
        <w:rPr>
          <w:rFonts w:ascii="Times New Roman" w:hAnsi="Times New Roman" w:cs="Times New Roman"/>
          <w:b/>
          <w:sz w:val="28"/>
          <w:szCs w:val="28"/>
        </w:rPr>
        <w:lastRenderedPageBreak/>
        <w:t>ЗАКЛЮЧЕНИЕ</w:t>
      </w:r>
    </w:p>
    <w:p w14:paraId="3D9E8222" w14:textId="14A074B4" w:rsidR="007158AE" w:rsidRPr="00752E29" w:rsidRDefault="007158AE" w:rsidP="00752E29">
      <w:pPr>
        <w:spacing w:after="0" w:line="240" w:lineRule="auto"/>
        <w:ind w:firstLine="709"/>
        <w:jc w:val="center"/>
        <w:rPr>
          <w:rFonts w:ascii="Times New Roman" w:hAnsi="Times New Roman" w:cs="Times New Roman"/>
          <w:b/>
          <w:sz w:val="28"/>
          <w:szCs w:val="28"/>
        </w:rPr>
      </w:pPr>
    </w:p>
    <w:p w14:paraId="40F62749" w14:textId="232D8E4E" w:rsidR="006A18B4" w:rsidRPr="00752E29" w:rsidRDefault="006A18B4" w:rsidP="00752E29">
      <w:pPr>
        <w:spacing w:after="0" w:line="240" w:lineRule="auto"/>
        <w:ind w:firstLine="567"/>
        <w:jc w:val="both"/>
        <w:rPr>
          <w:rFonts w:ascii="Times New Roman" w:hAnsi="Times New Roman" w:cs="Times New Roman"/>
          <w:sz w:val="28"/>
          <w:szCs w:val="28"/>
        </w:rPr>
      </w:pPr>
      <w:r w:rsidRPr="00752E29">
        <w:rPr>
          <w:rFonts w:ascii="Times New Roman" w:hAnsi="Times New Roman" w:cs="Times New Roman"/>
          <w:sz w:val="28"/>
          <w:szCs w:val="28"/>
        </w:rPr>
        <w:t>Результаты проведенного диссертационного исследования, направленного на совершенствование механизма аудита эффективности деятельности ЦГО, позволяют сформулировать следующие основные выводы и рекомендательные положения:</w:t>
      </w:r>
    </w:p>
    <w:p w14:paraId="3E4E05C5" w14:textId="77777777" w:rsidR="006A18B4" w:rsidRPr="00752E29" w:rsidRDefault="006A18B4" w:rsidP="00752E29">
      <w:pPr>
        <w:spacing w:after="0" w:line="240" w:lineRule="auto"/>
        <w:ind w:firstLine="567"/>
        <w:jc w:val="both"/>
        <w:rPr>
          <w:rFonts w:ascii="Times New Roman" w:hAnsi="Times New Roman" w:cs="Times New Roman"/>
          <w:sz w:val="28"/>
          <w:szCs w:val="28"/>
        </w:rPr>
      </w:pPr>
      <w:r w:rsidRPr="00752E29">
        <w:rPr>
          <w:rFonts w:ascii="Times New Roman" w:hAnsi="Times New Roman" w:cs="Times New Roman"/>
          <w:sz w:val="28"/>
          <w:szCs w:val="28"/>
        </w:rPr>
        <w:t>1.</w:t>
      </w:r>
      <w:r w:rsidRPr="00752E29">
        <w:rPr>
          <w:rFonts w:ascii="Times New Roman" w:hAnsi="Times New Roman" w:cs="Times New Roman"/>
          <w:sz w:val="28"/>
          <w:szCs w:val="28"/>
        </w:rPr>
        <w:tab/>
        <w:t>Раскрыта экономическая сущность механизма аудита эффективности деятельности ЦГО. На основе систематизации теоретических подходов сформулировано авторское определение механизма аудита эффективности, рассматривающее его как систему организационных, методологических и процедурных элементов, обеспечивающих объективную оценку экономичности, продуктивности и результативности использования национальных ресурсов при реализации государственными органами своих функций и программ.</w:t>
      </w:r>
    </w:p>
    <w:p w14:paraId="52401FC5" w14:textId="77777777" w:rsidR="006A18B4" w:rsidRPr="00752E29" w:rsidRDefault="006A18B4" w:rsidP="00752E29">
      <w:pPr>
        <w:spacing w:after="0" w:line="240" w:lineRule="auto"/>
        <w:ind w:firstLine="567"/>
        <w:jc w:val="both"/>
        <w:rPr>
          <w:rFonts w:ascii="Times New Roman" w:hAnsi="Times New Roman" w:cs="Times New Roman"/>
          <w:sz w:val="28"/>
          <w:szCs w:val="28"/>
        </w:rPr>
      </w:pPr>
      <w:r w:rsidRPr="00752E29">
        <w:rPr>
          <w:rFonts w:ascii="Times New Roman" w:hAnsi="Times New Roman" w:cs="Times New Roman"/>
          <w:sz w:val="28"/>
          <w:szCs w:val="28"/>
        </w:rPr>
        <w:t>2.</w:t>
      </w:r>
      <w:r w:rsidRPr="00752E29">
        <w:rPr>
          <w:rFonts w:ascii="Times New Roman" w:hAnsi="Times New Roman" w:cs="Times New Roman"/>
          <w:sz w:val="28"/>
          <w:szCs w:val="28"/>
        </w:rPr>
        <w:tab/>
        <w:t>Исследованы методологические основы функционирования механизма аудита эффективности. Разработана структурная модель механизма, комплексно связывающая нормативную основу, институциональную архитектуру, методологический аппарат, операционный цикл, информационно-технологическую базу, систему коммуникации результатов и механизм обеспечения качества аудиторской деятельности.</w:t>
      </w:r>
    </w:p>
    <w:p w14:paraId="010FB42B" w14:textId="41A50709" w:rsidR="006A18B4" w:rsidRPr="00752E29" w:rsidRDefault="006A18B4" w:rsidP="00752E29">
      <w:pPr>
        <w:spacing w:after="0" w:line="240" w:lineRule="auto"/>
        <w:ind w:firstLine="567"/>
        <w:jc w:val="both"/>
        <w:rPr>
          <w:rFonts w:ascii="Times New Roman" w:hAnsi="Times New Roman" w:cs="Times New Roman"/>
          <w:sz w:val="28"/>
          <w:szCs w:val="28"/>
        </w:rPr>
      </w:pPr>
      <w:r w:rsidRPr="00752E29">
        <w:rPr>
          <w:rFonts w:ascii="Times New Roman" w:hAnsi="Times New Roman" w:cs="Times New Roman"/>
          <w:sz w:val="28"/>
          <w:szCs w:val="28"/>
        </w:rPr>
        <w:t>3.</w:t>
      </w:r>
      <w:r w:rsidRPr="00752E29">
        <w:rPr>
          <w:rFonts w:ascii="Times New Roman" w:hAnsi="Times New Roman" w:cs="Times New Roman"/>
          <w:sz w:val="28"/>
          <w:szCs w:val="28"/>
        </w:rPr>
        <w:tab/>
        <w:t>Изучен международный опыт разработки и применения механизмов аудита эффективности. Обобщение практики высших органов ау</w:t>
      </w:r>
      <w:r w:rsidR="00F47706">
        <w:rPr>
          <w:rFonts w:ascii="Times New Roman" w:hAnsi="Times New Roman" w:cs="Times New Roman"/>
          <w:sz w:val="28"/>
          <w:szCs w:val="28"/>
        </w:rPr>
        <w:t xml:space="preserve">дита зарубежных стран </w:t>
      </w:r>
      <w:r w:rsidRPr="00752E29">
        <w:rPr>
          <w:rFonts w:ascii="Times New Roman" w:hAnsi="Times New Roman" w:cs="Times New Roman"/>
          <w:sz w:val="28"/>
          <w:szCs w:val="28"/>
        </w:rPr>
        <w:t>подтвердило необходимость перехода от контроля процедурного соответствия к оценке со</w:t>
      </w:r>
      <w:r w:rsidR="00F47706">
        <w:rPr>
          <w:rFonts w:ascii="Times New Roman" w:hAnsi="Times New Roman" w:cs="Times New Roman"/>
          <w:sz w:val="28"/>
          <w:szCs w:val="28"/>
        </w:rPr>
        <w:t xml:space="preserve">циально-экономического эффекта </w:t>
      </w:r>
      <w:r w:rsidR="00F47706" w:rsidRPr="00752E29">
        <w:rPr>
          <w:rFonts w:ascii="Times New Roman" w:hAnsi="Times New Roman" w:cs="Times New Roman"/>
          <w:sz w:val="28"/>
          <w:szCs w:val="28"/>
        </w:rPr>
        <w:t>на</w:t>
      </w:r>
      <w:r w:rsidRPr="00752E29">
        <w:rPr>
          <w:rFonts w:ascii="Times New Roman" w:hAnsi="Times New Roman" w:cs="Times New Roman"/>
          <w:sz w:val="28"/>
          <w:szCs w:val="28"/>
        </w:rPr>
        <w:t xml:space="preserve"> основе стандартов INTOSAI (ISSAI 3000, ISSAI 3100) и рекомендаций ОЭСР по обеспечению доказательности данных.</w:t>
      </w:r>
    </w:p>
    <w:p w14:paraId="527F82CD" w14:textId="77777777" w:rsidR="006A18B4" w:rsidRPr="00752E29" w:rsidRDefault="006A18B4" w:rsidP="00752E29">
      <w:pPr>
        <w:spacing w:after="0" w:line="240" w:lineRule="auto"/>
        <w:ind w:firstLine="567"/>
        <w:jc w:val="both"/>
        <w:rPr>
          <w:rFonts w:ascii="Times New Roman" w:hAnsi="Times New Roman" w:cs="Times New Roman"/>
          <w:sz w:val="28"/>
          <w:szCs w:val="28"/>
        </w:rPr>
      </w:pPr>
      <w:r w:rsidRPr="00752E29">
        <w:rPr>
          <w:rFonts w:ascii="Times New Roman" w:hAnsi="Times New Roman" w:cs="Times New Roman"/>
          <w:sz w:val="28"/>
          <w:szCs w:val="28"/>
        </w:rPr>
        <w:t>4.</w:t>
      </w:r>
      <w:r w:rsidRPr="00752E29">
        <w:rPr>
          <w:rFonts w:ascii="Times New Roman" w:hAnsi="Times New Roman" w:cs="Times New Roman"/>
          <w:sz w:val="28"/>
          <w:szCs w:val="28"/>
        </w:rPr>
        <w:tab/>
        <w:t xml:space="preserve">Проведен анализ действующего механизма аудита эффективности ЦГО в Республики Казахстан. Выявлен и </w:t>
      </w:r>
      <w:r w:rsidRPr="004D5AB0">
        <w:rPr>
          <w:rFonts w:ascii="Times New Roman" w:hAnsi="Times New Roman" w:cs="Times New Roman"/>
          <w:sz w:val="28"/>
          <w:szCs w:val="28"/>
        </w:rPr>
        <w:t>теоретико-эмпирически обоснован системный дисбаланс между формально высокими отчетными показателями исполнения бюджетов ЦГО (свыше 98%) и недостижением конечных социально-экономических индикаторов. Доказана необходимость перехода от фиксации процедурных нарушений к оценке фактического</w:t>
      </w:r>
      <w:r w:rsidRPr="00752E29">
        <w:rPr>
          <w:rFonts w:ascii="Times New Roman" w:hAnsi="Times New Roman" w:cs="Times New Roman"/>
          <w:sz w:val="28"/>
          <w:szCs w:val="28"/>
        </w:rPr>
        <w:t xml:space="preserve"> вклада государственных органов в развитие отраслей экономики.</w:t>
      </w:r>
    </w:p>
    <w:p w14:paraId="51B76142" w14:textId="77777777" w:rsidR="00F47706" w:rsidRDefault="006A18B4" w:rsidP="00752E29">
      <w:pPr>
        <w:spacing w:after="0" w:line="240" w:lineRule="auto"/>
        <w:ind w:firstLine="567"/>
        <w:jc w:val="both"/>
        <w:rPr>
          <w:rFonts w:ascii="Times New Roman" w:hAnsi="Times New Roman" w:cs="Times New Roman"/>
          <w:sz w:val="28"/>
          <w:szCs w:val="28"/>
        </w:rPr>
      </w:pPr>
      <w:r w:rsidRPr="00752E29">
        <w:rPr>
          <w:rFonts w:ascii="Times New Roman" w:hAnsi="Times New Roman" w:cs="Times New Roman"/>
          <w:sz w:val="28"/>
          <w:szCs w:val="28"/>
        </w:rPr>
        <w:t>5.</w:t>
      </w:r>
      <w:r w:rsidRPr="00752E29">
        <w:rPr>
          <w:rFonts w:ascii="Times New Roman" w:hAnsi="Times New Roman" w:cs="Times New Roman"/>
          <w:sz w:val="28"/>
          <w:szCs w:val="28"/>
        </w:rPr>
        <w:tab/>
      </w:r>
      <w:r w:rsidR="00F47706" w:rsidRPr="00F47706">
        <w:rPr>
          <w:rFonts w:ascii="Times New Roman" w:hAnsi="Times New Roman" w:cs="Times New Roman"/>
          <w:sz w:val="28"/>
          <w:szCs w:val="28"/>
        </w:rPr>
        <w:t>Обоснованы направления внедрения передовых международных практик в отечественную практику государственного аудита Республики Казахстан и сформирован алгоритм трансформации аудиторских процедур. Разработана концепция поэтапной интеграции стандартов ISSAI 3000 и принципов ОЭСР в отечественную практику государственного аудита. Обоснована логика увязки нормативной гармонизации, развития кадрово-аналитического потенциала и внедрения цифрового follow-up-трекинга с установлением целевых индикаторов исполнения аудиторских рекомендаций.</w:t>
      </w:r>
    </w:p>
    <w:p w14:paraId="5BBAF326" w14:textId="763105C6" w:rsidR="006A18B4" w:rsidRPr="00752E29" w:rsidRDefault="006A18B4" w:rsidP="00752E29">
      <w:pPr>
        <w:spacing w:after="0" w:line="240" w:lineRule="auto"/>
        <w:ind w:firstLine="567"/>
        <w:jc w:val="both"/>
        <w:rPr>
          <w:rFonts w:ascii="Times New Roman" w:hAnsi="Times New Roman" w:cs="Times New Roman"/>
          <w:sz w:val="28"/>
          <w:szCs w:val="28"/>
        </w:rPr>
      </w:pPr>
      <w:r w:rsidRPr="00752E29">
        <w:rPr>
          <w:rFonts w:ascii="Times New Roman" w:hAnsi="Times New Roman" w:cs="Times New Roman"/>
          <w:sz w:val="28"/>
          <w:szCs w:val="28"/>
        </w:rPr>
        <w:t>6.</w:t>
      </w:r>
      <w:r w:rsidRPr="00752E29">
        <w:rPr>
          <w:rFonts w:ascii="Times New Roman" w:hAnsi="Times New Roman" w:cs="Times New Roman"/>
          <w:sz w:val="28"/>
          <w:szCs w:val="28"/>
        </w:rPr>
        <w:tab/>
        <w:t>Разработана адаптированная модель механизма аудита эффективности деятельности ЦГО. Модель отличается от существующих практик смещением фокуса с контроля освоения средств на оценку создаваемой общественной ценности и объединяет три ключевых векто</w:t>
      </w:r>
      <w:r w:rsidR="00F47706">
        <w:rPr>
          <w:rFonts w:ascii="Times New Roman" w:hAnsi="Times New Roman" w:cs="Times New Roman"/>
          <w:sz w:val="28"/>
          <w:szCs w:val="28"/>
        </w:rPr>
        <w:t>ра: методологическую адаптацию</w:t>
      </w:r>
      <w:r w:rsidRPr="00752E29">
        <w:rPr>
          <w:rFonts w:ascii="Times New Roman" w:hAnsi="Times New Roman" w:cs="Times New Roman"/>
          <w:sz w:val="28"/>
          <w:szCs w:val="28"/>
        </w:rPr>
        <w:t xml:space="preserve">, </w:t>
      </w:r>
      <w:r w:rsidRPr="00752E29">
        <w:rPr>
          <w:rFonts w:ascii="Times New Roman" w:hAnsi="Times New Roman" w:cs="Times New Roman"/>
          <w:sz w:val="28"/>
          <w:szCs w:val="28"/>
        </w:rPr>
        <w:lastRenderedPageBreak/>
        <w:t>институциональное укрепление Высшей аудиторской палаты РК и цифровую инфраструктуру риск</w:t>
      </w:r>
      <w:r w:rsidR="00F47706">
        <w:rPr>
          <w:rFonts w:ascii="Times New Roman" w:hAnsi="Times New Roman" w:cs="Times New Roman"/>
          <w:sz w:val="28"/>
          <w:szCs w:val="28"/>
        </w:rPr>
        <w:t>-ориентированного планирования</w:t>
      </w:r>
      <w:r w:rsidRPr="00752E29">
        <w:rPr>
          <w:rFonts w:ascii="Times New Roman" w:hAnsi="Times New Roman" w:cs="Times New Roman"/>
          <w:sz w:val="28"/>
          <w:szCs w:val="28"/>
        </w:rPr>
        <w:t>.</w:t>
      </w:r>
    </w:p>
    <w:p w14:paraId="2E0EEC46" w14:textId="77777777" w:rsidR="006A18B4" w:rsidRPr="00752E29" w:rsidRDefault="006A18B4" w:rsidP="00752E29">
      <w:pPr>
        <w:spacing w:after="0" w:line="240" w:lineRule="auto"/>
        <w:ind w:firstLine="567"/>
        <w:jc w:val="both"/>
        <w:rPr>
          <w:rFonts w:ascii="Times New Roman" w:hAnsi="Times New Roman" w:cs="Times New Roman"/>
          <w:sz w:val="28"/>
          <w:szCs w:val="28"/>
        </w:rPr>
      </w:pPr>
      <w:r w:rsidRPr="00752E29">
        <w:rPr>
          <w:rFonts w:ascii="Times New Roman" w:hAnsi="Times New Roman" w:cs="Times New Roman"/>
          <w:sz w:val="28"/>
          <w:szCs w:val="28"/>
        </w:rPr>
        <w:t>Таким образом, поставленная цель исследования полностью достигнута путем последовательного решения всех научных задач. Сформулированные выводы и прикладные результаты подтверждают положения, выносимые на защиту, и раскрывают научную новизну диссертации.</w:t>
      </w:r>
    </w:p>
    <w:p w14:paraId="24F5FF72" w14:textId="77777777" w:rsidR="006A18B4" w:rsidRPr="00752E29" w:rsidRDefault="006A18B4" w:rsidP="00752E29">
      <w:pPr>
        <w:spacing w:after="0" w:line="240" w:lineRule="auto"/>
        <w:ind w:firstLine="567"/>
        <w:jc w:val="both"/>
        <w:rPr>
          <w:rFonts w:ascii="Times New Roman" w:hAnsi="Times New Roman" w:cs="Times New Roman"/>
          <w:sz w:val="28"/>
          <w:szCs w:val="28"/>
        </w:rPr>
      </w:pPr>
    </w:p>
    <w:p w14:paraId="5063E0CF" w14:textId="77777777" w:rsidR="006A18B4" w:rsidRPr="00752E29" w:rsidRDefault="006A18B4" w:rsidP="00752E29">
      <w:pPr>
        <w:spacing w:after="0" w:line="240" w:lineRule="auto"/>
        <w:ind w:firstLine="567"/>
        <w:jc w:val="both"/>
        <w:rPr>
          <w:rFonts w:ascii="Times New Roman" w:hAnsi="Times New Roman" w:cs="Times New Roman"/>
          <w:sz w:val="28"/>
          <w:szCs w:val="28"/>
        </w:rPr>
      </w:pPr>
    </w:p>
    <w:p w14:paraId="3EE51210" w14:textId="77777777" w:rsidR="006A18B4" w:rsidRPr="00752E29" w:rsidRDefault="006A18B4" w:rsidP="00752E29">
      <w:pPr>
        <w:spacing w:after="0" w:line="240" w:lineRule="auto"/>
        <w:ind w:firstLine="567"/>
        <w:jc w:val="both"/>
        <w:rPr>
          <w:rFonts w:ascii="Times New Roman" w:hAnsi="Times New Roman" w:cs="Times New Roman"/>
          <w:sz w:val="28"/>
          <w:szCs w:val="28"/>
        </w:rPr>
      </w:pPr>
    </w:p>
    <w:p w14:paraId="423F8AC5" w14:textId="29F7A0CE"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1BE0C798" w14:textId="17AF9D89"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473B4B5D" w14:textId="47A5A1A2"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3836ABEE" w14:textId="3738B25D"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151F6E75" w14:textId="44F305D7"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3A33E0B3" w14:textId="64048F8F"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1E045E4F" w14:textId="14C3010A"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180BA398" w14:textId="11AD8FCC"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4A724852" w14:textId="7462EC31"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120C1056" w14:textId="2615872F"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22EFD5EA" w14:textId="3F44E7CE"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517D925E" w14:textId="00630853"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72430242" w14:textId="2CFEB138"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41E18005" w14:textId="781FA68C"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71453820" w14:textId="5BF77532"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3F57DED9" w14:textId="0E873F2D"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758F6CB9" w14:textId="03903F06"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4FCE6CC5" w14:textId="52439E24"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0716BA5A" w14:textId="581471CC"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235E9653" w14:textId="6127C63B"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4DEC9E39" w14:textId="4E6D083C"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47E1C8DA" w14:textId="778D555F"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04110C42" w14:textId="191ADCC0"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3693764F" w14:textId="3A8B3D40"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0AB99D77" w14:textId="0A590E02"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157B0EF0" w14:textId="5E601E4D"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28775E29" w14:textId="755A6FD7"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29817C2D" w14:textId="3812EC08"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48F5D389" w14:textId="18ECA0FA"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48E8639F" w14:textId="2FC20369"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4109AB2F" w14:textId="15F9742F"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1DEAE001" w14:textId="77777777" w:rsidR="006A18B4" w:rsidRPr="00752E29" w:rsidRDefault="006A18B4" w:rsidP="00752E29">
      <w:pPr>
        <w:spacing w:after="0" w:line="240" w:lineRule="auto"/>
        <w:ind w:firstLine="709"/>
        <w:jc w:val="both"/>
        <w:rPr>
          <w:rFonts w:ascii="Times New Roman" w:hAnsi="Times New Roman" w:cs="Times New Roman"/>
          <w:strike/>
          <w:sz w:val="28"/>
          <w:szCs w:val="28"/>
        </w:rPr>
      </w:pPr>
    </w:p>
    <w:p w14:paraId="2E066C1F" w14:textId="77777777"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1EA37CCF" w14:textId="1C0600AE"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2D54D620" w14:textId="77777777"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11BB5C0F" w14:textId="77777777" w:rsidR="002D434A" w:rsidRPr="00752E29" w:rsidRDefault="002D434A" w:rsidP="00752E29">
      <w:pPr>
        <w:spacing w:after="0" w:line="240" w:lineRule="auto"/>
        <w:ind w:firstLine="709"/>
        <w:jc w:val="both"/>
        <w:rPr>
          <w:rFonts w:ascii="Times New Roman" w:hAnsi="Times New Roman" w:cs="Times New Roman"/>
          <w:strike/>
          <w:sz w:val="28"/>
          <w:szCs w:val="28"/>
        </w:rPr>
      </w:pPr>
    </w:p>
    <w:p w14:paraId="63F553E9" w14:textId="155BF37A" w:rsidR="003310C2" w:rsidRDefault="00CB6577" w:rsidP="00752E29">
      <w:pPr>
        <w:spacing w:after="0" w:line="240" w:lineRule="auto"/>
        <w:contextualSpacing/>
        <w:jc w:val="center"/>
        <w:rPr>
          <w:rFonts w:ascii="Times New Roman" w:eastAsia="Times New Roman" w:hAnsi="Times New Roman" w:cs="Times New Roman"/>
          <w:b/>
          <w:kern w:val="0"/>
          <w:sz w:val="28"/>
          <w:szCs w:val="28"/>
          <w:lang w:eastAsia="ru-RU"/>
          <w14:ligatures w14:val="none"/>
        </w:rPr>
      </w:pPr>
      <w:r w:rsidRPr="00752E29">
        <w:rPr>
          <w:rFonts w:ascii="Times New Roman" w:eastAsia="Times New Roman" w:hAnsi="Times New Roman" w:cs="Times New Roman"/>
          <w:b/>
          <w:kern w:val="0"/>
          <w:sz w:val="28"/>
          <w:szCs w:val="28"/>
          <w:lang w:eastAsia="ru-RU"/>
          <w14:ligatures w14:val="none"/>
        </w:rPr>
        <w:lastRenderedPageBreak/>
        <w:t>СПИСОК ИСПОЛЬЗОВАННЫХ ИСТОЧНИКОВ</w:t>
      </w:r>
    </w:p>
    <w:p w14:paraId="03983C6E" w14:textId="1E03F7A2" w:rsidR="00223D17" w:rsidRDefault="00223D17" w:rsidP="00752E29">
      <w:pPr>
        <w:spacing w:after="0" w:line="240" w:lineRule="auto"/>
        <w:contextualSpacing/>
        <w:jc w:val="center"/>
        <w:rPr>
          <w:rFonts w:ascii="Times New Roman" w:eastAsia="Times New Roman" w:hAnsi="Times New Roman" w:cs="Times New Roman"/>
          <w:b/>
          <w:kern w:val="0"/>
          <w:sz w:val="28"/>
          <w:szCs w:val="28"/>
          <w:lang w:eastAsia="ru-RU"/>
          <w14:ligatures w14:val="none"/>
        </w:rPr>
      </w:pPr>
    </w:p>
    <w:p w14:paraId="1E09CC77" w14:textId="54E08DF0" w:rsidR="00223D17" w:rsidRPr="00223D17" w:rsidRDefault="00223D17" w:rsidP="00223D17">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Pr="00223D17">
        <w:rPr>
          <w:rFonts w:ascii="Times New Roman" w:hAnsi="Times New Roman" w:cs="Times New Roman"/>
          <w:sz w:val="28"/>
          <w:szCs w:val="28"/>
        </w:rPr>
        <w:t xml:space="preserve">Официальный сайт ТОО «Центр исследований, анализа и оценки </w:t>
      </w:r>
    </w:p>
    <w:p w14:paraId="78F5B6E9" w14:textId="77777777" w:rsidR="00223D17" w:rsidRPr="00223D17" w:rsidRDefault="00223D17" w:rsidP="00223D17">
      <w:pPr>
        <w:spacing w:after="0" w:line="240" w:lineRule="auto"/>
        <w:contextualSpacing/>
        <w:jc w:val="both"/>
        <w:rPr>
          <w:rFonts w:ascii="Times New Roman" w:hAnsi="Times New Roman" w:cs="Times New Roman"/>
          <w:sz w:val="28"/>
          <w:szCs w:val="28"/>
        </w:rPr>
      </w:pPr>
      <w:r w:rsidRPr="00223D17">
        <w:rPr>
          <w:rFonts w:ascii="Times New Roman" w:hAnsi="Times New Roman" w:cs="Times New Roman"/>
          <w:sz w:val="28"/>
          <w:szCs w:val="28"/>
        </w:rPr>
        <w:t>Эффективности». Результаты оценки / По госорганам / По показателям / По блокам «Достижение целей» / Центральные государственные органы / результаты с 2019 по 2022 годы [Электронный ресурс]. - Режим доступа: https://www.bagalau.kz/results/po-blokam, свободный. - Дата обращения: 20.10.2024.</w:t>
      </w:r>
    </w:p>
    <w:p w14:paraId="422E037E" w14:textId="77777777" w:rsidR="00223D17" w:rsidRPr="00223D17" w:rsidRDefault="00223D17" w:rsidP="00223D17">
      <w:pPr>
        <w:spacing w:after="0" w:line="240" w:lineRule="auto"/>
        <w:ind w:firstLine="708"/>
        <w:contextualSpacing/>
        <w:jc w:val="both"/>
        <w:rPr>
          <w:rFonts w:ascii="Times New Roman" w:hAnsi="Times New Roman" w:cs="Times New Roman"/>
          <w:sz w:val="28"/>
          <w:szCs w:val="28"/>
        </w:rPr>
      </w:pPr>
      <w:r w:rsidRPr="00223D17">
        <w:rPr>
          <w:rFonts w:ascii="Times New Roman" w:hAnsi="Times New Roman" w:cs="Times New Roman"/>
          <w:sz w:val="28"/>
          <w:szCs w:val="28"/>
        </w:rPr>
        <w:t>2 Заключение к отчету Правительства Республики Казахстан об исполнении республиканского бюджета за 2021 год// https://www.gov.kz/memleket/entities/esep/documents/details/319511?lang=ru.</w:t>
      </w:r>
    </w:p>
    <w:p w14:paraId="7A48DC46" w14:textId="77777777" w:rsidR="00223D17" w:rsidRPr="00223D17" w:rsidRDefault="00223D17" w:rsidP="00223D17">
      <w:pPr>
        <w:spacing w:after="0" w:line="240" w:lineRule="auto"/>
        <w:contextualSpacing/>
        <w:jc w:val="both"/>
        <w:rPr>
          <w:rFonts w:ascii="Times New Roman" w:hAnsi="Times New Roman" w:cs="Times New Roman"/>
          <w:sz w:val="28"/>
          <w:szCs w:val="28"/>
        </w:rPr>
      </w:pPr>
      <w:r w:rsidRPr="00223D17">
        <w:rPr>
          <w:rFonts w:ascii="Times New Roman" w:hAnsi="Times New Roman" w:cs="Times New Roman"/>
          <w:sz w:val="28"/>
          <w:szCs w:val="28"/>
        </w:rPr>
        <w:t xml:space="preserve"> 15.11.2025.</w:t>
      </w:r>
    </w:p>
    <w:p w14:paraId="621E2F1D" w14:textId="77777777" w:rsidR="00223D17" w:rsidRPr="00223D17" w:rsidRDefault="00223D17" w:rsidP="00223D17">
      <w:pPr>
        <w:spacing w:after="0" w:line="240" w:lineRule="auto"/>
        <w:ind w:firstLine="708"/>
        <w:contextualSpacing/>
        <w:jc w:val="both"/>
        <w:rPr>
          <w:rFonts w:ascii="Times New Roman" w:hAnsi="Times New Roman" w:cs="Times New Roman"/>
          <w:sz w:val="28"/>
          <w:szCs w:val="28"/>
        </w:rPr>
      </w:pPr>
      <w:r w:rsidRPr="00223D17">
        <w:rPr>
          <w:rFonts w:ascii="Times New Roman" w:hAnsi="Times New Roman" w:cs="Times New Roman"/>
          <w:sz w:val="28"/>
          <w:szCs w:val="28"/>
        </w:rPr>
        <w:t xml:space="preserve">3 Заключение к Отчету Правительства Республики Казахстан об исполнении республиканского бюджета за 2022 год // </w:t>
      </w:r>
    </w:p>
    <w:p w14:paraId="3B024AB2" w14:textId="77777777" w:rsidR="00223D17" w:rsidRPr="00223D17" w:rsidRDefault="00223D17" w:rsidP="00223D17">
      <w:pPr>
        <w:spacing w:after="0" w:line="240" w:lineRule="auto"/>
        <w:contextualSpacing/>
        <w:jc w:val="both"/>
        <w:rPr>
          <w:rFonts w:ascii="Times New Roman" w:hAnsi="Times New Roman" w:cs="Times New Roman"/>
          <w:sz w:val="28"/>
          <w:szCs w:val="28"/>
        </w:rPr>
      </w:pPr>
      <w:r w:rsidRPr="00223D17">
        <w:rPr>
          <w:rFonts w:ascii="Times New Roman" w:hAnsi="Times New Roman" w:cs="Times New Roman"/>
          <w:sz w:val="28"/>
          <w:szCs w:val="28"/>
        </w:rPr>
        <w:t>https://www.gov.kz/memleket/entities/esep/documents/details/485211?lang=ru. 15.11.2025.</w:t>
      </w:r>
    </w:p>
    <w:p w14:paraId="0FFC437D" w14:textId="77777777" w:rsidR="00223D17" w:rsidRPr="00223D17" w:rsidRDefault="00223D17" w:rsidP="00223D17">
      <w:pPr>
        <w:spacing w:after="0" w:line="240" w:lineRule="auto"/>
        <w:ind w:firstLine="708"/>
        <w:contextualSpacing/>
        <w:jc w:val="both"/>
        <w:rPr>
          <w:rFonts w:ascii="Times New Roman" w:hAnsi="Times New Roman" w:cs="Times New Roman"/>
          <w:sz w:val="28"/>
          <w:szCs w:val="28"/>
        </w:rPr>
      </w:pPr>
      <w:r w:rsidRPr="00223D17">
        <w:rPr>
          <w:rFonts w:ascii="Times New Roman" w:hAnsi="Times New Roman" w:cs="Times New Roman"/>
          <w:sz w:val="28"/>
          <w:szCs w:val="28"/>
        </w:rPr>
        <w:t>4 Заключение к отчету Правительства Республики Казахстан об исполнении республиканского бюджета за 2023 год //  https://www.gov.kz/memleket/entities/esep/documents/details/681592?lang=ru 15.11.2025.</w:t>
      </w:r>
    </w:p>
    <w:p w14:paraId="69B44D45" w14:textId="77777777" w:rsidR="00223D17" w:rsidRPr="00223D17" w:rsidRDefault="00223D17" w:rsidP="00223D17">
      <w:pPr>
        <w:spacing w:after="0" w:line="240" w:lineRule="auto"/>
        <w:ind w:firstLine="567"/>
        <w:contextualSpacing/>
        <w:jc w:val="both"/>
        <w:rPr>
          <w:rFonts w:ascii="Times New Roman" w:hAnsi="Times New Roman" w:cs="Times New Roman"/>
          <w:sz w:val="28"/>
          <w:szCs w:val="28"/>
        </w:rPr>
      </w:pPr>
      <w:r w:rsidRPr="00223D17">
        <w:rPr>
          <w:rFonts w:ascii="Times New Roman" w:hAnsi="Times New Roman" w:cs="Times New Roman"/>
          <w:sz w:val="28"/>
          <w:szCs w:val="28"/>
        </w:rPr>
        <w:t>5 Отчет (Заключение) Высшей аудиторской палаты к отчету Правительства Республики Казахстан об исполнении республиканского бюджета за 2024 год // https://www.gov.kz/memleket/entities/esep/documents/details/876183. 15.11.2025.</w:t>
      </w:r>
    </w:p>
    <w:p w14:paraId="56F54DA0" w14:textId="1781B0DC" w:rsidR="00CF0F04" w:rsidRPr="00752E29" w:rsidRDefault="00BE26C4" w:rsidP="00752E29">
      <w:pPr>
        <w:tabs>
          <w:tab w:val="left" w:pos="9072"/>
        </w:tabs>
        <w:spacing w:after="0" w:line="240" w:lineRule="auto"/>
        <w:ind w:firstLine="567"/>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6</w:t>
      </w:r>
      <w:r w:rsidR="00CF0F04" w:rsidRPr="00752E29">
        <w:rPr>
          <w:rFonts w:ascii="Times New Roman" w:eastAsia="Times New Roman" w:hAnsi="Times New Roman" w:cs="Times New Roman"/>
          <w:bCs/>
          <w:sz w:val="28"/>
          <w:szCs w:val="28"/>
          <w:lang w:eastAsia="ru-RU"/>
        </w:rPr>
        <w:t xml:space="preserve"> Послание Главы государства Касым-Жомарта Токаева народу Казахстана «Справедливый Казахстан: закон и порядок, экономический рост, общественный оптимизм» // Официальный сайт Президента Республики Казахстан «Akorda». - 202</w:t>
      </w:r>
      <w:r w:rsidR="00FB2FBB" w:rsidRPr="00752E29">
        <w:rPr>
          <w:rFonts w:ascii="Times New Roman" w:eastAsia="Times New Roman" w:hAnsi="Times New Roman" w:cs="Times New Roman"/>
          <w:bCs/>
          <w:sz w:val="28"/>
          <w:szCs w:val="28"/>
          <w:lang w:eastAsia="ru-RU"/>
        </w:rPr>
        <w:t>4</w:t>
      </w:r>
      <w:r w:rsidR="00CF0F04" w:rsidRPr="00752E29">
        <w:rPr>
          <w:rFonts w:ascii="Times New Roman" w:eastAsia="Times New Roman" w:hAnsi="Times New Roman" w:cs="Times New Roman"/>
          <w:bCs/>
          <w:sz w:val="28"/>
          <w:szCs w:val="28"/>
          <w:lang w:eastAsia="ru-RU"/>
        </w:rPr>
        <w:t xml:space="preserve">. </w:t>
      </w:r>
      <w:hyperlink r:id="rId107" w:history="1">
        <w:r w:rsidR="00CF0F04" w:rsidRPr="00752E29">
          <w:rPr>
            <w:rStyle w:val="a5"/>
            <w:rFonts w:ascii="Times New Roman" w:eastAsia="Times New Roman" w:hAnsi="Times New Roman" w:cs="Times New Roman"/>
            <w:bCs/>
            <w:color w:val="auto"/>
            <w:sz w:val="28"/>
            <w:szCs w:val="28"/>
            <w:u w:val="none"/>
            <w:lang w:val="en-US" w:eastAsia="ru-RU"/>
          </w:rPr>
          <w:t>https</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www</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akorda</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kz</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ru</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poslanie</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glavy</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gosudarstva</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kasym</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zhomarta</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tokaeva</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narodu</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kazahstana</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spravedlivyy</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kazahstan</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zakon</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i</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poryadok</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ekonomicheskiy</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rost</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obshchestvennyy</w:t>
        </w:r>
        <w:r w:rsidR="00CF0F04" w:rsidRPr="00752E29">
          <w:rPr>
            <w:rStyle w:val="a5"/>
            <w:rFonts w:ascii="Times New Roman" w:eastAsia="Times New Roman" w:hAnsi="Times New Roman" w:cs="Times New Roman"/>
            <w:bCs/>
            <w:color w:val="auto"/>
            <w:sz w:val="28"/>
            <w:szCs w:val="28"/>
            <w:u w:val="none"/>
            <w:lang w:eastAsia="ru-RU"/>
          </w:rPr>
          <w:t>-</w:t>
        </w:r>
        <w:r w:rsidR="00CF0F04" w:rsidRPr="00752E29">
          <w:rPr>
            <w:rStyle w:val="a5"/>
            <w:rFonts w:ascii="Times New Roman" w:eastAsia="Times New Roman" w:hAnsi="Times New Roman" w:cs="Times New Roman"/>
            <w:bCs/>
            <w:color w:val="auto"/>
            <w:sz w:val="28"/>
            <w:szCs w:val="28"/>
            <w:u w:val="none"/>
            <w:lang w:val="en-US" w:eastAsia="ru-RU"/>
          </w:rPr>
          <w:t>optimizm</w:t>
        </w:r>
        <w:r w:rsidR="00CF0F04" w:rsidRPr="00752E29">
          <w:rPr>
            <w:rStyle w:val="a5"/>
            <w:rFonts w:ascii="Times New Roman" w:eastAsia="Times New Roman" w:hAnsi="Times New Roman" w:cs="Times New Roman"/>
            <w:bCs/>
            <w:color w:val="auto"/>
            <w:sz w:val="28"/>
            <w:szCs w:val="28"/>
            <w:u w:val="none"/>
            <w:lang w:eastAsia="ru-RU"/>
          </w:rPr>
          <w:t>-285014</w:t>
        </w:r>
      </w:hyperlink>
      <w:r w:rsidR="00CF0F04" w:rsidRPr="00752E29">
        <w:rPr>
          <w:rFonts w:ascii="Times New Roman" w:eastAsia="Times New Roman" w:hAnsi="Times New Roman" w:cs="Times New Roman"/>
          <w:bCs/>
          <w:sz w:val="28"/>
          <w:szCs w:val="28"/>
          <w:lang w:eastAsia="ru-RU"/>
        </w:rPr>
        <w:t>. 17.10.2025.</w:t>
      </w:r>
    </w:p>
    <w:p w14:paraId="03B5F643" w14:textId="167FF220" w:rsidR="00CF0F04" w:rsidRPr="00752E29" w:rsidRDefault="00BE26C4" w:rsidP="00752E29">
      <w:pPr>
        <w:widowControl w:val="0"/>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7</w:t>
      </w:r>
      <w:r w:rsidR="00CF0F04" w:rsidRPr="00752E29">
        <w:rPr>
          <w:rFonts w:ascii="Times New Roman" w:eastAsia="Times New Roman" w:hAnsi="Times New Roman" w:cs="Times New Roman"/>
          <w:bCs/>
          <w:sz w:val="28"/>
          <w:szCs w:val="28"/>
          <w:lang w:eastAsia="ru-RU"/>
        </w:rPr>
        <w:t xml:space="preserve"> Послание Главы государства Касым-Жомарта Токаева народу Казахстана «Казахстан в эпоху искусственного интеллекта: актуальные задачи и их решения через цифровую трансформацию» // Официальный сайт Президента Республики Казахстан «Akorda». - 2025. </w:t>
      </w:r>
      <w:hyperlink r:id="rId108" w:history="1">
        <w:r w:rsidR="00CF0F04" w:rsidRPr="00752E29">
          <w:rPr>
            <w:rStyle w:val="a5"/>
            <w:rFonts w:ascii="Times New Roman" w:eastAsia="Times New Roman" w:hAnsi="Times New Roman" w:cs="Times New Roman"/>
            <w:bCs/>
            <w:color w:val="auto"/>
            <w:sz w:val="28"/>
            <w:szCs w:val="28"/>
            <w:u w:val="none"/>
            <w:lang w:eastAsia="ru-RU"/>
          </w:rPr>
          <w:t>https://www.akorda.kz/ru/poslanie-glavy-gosudarstva-kasym-zhomarta-tokaeva-narodu-kazahstana-kazahstan-v-epohu-iskusstvennogo-intellekta-aktualnye-zadachi-i-ih-resheniya-cherez-cifrovuyu-transformaciyu-885145</w:t>
        </w:r>
      </w:hyperlink>
      <w:r w:rsidR="00CF0F04" w:rsidRPr="00752E29">
        <w:rPr>
          <w:rFonts w:ascii="Times New Roman" w:eastAsia="Times New Roman" w:hAnsi="Times New Roman" w:cs="Times New Roman"/>
          <w:bCs/>
          <w:sz w:val="28"/>
          <w:szCs w:val="28"/>
          <w:lang w:eastAsia="ru-RU"/>
        </w:rPr>
        <w:t>. 17.10.2025.</w:t>
      </w:r>
    </w:p>
    <w:p w14:paraId="1DDAB328" w14:textId="6B4BA0AF" w:rsidR="003310C2" w:rsidRPr="00752E29" w:rsidRDefault="00BE26C4" w:rsidP="00752E29">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004133D7" w:rsidRPr="00752E29">
        <w:rPr>
          <w:rFonts w:ascii="Times New Roman" w:hAnsi="Times New Roman" w:cs="Times New Roman"/>
          <w:sz w:val="28"/>
          <w:szCs w:val="28"/>
        </w:rPr>
        <w:t xml:space="preserve"> </w:t>
      </w:r>
      <w:r w:rsidR="003310C2" w:rsidRPr="00752E29">
        <w:rPr>
          <w:rFonts w:ascii="Times New Roman" w:hAnsi="Times New Roman" w:cs="Times New Roman"/>
          <w:sz w:val="28"/>
          <w:szCs w:val="28"/>
        </w:rPr>
        <w:t xml:space="preserve">Указ Президента Республики Казахстан от 26 февраля 2021 года № 522 «Об утверждении Концепции развития государственного управления в Республике Казахстан до 2030 года» // </w:t>
      </w:r>
      <w:r w:rsidR="003310C2" w:rsidRPr="00752E29">
        <w:rPr>
          <w:rFonts w:ascii="Times New Roman" w:hAnsi="Times New Roman" w:cs="Times New Roman"/>
          <w:sz w:val="28"/>
          <w:szCs w:val="28"/>
          <w:lang w:val="en-US"/>
        </w:rPr>
        <w:t>URL</w:t>
      </w:r>
      <w:r w:rsidR="003310C2" w:rsidRPr="00752E29">
        <w:rPr>
          <w:rFonts w:ascii="Times New Roman" w:hAnsi="Times New Roman" w:cs="Times New Roman"/>
          <w:sz w:val="28"/>
          <w:szCs w:val="28"/>
        </w:rPr>
        <w:t xml:space="preserve">: https://adilet.zan.kz/rus/docs/U2100000522 </w:t>
      </w:r>
    </w:p>
    <w:p w14:paraId="6BFC43BF" w14:textId="41E5B409" w:rsidR="003310C2" w:rsidRPr="00752E29" w:rsidRDefault="00BE26C4" w:rsidP="00752E29">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9</w:t>
      </w:r>
      <w:r w:rsidR="007E30B6" w:rsidRPr="00752E29">
        <w:rPr>
          <w:rFonts w:ascii="Times New Roman" w:hAnsi="Times New Roman" w:cs="Times New Roman"/>
          <w:sz w:val="28"/>
          <w:szCs w:val="28"/>
          <w:lang w:val="en-US"/>
        </w:rPr>
        <w:t xml:space="preserve"> </w:t>
      </w:r>
      <w:r w:rsidR="003310C2" w:rsidRPr="00752E29">
        <w:rPr>
          <w:rFonts w:ascii="Times New Roman" w:hAnsi="Times New Roman" w:cs="Times New Roman"/>
          <w:sz w:val="28"/>
          <w:szCs w:val="28"/>
          <w:lang w:val="en-US"/>
        </w:rPr>
        <w:t>Bester J. How does performance management actually improve employee performance? The Botswana experience // Journal of Public Administration and Development Alternatives. – 2019. – Vol. 4. – Issue 1.1.</w:t>
      </w:r>
    </w:p>
    <w:p w14:paraId="47BFDF83" w14:textId="6B5148FA" w:rsidR="003310C2" w:rsidRPr="00752E29" w:rsidRDefault="00BE26C4" w:rsidP="00752E29">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10</w:t>
      </w:r>
      <w:r w:rsidR="007E30B6" w:rsidRPr="00752E29">
        <w:rPr>
          <w:rFonts w:ascii="Times New Roman" w:hAnsi="Times New Roman" w:cs="Times New Roman"/>
          <w:sz w:val="28"/>
          <w:szCs w:val="28"/>
          <w:lang w:val="en-US"/>
        </w:rPr>
        <w:t xml:space="preserve"> </w:t>
      </w:r>
      <w:r w:rsidR="003310C2" w:rsidRPr="00752E29">
        <w:rPr>
          <w:rFonts w:ascii="Times New Roman" w:hAnsi="Times New Roman" w:cs="Times New Roman"/>
          <w:sz w:val="28"/>
          <w:szCs w:val="28"/>
          <w:lang w:val="en-US"/>
        </w:rPr>
        <w:t>Lin J.S., Lee, P.Y. Performance Management in Public Organisations: A Complexity Perspective // International Public Management Review. – 2011. – Vol. 12(2). – P. 81-96.</w:t>
      </w:r>
    </w:p>
    <w:p w14:paraId="26EE7870" w14:textId="35822D44" w:rsidR="003310C2" w:rsidRPr="00752E29" w:rsidRDefault="00BE26C4" w:rsidP="00752E29">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lastRenderedPageBreak/>
        <w:t>11</w:t>
      </w:r>
      <w:r w:rsidR="007E30B6" w:rsidRPr="00752E29">
        <w:rPr>
          <w:rFonts w:ascii="Times New Roman" w:hAnsi="Times New Roman" w:cs="Times New Roman"/>
          <w:sz w:val="28"/>
          <w:szCs w:val="28"/>
          <w:lang w:val="en-US"/>
        </w:rPr>
        <w:t xml:space="preserve"> </w:t>
      </w:r>
      <w:r w:rsidR="003310C2" w:rsidRPr="00752E29">
        <w:rPr>
          <w:rFonts w:ascii="Times New Roman" w:hAnsi="Times New Roman" w:cs="Times New Roman"/>
          <w:sz w:val="28"/>
          <w:szCs w:val="28"/>
          <w:lang w:val="en-US"/>
        </w:rPr>
        <w:t>Armstrong M. Performance Management Key Strategies and Practical Guidelines. – Philadelphia: Kogan Page Limited. – 2008.</w:t>
      </w:r>
    </w:p>
    <w:p w14:paraId="258F1DFB" w14:textId="13B0B708" w:rsidR="003310C2" w:rsidRPr="00752E29" w:rsidRDefault="00BE26C4" w:rsidP="00752E29">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12</w:t>
      </w:r>
      <w:r w:rsidR="003310C2" w:rsidRPr="00752E29">
        <w:rPr>
          <w:rFonts w:ascii="Times New Roman" w:hAnsi="Times New Roman" w:cs="Times New Roman"/>
          <w:sz w:val="28"/>
          <w:szCs w:val="28"/>
          <w:lang w:val="en-US"/>
        </w:rPr>
        <w:t xml:space="preserve"> Andrews R. Performance Management and Public Service Improvement. – Cardiff: Public Policy Institute for Wales. – 2014.</w:t>
      </w:r>
    </w:p>
    <w:p w14:paraId="7E7DEFFC" w14:textId="3C1DE4B4" w:rsidR="003310C2" w:rsidRPr="00752E29" w:rsidRDefault="00BE26C4" w:rsidP="00752E29">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13</w:t>
      </w:r>
      <w:r w:rsidR="007E30B6" w:rsidRPr="00752E29">
        <w:rPr>
          <w:rFonts w:ascii="Times New Roman" w:hAnsi="Times New Roman" w:cs="Times New Roman"/>
          <w:sz w:val="28"/>
          <w:szCs w:val="28"/>
          <w:lang w:val="en-US"/>
        </w:rPr>
        <w:t xml:space="preserve"> </w:t>
      </w:r>
      <w:r w:rsidR="003310C2" w:rsidRPr="00752E29">
        <w:rPr>
          <w:rFonts w:ascii="Times New Roman" w:hAnsi="Times New Roman" w:cs="Times New Roman"/>
          <w:sz w:val="28"/>
          <w:szCs w:val="28"/>
          <w:lang w:val="en-US"/>
        </w:rPr>
        <w:t>Greiling D. Performance measurement in the public sector: the German experience // International Journal of Productivity and Performance Management. – 2005. – Vol. 54(7). – P. 551-567.</w:t>
      </w:r>
    </w:p>
    <w:p w14:paraId="406C9387" w14:textId="64EA5362" w:rsidR="003310C2" w:rsidRPr="009D15C5" w:rsidRDefault="00BE26C4" w:rsidP="00752E29">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14</w:t>
      </w:r>
      <w:r w:rsidR="007E30B6" w:rsidRPr="00752E29">
        <w:rPr>
          <w:rFonts w:ascii="Times New Roman" w:hAnsi="Times New Roman" w:cs="Times New Roman"/>
          <w:sz w:val="28"/>
          <w:szCs w:val="28"/>
          <w:lang w:val="en-US"/>
        </w:rPr>
        <w:t xml:space="preserve"> </w:t>
      </w:r>
      <w:r w:rsidR="003310C2" w:rsidRPr="00752E29">
        <w:rPr>
          <w:rFonts w:ascii="Times New Roman" w:hAnsi="Times New Roman" w:cs="Times New Roman"/>
          <w:sz w:val="28"/>
          <w:szCs w:val="28"/>
          <w:lang w:val="en-US"/>
        </w:rPr>
        <w:t>Holzer M., Kloby</w:t>
      </w:r>
      <w:r w:rsidR="00536E92" w:rsidRPr="00752E29">
        <w:rPr>
          <w:rFonts w:ascii="Times New Roman" w:hAnsi="Times New Roman" w:cs="Times New Roman"/>
          <w:sz w:val="28"/>
          <w:szCs w:val="28"/>
          <w:lang w:val="en-US"/>
        </w:rPr>
        <w:t xml:space="preserve"> K. Public performance measurement: An assessment of the state-of- the-art and models fo</w:t>
      </w:r>
      <w:r w:rsidR="00536E92" w:rsidRPr="009D15C5">
        <w:rPr>
          <w:rFonts w:ascii="Times New Roman" w:hAnsi="Times New Roman" w:cs="Times New Roman"/>
          <w:sz w:val="28"/>
          <w:szCs w:val="28"/>
          <w:lang w:val="en-US"/>
        </w:rPr>
        <w:t>r citizen participation. International Journal of Productivity and Performance Management. – 2005. – Vol. 54(7). – P. 517-532.</w:t>
      </w:r>
    </w:p>
    <w:p w14:paraId="20647AFC" w14:textId="30363634" w:rsidR="003310C2" w:rsidRPr="009D15C5" w:rsidRDefault="007E30B6"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00BE26C4" w:rsidRPr="00BE26C4">
        <w:rPr>
          <w:rFonts w:ascii="Times New Roman" w:hAnsi="Times New Roman" w:cs="Times New Roman"/>
          <w:sz w:val="28"/>
          <w:szCs w:val="28"/>
          <w:lang w:val="en-US"/>
        </w:rPr>
        <w:t>5</w:t>
      </w:r>
      <w:r>
        <w:rPr>
          <w:rFonts w:ascii="Times New Roman" w:hAnsi="Times New Roman" w:cs="Times New Roman"/>
          <w:sz w:val="28"/>
          <w:szCs w:val="28"/>
          <w:lang w:val="en-US"/>
        </w:rPr>
        <w:t xml:space="preserve"> </w:t>
      </w:r>
      <w:r w:rsidR="003310C2" w:rsidRPr="009D15C5">
        <w:rPr>
          <w:rFonts w:ascii="Times New Roman" w:hAnsi="Times New Roman" w:cs="Times New Roman"/>
          <w:sz w:val="28"/>
          <w:szCs w:val="28"/>
          <w:lang w:val="en-US"/>
        </w:rPr>
        <w:t>Aguinis H., Kraiger K. Benefits of training and development for individuals and teams, organisations, and society // Annual Review of Psychology. – 2009. – Vol. 60. – P.  451-474.</w:t>
      </w:r>
    </w:p>
    <w:p w14:paraId="49CEE053" w14:textId="61239D64" w:rsidR="003310C2" w:rsidRPr="009D15C5" w:rsidRDefault="007E30B6"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00BE26C4" w:rsidRPr="00BE26C4">
        <w:rPr>
          <w:rFonts w:ascii="Times New Roman" w:hAnsi="Times New Roman" w:cs="Times New Roman"/>
          <w:sz w:val="28"/>
          <w:szCs w:val="28"/>
          <w:lang w:val="en-US"/>
        </w:rPr>
        <w:t>6</w:t>
      </w:r>
      <w:r>
        <w:rPr>
          <w:rFonts w:ascii="Times New Roman" w:hAnsi="Times New Roman" w:cs="Times New Roman"/>
          <w:sz w:val="28"/>
          <w:szCs w:val="28"/>
          <w:lang w:val="en-US"/>
        </w:rPr>
        <w:t xml:space="preserve"> </w:t>
      </w:r>
      <w:r w:rsidR="003310C2" w:rsidRPr="009D15C5">
        <w:rPr>
          <w:rFonts w:ascii="Times New Roman" w:hAnsi="Times New Roman" w:cs="Times New Roman"/>
          <w:sz w:val="28"/>
          <w:szCs w:val="28"/>
          <w:lang w:val="en-US"/>
        </w:rPr>
        <w:t>Auditing Standards Committee International Organization of Supreme Audit Institutions. – 1995. – P. 103-141.</w:t>
      </w:r>
    </w:p>
    <w:p w14:paraId="2080B4A2" w14:textId="6BA97184" w:rsidR="003310C2" w:rsidRPr="004D5AB0" w:rsidRDefault="007E30B6"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00BE26C4" w:rsidRPr="00BE26C4">
        <w:rPr>
          <w:rFonts w:ascii="Times New Roman" w:hAnsi="Times New Roman" w:cs="Times New Roman"/>
          <w:sz w:val="28"/>
          <w:szCs w:val="28"/>
          <w:lang w:val="en-US"/>
        </w:rPr>
        <w:t>7</w:t>
      </w:r>
      <w:r>
        <w:rPr>
          <w:rFonts w:ascii="Times New Roman" w:hAnsi="Times New Roman" w:cs="Times New Roman"/>
          <w:sz w:val="28"/>
          <w:szCs w:val="28"/>
          <w:lang w:val="en-US"/>
        </w:rPr>
        <w:t xml:space="preserve"> </w:t>
      </w:r>
      <w:r w:rsidR="003310C2" w:rsidRPr="009D15C5">
        <w:rPr>
          <w:rFonts w:ascii="Times New Roman" w:eastAsia="Aptos" w:hAnsi="Times New Roman" w:cs="Times New Roman"/>
          <w:sz w:val="28"/>
          <w:szCs w:val="28"/>
          <w:lang w:val="en-US"/>
        </w:rPr>
        <w:t xml:space="preserve">Pollitt C., Girre X., Lonsdale J., Mul R., Summa H., Waerness M. Performance or </w:t>
      </w:r>
      <w:r w:rsidR="003310C2" w:rsidRPr="004D5AB0">
        <w:rPr>
          <w:rFonts w:ascii="Times New Roman" w:eastAsia="Aptos" w:hAnsi="Times New Roman" w:cs="Times New Roman"/>
          <w:sz w:val="28"/>
          <w:szCs w:val="28"/>
          <w:lang w:val="en-US"/>
        </w:rPr>
        <w:t>Compliance? Performance Audit and Public Management in Five Countries. – Oxford: Oxford University Press, 1999. DOI: 10.1093/acprof:oso/9780198296003.001.0001</w:t>
      </w:r>
      <w:r w:rsidR="003310C2" w:rsidRPr="004D5AB0">
        <w:rPr>
          <w:rFonts w:ascii="Times New Roman" w:hAnsi="Times New Roman" w:cs="Times New Roman"/>
          <w:sz w:val="28"/>
          <w:szCs w:val="28"/>
          <w:lang w:val="en-US"/>
        </w:rPr>
        <w:t xml:space="preserve"> </w:t>
      </w:r>
    </w:p>
    <w:p w14:paraId="661626ED" w14:textId="58B39820" w:rsidR="00633B95" w:rsidRPr="004D5AB0" w:rsidRDefault="00633B95" w:rsidP="00633B95">
      <w:pPr>
        <w:spacing w:after="0" w:line="240" w:lineRule="auto"/>
        <w:ind w:firstLine="709"/>
        <w:contextualSpacing/>
        <w:jc w:val="both"/>
        <w:rPr>
          <w:rFonts w:ascii="Times New Roman" w:hAnsi="Times New Roman" w:cs="Times New Roman"/>
          <w:sz w:val="28"/>
          <w:szCs w:val="28"/>
          <w:lang w:val="en-US"/>
        </w:rPr>
      </w:pPr>
      <w:r w:rsidRPr="004D5AB0">
        <w:rPr>
          <w:rFonts w:ascii="Times New Roman" w:hAnsi="Times New Roman" w:cs="Times New Roman"/>
          <w:color w:val="000000" w:themeColor="text1"/>
          <w:sz w:val="28"/>
          <w:szCs w:val="28"/>
          <w:lang w:val="en-US"/>
        </w:rPr>
        <w:t>1</w:t>
      </w:r>
      <w:r w:rsidR="00BE26C4" w:rsidRPr="004D5AB0">
        <w:rPr>
          <w:rFonts w:ascii="Times New Roman" w:hAnsi="Times New Roman" w:cs="Times New Roman"/>
          <w:color w:val="000000" w:themeColor="text1"/>
          <w:sz w:val="28"/>
          <w:szCs w:val="28"/>
          <w:lang w:val="en-US"/>
        </w:rPr>
        <w:t>8</w:t>
      </w:r>
      <w:r w:rsidRPr="004D5AB0">
        <w:rPr>
          <w:rFonts w:ascii="Times New Roman" w:hAnsi="Times New Roman" w:cs="Times New Roman"/>
          <w:color w:val="FF0000"/>
          <w:sz w:val="28"/>
          <w:szCs w:val="28"/>
          <w:lang w:val="en-US"/>
        </w:rPr>
        <w:t xml:space="preserve"> </w:t>
      </w:r>
      <w:r w:rsidRPr="004D5AB0">
        <w:rPr>
          <w:rFonts w:ascii="Times New Roman" w:hAnsi="Times New Roman" w:cs="Times New Roman"/>
          <w:sz w:val="28"/>
          <w:szCs w:val="28"/>
          <w:lang w:val="en-US"/>
        </w:rPr>
        <w:t xml:space="preserve">Ferraz C., Finan F. Exposing Corrupt Politicians: The Effects of Brazil's Publicly Released Audits on Electoral Outcomes Get access Arrow // The Quarterly Journal of Economics. – 2008. – Vol. 123. – Issue 2. – P. 703-745. </w:t>
      </w:r>
    </w:p>
    <w:p w14:paraId="7AE0414A" w14:textId="442759F1" w:rsidR="00633B95" w:rsidRPr="004D5AB0" w:rsidRDefault="00633B95" w:rsidP="00633B95">
      <w:pPr>
        <w:spacing w:after="0" w:line="240" w:lineRule="auto"/>
        <w:ind w:firstLine="709"/>
        <w:contextualSpacing/>
        <w:jc w:val="both"/>
        <w:rPr>
          <w:rFonts w:ascii="Times New Roman" w:hAnsi="Times New Roman" w:cs="Times New Roman"/>
          <w:sz w:val="28"/>
          <w:szCs w:val="28"/>
          <w:lang w:val="en-US"/>
        </w:rPr>
      </w:pPr>
      <w:r w:rsidRPr="004D5AB0">
        <w:rPr>
          <w:rFonts w:ascii="Times New Roman" w:hAnsi="Times New Roman" w:cs="Times New Roman"/>
          <w:sz w:val="28"/>
          <w:szCs w:val="28"/>
          <w:lang w:val="en-US"/>
        </w:rPr>
        <w:t>1</w:t>
      </w:r>
      <w:r w:rsidR="00BE26C4" w:rsidRPr="004D5AB0">
        <w:rPr>
          <w:rFonts w:ascii="Times New Roman" w:hAnsi="Times New Roman" w:cs="Times New Roman"/>
          <w:sz w:val="28"/>
          <w:szCs w:val="28"/>
          <w:lang w:val="en-US"/>
        </w:rPr>
        <w:t>9</w:t>
      </w:r>
      <w:r w:rsidRPr="004D5AB0">
        <w:rPr>
          <w:rFonts w:ascii="Times New Roman" w:hAnsi="Times New Roman" w:cs="Times New Roman"/>
          <w:sz w:val="28"/>
          <w:szCs w:val="28"/>
          <w:lang w:val="en-US"/>
        </w:rPr>
        <w:t xml:space="preserve"> Vannutelli S. From Lapdogs to Watchdogs: Random Auditor Assignment and Municipal Fiscal Performance. – NBER Working Paper. – 2022. – 30644.</w:t>
      </w:r>
    </w:p>
    <w:p w14:paraId="0835A301" w14:textId="4FB09EB7" w:rsidR="00633B95" w:rsidRPr="00BF6A5B" w:rsidRDefault="00BE26C4" w:rsidP="00633B95">
      <w:pPr>
        <w:spacing w:after="0" w:line="240" w:lineRule="auto"/>
        <w:ind w:firstLine="709"/>
        <w:contextualSpacing/>
        <w:jc w:val="both"/>
        <w:rPr>
          <w:rFonts w:ascii="Times New Roman" w:hAnsi="Times New Roman" w:cs="Times New Roman"/>
          <w:sz w:val="28"/>
          <w:szCs w:val="28"/>
          <w:lang w:val="en-US"/>
        </w:rPr>
      </w:pPr>
      <w:r w:rsidRPr="004D5AB0">
        <w:rPr>
          <w:rFonts w:ascii="Times New Roman" w:hAnsi="Times New Roman" w:cs="Times New Roman"/>
          <w:sz w:val="28"/>
          <w:szCs w:val="28"/>
          <w:lang w:val="en-US"/>
        </w:rPr>
        <w:t>20</w:t>
      </w:r>
      <w:r w:rsidR="00633B95" w:rsidRPr="004D5AB0">
        <w:rPr>
          <w:rFonts w:ascii="Times New Roman" w:hAnsi="Times New Roman" w:cs="Times New Roman"/>
          <w:sz w:val="28"/>
          <w:szCs w:val="28"/>
          <w:lang w:val="en-US"/>
        </w:rPr>
        <w:t xml:space="preserve"> Bosio E., Djankov S., Glaeser E., Shleifer A. Public Procurement in Law and Practice // American</w:t>
      </w:r>
      <w:r w:rsidR="00633B95" w:rsidRPr="00BF6A5B">
        <w:rPr>
          <w:rFonts w:ascii="Times New Roman" w:hAnsi="Times New Roman" w:cs="Times New Roman"/>
          <w:sz w:val="28"/>
          <w:szCs w:val="28"/>
          <w:lang w:val="en-US"/>
        </w:rPr>
        <w:t xml:space="preserve"> Economic Review. – 2022. – Vol. 112. – Issue 4. – P. 1091-1117.</w:t>
      </w:r>
    </w:p>
    <w:p w14:paraId="0CBB1F3B" w14:textId="15AFEAF2" w:rsidR="00633B95" w:rsidRPr="00BF6A5B" w:rsidRDefault="00BE26C4" w:rsidP="00633B95">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21</w:t>
      </w:r>
      <w:r w:rsidR="00633B95" w:rsidRPr="00BF6A5B">
        <w:rPr>
          <w:rFonts w:ascii="Times New Roman" w:hAnsi="Times New Roman" w:cs="Times New Roman"/>
          <w:sz w:val="28"/>
          <w:szCs w:val="28"/>
          <w:lang w:val="en-US"/>
        </w:rPr>
        <w:t xml:space="preserve"> Loke C.H., Ismail S., Hamid F.A. The perception of public sector auditors on performance audit in Malaysia: an exploratory study // Asian Review of Accounting. – 2016. – Vol. 24. – Issue 1. – P. 90-104.</w:t>
      </w:r>
    </w:p>
    <w:p w14:paraId="049E7496" w14:textId="575734CD" w:rsidR="003310C2" w:rsidRPr="003A0F78"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22</w:t>
      </w:r>
      <w:r w:rsidR="00432CA9"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 xml:space="preserve">Pollitte Ch., Summa H. Performance audit and public management reform. University of Vermont. – 1997. </w:t>
      </w:r>
    </w:p>
    <w:p w14:paraId="4DEB47C7" w14:textId="5F287CD7" w:rsidR="003310C2" w:rsidRPr="003A0F78"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23</w:t>
      </w:r>
      <w:r w:rsidR="00432CA9"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Performance auditing and the modernisation of government. – Paris: OECD 2. – 1996. – P. 5-15.</w:t>
      </w:r>
    </w:p>
    <w:p w14:paraId="562D7A5A" w14:textId="44B80779" w:rsidR="003310C2" w:rsidRPr="004160D8"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24</w:t>
      </w:r>
      <w:r w:rsidR="00432CA9"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 xml:space="preserve">Barzelay M. Central Audit Institutions and Performance Auditing: A Comparative Analysis </w:t>
      </w:r>
      <w:r w:rsidR="003310C2" w:rsidRPr="004160D8">
        <w:rPr>
          <w:rFonts w:ascii="Times New Roman" w:hAnsi="Times New Roman" w:cs="Times New Roman"/>
          <w:sz w:val="28"/>
          <w:szCs w:val="28"/>
          <w:lang w:val="en-US"/>
        </w:rPr>
        <w:t>of Organizational Strategies in the OECD // An International Journal of Policy, Administration and Institutions, Governance. – 1997. – Vol. 10. – Issue 3. – P. 235-260.</w:t>
      </w:r>
    </w:p>
    <w:p w14:paraId="29BBBF77" w14:textId="26A8BB0C" w:rsidR="003310C2" w:rsidRPr="004160D8" w:rsidRDefault="00432CA9"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00BE26C4" w:rsidRPr="00BE26C4">
        <w:rPr>
          <w:rFonts w:ascii="Times New Roman" w:hAnsi="Times New Roman" w:cs="Times New Roman"/>
          <w:sz w:val="28"/>
          <w:szCs w:val="28"/>
          <w:lang w:val="en-US"/>
        </w:rPr>
        <w:t>5</w:t>
      </w:r>
      <w:r>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Mccrae M., Vada H. Performance audit scope and the independence of the Australian Commonwealth auditor-general // Journal of Financial Accountability &amp; Management. – 1997. – Vol. 13. – Issue 3. – P. 203-223.</w:t>
      </w:r>
    </w:p>
    <w:p w14:paraId="22ACF9DF" w14:textId="42D04904" w:rsidR="003310C2" w:rsidRPr="004160D8" w:rsidRDefault="00432CA9"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00BE26C4" w:rsidRPr="00BE26C4">
        <w:rPr>
          <w:rFonts w:ascii="Times New Roman" w:hAnsi="Times New Roman" w:cs="Times New Roman"/>
          <w:sz w:val="28"/>
          <w:szCs w:val="28"/>
          <w:lang w:val="en-US"/>
        </w:rPr>
        <w:t>6</w:t>
      </w:r>
      <w:r>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Funnell W., Cooper K. Public Sector Accounting and Accountability in Australia. – Sydney: UNSW Press. – 1998. </w:t>
      </w:r>
    </w:p>
    <w:p w14:paraId="60FA97FB" w14:textId="376F6A8F" w:rsidR="003310C2" w:rsidRPr="004160D8" w:rsidRDefault="00432CA9"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00BE26C4" w:rsidRPr="00BE26C4">
        <w:rPr>
          <w:rFonts w:ascii="Times New Roman" w:hAnsi="Times New Roman" w:cs="Times New Roman"/>
          <w:sz w:val="28"/>
          <w:szCs w:val="28"/>
          <w:lang w:val="en-US"/>
        </w:rPr>
        <w:t>7</w:t>
      </w:r>
      <w:r>
        <w:rPr>
          <w:rFonts w:ascii="Times New Roman" w:hAnsi="Times New Roman" w:cs="Times New Roman"/>
          <w:sz w:val="28"/>
          <w:szCs w:val="28"/>
          <w:lang w:val="en-US"/>
        </w:rPr>
        <w:t xml:space="preserve"> </w:t>
      </w:r>
      <w:r w:rsidR="00395373">
        <w:rPr>
          <w:rFonts w:ascii="Times New Roman" w:hAnsi="Times New Roman" w:cs="Times New Roman"/>
          <w:sz w:val="28"/>
          <w:szCs w:val="28"/>
          <w:lang w:val="en-US"/>
        </w:rPr>
        <w:t xml:space="preserve">Guthrie J., Parker L. A quarter of a century of performance auditing in the Australian Federal public sector: a </w:t>
      </w:r>
      <w:r w:rsidR="00395373" w:rsidRPr="009D15C5">
        <w:rPr>
          <w:rFonts w:ascii="Times New Roman" w:hAnsi="Times New Roman" w:cs="Times New Roman"/>
          <w:sz w:val="28"/>
          <w:szCs w:val="28"/>
          <w:lang w:val="en-US"/>
        </w:rPr>
        <w:t>malleable masque // Journal “Abacus” of Accounting, Finance and Business Studies. – 1999. – Vol 35. – Issue 3. – P. 30-332.</w:t>
      </w:r>
    </w:p>
    <w:p w14:paraId="08A56C53" w14:textId="0F2094A1" w:rsidR="003310C2" w:rsidRPr="004160D8" w:rsidRDefault="00432CA9"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2</w:t>
      </w:r>
      <w:r w:rsidR="00BE26C4" w:rsidRPr="00BE26C4">
        <w:rPr>
          <w:rFonts w:ascii="Times New Roman" w:hAnsi="Times New Roman" w:cs="Times New Roman"/>
          <w:sz w:val="28"/>
          <w:szCs w:val="28"/>
          <w:lang w:val="en-US"/>
        </w:rPr>
        <w:t>8</w:t>
      </w:r>
      <w:r>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Dittenhofer M. Performance auditing in governments // Managerial Auditing Journal. – 2001. – Vol 16. – Issue 8. – P. 438-442.</w:t>
      </w:r>
    </w:p>
    <w:p w14:paraId="4D397475" w14:textId="0F00EEA3" w:rsidR="003310C2" w:rsidRPr="004160D8" w:rsidRDefault="00432CA9"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2</w:t>
      </w:r>
      <w:r w:rsidR="00BE26C4" w:rsidRPr="00BE26C4">
        <w:rPr>
          <w:rFonts w:ascii="Times New Roman" w:hAnsi="Times New Roman" w:cs="Times New Roman"/>
          <w:sz w:val="28"/>
          <w:szCs w:val="28"/>
          <w:lang w:val="en-US"/>
        </w:rPr>
        <w:t>9</w:t>
      </w:r>
      <w:r>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Waring C., Morgan S. Performance Accountability and Combating Corruption. – Washington, D.C: The World Bank. – 2007. </w:t>
      </w:r>
    </w:p>
    <w:p w14:paraId="30359135" w14:textId="7C327DED" w:rsidR="003310C2" w:rsidRPr="004160D8"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30</w:t>
      </w:r>
      <w:r w:rsidR="00432CA9">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Mackevicius J. Auditing: theory, practice, future (Auditas: teorija, praktika, perspektyvos). – Vilnius: Lietuvos mokslas. – 2001. </w:t>
      </w:r>
    </w:p>
    <w:p w14:paraId="12107CE4" w14:textId="3728BC30" w:rsidR="003310C2" w:rsidRPr="004160D8" w:rsidRDefault="00BE26C4" w:rsidP="006157ED">
      <w:pPr>
        <w:spacing w:after="0" w:line="240" w:lineRule="auto"/>
        <w:ind w:firstLine="709"/>
        <w:contextualSpacing/>
        <w:jc w:val="both"/>
        <w:rPr>
          <w:rFonts w:ascii="Times New Roman" w:hAnsi="Times New Roman" w:cs="Times New Roman"/>
          <w:sz w:val="28"/>
          <w:szCs w:val="28"/>
          <w:lang w:val="en-US"/>
        </w:rPr>
      </w:pPr>
      <w:r w:rsidRPr="00C90C76">
        <w:rPr>
          <w:rFonts w:ascii="Times New Roman" w:hAnsi="Times New Roman" w:cs="Times New Roman"/>
          <w:sz w:val="28"/>
          <w:szCs w:val="28"/>
          <w:lang w:val="en-US"/>
        </w:rPr>
        <w:t>31</w:t>
      </w:r>
      <w:r w:rsidR="00432CA9">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Puskorius S. Performance audit. (Veiklos auditas). – Vilnius: MRU. – 2004. </w:t>
      </w:r>
    </w:p>
    <w:p w14:paraId="1D93FA1E" w14:textId="147C639A" w:rsidR="003310C2" w:rsidRPr="004160D8"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32</w:t>
      </w:r>
      <w:r w:rsidR="00DB7F0D" w:rsidRPr="00DB7F0D">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Lakis V. Auditing system: problems and development. (Audito sistema: raida ir problemos). – Vilnius: Vilniaus universiteto leidykla. – 2007. </w:t>
      </w:r>
    </w:p>
    <w:p w14:paraId="50EF08B8" w14:textId="233BCDD7" w:rsidR="003310C2" w:rsidRPr="004160D8"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33</w:t>
      </w:r>
      <w:r w:rsidR="00DB7F0D" w:rsidRPr="00DB7F0D">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M’soka M.M. Challenges in Institutionalising Performance Audits: The Case of Zambia. Institute of Social Studies. – The Hague: Netherlands. – 2008.</w:t>
      </w:r>
    </w:p>
    <w:p w14:paraId="7D2E610B" w14:textId="7506AC7F" w:rsidR="003310C2" w:rsidRPr="004160D8"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34</w:t>
      </w:r>
      <w:r w:rsidR="00DB7F0D" w:rsidRPr="00DB7F0D">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Gomez S. E., Padia N. Public Performance Audit Reports: Extent of Format Compliance South Africa vs Australia // Global Review of Accounting and Finance. – 2014. – Vol. 5(1). – P. 13-26.</w:t>
      </w:r>
    </w:p>
    <w:p w14:paraId="774DD9E7" w14:textId="78B525AD" w:rsidR="003310C2" w:rsidRPr="004160D8" w:rsidRDefault="00DB7F0D" w:rsidP="006157ED">
      <w:pPr>
        <w:spacing w:after="0" w:line="240" w:lineRule="auto"/>
        <w:ind w:firstLine="709"/>
        <w:contextualSpacing/>
        <w:jc w:val="both"/>
        <w:rPr>
          <w:rFonts w:ascii="Times New Roman" w:hAnsi="Times New Roman" w:cs="Times New Roman"/>
          <w:sz w:val="28"/>
          <w:szCs w:val="28"/>
          <w:lang w:val="en-US"/>
        </w:rPr>
      </w:pPr>
      <w:r w:rsidRPr="00B25F71">
        <w:rPr>
          <w:rFonts w:ascii="Times New Roman" w:hAnsi="Times New Roman" w:cs="Times New Roman"/>
          <w:sz w:val="28"/>
          <w:szCs w:val="28"/>
          <w:lang w:val="en-US"/>
        </w:rPr>
        <w:t>3</w:t>
      </w:r>
      <w:r w:rsidR="00BE26C4" w:rsidRPr="00C90C76">
        <w:rPr>
          <w:rFonts w:ascii="Times New Roman" w:hAnsi="Times New Roman" w:cs="Times New Roman"/>
          <w:sz w:val="28"/>
          <w:szCs w:val="28"/>
          <w:lang w:val="en-US"/>
        </w:rPr>
        <w:t>5</w:t>
      </w:r>
      <w:r w:rsidRPr="00B25F71">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INTOSAI. International Organization of Supreme Audit Institutions. INTOSAI–P 1 – Declaration of Lima. – 2019. Retrieved December 15, 2020, from https://www.issai.org/pronouncements/intosai-p-1-the-lima-declaration/</w:t>
      </w:r>
    </w:p>
    <w:p w14:paraId="00AD7D51" w14:textId="2F530F89" w:rsidR="003310C2" w:rsidRPr="004160D8" w:rsidRDefault="00DB7F0D" w:rsidP="006157ED">
      <w:pPr>
        <w:spacing w:after="0" w:line="240" w:lineRule="auto"/>
        <w:ind w:firstLine="709"/>
        <w:contextualSpacing/>
        <w:jc w:val="both"/>
        <w:rPr>
          <w:rFonts w:ascii="Times New Roman" w:hAnsi="Times New Roman" w:cs="Times New Roman"/>
          <w:sz w:val="28"/>
          <w:szCs w:val="28"/>
          <w:lang w:val="en-US"/>
        </w:rPr>
      </w:pPr>
      <w:r w:rsidRPr="00DB7F0D">
        <w:rPr>
          <w:rFonts w:ascii="Times New Roman" w:hAnsi="Times New Roman" w:cs="Times New Roman"/>
          <w:sz w:val="28"/>
          <w:szCs w:val="28"/>
          <w:lang w:val="en-US"/>
        </w:rPr>
        <w:t>3</w:t>
      </w:r>
      <w:r w:rsidR="00BE26C4" w:rsidRPr="00BE26C4">
        <w:rPr>
          <w:rFonts w:ascii="Times New Roman" w:hAnsi="Times New Roman" w:cs="Times New Roman"/>
          <w:sz w:val="28"/>
          <w:szCs w:val="28"/>
          <w:lang w:val="en-US"/>
        </w:rPr>
        <w:t>6</w:t>
      </w:r>
      <w:r w:rsidRPr="00DB7F0D">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International Organisation of Supreme Audit Institutions. ISSAI 3000: Standards and Guidelines for Performance Auditing based on INTOSAI's Auditing Standards and Practical Experience, Copenhagen: INTOSAI Professional Standards Committee. – 2004.</w:t>
      </w:r>
    </w:p>
    <w:p w14:paraId="1AAD2C6C" w14:textId="755C8CD0" w:rsidR="003310C2" w:rsidRPr="009D15C5" w:rsidRDefault="00DB7F0D" w:rsidP="006157ED">
      <w:pPr>
        <w:spacing w:after="0" w:line="240" w:lineRule="auto"/>
        <w:ind w:firstLine="709"/>
        <w:contextualSpacing/>
        <w:jc w:val="both"/>
        <w:rPr>
          <w:rFonts w:ascii="Times New Roman" w:hAnsi="Times New Roman" w:cs="Times New Roman"/>
          <w:sz w:val="28"/>
          <w:szCs w:val="28"/>
          <w:lang w:val="en-US"/>
        </w:rPr>
      </w:pPr>
      <w:r w:rsidRPr="00DB7F0D">
        <w:rPr>
          <w:rFonts w:ascii="Times New Roman" w:hAnsi="Times New Roman" w:cs="Times New Roman"/>
          <w:sz w:val="28"/>
          <w:szCs w:val="28"/>
          <w:lang w:val="en-US"/>
        </w:rPr>
        <w:t>3</w:t>
      </w:r>
      <w:r w:rsidR="00BE26C4" w:rsidRPr="00BE26C4">
        <w:rPr>
          <w:rFonts w:ascii="Times New Roman" w:hAnsi="Times New Roman" w:cs="Times New Roman"/>
          <w:sz w:val="28"/>
          <w:szCs w:val="28"/>
          <w:lang w:val="en-US"/>
        </w:rPr>
        <w:t>7</w:t>
      </w:r>
      <w:r w:rsidRPr="00DB7F0D">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African Organisation of English-Speaking Supreme </w:t>
      </w:r>
      <w:r w:rsidR="003310C2" w:rsidRPr="009D15C5">
        <w:rPr>
          <w:rFonts w:ascii="Times New Roman" w:hAnsi="Times New Roman" w:cs="Times New Roman"/>
          <w:sz w:val="28"/>
          <w:szCs w:val="28"/>
          <w:lang w:val="en-US"/>
        </w:rPr>
        <w:t>Audit Institutions. – IT Audit Manual. – 2017.</w:t>
      </w:r>
    </w:p>
    <w:p w14:paraId="008DF438" w14:textId="511D76FE" w:rsidR="003310C2" w:rsidRPr="009D15C5" w:rsidRDefault="00DB7F0D" w:rsidP="006157ED">
      <w:pPr>
        <w:spacing w:after="0" w:line="240" w:lineRule="auto"/>
        <w:ind w:firstLine="709"/>
        <w:contextualSpacing/>
        <w:jc w:val="both"/>
        <w:rPr>
          <w:rFonts w:ascii="Times New Roman" w:hAnsi="Times New Roman" w:cs="Times New Roman"/>
          <w:sz w:val="28"/>
          <w:szCs w:val="28"/>
          <w:lang w:val="en-US"/>
        </w:rPr>
      </w:pPr>
      <w:r w:rsidRPr="00DB7F0D">
        <w:rPr>
          <w:rFonts w:ascii="Times New Roman" w:hAnsi="Times New Roman" w:cs="Times New Roman"/>
          <w:sz w:val="28"/>
          <w:szCs w:val="28"/>
          <w:lang w:val="en-US"/>
        </w:rPr>
        <w:t>3</w:t>
      </w:r>
      <w:r w:rsidR="00BE26C4" w:rsidRPr="00BE26C4">
        <w:rPr>
          <w:rFonts w:ascii="Times New Roman" w:hAnsi="Times New Roman" w:cs="Times New Roman"/>
          <w:sz w:val="28"/>
          <w:szCs w:val="28"/>
          <w:lang w:val="en-US"/>
        </w:rPr>
        <w:t>8</w:t>
      </w:r>
      <w:r w:rsidRPr="00DB7F0D">
        <w:rPr>
          <w:rFonts w:ascii="Times New Roman" w:hAnsi="Times New Roman" w:cs="Times New Roman"/>
          <w:sz w:val="28"/>
          <w:szCs w:val="28"/>
          <w:lang w:val="en-US"/>
        </w:rPr>
        <w:t xml:space="preserve"> </w:t>
      </w:r>
      <w:r w:rsidR="007B3665" w:rsidRPr="009D15C5">
        <w:rPr>
          <w:rFonts w:ascii="Times New Roman" w:hAnsi="Times New Roman" w:cs="Times New Roman"/>
          <w:sz w:val="28"/>
          <w:szCs w:val="28"/>
          <w:lang w:val="en-US"/>
        </w:rPr>
        <w:t xml:space="preserve">The Institute of Internal Auditors. The Role of Auditing in Public Sector Governance Maitland Ave. – Altamonte Springs, FL 32701-4201 USA. // www.theiia.org </w:t>
      </w:r>
    </w:p>
    <w:p w14:paraId="60DEC42C" w14:textId="3625C232" w:rsidR="003310C2" w:rsidRPr="009D15C5" w:rsidRDefault="00DB7F0D" w:rsidP="006157ED">
      <w:pPr>
        <w:spacing w:after="0" w:line="240" w:lineRule="auto"/>
        <w:ind w:firstLine="709"/>
        <w:contextualSpacing/>
        <w:jc w:val="both"/>
        <w:rPr>
          <w:rFonts w:ascii="Times New Roman" w:hAnsi="Times New Roman" w:cs="Times New Roman"/>
          <w:sz w:val="28"/>
          <w:szCs w:val="28"/>
          <w:lang w:val="en-US"/>
        </w:rPr>
      </w:pPr>
      <w:r w:rsidRPr="00DB7F0D">
        <w:rPr>
          <w:rFonts w:ascii="Times New Roman" w:hAnsi="Times New Roman" w:cs="Times New Roman"/>
          <w:sz w:val="28"/>
          <w:szCs w:val="28"/>
          <w:lang w:val="en-US"/>
        </w:rPr>
        <w:t>3</w:t>
      </w:r>
      <w:r w:rsidR="00BE26C4" w:rsidRPr="00BE26C4">
        <w:rPr>
          <w:rFonts w:ascii="Times New Roman" w:hAnsi="Times New Roman" w:cs="Times New Roman"/>
          <w:sz w:val="28"/>
          <w:szCs w:val="28"/>
          <w:lang w:val="en-US"/>
        </w:rPr>
        <w:t>9</w:t>
      </w:r>
      <w:r w:rsidRPr="00DB7F0D">
        <w:rPr>
          <w:rFonts w:ascii="Times New Roman" w:hAnsi="Times New Roman" w:cs="Times New Roman"/>
          <w:sz w:val="28"/>
          <w:szCs w:val="28"/>
          <w:lang w:val="en-US"/>
        </w:rPr>
        <w:t xml:space="preserve"> </w:t>
      </w:r>
      <w:r w:rsidR="003310C2" w:rsidRPr="009D15C5">
        <w:rPr>
          <w:rFonts w:ascii="Times New Roman" w:hAnsi="Times New Roman" w:cs="Times New Roman"/>
          <w:sz w:val="28"/>
          <w:szCs w:val="28"/>
          <w:lang w:val="en-US"/>
        </w:rPr>
        <w:t>Hayes R., Dassen R., Schilder A., Wallage P. Principles of Auditing: An Introduction to Internal Standards on Auditing, second edition. – Prentice Hall. Pearson Education limited. – 2005.</w:t>
      </w:r>
    </w:p>
    <w:p w14:paraId="5D18BA8A" w14:textId="051E7B10" w:rsidR="003310C2" w:rsidRPr="009D15C5"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40</w:t>
      </w:r>
      <w:r w:rsidR="00DB7F0D" w:rsidRPr="00DB7F0D">
        <w:rPr>
          <w:rFonts w:ascii="Times New Roman" w:hAnsi="Times New Roman" w:cs="Times New Roman"/>
          <w:sz w:val="28"/>
          <w:szCs w:val="28"/>
          <w:lang w:val="en-US"/>
        </w:rPr>
        <w:t xml:space="preserve"> </w:t>
      </w:r>
      <w:r w:rsidR="003310C2" w:rsidRPr="009D15C5">
        <w:rPr>
          <w:rFonts w:ascii="Times New Roman" w:hAnsi="Times New Roman" w:cs="Times New Roman"/>
          <w:sz w:val="28"/>
          <w:szCs w:val="28"/>
          <w:lang w:val="en-US"/>
        </w:rPr>
        <w:t>De Loor D.J.H. Challenges Facing Supreme Audit Institutions // Auditing SA, Issue Jubilee. – 1999. – P. 10-13.</w:t>
      </w:r>
    </w:p>
    <w:p w14:paraId="18B93912" w14:textId="4A3CE7DA" w:rsidR="003310C2" w:rsidRPr="009D15C5" w:rsidRDefault="00BE26C4" w:rsidP="006157ED">
      <w:pPr>
        <w:spacing w:after="0" w:line="240" w:lineRule="auto"/>
        <w:ind w:firstLine="709"/>
        <w:contextualSpacing/>
        <w:jc w:val="both"/>
        <w:rPr>
          <w:rFonts w:ascii="Times New Roman" w:hAnsi="Times New Roman" w:cs="Times New Roman"/>
          <w:sz w:val="28"/>
          <w:szCs w:val="28"/>
          <w:lang w:val="en-US"/>
        </w:rPr>
      </w:pPr>
      <w:r w:rsidRPr="00BE26C4">
        <w:rPr>
          <w:rFonts w:ascii="Times New Roman" w:hAnsi="Times New Roman" w:cs="Times New Roman"/>
          <w:sz w:val="28"/>
          <w:szCs w:val="28"/>
          <w:lang w:val="en-US"/>
        </w:rPr>
        <w:t>41</w:t>
      </w:r>
      <w:r w:rsidR="00DB7F0D" w:rsidRPr="00DB7F0D">
        <w:rPr>
          <w:rFonts w:ascii="Times New Roman" w:hAnsi="Times New Roman" w:cs="Times New Roman"/>
          <w:sz w:val="28"/>
          <w:szCs w:val="28"/>
          <w:lang w:val="en-US"/>
        </w:rPr>
        <w:t xml:space="preserve"> </w:t>
      </w:r>
      <w:r w:rsidR="003310C2" w:rsidRPr="009D15C5">
        <w:rPr>
          <w:rFonts w:ascii="Times New Roman" w:hAnsi="Times New Roman" w:cs="Times New Roman"/>
          <w:sz w:val="28"/>
          <w:szCs w:val="28"/>
          <w:lang w:val="en-US"/>
        </w:rPr>
        <w:t>Arthur A., Rydland L.T., Amundsen K. The User Perspective in Performance Auditing - A Case Study of Norway // American Journal of Evaluation. – 2012. – Vol. 33 (1). – P. 44-59.</w:t>
      </w:r>
    </w:p>
    <w:p w14:paraId="14CF2176" w14:textId="6B44F48A" w:rsidR="006A1141" w:rsidRPr="004160D8" w:rsidRDefault="00BE26C4" w:rsidP="006157ED">
      <w:pPr>
        <w:spacing w:after="0" w:line="240" w:lineRule="auto"/>
        <w:ind w:firstLine="709"/>
        <w:contextualSpacing/>
        <w:jc w:val="both"/>
        <w:rPr>
          <w:rFonts w:ascii="Times New Roman" w:eastAsia="Aptos" w:hAnsi="Times New Roman" w:cs="Times New Roman"/>
          <w:sz w:val="28"/>
          <w:szCs w:val="28"/>
          <w:lang w:val="en-US"/>
        </w:rPr>
      </w:pPr>
      <w:r w:rsidRPr="00BE26C4">
        <w:rPr>
          <w:rFonts w:ascii="Times New Roman" w:eastAsia="Aptos" w:hAnsi="Times New Roman" w:cs="Times New Roman"/>
          <w:sz w:val="28"/>
          <w:szCs w:val="28"/>
          <w:lang w:val="en-US"/>
        </w:rPr>
        <w:t>42</w:t>
      </w:r>
      <w:r w:rsidR="00DB7F0D" w:rsidRPr="00DB7F0D">
        <w:rPr>
          <w:rFonts w:ascii="Times New Roman" w:eastAsia="Aptos" w:hAnsi="Times New Roman" w:cs="Times New Roman"/>
          <w:sz w:val="28"/>
          <w:szCs w:val="28"/>
          <w:lang w:val="en-US"/>
        </w:rPr>
        <w:t xml:space="preserve"> </w:t>
      </w:r>
      <w:r w:rsidR="006A1141" w:rsidRPr="009D15C5">
        <w:rPr>
          <w:rFonts w:ascii="Times New Roman" w:eastAsia="Aptos" w:hAnsi="Times New Roman" w:cs="Times New Roman"/>
          <w:sz w:val="28"/>
          <w:szCs w:val="28"/>
          <w:lang w:val="en-US"/>
        </w:rPr>
        <w:t>Power M. The Audit Society: Rituals of Verification. – Oxford: Oxford University Press. – 1997).</w:t>
      </w:r>
    </w:p>
    <w:p w14:paraId="69436F00" w14:textId="021A0973" w:rsidR="006A1141" w:rsidRPr="004160D8" w:rsidRDefault="00BE26C4" w:rsidP="006157ED">
      <w:pPr>
        <w:spacing w:after="0" w:line="240" w:lineRule="auto"/>
        <w:ind w:firstLine="709"/>
        <w:contextualSpacing/>
        <w:jc w:val="both"/>
        <w:rPr>
          <w:rFonts w:ascii="Times New Roman" w:eastAsia="Aptos" w:hAnsi="Times New Roman" w:cs="Times New Roman"/>
          <w:sz w:val="28"/>
          <w:szCs w:val="28"/>
          <w:lang w:val="en-US"/>
        </w:rPr>
      </w:pPr>
      <w:r w:rsidRPr="00BE26C4">
        <w:rPr>
          <w:rFonts w:ascii="Times New Roman" w:eastAsia="Aptos" w:hAnsi="Times New Roman" w:cs="Times New Roman"/>
          <w:sz w:val="28"/>
          <w:szCs w:val="28"/>
          <w:lang w:val="en-US"/>
        </w:rPr>
        <w:t>43</w:t>
      </w:r>
      <w:r w:rsidR="00DB7F0D" w:rsidRPr="00DB7F0D">
        <w:rPr>
          <w:rFonts w:ascii="Times New Roman" w:eastAsia="Aptos" w:hAnsi="Times New Roman" w:cs="Times New Roman"/>
          <w:sz w:val="28"/>
          <w:szCs w:val="28"/>
          <w:lang w:val="en-US"/>
        </w:rPr>
        <w:t xml:space="preserve"> </w:t>
      </w:r>
      <w:r w:rsidR="006A1141" w:rsidRPr="004160D8">
        <w:rPr>
          <w:rFonts w:ascii="Times New Roman" w:eastAsia="Aptos" w:hAnsi="Times New Roman" w:cs="Times New Roman"/>
          <w:sz w:val="28"/>
          <w:szCs w:val="28"/>
          <w:lang w:val="en-US"/>
        </w:rPr>
        <w:t>Noori T.M., Rashid C.A. External Auditor’s Responsibility Regarding To Going Concern Assumption In His/Hers Report: Case of Kurdistan Region/Iraq. - 2017.</w:t>
      </w:r>
    </w:p>
    <w:p w14:paraId="5B06499C" w14:textId="1BD918D2" w:rsidR="006A1141" w:rsidRPr="004160D8" w:rsidRDefault="00BE26C4" w:rsidP="006157ED">
      <w:pPr>
        <w:spacing w:after="0" w:line="240" w:lineRule="auto"/>
        <w:ind w:firstLine="709"/>
        <w:contextualSpacing/>
        <w:jc w:val="both"/>
        <w:rPr>
          <w:rFonts w:ascii="Times New Roman" w:eastAsia="Aptos" w:hAnsi="Times New Roman" w:cs="Times New Roman"/>
          <w:sz w:val="28"/>
          <w:szCs w:val="28"/>
          <w:lang w:val="en-US"/>
        </w:rPr>
      </w:pPr>
      <w:r w:rsidRPr="00BE26C4">
        <w:rPr>
          <w:rFonts w:ascii="Times New Roman" w:eastAsia="Aptos" w:hAnsi="Times New Roman" w:cs="Times New Roman"/>
          <w:sz w:val="28"/>
          <w:szCs w:val="28"/>
          <w:lang w:val="en-US"/>
        </w:rPr>
        <w:t>44</w:t>
      </w:r>
      <w:r w:rsidR="00DB7F0D" w:rsidRPr="00DB7F0D">
        <w:rPr>
          <w:rFonts w:ascii="Times New Roman" w:eastAsia="Aptos" w:hAnsi="Times New Roman" w:cs="Times New Roman"/>
          <w:sz w:val="28"/>
          <w:szCs w:val="28"/>
          <w:lang w:val="en-US"/>
        </w:rPr>
        <w:t xml:space="preserve"> </w:t>
      </w:r>
      <w:r w:rsidR="006A1141" w:rsidRPr="004160D8">
        <w:rPr>
          <w:rFonts w:ascii="Times New Roman" w:eastAsia="Aptos" w:hAnsi="Times New Roman" w:cs="Times New Roman"/>
          <w:sz w:val="28"/>
          <w:szCs w:val="28"/>
          <w:lang w:val="en-US"/>
        </w:rPr>
        <w:t>Furubo J.E. Performance auditing: audit or misnomer? // In book: Performance Auditing: Contributing to Accountability in Democratic Government. – Cheltenham, 2011. – P. 22-50.</w:t>
      </w:r>
    </w:p>
    <w:p w14:paraId="1B42D41E" w14:textId="07CD443B" w:rsidR="006A1141" w:rsidRPr="004160D8" w:rsidRDefault="00DB7F0D" w:rsidP="006157ED">
      <w:pPr>
        <w:spacing w:after="0" w:line="240" w:lineRule="auto"/>
        <w:ind w:firstLine="709"/>
        <w:contextualSpacing/>
        <w:jc w:val="both"/>
        <w:rPr>
          <w:rFonts w:ascii="Times New Roman" w:eastAsia="Aptos" w:hAnsi="Times New Roman" w:cs="Times New Roman"/>
          <w:sz w:val="28"/>
          <w:szCs w:val="28"/>
          <w:lang w:val="en-US"/>
        </w:rPr>
      </w:pPr>
      <w:r w:rsidRPr="00DB7F0D">
        <w:rPr>
          <w:rFonts w:ascii="Times New Roman" w:eastAsia="Aptos" w:hAnsi="Times New Roman" w:cs="Times New Roman"/>
          <w:sz w:val="28"/>
          <w:szCs w:val="28"/>
          <w:lang w:val="en-US"/>
        </w:rPr>
        <w:t>4</w:t>
      </w:r>
      <w:r w:rsidR="00BE26C4" w:rsidRPr="00BE26C4">
        <w:rPr>
          <w:rFonts w:ascii="Times New Roman" w:eastAsia="Aptos" w:hAnsi="Times New Roman" w:cs="Times New Roman"/>
          <w:sz w:val="28"/>
          <w:szCs w:val="28"/>
          <w:lang w:val="en-US"/>
        </w:rPr>
        <w:t>5</w:t>
      </w:r>
      <w:r w:rsidRPr="00DB7F0D">
        <w:rPr>
          <w:rFonts w:ascii="Times New Roman" w:eastAsia="Aptos" w:hAnsi="Times New Roman" w:cs="Times New Roman"/>
          <w:sz w:val="28"/>
          <w:szCs w:val="28"/>
          <w:lang w:val="en-US"/>
        </w:rPr>
        <w:t xml:space="preserve"> </w:t>
      </w:r>
      <w:r w:rsidR="006A1141" w:rsidRPr="004160D8">
        <w:rPr>
          <w:rFonts w:ascii="Times New Roman" w:eastAsia="Aptos" w:hAnsi="Times New Roman" w:cs="Times New Roman"/>
          <w:sz w:val="28"/>
          <w:szCs w:val="28"/>
          <w:lang w:val="en-US"/>
        </w:rPr>
        <w:t>Möllering G. Trust: reason, routine, reflexivity. – Amsterdam: Elsevier, 2006. – 244 p.</w:t>
      </w:r>
    </w:p>
    <w:p w14:paraId="6DD052B2" w14:textId="5CB1C943" w:rsidR="006A1141" w:rsidRPr="004160D8" w:rsidRDefault="00DB7F0D" w:rsidP="006157ED">
      <w:pPr>
        <w:spacing w:after="0" w:line="240" w:lineRule="auto"/>
        <w:ind w:firstLine="709"/>
        <w:contextualSpacing/>
        <w:jc w:val="both"/>
        <w:rPr>
          <w:rFonts w:ascii="Times New Roman" w:eastAsia="Aptos" w:hAnsi="Times New Roman" w:cs="Times New Roman"/>
          <w:sz w:val="28"/>
          <w:szCs w:val="28"/>
          <w:lang w:val="en-US"/>
        </w:rPr>
      </w:pPr>
      <w:r w:rsidRPr="00DB7F0D">
        <w:rPr>
          <w:rFonts w:ascii="Times New Roman" w:eastAsia="Aptos" w:hAnsi="Times New Roman" w:cs="Times New Roman"/>
          <w:sz w:val="28"/>
          <w:szCs w:val="28"/>
          <w:lang w:val="en-US"/>
        </w:rPr>
        <w:t>4</w:t>
      </w:r>
      <w:r w:rsidR="00BE26C4" w:rsidRPr="00BE26C4">
        <w:rPr>
          <w:rFonts w:ascii="Times New Roman" w:eastAsia="Aptos" w:hAnsi="Times New Roman" w:cs="Times New Roman"/>
          <w:sz w:val="28"/>
          <w:szCs w:val="28"/>
          <w:lang w:val="en-US"/>
        </w:rPr>
        <w:t>6</w:t>
      </w:r>
      <w:r w:rsidRPr="00DB7F0D">
        <w:rPr>
          <w:rFonts w:ascii="Times New Roman" w:eastAsia="Aptos" w:hAnsi="Times New Roman" w:cs="Times New Roman"/>
          <w:sz w:val="28"/>
          <w:szCs w:val="28"/>
          <w:lang w:val="en-US"/>
        </w:rPr>
        <w:t xml:space="preserve"> </w:t>
      </w:r>
      <w:r w:rsidR="006A1141" w:rsidRPr="004160D8">
        <w:rPr>
          <w:rFonts w:ascii="Times New Roman" w:eastAsia="Aptos" w:hAnsi="Times New Roman" w:cs="Times New Roman"/>
          <w:sz w:val="28"/>
          <w:szCs w:val="28"/>
          <w:lang w:val="en-US"/>
        </w:rPr>
        <w:t>Tillema S., ter Bogt H.J. Performance auditing: Improving the quality of political and democratic processes? // Critical Perspectives on Accounting. – 2010. – Vol. 21, Issue 8. – P. 754-769.</w:t>
      </w:r>
    </w:p>
    <w:p w14:paraId="6C0161A9" w14:textId="7298A688" w:rsidR="006A1141" w:rsidRPr="004160D8" w:rsidRDefault="00DB7F0D" w:rsidP="006157ED">
      <w:pPr>
        <w:spacing w:after="0" w:line="240" w:lineRule="auto"/>
        <w:ind w:firstLine="709"/>
        <w:contextualSpacing/>
        <w:jc w:val="both"/>
        <w:rPr>
          <w:rFonts w:ascii="Times New Roman" w:eastAsia="Aptos" w:hAnsi="Times New Roman" w:cs="Times New Roman"/>
          <w:sz w:val="28"/>
          <w:szCs w:val="28"/>
          <w:lang w:val="en-US"/>
        </w:rPr>
      </w:pPr>
      <w:r w:rsidRPr="00DB7F0D">
        <w:rPr>
          <w:rFonts w:ascii="Times New Roman" w:eastAsia="Aptos" w:hAnsi="Times New Roman" w:cs="Times New Roman"/>
          <w:sz w:val="28"/>
          <w:szCs w:val="28"/>
          <w:lang w:val="en-US"/>
        </w:rPr>
        <w:lastRenderedPageBreak/>
        <w:t>4</w:t>
      </w:r>
      <w:r w:rsidR="00BE26C4" w:rsidRPr="00BE26C4">
        <w:rPr>
          <w:rFonts w:ascii="Times New Roman" w:eastAsia="Aptos" w:hAnsi="Times New Roman" w:cs="Times New Roman"/>
          <w:sz w:val="28"/>
          <w:szCs w:val="28"/>
          <w:lang w:val="en-US"/>
        </w:rPr>
        <w:t>7</w:t>
      </w:r>
      <w:r w:rsidRPr="00DB7F0D">
        <w:rPr>
          <w:rFonts w:ascii="Times New Roman" w:eastAsia="Aptos" w:hAnsi="Times New Roman" w:cs="Times New Roman"/>
          <w:sz w:val="28"/>
          <w:szCs w:val="28"/>
          <w:lang w:val="en-US"/>
        </w:rPr>
        <w:t xml:space="preserve"> </w:t>
      </w:r>
      <w:r w:rsidR="006A1141" w:rsidRPr="004160D8">
        <w:rPr>
          <w:rFonts w:ascii="Times New Roman" w:eastAsia="Aptos" w:hAnsi="Times New Roman" w:cs="Times New Roman"/>
          <w:sz w:val="28"/>
          <w:szCs w:val="28"/>
          <w:lang w:val="en-US"/>
        </w:rPr>
        <w:t>Tillema S., ter Bogt H.J. Does an agency-type of audit model fit a stewardship context? Evidence from performance auditing in Dutch municipalities // Financial Accountability &amp; Management. – 2016. – Vol. 32, Issue 2. – P. 135-156.</w:t>
      </w:r>
    </w:p>
    <w:p w14:paraId="0C0C78EC" w14:textId="0BF75EBA" w:rsidR="003310C2" w:rsidRPr="004160D8" w:rsidRDefault="002A617D" w:rsidP="006157E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BE26C4">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003310C2" w:rsidRPr="004160D8">
        <w:rPr>
          <w:rFonts w:ascii="Times New Roman" w:hAnsi="Times New Roman" w:cs="Times New Roman"/>
          <w:sz w:val="28"/>
          <w:szCs w:val="28"/>
          <w:lang w:val="kk-KZ"/>
        </w:rPr>
        <w:t>Bame-Aldred C.W., Brandon D.M., Messier Jr W.F., Rittenberg L.E., Stefaniak C.M. A summary of research on external auditor reliance on the internal audit function // Auditing: A Journal of Practice &amp; Theory. – 2013</w:t>
      </w:r>
      <w:r w:rsidR="003310C2" w:rsidRPr="004160D8">
        <w:rPr>
          <w:rFonts w:ascii="Times New Roman" w:hAnsi="Times New Roman" w:cs="Times New Roman"/>
          <w:sz w:val="28"/>
          <w:szCs w:val="28"/>
          <w:lang w:val="en-US"/>
        </w:rPr>
        <w:t xml:space="preserve">. – Vol. </w:t>
      </w:r>
      <w:r w:rsidR="003310C2" w:rsidRPr="004160D8">
        <w:rPr>
          <w:rFonts w:ascii="Times New Roman" w:hAnsi="Times New Roman" w:cs="Times New Roman"/>
          <w:sz w:val="28"/>
          <w:szCs w:val="28"/>
          <w:lang w:val="kk-KZ"/>
        </w:rPr>
        <w:t>32 (Supplement 1)</w:t>
      </w:r>
      <w:r w:rsidR="003310C2" w:rsidRPr="004160D8">
        <w:rPr>
          <w:rFonts w:ascii="Times New Roman" w:hAnsi="Times New Roman" w:cs="Times New Roman"/>
          <w:sz w:val="28"/>
          <w:szCs w:val="28"/>
          <w:lang w:val="en-US"/>
        </w:rPr>
        <w:t>. – P.</w:t>
      </w:r>
      <w:r w:rsidR="003310C2" w:rsidRPr="004160D8">
        <w:rPr>
          <w:rFonts w:ascii="Times New Roman" w:hAnsi="Times New Roman" w:cs="Times New Roman"/>
          <w:sz w:val="28"/>
          <w:szCs w:val="28"/>
          <w:lang w:val="kk-KZ"/>
        </w:rPr>
        <w:t xml:space="preserve"> 251-286.</w:t>
      </w:r>
    </w:p>
    <w:p w14:paraId="5587B832" w14:textId="0B9CA6F1" w:rsidR="003310C2" w:rsidRPr="004160D8" w:rsidRDefault="002A617D" w:rsidP="006157E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BE26C4">
        <w:rPr>
          <w:rFonts w:ascii="Times New Roman" w:hAnsi="Times New Roman" w:cs="Times New Roman"/>
          <w:sz w:val="28"/>
          <w:szCs w:val="28"/>
          <w:lang w:val="kk-KZ"/>
        </w:rPr>
        <w:t>9</w:t>
      </w:r>
      <w:r>
        <w:rPr>
          <w:rFonts w:ascii="Times New Roman" w:hAnsi="Times New Roman" w:cs="Times New Roman"/>
          <w:sz w:val="28"/>
          <w:szCs w:val="28"/>
          <w:lang w:val="kk-KZ"/>
        </w:rPr>
        <w:t xml:space="preserve"> </w:t>
      </w:r>
      <w:r w:rsidR="003310C2" w:rsidRPr="004160D8">
        <w:rPr>
          <w:rFonts w:ascii="Times New Roman" w:hAnsi="Times New Roman" w:cs="Times New Roman"/>
          <w:sz w:val="28"/>
          <w:szCs w:val="28"/>
          <w:lang w:val="kk-KZ"/>
        </w:rPr>
        <w:t xml:space="preserve">Oyedeji L. Q., Okere W., Ogundana O., Adetula D., &amp; Adesanmi D. Auditor’s report and investment decisions in Nigeria: The Standpoint of Accounting Academics // Journal of Management &amp; Administration. – 2017. – </w:t>
      </w:r>
      <w:r w:rsidR="003310C2" w:rsidRPr="004160D8">
        <w:rPr>
          <w:rFonts w:ascii="Times New Roman" w:hAnsi="Times New Roman" w:cs="Times New Roman"/>
          <w:sz w:val="28"/>
          <w:szCs w:val="28"/>
          <w:lang w:val="en-US"/>
        </w:rPr>
        <w:t xml:space="preserve">Vol. </w:t>
      </w:r>
      <w:r w:rsidR="003310C2" w:rsidRPr="004160D8">
        <w:rPr>
          <w:rFonts w:ascii="Times New Roman" w:hAnsi="Times New Roman" w:cs="Times New Roman"/>
          <w:sz w:val="28"/>
          <w:szCs w:val="28"/>
          <w:lang w:val="kk-KZ"/>
        </w:rPr>
        <w:t>2017(1). –</w:t>
      </w:r>
      <w:r w:rsidR="003310C2" w:rsidRPr="004160D8">
        <w:rPr>
          <w:rFonts w:ascii="Times New Roman" w:hAnsi="Times New Roman" w:cs="Times New Roman"/>
          <w:sz w:val="28"/>
          <w:szCs w:val="28"/>
          <w:lang w:val="en-US"/>
        </w:rPr>
        <w:t xml:space="preserve"> P.</w:t>
      </w:r>
      <w:r w:rsidR="003310C2" w:rsidRPr="004160D8">
        <w:rPr>
          <w:rFonts w:ascii="Times New Roman" w:hAnsi="Times New Roman" w:cs="Times New Roman"/>
          <w:sz w:val="28"/>
          <w:szCs w:val="28"/>
          <w:lang w:val="kk-KZ"/>
        </w:rPr>
        <w:t xml:space="preserve"> 181-195.</w:t>
      </w:r>
    </w:p>
    <w:p w14:paraId="52B2346C" w14:textId="02450EFF" w:rsidR="008707EF" w:rsidRPr="004160D8" w:rsidRDefault="002A617D" w:rsidP="006157E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BE26C4">
        <w:rPr>
          <w:rFonts w:ascii="Times New Roman" w:hAnsi="Times New Roman" w:cs="Times New Roman"/>
          <w:sz w:val="28"/>
          <w:szCs w:val="28"/>
          <w:lang w:val="kk-KZ"/>
        </w:rPr>
        <w:t>0</w:t>
      </w:r>
      <w:r>
        <w:rPr>
          <w:rFonts w:ascii="Times New Roman" w:hAnsi="Times New Roman" w:cs="Times New Roman"/>
          <w:sz w:val="28"/>
          <w:szCs w:val="28"/>
          <w:lang w:val="kk-KZ"/>
        </w:rPr>
        <w:t xml:space="preserve"> </w:t>
      </w:r>
      <w:r w:rsidR="008707EF" w:rsidRPr="004160D8">
        <w:rPr>
          <w:rFonts w:ascii="Times New Roman" w:hAnsi="Times New Roman" w:cs="Times New Roman"/>
          <w:sz w:val="28"/>
          <w:szCs w:val="28"/>
          <w:lang w:val="kk-KZ"/>
        </w:rPr>
        <w:t xml:space="preserve">Mpehle Z., Qwabe B. Performance Auditing as Means to Entrench Professional Ethos in the Public Sector: A South African Local Government Perspective // Journal of Public Administration. </w:t>
      </w:r>
      <w:r w:rsidR="008707EF" w:rsidRPr="004160D8">
        <w:rPr>
          <w:rFonts w:ascii="Times New Roman" w:hAnsi="Times New Roman" w:cs="Times New Roman"/>
          <w:sz w:val="28"/>
          <w:szCs w:val="28"/>
          <w:lang w:val="en-US"/>
        </w:rPr>
        <w:t xml:space="preserve">– </w:t>
      </w:r>
      <w:r w:rsidR="008707EF" w:rsidRPr="004160D8">
        <w:rPr>
          <w:rFonts w:ascii="Times New Roman" w:hAnsi="Times New Roman" w:cs="Times New Roman"/>
          <w:sz w:val="28"/>
          <w:szCs w:val="28"/>
          <w:lang w:val="kk-KZ"/>
        </w:rPr>
        <w:t xml:space="preserve">2008. </w:t>
      </w:r>
      <w:r w:rsidR="008707EF" w:rsidRPr="004160D8">
        <w:rPr>
          <w:rFonts w:ascii="Times New Roman" w:hAnsi="Times New Roman" w:cs="Times New Roman"/>
          <w:sz w:val="28"/>
          <w:szCs w:val="28"/>
          <w:lang w:val="en-US"/>
        </w:rPr>
        <w:t xml:space="preserve">– Vol. </w:t>
      </w:r>
      <w:r w:rsidR="008707EF" w:rsidRPr="004160D8">
        <w:rPr>
          <w:rFonts w:ascii="Times New Roman" w:hAnsi="Times New Roman" w:cs="Times New Roman"/>
          <w:sz w:val="28"/>
          <w:szCs w:val="28"/>
          <w:lang w:val="kk-KZ"/>
        </w:rPr>
        <w:t xml:space="preserve">43(si-1). </w:t>
      </w:r>
      <w:r w:rsidR="008707EF" w:rsidRPr="004160D8">
        <w:rPr>
          <w:rFonts w:ascii="Times New Roman" w:hAnsi="Times New Roman" w:cs="Times New Roman"/>
          <w:sz w:val="28"/>
          <w:szCs w:val="28"/>
          <w:lang w:val="en-US"/>
        </w:rPr>
        <w:t xml:space="preserve">– P. </w:t>
      </w:r>
      <w:r w:rsidR="008707EF" w:rsidRPr="004160D8">
        <w:rPr>
          <w:rFonts w:ascii="Times New Roman" w:hAnsi="Times New Roman" w:cs="Times New Roman"/>
          <w:sz w:val="28"/>
          <w:szCs w:val="28"/>
          <w:lang w:val="kk-KZ"/>
        </w:rPr>
        <w:t xml:space="preserve">258-270. </w:t>
      </w:r>
    </w:p>
    <w:p w14:paraId="19920068" w14:textId="3400D961" w:rsidR="003310C2" w:rsidRPr="004160D8" w:rsidRDefault="00BE26C4" w:rsidP="006157E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51</w:t>
      </w:r>
      <w:r w:rsidR="00A703FB">
        <w:rPr>
          <w:rFonts w:ascii="Times New Roman" w:hAnsi="Times New Roman" w:cs="Times New Roman"/>
          <w:sz w:val="28"/>
          <w:szCs w:val="28"/>
          <w:lang w:val="kk-KZ"/>
        </w:rPr>
        <w:t xml:space="preserve"> </w:t>
      </w:r>
      <w:r w:rsidR="003310C2" w:rsidRPr="009A0666">
        <w:rPr>
          <w:rFonts w:ascii="Times New Roman" w:hAnsi="Times New Roman" w:cs="Times New Roman"/>
          <w:sz w:val="28"/>
          <w:szCs w:val="28"/>
          <w:lang w:val="kk-KZ"/>
        </w:rPr>
        <w:t xml:space="preserve">Banushi B. Performance Audit Role in the Quality of Public Services and Social Welfare: Tirana Municipality Case Study // University of Tirana, Scientific Bulletin – Economic Sciences. </w:t>
      </w:r>
      <w:r w:rsidR="003310C2" w:rsidRPr="009A0666">
        <w:rPr>
          <w:rFonts w:ascii="Times New Roman" w:hAnsi="Times New Roman" w:cs="Times New Roman"/>
          <w:sz w:val="28"/>
          <w:szCs w:val="28"/>
          <w:lang w:val="en-US"/>
        </w:rPr>
        <w:t>–</w:t>
      </w:r>
      <w:r w:rsidR="003310C2" w:rsidRPr="009A0666">
        <w:rPr>
          <w:rFonts w:ascii="Times New Roman" w:hAnsi="Times New Roman" w:cs="Times New Roman"/>
          <w:sz w:val="28"/>
          <w:szCs w:val="28"/>
          <w:lang w:val="kk-KZ"/>
        </w:rPr>
        <w:t>2019</w:t>
      </w:r>
      <w:r w:rsidR="003310C2" w:rsidRPr="004160D8">
        <w:rPr>
          <w:rFonts w:ascii="Times New Roman" w:hAnsi="Times New Roman" w:cs="Times New Roman"/>
          <w:sz w:val="28"/>
          <w:szCs w:val="28"/>
          <w:lang w:val="kk-KZ"/>
        </w:rPr>
        <w:t xml:space="preserve">. </w:t>
      </w:r>
      <w:r w:rsidR="003310C2" w:rsidRPr="004160D8">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kk-KZ"/>
        </w:rPr>
        <w:t>Vol. 18.</w:t>
      </w:r>
    </w:p>
    <w:p w14:paraId="11266236" w14:textId="2324108B" w:rsidR="003310C2" w:rsidRPr="004160D8" w:rsidRDefault="00BE26C4" w:rsidP="006157E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52</w:t>
      </w:r>
      <w:r w:rsidR="00A703FB">
        <w:rPr>
          <w:rFonts w:ascii="Times New Roman" w:hAnsi="Times New Roman" w:cs="Times New Roman"/>
          <w:sz w:val="28"/>
          <w:szCs w:val="28"/>
          <w:lang w:val="kk-KZ"/>
        </w:rPr>
        <w:t xml:space="preserve"> </w:t>
      </w:r>
      <w:r w:rsidR="003310C2" w:rsidRPr="004160D8">
        <w:rPr>
          <w:rFonts w:ascii="Times New Roman" w:hAnsi="Times New Roman" w:cs="Times New Roman"/>
          <w:sz w:val="28"/>
          <w:szCs w:val="28"/>
          <w:lang w:val="en-US"/>
        </w:rPr>
        <w:t xml:space="preserve">Mury L. </w:t>
      </w:r>
      <w:r w:rsidR="003310C2" w:rsidRPr="004160D8">
        <w:rPr>
          <w:rFonts w:ascii="Times New Roman" w:hAnsi="Times New Roman" w:cs="Times New Roman"/>
          <w:color w:val="000000"/>
          <w:sz w:val="28"/>
          <w:szCs w:val="28"/>
          <w:lang w:val="en-US"/>
        </w:rPr>
        <w:t>Performance Audits Focused on the Principle of Effectiveness: An Overview of Public Audit Agencies // Applied Finance and Accounting. – 2018. – Vol. 4, Issue 2 // https://redfame.com/journal/index.php/afa/article/view/3488?utm_source</w:t>
      </w:r>
    </w:p>
    <w:p w14:paraId="08926F96" w14:textId="7F249C38" w:rsidR="003310C2" w:rsidRPr="00CB6577" w:rsidRDefault="00BE26C4"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kk-KZ"/>
        </w:rPr>
        <w:t>5</w:t>
      </w:r>
      <w:r w:rsidR="003E7287">
        <w:rPr>
          <w:rFonts w:ascii="Times New Roman" w:hAnsi="Times New Roman" w:cs="Times New Roman"/>
          <w:sz w:val="28"/>
          <w:szCs w:val="28"/>
          <w:lang w:val="kk-KZ"/>
        </w:rPr>
        <w:t>3</w:t>
      </w:r>
      <w:r w:rsidR="00A703FB">
        <w:rPr>
          <w:rFonts w:ascii="Times New Roman" w:hAnsi="Times New Roman" w:cs="Times New Roman"/>
          <w:sz w:val="28"/>
          <w:szCs w:val="28"/>
          <w:lang w:val="kk-KZ"/>
        </w:rPr>
        <w:t xml:space="preserve"> </w:t>
      </w:r>
      <w:r w:rsidR="003310C2" w:rsidRPr="004160D8">
        <w:rPr>
          <w:rFonts w:ascii="Times New Roman" w:hAnsi="Times New Roman" w:cs="Times New Roman"/>
          <w:sz w:val="28"/>
          <w:szCs w:val="28"/>
          <w:lang w:val="en-US"/>
        </w:rPr>
        <w:t xml:space="preserve">Yulisfan Y., Wahyu B., Yani I., Hairani I.F., Hotman Ds, Azani N. Literature Review: Evolution And Implementation of the Concepts of Effectiveness, Efficiency, And Economy in Performance Auditing // </w:t>
      </w:r>
      <w:r w:rsidR="003310C2" w:rsidRPr="004160D8">
        <w:rPr>
          <w:rStyle w:val="a4"/>
          <w:rFonts w:ascii="Times New Roman" w:hAnsi="Times New Roman" w:cs="Times New Roman"/>
          <w:b w:val="0"/>
          <w:bCs w:val="0"/>
          <w:color w:val="000000"/>
          <w:sz w:val="28"/>
          <w:szCs w:val="28"/>
          <w:lang w:val="en-US"/>
        </w:rPr>
        <w:t xml:space="preserve">International Journal of Business and Applied Economics. – 2025. – </w:t>
      </w:r>
      <w:hyperlink r:id="rId109">
        <w:r w:rsidR="003310C2" w:rsidRPr="004160D8">
          <w:rPr>
            <w:rFonts w:ascii="Times New Roman" w:hAnsi="Times New Roman" w:cs="Times New Roman"/>
            <w:color w:val="000000"/>
            <w:sz w:val="28"/>
            <w:szCs w:val="28"/>
            <w:lang w:val="en-US"/>
          </w:rPr>
          <w:t>Vol. 4. – Issue 3</w:t>
        </w:r>
      </w:hyperlink>
      <w:r w:rsidR="003310C2" w:rsidRPr="004160D8">
        <w:rPr>
          <w:rFonts w:ascii="Times New Roman" w:hAnsi="Times New Roman" w:cs="Times New Roman"/>
          <w:color w:val="000000"/>
          <w:sz w:val="28"/>
          <w:szCs w:val="28"/>
          <w:lang w:val="en-US"/>
        </w:rPr>
        <w:t xml:space="preserve"> // https://nblformosapublisher.org/index.php/ijbae/article/</w:t>
      </w:r>
      <w:r w:rsidR="003310C2" w:rsidRPr="00CB6577">
        <w:rPr>
          <w:rFonts w:ascii="Times New Roman" w:hAnsi="Times New Roman" w:cs="Times New Roman"/>
          <w:sz w:val="28"/>
          <w:szCs w:val="28"/>
          <w:lang w:val="en-US"/>
        </w:rPr>
        <w:t>view/110?utm_source</w:t>
      </w:r>
    </w:p>
    <w:p w14:paraId="74CF8948" w14:textId="772FD320" w:rsidR="003310C2" w:rsidRPr="004160D8" w:rsidRDefault="003E7287" w:rsidP="006157ED">
      <w:pPr>
        <w:spacing w:after="0" w:line="240" w:lineRule="auto"/>
        <w:ind w:firstLine="709"/>
        <w:contextualSpacing/>
        <w:jc w:val="both"/>
        <w:rPr>
          <w:rFonts w:ascii="Times New Roman" w:hAnsi="Times New Roman" w:cs="Times New Roman"/>
          <w:b/>
          <w:bCs/>
          <w:sz w:val="28"/>
          <w:szCs w:val="28"/>
          <w:lang w:val="en-US"/>
        </w:rPr>
      </w:pPr>
      <w:r w:rsidRPr="003E7287">
        <w:rPr>
          <w:rStyle w:val="a4"/>
          <w:rFonts w:ascii="Times New Roman" w:hAnsi="Times New Roman" w:cs="Times New Roman"/>
          <w:b w:val="0"/>
          <w:bCs w:val="0"/>
          <w:sz w:val="28"/>
          <w:szCs w:val="28"/>
          <w:lang w:val="en-US"/>
        </w:rPr>
        <w:t>54</w:t>
      </w:r>
      <w:r w:rsidR="00A703FB" w:rsidRPr="00A703FB">
        <w:rPr>
          <w:rStyle w:val="a4"/>
          <w:rFonts w:ascii="Times New Roman" w:hAnsi="Times New Roman" w:cs="Times New Roman"/>
          <w:b w:val="0"/>
          <w:bCs w:val="0"/>
          <w:sz w:val="28"/>
          <w:szCs w:val="28"/>
          <w:lang w:val="en-US"/>
        </w:rPr>
        <w:t xml:space="preserve"> </w:t>
      </w:r>
      <w:r w:rsidR="003310C2" w:rsidRPr="00CB6577">
        <w:rPr>
          <w:rStyle w:val="a4"/>
          <w:rFonts w:ascii="Times New Roman" w:hAnsi="Times New Roman" w:cs="Times New Roman"/>
          <w:b w:val="0"/>
          <w:bCs w:val="0"/>
          <w:sz w:val="28"/>
          <w:szCs w:val="28"/>
          <w:lang w:val="en-US"/>
        </w:rPr>
        <w:t>Kells S., Hodge G. Performance Auditing</w:t>
      </w:r>
      <w:r w:rsidR="00A12A68" w:rsidRPr="00CB6577">
        <w:rPr>
          <w:rStyle w:val="a4"/>
          <w:rFonts w:ascii="Times New Roman" w:hAnsi="Times New Roman" w:cs="Times New Roman"/>
          <w:b w:val="0"/>
          <w:bCs w:val="0"/>
          <w:sz w:val="28"/>
          <w:szCs w:val="28"/>
          <w:lang w:val="en-US"/>
        </w:rPr>
        <w:t xml:space="preserve"> in</w:t>
      </w:r>
      <w:r w:rsidR="003310C2" w:rsidRPr="00CB6577">
        <w:rPr>
          <w:rStyle w:val="a4"/>
          <w:rFonts w:ascii="Times New Roman" w:hAnsi="Times New Roman" w:cs="Times New Roman"/>
          <w:b w:val="0"/>
          <w:bCs w:val="0"/>
          <w:sz w:val="28"/>
          <w:szCs w:val="28"/>
          <w:lang w:val="en-US"/>
        </w:rPr>
        <w:t xml:space="preserve"> the Public </w:t>
      </w:r>
      <w:r w:rsidR="003310C2" w:rsidRPr="009D15C5">
        <w:rPr>
          <w:rStyle w:val="a4"/>
          <w:rFonts w:ascii="Times New Roman" w:hAnsi="Times New Roman" w:cs="Times New Roman"/>
          <w:b w:val="0"/>
          <w:bCs w:val="0"/>
          <w:sz w:val="28"/>
          <w:szCs w:val="28"/>
          <w:lang w:val="en-US"/>
        </w:rPr>
        <w:t>Sector</w:t>
      </w:r>
      <w:r w:rsidR="003310C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Reconceptualising the Task. // The Journal of Contemporary Issues in Business and Government. </w:t>
      </w:r>
      <w:r w:rsidR="003310C2" w:rsidRPr="004160D8">
        <w:rPr>
          <w:rStyle w:val="a4"/>
          <w:rFonts w:ascii="Times New Roman" w:hAnsi="Times New Roman" w:cs="Times New Roman"/>
          <w:b w:val="0"/>
          <w:bCs w:val="0"/>
          <w:color w:val="00000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2009. </w:t>
      </w:r>
      <w:r w:rsidR="003310C2" w:rsidRPr="004160D8">
        <w:rPr>
          <w:rStyle w:val="a4"/>
          <w:rFonts w:ascii="Times New Roman" w:hAnsi="Times New Roman" w:cs="Times New Roman"/>
          <w:b w:val="0"/>
          <w:bCs w:val="0"/>
          <w:color w:val="000000"/>
          <w:sz w:val="28"/>
          <w:szCs w:val="28"/>
          <w:lang w:val="en-US"/>
        </w:rPr>
        <w:t xml:space="preserve">– Vol. </w:t>
      </w:r>
      <w:r w:rsidR="003310C2" w:rsidRPr="004160D8">
        <w:rPr>
          <w:rStyle w:val="a4"/>
          <w:rFonts w:ascii="Times New Roman" w:hAnsi="Times New Roman" w:cs="Times New Roman"/>
          <w:b w:val="0"/>
          <w:bCs w:val="0"/>
          <w:sz w:val="28"/>
          <w:szCs w:val="28"/>
          <w:lang w:val="en-US"/>
        </w:rPr>
        <w:t xml:space="preserve">15(2). </w:t>
      </w:r>
      <w:r w:rsidR="003310C2" w:rsidRPr="004160D8">
        <w:rPr>
          <w:rStyle w:val="a4"/>
          <w:rFonts w:ascii="Times New Roman" w:hAnsi="Times New Roman" w:cs="Times New Roman"/>
          <w:b w:val="0"/>
          <w:bCs w:val="0"/>
          <w:color w:val="000000"/>
          <w:sz w:val="28"/>
          <w:szCs w:val="28"/>
          <w:lang w:val="en-US"/>
        </w:rPr>
        <w:t xml:space="preserve">– P. </w:t>
      </w:r>
      <w:r w:rsidR="003310C2" w:rsidRPr="004160D8">
        <w:rPr>
          <w:rStyle w:val="a4"/>
          <w:rFonts w:ascii="Times New Roman" w:hAnsi="Times New Roman" w:cs="Times New Roman"/>
          <w:b w:val="0"/>
          <w:bCs w:val="0"/>
          <w:sz w:val="28"/>
          <w:szCs w:val="28"/>
          <w:lang w:val="en-US"/>
        </w:rPr>
        <w:t>33–60.</w:t>
      </w:r>
    </w:p>
    <w:p w14:paraId="58D28D69" w14:textId="657238E7" w:rsidR="003310C2" w:rsidRPr="004160D8" w:rsidRDefault="003E7287" w:rsidP="006157ED">
      <w:pPr>
        <w:spacing w:after="0" w:line="240" w:lineRule="auto"/>
        <w:ind w:firstLine="709"/>
        <w:contextualSpacing/>
        <w:jc w:val="both"/>
        <w:rPr>
          <w:rFonts w:ascii="Times New Roman" w:hAnsi="Times New Roman" w:cs="Times New Roman"/>
          <w:b/>
          <w:bCs/>
          <w:sz w:val="28"/>
          <w:szCs w:val="28"/>
          <w:lang w:val="en-US"/>
        </w:rPr>
      </w:pPr>
      <w:r>
        <w:rPr>
          <w:rStyle w:val="a4"/>
          <w:rFonts w:ascii="Times New Roman" w:hAnsi="Times New Roman" w:cs="Times New Roman"/>
          <w:b w:val="0"/>
          <w:bCs w:val="0"/>
          <w:color w:val="000000"/>
          <w:sz w:val="28"/>
          <w:szCs w:val="28"/>
          <w:lang w:val="en-US"/>
        </w:rPr>
        <w:t>5</w:t>
      </w:r>
      <w:r w:rsidRPr="003E7287">
        <w:rPr>
          <w:rStyle w:val="a4"/>
          <w:rFonts w:ascii="Times New Roman" w:hAnsi="Times New Roman" w:cs="Times New Roman"/>
          <w:b w:val="0"/>
          <w:bCs w:val="0"/>
          <w:color w:val="000000"/>
          <w:sz w:val="28"/>
          <w:szCs w:val="28"/>
          <w:lang w:val="en-US"/>
        </w:rPr>
        <w:t xml:space="preserve">5 </w:t>
      </w:r>
      <w:r w:rsidR="003310C2" w:rsidRPr="004160D8">
        <w:rPr>
          <w:rStyle w:val="a4"/>
          <w:rFonts w:ascii="Times New Roman" w:hAnsi="Times New Roman" w:cs="Times New Roman"/>
          <w:b w:val="0"/>
          <w:bCs w:val="0"/>
          <w:color w:val="000000"/>
          <w:sz w:val="28"/>
          <w:szCs w:val="28"/>
          <w:lang w:val="en-US"/>
        </w:rPr>
        <w:t>Andrew M., Nurdiono, Fajar G.D., Rindu R.G. Performance Audit in the Public Sector: A Bibliometric Analysis in the International Journal // Asian Journal of Economics, Business and Accounting. – 2021. – Vol. 21(1). – P. 29-38.</w:t>
      </w:r>
    </w:p>
    <w:p w14:paraId="2087D189" w14:textId="703F3914" w:rsidR="003310C2" w:rsidRPr="004160D8"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color w:val="000000"/>
          <w:sz w:val="28"/>
          <w:szCs w:val="28"/>
          <w:lang w:val="en-US"/>
        </w:rPr>
        <w:t>5</w:t>
      </w:r>
      <w:r w:rsidR="003E7287" w:rsidRPr="003E7287">
        <w:rPr>
          <w:rStyle w:val="a4"/>
          <w:rFonts w:ascii="Times New Roman" w:hAnsi="Times New Roman" w:cs="Times New Roman"/>
          <w:b w:val="0"/>
          <w:bCs w:val="0"/>
          <w:color w:val="000000"/>
          <w:sz w:val="28"/>
          <w:szCs w:val="28"/>
          <w:lang w:val="en-US"/>
        </w:rPr>
        <w:t>6</w:t>
      </w:r>
      <w:r w:rsidRPr="00A703FB">
        <w:rPr>
          <w:rStyle w:val="a4"/>
          <w:rFonts w:ascii="Times New Roman" w:hAnsi="Times New Roman" w:cs="Times New Roman"/>
          <w:b w:val="0"/>
          <w:bCs w:val="0"/>
          <w:color w:val="000000"/>
          <w:sz w:val="28"/>
          <w:szCs w:val="28"/>
          <w:lang w:val="en-US"/>
        </w:rPr>
        <w:t xml:space="preserve"> </w:t>
      </w:r>
      <w:r w:rsidR="003310C2" w:rsidRPr="004160D8">
        <w:rPr>
          <w:rStyle w:val="a4"/>
          <w:rFonts w:ascii="Times New Roman" w:hAnsi="Times New Roman" w:cs="Times New Roman"/>
          <w:b w:val="0"/>
          <w:bCs w:val="0"/>
          <w:color w:val="000000"/>
          <w:sz w:val="28"/>
          <w:szCs w:val="28"/>
          <w:lang w:val="en-US"/>
        </w:rPr>
        <w:t xml:space="preserve">Assakaf E.A.,  Samsudin R.,  Othman Z. Public Sector Auditing and Corruption: A Literature Review // </w:t>
      </w:r>
      <w:hyperlink r:id="rId110">
        <w:r w:rsidR="003310C2" w:rsidRPr="004160D8">
          <w:rPr>
            <w:rFonts w:ascii="Times New Roman" w:hAnsi="Times New Roman" w:cs="Times New Roman"/>
            <w:color w:val="000000" w:themeColor="text1"/>
            <w:sz w:val="28"/>
            <w:szCs w:val="28"/>
            <w:lang w:val="en-US"/>
          </w:rPr>
          <w:t>Asian Journal of Finance &amp; Accounting</w:t>
        </w:r>
      </w:hyperlink>
      <w:r w:rsidR="003310C2" w:rsidRPr="004160D8">
        <w:rPr>
          <w:rStyle w:val="a4"/>
          <w:rFonts w:ascii="Times New Roman" w:hAnsi="Times New Roman" w:cs="Times New Roman"/>
          <w:color w:val="000000" w:themeColor="text1"/>
          <w:sz w:val="28"/>
          <w:szCs w:val="28"/>
          <w:lang w:val="en-US"/>
        </w:rPr>
        <w:t>.</w:t>
      </w:r>
      <w:r w:rsidR="003310C2" w:rsidRPr="004160D8">
        <w:rPr>
          <w:rStyle w:val="a4"/>
          <w:rFonts w:ascii="Times New Roman" w:hAnsi="Times New Roman" w:cs="Times New Roman"/>
          <w:b w:val="0"/>
          <w:bCs w:val="0"/>
          <w:color w:val="000000"/>
          <w:sz w:val="28"/>
          <w:szCs w:val="28"/>
          <w:lang w:val="en-US"/>
        </w:rPr>
        <w:t xml:space="preserve"> – 2018. – Vol. 10(1). – P. 59-68.</w:t>
      </w:r>
    </w:p>
    <w:p w14:paraId="157E26D3" w14:textId="5EFF2FB1" w:rsidR="003310C2" w:rsidRPr="009D15C5"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color w:val="000000"/>
          <w:sz w:val="28"/>
          <w:szCs w:val="28"/>
          <w:lang w:val="en-US"/>
        </w:rPr>
        <w:t>5</w:t>
      </w:r>
      <w:r w:rsidR="003E7287" w:rsidRPr="003E7287">
        <w:rPr>
          <w:rStyle w:val="a4"/>
          <w:rFonts w:ascii="Times New Roman" w:hAnsi="Times New Roman" w:cs="Times New Roman"/>
          <w:b w:val="0"/>
          <w:bCs w:val="0"/>
          <w:color w:val="000000"/>
          <w:sz w:val="28"/>
          <w:szCs w:val="28"/>
          <w:lang w:val="en-US"/>
        </w:rPr>
        <w:t>7</w:t>
      </w:r>
      <w:r w:rsidRPr="00A703FB">
        <w:rPr>
          <w:rStyle w:val="a4"/>
          <w:rFonts w:ascii="Times New Roman" w:hAnsi="Times New Roman" w:cs="Times New Roman"/>
          <w:b w:val="0"/>
          <w:bCs w:val="0"/>
          <w:color w:val="000000"/>
          <w:sz w:val="28"/>
          <w:szCs w:val="28"/>
          <w:lang w:val="en-US"/>
        </w:rPr>
        <w:t xml:space="preserve"> </w:t>
      </w:r>
      <w:r w:rsidR="003310C2" w:rsidRPr="004160D8">
        <w:rPr>
          <w:rStyle w:val="a4"/>
          <w:rFonts w:ascii="Times New Roman" w:hAnsi="Times New Roman" w:cs="Times New Roman"/>
          <w:b w:val="0"/>
          <w:bCs w:val="0"/>
          <w:color w:val="000000"/>
          <w:sz w:val="28"/>
          <w:szCs w:val="28"/>
          <w:lang w:val="en-US"/>
        </w:rPr>
        <w:t>Alikulova L.</w:t>
      </w:r>
      <w:r w:rsidR="00A12A68" w:rsidRPr="004160D8">
        <w:rPr>
          <w:rStyle w:val="a4"/>
          <w:rFonts w:ascii="Times New Roman" w:hAnsi="Times New Roman" w:cs="Times New Roman"/>
          <w:b w:val="0"/>
          <w:bCs w:val="0"/>
          <w:color w:val="000000"/>
          <w:sz w:val="28"/>
          <w:szCs w:val="28"/>
          <w:lang w:val="en-US"/>
        </w:rPr>
        <w:t>, Spatayeva</w:t>
      </w:r>
      <w:r w:rsidR="003310C2" w:rsidRPr="004160D8">
        <w:rPr>
          <w:rStyle w:val="a4"/>
          <w:rFonts w:ascii="Times New Roman" w:hAnsi="Times New Roman" w:cs="Times New Roman"/>
          <w:b w:val="0"/>
          <w:bCs w:val="0"/>
          <w:color w:val="000000"/>
          <w:sz w:val="28"/>
          <w:szCs w:val="28"/>
          <w:lang w:val="en-US"/>
        </w:rPr>
        <w:t xml:space="preserve"> S., </w:t>
      </w:r>
      <w:r w:rsidR="003310C2" w:rsidRPr="009D15C5">
        <w:rPr>
          <w:rStyle w:val="a4"/>
          <w:rFonts w:ascii="Times New Roman" w:hAnsi="Times New Roman" w:cs="Times New Roman"/>
          <w:b w:val="0"/>
          <w:bCs w:val="0"/>
          <w:color w:val="000000"/>
          <w:sz w:val="28"/>
          <w:szCs w:val="28"/>
          <w:lang w:val="en-US"/>
        </w:rPr>
        <w:t xml:space="preserve">Pankov D., </w:t>
      </w:r>
      <w:r w:rsidR="00296398" w:rsidRPr="009D15C5">
        <w:rPr>
          <w:rStyle w:val="a4"/>
          <w:rFonts w:ascii="Times New Roman" w:hAnsi="Times New Roman" w:cs="Times New Roman"/>
          <w:b w:val="0"/>
          <w:bCs w:val="0"/>
          <w:color w:val="000000"/>
          <w:sz w:val="28"/>
          <w:szCs w:val="28"/>
          <w:lang w:val="en-US"/>
        </w:rPr>
        <w:t>Sembiyeva L.Performance</w:t>
      </w:r>
      <w:r w:rsidR="003310C2" w:rsidRPr="009D15C5">
        <w:rPr>
          <w:rStyle w:val="a4"/>
          <w:rFonts w:ascii="Times New Roman" w:hAnsi="Times New Roman" w:cs="Times New Roman"/>
          <w:b w:val="0"/>
          <w:bCs w:val="0"/>
          <w:color w:val="000000"/>
          <w:sz w:val="28"/>
          <w:szCs w:val="28"/>
          <w:lang w:val="en-US"/>
        </w:rPr>
        <w:t xml:space="preserve"> Audit for State Programmes in the Republic of Kazakhstan // Public Policy and Administration. – 2021. – Vol. 20. – Issue 5. </w:t>
      </w:r>
    </w:p>
    <w:p w14:paraId="23A42D05" w14:textId="18FD18FA" w:rsidR="003310C2" w:rsidRPr="009D15C5"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sz w:val="28"/>
          <w:szCs w:val="28"/>
          <w:lang w:val="en-US"/>
        </w:rPr>
        <w:t>5</w:t>
      </w:r>
      <w:r w:rsidR="003E7287" w:rsidRPr="003E7287">
        <w:rPr>
          <w:rStyle w:val="a4"/>
          <w:rFonts w:ascii="Times New Roman" w:hAnsi="Times New Roman" w:cs="Times New Roman"/>
          <w:b w:val="0"/>
          <w:bCs w:val="0"/>
          <w:sz w:val="28"/>
          <w:szCs w:val="28"/>
          <w:lang w:val="en-US"/>
        </w:rPr>
        <w:t>8</w:t>
      </w:r>
      <w:r w:rsidRPr="00A703FB">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Abdigamidov A. Some methods of performance audit // Public Administration and Civil Service. </w:t>
      </w:r>
      <w:r w:rsidR="003310C2" w:rsidRPr="009D15C5">
        <w:rPr>
          <w:rStyle w:val="a4"/>
          <w:rFonts w:ascii="Times New Roman" w:hAnsi="Times New Roman" w:cs="Times New Roman"/>
          <w:b w:val="0"/>
          <w:bCs w:val="0"/>
          <w:color w:val="00000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2021. </w:t>
      </w:r>
      <w:r w:rsidR="003310C2" w:rsidRPr="009D15C5">
        <w:rPr>
          <w:rStyle w:val="a4"/>
          <w:rFonts w:ascii="Times New Roman" w:hAnsi="Times New Roman" w:cs="Times New Roman"/>
          <w:b w:val="0"/>
          <w:bCs w:val="0"/>
          <w:color w:val="000000"/>
          <w:sz w:val="28"/>
          <w:szCs w:val="28"/>
          <w:lang w:val="en-US"/>
        </w:rPr>
        <w:t>– Vol.</w:t>
      </w:r>
      <w:r w:rsidR="003310C2" w:rsidRPr="009D15C5">
        <w:rPr>
          <w:rStyle w:val="a4"/>
          <w:rFonts w:ascii="Times New Roman" w:hAnsi="Times New Roman" w:cs="Times New Roman"/>
          <w:b w:val="0"/>
          <w:bCs w:val="0"/>
          <w:sz w:val="28"/>
          <w:szCs w:val="28"/>
          <w:lang w:val="en-US"/>
        </w:rPr>
        <w:t xml:space="preserve">3(78). </w:t>
      </w:r>
      <w:r w:rsidR="003310C2" w:rsidRPr="009D15C5">
        <w:rPr>
          <w:rStyle w:val="a4"/>
          <w:rFonts w:ascii="Times New Roman" w:hAnsi="Times New Roman" w:cs="Times New Roman"/>
          <w:b w:val="0"/>
          <w:bCs w:val="0"/>
          <w:color w:val="000000"/>
          <w:sz w:val="28"/>
          <w:szCs w:val="28"/>
          <w:lang w:val="en-US"/>
        </w:rPr>
        <w:t xml:space="preserve">– P. </w:t>
      </w:r>
      <w:r w:rsidR="003310C2" w:rsidRPr="009D15C5">
        <w:rPr>
          <w:rStyle w:val="a4"/>
          <w:rFonts w:ascii="Times New Roman" w:hAnsi="Times New Roman" w:cs="Times New Roman"/>
          <w:b w:val="0"/>
          <w:bCs w:val="0"/>
          <w:sz w:val="28"/>
          <w:szCs w:val="28"/>
          <w:lang w:val="en-US"/>
        </w:rPr>
        <w:t>13-24.</w:t>
      </w:r>
    </w:p>
    <w:p w14:paraId="6C5FCD6A" w14:textId="486B3179" w:rsidR="003310C2" w:rsidRPr="009D15C5"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sz w:val="28"/>
          <w:szCs w:val="28"/>
          <w:lang w:val="en-US"/>
        </w:rPr>
        <w:t>5</w:t>
      </w:r>
      <w:r w:rsidR="003E7287" w:rsidRPr="003E7287">
        <w:rPr>
          <w:rStyle w:val="a4"/>
          <w:rFonts w:ascii="Times New Roman" w:hAnsi="Times New Roman" w:cs="Times New Roman"/>
          <w:b w:val="0"/>
          <w:bCs w:val="0"/>
          <w:sz w:val="28"/>
          <w:szCs w:val="28"/>
          <w:lang w:val="en-US"/>
        </w:rPr>
        <w:t>9</w:t>
      </w:r>
      <w:r w:rsidRPr="00A703FB">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Umanhonlen O.F., Umanhonlen I.R., Ogiedu O.K. Performance Audit Effectiveness In The Nigeria Public Sector: A Review Of Literature // Journal of Taxation and Economic Development, Chartered Institute of Taxation of Nigeria. </w:t>
      </w:r>
      <w:r w:rsidR="003310C2" w:rsidRPr="009D15C5">
        <w:rPr>
          <w:rStyle w:val="a4"/>
          <w:rFonts w:ascii="Times New Roman" w:hAnsi="Times New Roman" w:cs="Times New Roman"/>
          <w:b w:val="0"/>
          <w:bCs w:val="0"/>
          <w:color w:val="00000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2022. </w:t>
      </w:r>
      <w:r w:rsidR="003310C2" w:rsidRPr="009D15C5">
        <w:rPr>
          <w:rStyle w:val="a4"/>
          <w:rFonts w:ascii="Times New Roman" w:hAnsi="Times New Roman" w:cs="Times New Roman"/>
          <w:b w:val="0"/>
          <w:bCs w:val="0"/>
          <w:color w:val="000000"/>
          <w:sz w:val="28"/>
          <w:szCs w:val="28"/>
          <w:lang w:val="en-US"/>
        </w:rPr>
        <w:t>– V</w:t>
      </w:r>
      <w:r w:rsidR="003310C2" w:rsidRPr="009D15C5">
        <w:rPr>
          <w:rStyle w:val="a4"/>
          <w:rFonts w:ascii="Times New Roman" w:hAnsi="Times New Roman" w:cs="Times New Roman"/>
          <w:b w:val="0"/>
          <w:bCs w:val="0"/>
          <w:sz w:val="28"/>
          <w:szCs w:val="28"/>
          <w:lang w:val="en-US"/>
        </w:rPr>
        <w:t xml:space="preserve">ol. 21(1). </w:t>
      </w:r>
      <w:r w:rsidR="003310C2" w:rsidRPr="009D15C5">
        <w:rPr>
          <w:rStyle w:val="a4"/>
          <w:rFonts w:ascii="Times New Roman" w:hAnsi="Times New Roman" w:cs="Times New Roman"/>
          <w:b w:val="0"/>
          <w:bCs w:val="0"/>
          <w:color w:val="000000"/>
          <w:sz w:val="28"/>
          <w:szCs w:val="28"/>
          <w:lang w:val="en-US"/>
        </w:rPr>
        <w:t>– P.</w:t>
      </w:r>
      <w:r w:rsidR="003310C2" w:rsidRPr="009D15C5">
        <w:rPr>
          <w:rStyle w:val="a4"/>
          <w:rFonts w:ascii="Times New Roman" w:hAnsi="Times New Roman" w:cs="Times New Roman"/>
          <w:b w:val="0"/>
          <w:bCs w:val="0"/>
          <w:sz w:val="28"/>
          <w:szCs w:val="28"/>
          <w:lang w:val="en-US"/>
        </w:rPr>
        <w:t xml:space="preserve"> 36-65.</w:t>
      </w:r>
    </w:p>
    <w:p w14:paraId="325848FB" w14:textId="32EC0876" w:rsidR="003310C2" w:rsidRPr="009D15C5" w:rsidRDefault="003E7287" w:rsidP="006157ED">
      <w:pPr>
        <w:spacing w:after="0" w:line="240" w:lineRule="auto"/>
        <w:ind w:firstLine="709"/>
        <w:contextualSpacing/>
        <w:jc w:val="both"/>
        <w:rPr>
          <w:rFonts w:ascii="Times New Roman" w:hAnsi="Times New Roman" w:cs="Times New Roman"/>
          <w:b/>
          <w:bCs/>
          <w:sz w:val="28"/>
          <w:szCs w:val="28"/>
          <w:lang w:val="en-US"/>
        </w:rPr>
      </w:pPr>
      <w:r w:rsidRPr="003E7287">
        <w:rPr>
          <w:rStyle w:val="a4"/>
          <w:rFonts w:ascii="Times New Roman" w:hAnsi="Times New Roman" w:cs="Times New Roman"/>
          <w:b w:val="0"/>
          <w:bCs w:val="0"/>
          <w:sz w:val="28"/>
          <w:szCs w:val="28"/>
          <w:lang w:val="en-US"/>
        </w:rPr>
        <w:t>60</w:t>
      </w:r>
      <w:r w:rsidR="00A703FB" w:rsidRPr="00A703FB">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Kanbiro O.D. Internal Audit Quality and Its Impact on Public Sector Organizational Performance: Evidence from Sector Bureaus of Southern Ethiopia // </w:t>
      </w:r>
      <w:r w:rsidR="003310C2" w:rsidRPr="009D15C5">
        <w:rPr>
          <w:rStyle w:val="a4"/>
          <w:rFonts w:ascii="Times New Roman" w:hAnsi="Times New Roman" w:cs="Times New Roman"/>
          <w:b w:val="0"/>
          <w:bCs w:val="0"/>
          <w:sz w:val="28"/>
          <w:szCs w:val="28"/>
          <w:lang w:val="en-US"/>
        </w:rPr>
        <w:lastRenderedPageBreak/>
        <w:t xml:space="preserve">International Journal of Economy, Energy and Environment. </w:t>
      </w:r>
      <w:r w:rsidR="003310C2" w:rsidRPr="009D15C5">
        <w:rPr>
          <w:rStyle w:val="a4"/>
          <w:rFonts w:ascii="Times New Roman" w:hAnsi="Times New Roman" w:cs="Times New Roman"/>
          <w:b w:val="0"/>
          <w:bCs w:val="0"/>
          <w:color w:val="000000"/>
          <w:sz w:val="28"/>
          <w:szCs w:val="28"/>
          <w:lang w:val="en-US"/>
        </w:rPr>
        <w:t>–</w:t>
      </w:r>
      <w:r w:rsidR="003310C2" w:rsidRPr="009D15C5">
        <w:rPr>
          <w:rStyle w:val="a4"/>
          <w:rFonts w:ascii="Times New Roman" w:hAnsi="Times New Roman" w:cs="Times New Roman"/>
          <w:b w:val="0"/>
          <w:bCs w:val="0"/>
          <w:sz w:val="28"/>
          <w:szCs w:val="28"/>
          <w:lang w:val="en-US"/>
        </w:rPr>
        <w:t xml:space="preserve"> 2019. </w:t>
      </w:r>
      <w:r w:rsidR="003310C2" w:rsidRPr="009D15C5">
        <w:rPr>
          <w:rStyle w:val="a4"/>
          <w:rFonts w:ascii="Times New Roman" w:hAnsi="Times New Roman" w:cs="Times New Roman"/>
          <w:b w:val="0"/>
          <w:bCs w:val="0"/>
          <w:color w:val="000000"/>
          <w:sz w:val="28"/>
          <w:szCs w:val="28"/>
          <w:lang w:val="en-US"/>
        </w:rPr>
        <w:t>–</w:t>
      </w:r>
      <w:r w:rsidR="003310C2" w:rsidRPr="009D15C5">
        <w:rPr>
          <w:rStyle w:val="a4"/>
          <w:rFonts w:ascii="Times New Roman" w:hAnsi="Times New Roman" w:cs="Times New Roman"/>
          <w:b w:val="0"/>
          <w:bCs w:val="0"/>
          <w:sz w:val="28"/>
          <w:szCs w:val="28"/>
          <w:lang w:val="en-US"/>
        </w:rPr>
        <w:t xml:space="preserve"> Vol. 4(6). </w:t>
      </w:r>
      <w:r w:rsidR="003310C2" w:rsidRPr="009D15C5">
        <w:rPr>
          <w:rStyle w:val="a4"/>
          <w:rFonts w:ascii="Times New Roman" w:hAnsi="Times New Roman" w:cs="Times New Roman"/>
          <w:b w:val="0"/>
          <w:bCs w:val="0"/>
          <w:color w:val="000000"/>
          <w:sz w:val="28"/>
          <w:szCs w:val="28"/>
          <w:lang w:val="en-US"/>
        </w:rPr>
        <w:t>– P.</w:t>
      </w:r>
      <w:r w:rsidR="003310C2" w:rsidRPr="009D15C5">
        <w:rPr>
          <w:rStyle w:val="a4"/>
          <w:rFonts w:ascii="Times New Roman" w:hAnsi="Times New Roman" w:cs="Times New Roman"/>
          <w:b w:val="0"/>
          <w:bCs w:val="0"/>
          <w:sz w:val="28"/>
          <w:szCs w:val="28"/>
          <w:lang w:val="en-US"/>
        </w:rPr>
        <w:t xml:space="preserve"> 118-131. </w:t>
      </w:r>
    </w:p>
    <w:p w14:paraId="7FF48731" w14:textId="0F0D6BB6" w:rsidR="003310C2" w:rsidRPr="009D15C5"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sz w:val="28"/>
          <w:szCs w:val="28"/>
          <w:lang w:val="en-US"/>
        </w:rPr>
        <w:t>6</w:t>
      </w:r>
      <w:r w:rsidR="003E7287" w:rsidRPr="003E7287">
        <w:rPr>
          <w:rStyle w:val="a4"/>
          <w:rFonts w:ascii="Times New Roman" w:hAnsi="Times New Roman" w:cs="Times New Roman"/>
          <w:b w:val="0"/>
          <w:bCs w:val="0"/>
          <w:sz w:val="28"/>
          <w:szCs w:val="28"/>
          <w:lang w:val="en-US"/>
        </w:rPr>
        <w:t>1</w:t>
      </w:r>
      <w:r w:rsidRPr="00A703FB">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Ariyo</w:t>
      </w:r>
      <w:r w:rsidR="003310C2" w:rsidRPr="009D15C5">
        <w:rPr>
          <w:rStyle w:val="a4"/>
          <w:rFonts w:ascii="Times New Roman" w:hAnsi="Times New Roman" w:cs="Times New Roman"/>
          <w:b w:val="0"/>
          <w:bCs w:val="0"/>
          <w:sz w:val="28"/>
          <w:szCs w:val="28"/>
          <w:lang w:val="en-US"/>
        </w:rPr>
        <w:noBreakHyphen/>
        <w:t>Edu A., Woli</w:t>
      </w:r>
      <w:r w:rsidR="003310C2" w:rsidRPr="009D15C5">
        <w:rPr>
          <w:rStyle w:val="a4"/>
          <w:rFonts w:ascii="Times New Roman" w:hAnsi="Times New Roman" w:cs="Times New Roman"/>
          <w:b w:val="0"/>
          <w:bCs w:val="0"/>
          <w:sz w:val="28"/>
          <w:szCs w:val="28"/>
          <w:lang w:val="en-US"/>
        </w:rPr>
        <w:noBreakHyphen/>
        <w:t xml:space="preserve">Jimoh I., Muhammed Lawal S. Internal Audit Efficiency and Public Sector Performance: A Study of Selected MDAs in Kwara State // Malete Journal of Accounting and Finance. </w:t>
      </w:r>
      <w:r w:rsidR="003310C2" w:rsidRPr="009D15C5">
        <w:rPr>
          <w:rStyle w:val="a4"/>
          <w:rFonts w:ascii="Times New Roman" w:hAnsi="Times New Roman" w:cs="Times New Roman"/>
          <w:b w:val="0"/>
          <w:bCs w:val="0"/>
          <w:color w:val="00000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2024. </w:t>
      </w:r>
      <w:r w:rsidR="003310C2" w:rsidRPr="009D15C5">
        <w:rPr>
          <w:rStyle w:val="a4"/>
          <w:rFonts w:ascii="Times New Roman" w:hAnsi="Times New Roman" w:cs="Times New Roman"/>
          <w:b w:val="0"/>
          <w:bCs w:val="0"/>
          <w:color w:val="000000"/>
          <w:sz w:val="28"/>
          <w:szCs w:val="28"/>
          <w:lang w:val="en-US"/>
        </w:rPr>
        <w:t>– Vol.</w:t>
      </w:r>
      <w:r w:rsidR="003310C2" w:rsidRPr="009D15C5">
        <w:rPr>
          <w:rStyle w:val="a4"/>
          <w:rFonts w:ascii="Times New Roman" w:hAnsi="Times New Roman" w:cs="Times New Roman"/>
          <w:b w:val="0"/>
          <w:bCs w:val="0"/>
          <w:sz w:val="28"/>
          <w:szCs w:val="28"/>
          <w:lang w:val="en-US"/>
        </w:rPr>
        <w:t xml:space="preserve"> 4(2). </w:t>
      </w:r>
      <w:r w:rsidR="003310C2" w:rsidRPr="009D15C5">
        <w:rPr>
          <w:rStyle w:val="a4"/>
          <w:rFonts w:ascii="Times New Roman" w:hAnsi="Times New Roman" w:cs="Times New Roman"/>
          <w:b w:val="0"/>
          <w:bCs w:val="0"/>
          <w:color w:val="000000"/>
          <w:sz w:val="28"/>
          <w:szCs w:val="28"/>
          <w:lang w:val="en-US"/>
        </w:rPr>
        <w:t xml:space="preserve">– P. </w:t>
      </w:r>
      <w:r w:rsidR="003310C2" w:rsidRPr="009D15C5">
        <w:rPr>
          <w:rStyle w:val="a4"/>
          <w:rFonts w:ascii="Times New Roman" w:hAnsi="Times New Roman" w:cs="Times New Roman"/>
          <w:b w:val="0"/>
          <w:bCs w:val="0"/>
          <w:sz w:val="28"/>
          <w:szCs w:val="28"/>
          <w:lang w:val="en-US"/>
        </w:rPr>
        <w:t>191-208.</w:t>
      </w:r>
    </w:p>
    <w:p w14:paraId="62F363FA" w14:textId="343F0E52" w:rsidR="003310C2" w:rsidRPr="009D15C5"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62</w:t>
      </w:r>
      <w:r w:rsidR="00A703FB" w:rsidRPr="00A703FB">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Parker L.D., Jacobs K., Schmitz J. New public management and the rise of public sector performance audit // Accounting, Auditing &amp;amp; Accountability Journal. </w:t>
      </w:r>
      <w:r w:rsidR="003310C2" w:rsidRPr="009D15C5">
        <w:rPr>
          <w:rStyle w:val="a4"/>
          <w:rFonts w:ascii="Times New Roman" w:hAnsi="Times New Roman" w:cs="Times New Roman"/>
          <w:b w:val="0"/>
          <w:bCs w:val="0"/>
          <w:color w:val="00000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2018. </w:t>
      </w:r>
      <w:r w:rsidR="003310C2" w:rsidRPr="009D15C5">
        <w:rPr>
          <w:rStyle w:val="a4"/>
          <w:rFonts w:ascii="Times New Roman" w:hAnsi="Times New Roman" w:cs="Times New Roman"/>
          <w:b w:val="0"/>
          <w:bCs w:val="0"/>
          <w:color w:val="000000"/>
          <w:sz w:val="28"/>
          <w:szCs w:val="28"/>
          <w:lang w:val="en-US"/>
        </w:rPr>
        <w:t xml:space="preserve">– </w:t>
      </w:r>
      <w:r w:rsidR="003310C2" w:rsidRPr="009D15C5">
        <w:rPr>
          <w:rStyle w:val="a4"/>
          <w:rFonts w:ascii="Times New Roman" w:hAnsi="Times New Roman" w:cs="Times New Roman"/>
          <w:b w:val="0"/>
          <w:bCs w:val="0"/>
          <w:sz w:val="28"/>
          <w:szCs w:val="28"/>
          <w:lang w:val="en-US"/>
        </w:rPr>
        <w:t>Vol. 1. – P. 280-306.</w:t>
      </w:r>
    </w:p>
    <w:p w14:paraId="2E4F4D5B" w14:textId="6282CFB5" w:rsidR="00F34923" w:rsidRPr="009D15C5"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63</w:t>
      </w:r>
      <w:r w:rsidR="00A703FB" w:rsidRPr="00A703FB">
        <w:rPr>
          <w:rStyle w:val="a4"/>
          <w:rFonts w:ascii="Times New Roman" w:hAnsi="Times New Roman" w:cs="Times New Roman"/>
          <w:b w:val="0"/>
          <w:bCs w:val="0"/>
          <w:sz w:val="28"/>
          <w:szCs w:val="28"/>
          <w:lang w:val="en-US"/>
        </w:rPr>
        <w:t xml:space="preserve"> </w:t>
      </w:r>
      <w:r w:rsidR="00F34923" w:rsidRPr="009D15C5">
        <w:rPr>
          <w:rStyle w:val="a4"/>
          <w:rFonts w:ascii="Times New Roman" w:hAnsi="Times New Roman" w:cs="Times New Roman"/>
          <w:b w:val="0"/>
          <w:bCs w:val="0"/>
          <w:sz w:val="28"/>
          <w:szCs w:val="28"/>
          <w:lang w:val="en-US"/>
        </w:rPr>
        <w:t>Bashu Z., Yelubayeva A., Sembiyeva L., Alibekova B. Improving the performance audit mechanism to enhance the importance of strategic government audit // Montenegrin Journal of Economics. – 2025. – Vol. 21. – Issue 2. – P. 297-311.</w:t>
      </w:r>
    </w:p>
    <w:p w14:paraId="3357663D" w14:textId="16B24977" w:rsidR="00F34923" w:rsidRPr="009D15C5"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64</w:t>
      </w:r>
      <w:r w:rsidR="00A703FB" w:rsidRPr="00A703FB">
        <w:rPr>
          <w:rStyle w:val="a4"/>
          <w:rFonts w:ascii="Times New Roman" w:hAnsi="Times New Roman" w:cs="Times New Roman"/>
          <w:b w:val="0"/>
          <w:bCs w:val="0"/>
          <w:sz w:val="28"/>
          <w:szCs w:val="28"/>
          <w:lang w:val="en-US"/>
        </w:rPr>
        <w:t xml:space="preserve"> </w:t>
      </w:r>
      <w:r w:rsidR="00D97640" w:rsidRPr="009D15C5">
        <w:rPr>
          <w:rStyle w:val="a4"/>
          <w:rFonts w:ascii="Times New Roman" w:hAnsi="Times New Roman" w:cs="Times New Roman"/>
          <w:b w:val="0"/>
          <w:bCs w:val="0"/>
          <w:sz w:val="28"/>
          <w:szCs w:val="28"/>
          <w:lang w:val="en-US"/>
        </w:rPr>
        <w:t>Yelubayeva A., Christauskas C. Increasing the Human Resources Potential of State Audit Bodies as a Basis for Improving the Efficiency Audit Mechanism // Vestnik of the National Academy of Sciences of the Republic of Kazakhstan. – 2024. – Vol. 411, No. 5. – P. 307–317. – https://doi.org/10.32014/2024.2518-1467.842</w:t>
      </w:r>
    </w:p>
    <w:p w14:paraId="3AFA0542" w14:textId="0D50E72E" w:rsidR="003310C2" w:rsidRPr="009D15C5"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B25F71">
        <w:rPr>
          <w:rStyle w:val="a4"/>
          <w:rFonts w:ascii="Times New Roman" w:hAnsi="Times New Roman" w:cs="Times New Roman"/>
          <w:b w:val="0"/>
          <w:bCs w:val="0"/>
          <w:sz w:val="28"/>
          <w:szCs w:val="28"/>
          <w:lang w:val="en-US"/>
        </w:rPr>
        <w:t>6</w:t>
      </w:r>
      <w:r w:rsidR="003E7287" w:rsidRPr="00C90C76">
        <w:rPr>
          <w:rStyle w:val="a4"/>
          <w:rFonts w:ascii="Times New Roman" w:hAnsi="Times New Roman" w:cs="Times New Roman"/>
          <w:b w:val="0"/>
          <w:bCs w:val="0"/>
          <w:sz w:val="28"/>
          <w:szCs w:val="28"/>
          <w:lang w:val="en-US"/>
        </w:rPr>
        <w:t>5</w:t>
      </w:r>
      <w:r w:rsidRPr="00B25F71">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Rueangsri </w:t>
      </w:r>
      <w:r w:rsidR="003310C2" w:rsidRPr="009D15C5">
        <w:rPr>
          <w:rStyle w:val="a4"/>
          <w:rFonts w:ascii="Times New Roman" w:hAnsi="Times New Roman" w:cs="Times New Roman"/>
          <w:b w:val="0"/>
          <w:bCs w:val="0"/>
          <w:sz w:val="28"/>
          <w:szCs w:val="28"/>
        </w:rPr>
        <w:t>Т</w:t>
      </w:r>
      <w:r w:rsidR="003310C2" w:rsidRPr="009D15C5">
        <w:rPr>
          <w:rStyle w:val="a4"/>
          <w:rFonts w:ascii="Times New Roman" w:hAnsi="Times New Roman" w:cs="Times New Roman"/>
          <w:b w:val="0"/>
          <w:bCs w:val="0"/>
          <w:sz w:val="28"/>
          <w:szCs w:val="28"/>
          <w:lang w:val="en-US"/>
        </w:rPr>
        <w:t>., Parvaputsakul Ph. Performance Audit: A Strategic Mechanism for Driving Public Sector Sustainability and Transparency // https://en.audit.go.th/sites/default/files/files/categoryeng/ENG_Final-%20Role%20of%20Performance%20Audit%20in%20Enhancing%20Public%20sector%20Accountability.pdf?utm. 29.11.2025.</w:t>
      </w:r>
    </w:p>
    <w:p w14:paraId="24A87950" w14:textId="47344C65" w:rsidR="003310C2" w:rsidRPr="004160D8"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B25F71">
        <w:rPr>
          <w:rStyle w:val="a4"/>
          <w:rFonts w:ascii="Times New Roman" w:hAnsi="Times New Roman" w:cs="Times New Roman"/>
          <w:b w:val="0"/>
          <w:bCs w:val="0"/>
          <w:sz w:val="28"/>
          <w:szCs w:val="28"/>
          <w:lang w:val="en-US"/>
        </w:rPr>
        <w:t>6</w:t>
      </w:r>
      <w:r w:rsidR="003E7287" w:rsidRPr="00C90C76">
        <w:rPr>
          <w:rStyle w:val="a4"/>
          <w:rFonts w:ascii="Times New Roman" w:hAnsi="Times New Roman" w:cs="Times New Roman"/>
          <w:b w:val="0"/>
          <w:bCs w:val="0"/>
          <w:sz w:val="28"/>
          <w:szCs w:val="28"/>
          <w:lang w:val="en-US"/>
        </w:rPr>
        <w:t>6</w:t>
      </w:r>
      <w:r w:rsidRPr="00B25F71">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Alibekova A. et al. Audit of the Effectiveness of</w:t>
      </w:r>
      <w:r w:rsidR="003310C2" w:rsidRPr="004160D8">
        <w:rPr>
          <w:rStyle w:val="a4"/>
          <w:rFonts w:ascii="Times New Roman" w:hAnsi="Times New Roman" w:cs="Times New Roman"/>
          <w:b w:val="0"/>
          <w:bCs w:val="0"/>
          <w:sz w:val="28"/>
          <w:szCs w:val="28"/>
          <w:lang w:val="en-US"/>
        </w:rPr>
        <w:t xml:space="preserve"> Inter-Budgetary Relations: The Case of Tourism Industry // Journal of Environmental Management and Tourism. </w:t>
      </w:r>
      <w:r w:rsidR="003310C2" w:rsidRPr="004160D8">
        <w:rPr>
          <w:rStyle w:val="a4"/>
          <w:rFonts w:ascii="Times New Roman" w:hAnsi="Times New Roman" w:cs="Times New Roman"/>
          <w:b w:val="0"/>
          <w:bCs w:val="0"/>
          <w:color w:val="000000"/>
          <w:sz w:val="28"/>
          <w:szCs w:val="28"/>
          <w:lang w:val="en-US"/>
        </w:rPr>
        <w:t>– 2023. – Vol.</w:t>
      </w:r>
      <w:r w:rsidR="003310C2" w:rsidRPr="004160D8">
        <w:rPr>
          <w:rStyle w:val="a4"/>
          <w:rFonts w:ascii="Times New Roman" w:hAnsi="Times New Roman" w:cs="Times New Roman"/>
          <w:b w:val="0"/>
          <w:bCs w:val="0"/>
          <w:sz w:val="28"/>
          <w:szCs w:val="28"/>
          <w:lang w:val="en-US"/>
        </w:rPr>
        <w:t xml:space="preserve">14. </w:t>
      </w:r>
      <w:r w:rsidR="003310C2" w:rsidRPr="004160D8">
        <w:rPr>
          <w:rStyle w:val="a4"/>
          <w:rFonts w:ascii="Times New Roman" w:hAnsi="Times New Roman" w:cs="Times New Roman"/>
          <w:b w:val="0"/>
          <w:bCs w:val="0"/>
          <w:color w:val="000000"/>
          <w:sz w:val="28"/>
          <w:szCs w:val="28"/>
          <w:lang w:val="en-US"/>
        </w:rPr>
        <w:t>– Issue</w:t>
      </w:r>
      <w:r w:rsidR="003310C2" w:rsidRPr="004160D8">
        <w:rPr>
          <w:rStyle w:val="a4"/>
          <w:rFonts w:ascii="Times New Roman" w:hAnsi="Times New Roman" w:cs="Times New Roman"/>
          <w:b w:val="0"/>
          <w:bCs w:val="0"/>
          <w:sz w:val="28"/>
          <w:szCs w:val="28"/>
          <w:lang w:val="en-US"/>
        </w:rPr>
        <w:t xml:space="preserve"> 4. </w:t>
      </w:r>
      <w:r w:rsidR="003310C2" w:rsidRPr="004160D8">
        <w:rPr>
          <w:rStyle w:val="a4"/>
          <w:rFonts w:ascii="Times New Roman" w:hAnsi="Times New Roman" w:cs="Times New Roman"/>
          <w:b w:val="0"/>
          <w:bCs w:val="0"/>
          <w:color w:val="000000"/>
          <w:sz w:val="28"/>
          <w:szCs w:val="28"/>
          <w:lang w:val="en-US"/>
        </w:rPr>
        <w:t>– P.</w:t>
      </w:r>
      <w:r w:rsidR="003310C2" w:rsidRPr="004160D8">
        <w:rPr>
          <w:rStyle w:val="a4"/>
          <w:rFonts w:ascii="Times New Roman" w:hAnsi="Times New Roman" w:cs="Times New Roman"/>
          <w:b w:val="0"/>
          <w:bCs w:val="0"/>
          <w:sz w:val="28"/>
          <w:szCs w:val="28"/>
          <w:lang w:val="en-US"/>
        </w:rPr>
        <w:t xml:space="preserve"> 2083-2096.</w:t>
      </w:r>
    </w:p>
    <w:p w14:paraId="6E42BEB6" w14:textId="26472CA2" w:rsidR="003310C2" w:rsidRPr="004160D8"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sz w:val="28"/>
          <w:szCs w:val="28"/>
          <w:lang w:val="en-US"/>
        </w:rPr>
        <w:t>6</w:t>
      </w:r>
      <w:r w:rsidR="003E7287" w:rsidRPr="003E7287">
        <w:rPr>
          <w:rStyle w:val="a4"/>
          <w:rFonts w:ascii="Times New Roman" w:hAnsi="Times New Roman" w:cs="Times New Roman"/>
          <w:b w:val="0"/>
          <w:bCs w:val="0"/>
          <w:sz w:val="28"/>
          <w:szCs w:val="28"/>
          <w:lang w:val="en-US"/>
        </w:rPr>
        <w:t>7</w:t>
      </w:r>
      <w:r w:rsidRPr="00A703FB">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Muratbecova Zh., Ainabek K., Davlenbayeva N. Public Sector Audit as a Provider of High-Quality Information on Activity of the Governments // Journal of Advanced Research in Law and Economics. </w:t>
      </w:r>
      <w:r w:rsidR="003310C2" w:rsidRPr="004160D8">
        <w:rPr>
          <w:rStyle w:val="a4"/>
          <w:rFonts w:ascii="Times New Roman" w:hAnsi="Times New Roman" w:cs="Times New Roman"/>
          <w:b w:val="0"/>
          <w:bCs w:val="0"/>
          <w:color w:val="000000"/>
          <w:sz w:val="28"/>
          <w:szCs w:val="28"/>
          <w:lang w:val="en-US"/>
        </w:rPr>
        <w:t>– 2018. –</w:t>
      </w:r>
      <w:r w:rsidR="003310C2" w:rsidRPr="004160D8">
        <w:rPr>
          <w:rStyle w:val="a4"/>
          <w:rFonts w:ascii="Times New Roman" w:hAnsi="Times New Roman" w:cs="Times New Roman"/>
          <w:b w:val="0"/>
          <w:bCs w:val="0"/>
          <w:sz w:val="28"/>
          <w:szCs w:val="28"/>
          <w:lang w:val="en-US"/>
        </w:rPr>
        <w:t xml:space="preserve"> Vol. 8. </w:t>
      </w:r>
      <w:r w:rsidR="003310C2" w:rsidRPr="004160D8">
        <w:rPr>
          <w:rStyle w:val="a4"/>
          <w:rFonts w:ascii="Times New Roman" w:hAnsi="Times New Roman" w:cs="Times New Roman"/>
          <w:b w:val="0"/>
          <w:bCs w:val="0"/>
          <w:color w:val="000000"/>
          <w:sz w:val="28"/>
          <w:szCs w:val="28"/>
          <w:lang w:val="en-US"/>
        </w:rPr>
        <w:t>– Issue</w:t>
      </w:r>
      <w:r w:rsidR="003310C2" w:rsidRPr="004160D8">
        <w:rPr>
          <w:rStyle w:val="a4"/>
          <w:rFonts w:ascii="Times New Roman" w:hAnsi="Times New Roman" w:cs="Times New Roman"/>
          <w:b w:val="0"/>
          <w:bCs w:val="0"/>
          <w:sz w:val="28"/>
          <w:szCs w:val="28"/>
          <w:lang w:val="en-US"/>
        </w:rPr>
        <w:t xml:space="preserve"> 5. </w:t>
      </w:r>
      <w:r w:rsidR="003310C2" w:rsidRPr="004160D8">
        <w:rPr>
          <w:rStyle w:val="a4"/>
          <w:rFonts w:ascii="Times New Roman" w:hAnsi="Times New Roman" w:cs="Times New Roman"/>
          <w:b w:val="0"/>
          <w:bCs w:val="0"/>
          <w:color w:val="000000"/>
          <w:sz w:val="28"/>
          <w:szCs w:val="28"/>
          <w:lang w:val="en-US"/>
        </w:rPr>
        <w:t>– P.</w:t>
      </w:r>
      <w:r w:rsidR="003310C2" w:rsidRPr="004160D8">
        <w:rPr>
          <w:rStyle w:val="a4"/>
          <w:rFonts w:ascii="Times New Roman" w:hAnsi="Times New Roman" w:cs="Times New Roman"/>
          <w:b w:val="0"/>
          <w:bCs w:val="0"/>
          <w:sz w:val="28"/>
          <w:szCs w:val="28"/>
          <w:lang w:val="en-US"/>
        </w:rPr>
        <w:t xml:space="preserve"> 1579-1584.</w:t>
      </w:r>
    </w:p>
    <w:p w14:paraId="119B455B" w14:textId="550449B5" w:rsidR="003310C2" w:rsidRPr="004160D8"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sz w:val="28"/>
          <w:szCs w:val="28"/>
          <w:lang w:val="en-US"/>
        </w:rPr>
        <w:t>6</w:t>
      </w:r>
      <w:r w:rsidR="003E7287" w:rsidRPr="003E7287">
        <w:rPr>
          <w:rStyle w:val="a4"/>
          <w:rFonts w:ascii="Times New Roman" w:hAnsi="Times New Roman" w:cs="Times New Roman"/>
          <w:b w:val="0"/>
          <w:bCs w:val="0"/>
          <w:sz w:val="28"/>
          <w:szCs w:val="28"/>
          <w:lang w:val="en-US"/>
        </w:rPr>
        <w:t>8</w:t>
      </w:r>
      <w:r w:rsidRPr="00A703FB">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Alwardat Y.A. Basheikh A.M. The impact of performance audit on public administrations in Saudi Arabia: an exploratory study // International Journal of Business and Management. </w:t>
      </w:r>
      <w:r w:rsidR="003310C2" w:rsidRPr="004160D8">
        <w:rPr>
          <w:rStyle w:val="a4"/>
          <w:rFonts w:ascii="Times New Roman" w:hAnsi="Times New Roman" w:cs="Times New Roman"/>
          <w:b w:val="0"/>
          <w:bCs w:val="0"/>
          <w:color w:val="00000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2017. </w:t>
      </w:r>
      <w:r w:rsidR="003310C2" w:rsidRPr="004160D8">
        <w:rPr>
          <w:rStyle w:val="a4"/>
          <w:rFonts w:ascii="Times New Roman" w:hAnsi="Times New Roman" w:cs="Times New Roman"/>
          <w:b w:val="0"/>
          <w:bCs w:val="0"/>
          <w:color w:val="000000"/>
          <w:sz w:val="28"/>
          <w:szCs w:val="28"/>
          <w:lang w:val="en-US"/>
        </w:rPr>
        <w:t>–</w:t>
      </w:r>
      <w:r w:rsidR="003310C2" w:rsidRPr="004160D8">
        <w:rPr>
          <w:rStyle w:val="a4"/>
          <w:rFonts w:ascii="Times New Roman" w:hAnsi="Times New Roman" w:cs="Times New Roman"/>
          <w:b w:val="0"/>
          <w:bCs w:val="0"/>
          <w:sz w:val="28"/>
          <w:szCs w:val="28"/>
          <w:lang w:val="en-US"/>
        </w:rPr>
        <w:t xml:space="preserve"> Vol. 12. </w:t>
      </w:r>
      <w:r w:rsidR="003310C2" w:rsidRPr="004160D8">
        <w:rPr>
          <w:rStyle w:val="a4"/>
          <w:rFonts w:ascii="Times New Roman" w:hAnsi="Times New Roman" w:cs="Times New Roman"/>
          <w:b w:val="0"/>
          <w:bCs w:val="0"/>
          <w:color w:val="000000"/>
          <w:sz w:val="28"/>
          <w:szCs w:val="28"/>
          <w:lang w:val="en-US"/>
        </w:rPr>
        <w:t>– P</w:t>
      </w:r>
      <w:r w:rsidR="003310C2" w:rsidRPr="004160D8">
        <w:rPr>
          <w:rStyle w:val="a4"/>
          <w:rFonts w:ascii="Times New Roman" w:hAnsi="Times New Roman" w:cs="Times New Roman"/>
          <w:b w:val="0"/>
          <w:bCs w:val="0"/>
          <w:sz w:val="28"/>
          <w:szCs w:val="28"/>
          <w:lang w:val="en-US"/>
        </w:rPr>
        <w:t xml:space="preserve">. 144-157.  </w:t>
      </w:r>
    </w:p>
    <w:p w14:paraId="0CC063A4" w14:textId="274D52E7" w:rsidR="003310C2" w:rsidRPr="004160D8"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sz w:val="28"/>
          <w:szCs w:val="28"/>
          <w:lang w:val="en-US"/>
        </w:rPr>
        <w:t xml:space="preserve">64 </w:t>
      </w:r>
      <w:r w:rsidR="003310C2" w:rsidRPr="004160D8">
        <w:rPr>
          <w:rStyle w:val="a4"/>
          <w:rFonts w:ascii="Times New Roman" w:hAnsi="Times New Roman" w:cs="Times New Roman"/>
          <w:b w:val="0"/>
          <w:bCs w:val="0"/>
          <w:sz w:val="28"/>
          <w:szCs w:val="28"/>
          <w:lang w:val="en-US"/>
        </w:rPr>
        <w:t xml:space="preserve">Amado P., Albuquerque F., Rodrigues N. The explanatory factors of segments disclosure in nonfinancial entities listed in European markets // Contaduría y Administración. </w:t>
      </w:r>
      <w:r w:rsidR="003310C2" w:rsidRPr="004160D8">
        <w:rPr>
          <w:rStyle w:val="a4"/>
          <w:rFonts w:ascii="Times New Roman" w:hAnsi="Times New Roman" w:cs="Times New Roman"/>
          <w:b w:val="0"/>
          <w:bCs w:val="0"/>
          <w:color w:val="00000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2018. </w:t>
      </w:r>
      <w:r w:rsidR="003310C2" w:rsidRPr="004160D8">
        <w:rPr>
          <w:rStyle w:val="a4"/>
          <w:rFonts w:ascii="Times New Roman" w:hAnsi="Times New Roman" w:cs="Times New Roman"/>
          <w:b w:val="0"/>
          <w:bCs w:val="0"/>
          <w:color w:val="000000"/>
          <w:sz w:val="28"/>
          <w:szCs w:val="28"/>
          <w:lang w:val="en-US"/>
        </w:rPr>
        <w:t>– Vol.</w:t>
      </w:r>
      <w:r w:rsidR="003310C2" w:rsidRPr="004160D8">
        <w:rPr>
          <w:rStyle w:val="a4"/>
          <w:rFonts w:ascii="Times New Roman" w:hAnsi="Times New Roman" w:cs="Times New Roman"/>
          <w:b w:val="0"/>
          <w:bCs w:val="0"/>
          <w:sz w:val="28"/>
          <w:szCs w:val="28"/>
          <w:lang w:val="en-US"/>
        </w:rPr>
        <w:t xml:space="preserve"> 63(3). </w:t>
      </w:r>
      <w:r w:rsidR="003310C2" w:rsidRPr="004160D8">
        <w:rPr>
          <w:rStyle w:val="a4"/>
          <w:rFonts w:ascii="Times New Roman" w:hAnsi="Times New Roman" w:cs="Times New Roman"/>
          <w:b w:val="0"/>
          <w:bCs w:val="0"/>
          <w:color w:val="000000"/>
          <w:sz w:val="28"/>
          <w:szCs w:val="28"/>
          <w:lang w:val="en-US"/>
        </w:rPr>
        <w:t>– P.</w:t>
      </w:r>
      <w:r w:rsidR="003310C2" w:rsidRPr="004160D8">
        <w:rPr>
          <w:rStyle w:val="a4"/>
          <w:rFonts w:ascii="Times New Roman" w:hAnsi="Times New Roman" w:cs="Times New Roman"/>
          <w:b w:val="0"/>
          <w:bCs w:val="0"/>
          <w:sz w:val="28"/>
          <w:szCs w:val="28"/>
          <w:lang w:val="en-US"/>
        </w:rPr>
        <w:t xml:space="preserve"> 1-23.</w:t>
      </w:r>
    </w:p>
    <w:p w14:paraId="4BBB4B2A" w14:textId="7B9EEFE1" w:rsidR="009F0675" w:rsidRPr="004160D8" w:rsidRDefault="00A703FB" w:rsidP="006157ED">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3E7287">
        <w:rPr>
          <w:rFonts w:ascii="Times New Roman" w:hAnsi="Times New Roman" w:cs="Times New Roman"/>
          <w:sz w:val="28"/>
          <w:szCs w:val="28"/>
          <w:lang w:val="kk-KZ"/>
        </w:rPr>
        <w:t>9</w:t>
      </w:r>
      <w:r>
        <w:rPr>
          <w:rFonts w:ascii="Times New Roman" w:hAnsi="Times New Roman" w:cs="Times New Roman"/>
          <w:sz w:val="28"/>
          <w:szCs w:val="28"/>
          <w:lang w:val="kk-KZ"/>
        </w:rPr>
        <w:t xml:space="preserve"> </w:t>
      </w:r>
      <w:r w:rsidR="009F0675" w:rsidRPr="004160D8">
        <w:rPr>
          <w:rFonts w:ascii="Times New Roman" w:hAnsi="Times New Roman" w:cs="Times New Roman"/>
          <w:sz w:val="28"/>
          <w:szCs w:val="28"/>
          <w:lang w:val="kk-KZ"/>
        </w:rPr>
        <w:t xml:space="preserve">Desai N. K., Gerard G. J., Tripathy A. Internal Audit Sourcing arrangements and reliance by external auditors // Auditing: A Journal of Practice &amp; Theory. – 2011. – </w:t>
      </w:r>
      <w:r w:rsidR="009F0675" w:rsidRPr="004160D8">
        <w:rPr>
          <w:rFonts w:ascii="Times New Roman" w:hAnsi="Times New Roman" w:cs="Times New Roman"/>
          <w:sz w:val="28"/>
          <w:szCs w:val="28"/>
          <w:lang w:val="en-US"/>
        </w:rPr>
        <w:t>Vol.</w:t>
      </w:r>
      <w:r w:rsidR="009F0675" w:rsidRPr="004160D8">
        <w:rPr>
          <w:rFonts w:ascii="Times New Roman" w:hAnsi="Times New Roman" w:cs="Times New Roman"/>
          <w:sz w:val="28"/>
          <w:szCs w:val="28"/>
          <w:lang w:val="kk-KZ"/>
        </w:rPr>
        <w:t xml:space="preserve"> 30(1)</w:t>
      </w:r>
      <w:r w:rsidR="009F0675" w:rsidRPr="004160D8">
        <w:rPr>
          <w:rFonts w:ascii="Times New Roman" w:hAnsi="Times New Roman" w:cs="Times New Roman"/>
          <w:sz w:val="28"/>
          <w:szCs w:val="28"/>
          <w:lang w:val="en-US"/>
        </w:rPr>
        <w:t xml:space="preserve">. – P. </w:t>
      </w:r>
      <w:r w:rsidR="009F0675" w:rsidRPr="004160D8">
        <w:rPr>
          <w:rFonts w:ascii="Times New Roman" w:hAnsi="Times New Roman" w:cs="Times New Roman"/>
          <w:sz w:val="28"/>
          <w:szCs w:val="28"/>
          <w:lang w:val="kk-KZ"/>
        </w:rPr>
        <w:t>149-171.</w:t>
      </w:r>
    </w:p>
    <w:p w14:paraId="6B3F7A20" w14:textId="4B36C637" w:rsidR="009F0675" w:rsidRPr="004160D8" w:rsidRDefault="003E7287"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kk-KZ"/>
        </w:rPr>
        <w:t>70</w:t>
      </w:r>
      <w:r w:rsidR="00A703FB">
        <w:rPr>
          <w:rFonts w:ascii="Times New Roman" w:hAnsi="Times New Roman" w:cs="Times New Roman"/>
          <w:sz w:val="28"/>
          <w:szCs w:val="28"/>
          <w:lang w:val="kk-KZ"/>
        </w:rPr>
        <w:t xml:space="preserve"> </w:t>
      </w:r>
      <w:r w:rsidR="009F0675" w:rsidRPr="004160D8">
        <w:rPr>
          <w:rFonts w:ascii="Times New Roman" w:hAnsi="Times New Roman" w:cs="Times New Roman"/>
          <w:sz w:val="28"/>
          <w:szCs w:val="28"/>
          <w:lang w:val="en-US"/>
        </w:rPr>
        <w:t>Hightower R. Internal controls policies and procedures. – John Wiley &amp; Sons. – 2009.</w:t>
      </w:r>
    </w:p>
    <w:p w14:paraId="7D3CFEBB" w14:textId="14907FD9" w:rsidR="003310C2" w:rsidRPr="004160D8" w:rsidRDefault="003E7287" w:rsidP="006157ED">
      <w:pPr>
        <w:spacing w:after="0" w:line="240" w:lineRule="auto"/>
        <w:ind w:firstLine="709"/>
        <w:contextualSpacing/>
        <w:jc w:val="both"/>
        <w:rPr>
          <w:rFonts w:ascii="Times New Roman" w:hAnsi="Times New Roman" w:cs="Times New Roman"/>
          <w:b/>
          <w:bCs/>
          <w:sz w:val="28"/>
          <w:szCs w:val="28"/>
          <w:lang w:val="en-US"/>
        </w:rPr>
      </w:pPr>
      <w:r w:rsidRPr="003E7287">
        <w:rPr>
          <w:rStyle w:val="a4"/>
          <w:rFonts w:ascii="Times New Roman" w:hAnsi="Times New Roman" w:cs="Times New Roman"/>
          <w:b w:val="0"/>
          <w:bCs w:val="0"/>
          <w:sz w:val="28"/>
          <w:szCs w:val="28"/>
          <w:lang w:val="en-US"/>
        </w:rPr>
        <w:t>71</w:t>
      </w:r>
      <w:r w:rsidR="00A703FB" w:rsidRPr="00A703FB">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Moizer P. Governance and Auditing. </w:t>
      </w:r>
      <w:r w:rsidR="003310C2" w:rsidRPr="004160D8">
        <w:rPr>
          <w:rStyle w:val="a4"/>
          <w:rFonts w:ascii="Times New Roman" w:hAnsi="Times New Roman" w:cs="Times New Roman"/>
          <w:b w:val="0"/>
          <w:bCs w:val="0"/>
          <w:color w:val="00000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Edward Edgar Pub. </w:t>
      </w:r>
      <w:r w:rsidR="003310C2" w:rsidRPr="004160D8">
        <w:rPr>
          <w:rStyle w:val="a4"/>
          <w:rFonts w:ascii="Times New Roman" w:hAnsi="Times New Roman" w:cs="Times New Roman"/>
          <w:b w:val="0"/>
          <w:bCs w:val="0"/>
          <w:color w:val="00000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2005. </w:t>
      </w:r>
    </w:p>
    <w:p w14:paraId="2805355C" w14:textId="71BC5EFA" w:rsidR="003310C2" w:rsidRPr="004160D8"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72</w:t>
      </w:r>
      <w:r w:rsidR="00A703FB" w:rsidRPr="00A703FB">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Desmedt E., Morin D., Pattyn V., Brans M.  Impact of performance audit on the administration: a Belgian study (2005-2010) // Managerial Auditing Journal. </w:t>
      </w:r>
      <w:r w:rsidR="003310C2" w:rsidRPr="004160D8">
        <w:rPr>
          <w:rStyle w:val="a4"/>
          <w:rFonts w:ascii="Times New Roman" w:hAnsi="Times New Roman" w:cs="Times New Roman"/>
          <w:b w:val="0"/>
          <w:bCs w:val="0"/>
          <w:color w:val="00000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2017. </w:t>
      </w:r>
      <w:r w:rsidR="003310C2" w:rsidRPr="004160D8">
        <w:rPr>
          <w:rStyle w:val="a4"/>
          <w:rFonts w:ascii="Times New Roman" w:hAnsi="Times New Roman" w:cs="Times New Roman"/>
          <w:b w:val="0"/>
          <w:bCs w:val="0"/>
          <w:color w:val="000000"/>
          <w:sz w:val="28"/>
          <w:szCs w:val="28"/>
          <w:lang w:val="en-US"/>
        </w:rPr>
        <w:t>– V</w:t>
      </w:r>
      <w:r w:rsidR="003310C2" w:rsidRPr="004160D8">
        <w:rPr>
          <w:rStyle w:val="a4"/>
          <w:rFonts w:ascii="Times New Roman" w:hAnsi="Times New Roman" w:cs="Times New Roman"/>
          <w:b w:val="0"/>
          <w:bCs w:val="0"/>
          <w:sz w:val="28"/>
          <w:szCs w:val="28"/>
          <w:lang w:val="en-US"/>
        </w:rPr>
        <w:t xml:space="preserve">ol. 32. </w:t>
      </w:r>
      <w:r w:rsidR="003310C2" w:rsidRPr="004160D8">
        <w:rPr>
          <w:rStyle w:val="a4"/>
          <w:rFonts w:ascii="Times New Roman" w:hAnsi="Times New Roman" w:cs="Times New Roman"/>
          <w:b w:val="0"/>
          <w:bCs w:val="0"/>
          <w:color w:val="000000"/>
          <w:sz w:val="28"/>
          <w:szCs w:val="28"/>
          <w:lang w:val="en-US"/>
        </w:rPr>
        <w:t>– Issue</w:t>
      </w:r>
      <w:r w:rsidR="003310C2" w:rsidRPr="004160D8">
        <w:rPr>
          <w:rStyle w:val="a4"/>
          <w:rFonts w:ascii="Times New Roman" w:hAnsi="Times New Roman" w:cs="Times New Roman"/>
          <w:b w:val="0"/>
          <w:bCs w:val="0"/>
          <w:sz w:val="28"/>
          <w:szCs w:val="28"/>
          <w:lang w:val="en-US"/>
        </w:rPr>
        <w:t xml:space="preserve"> 3. </w:t>
      </w:r>
      <w:r w:rsidR="003310C2" w:rsidRPr="004160D8">
        <w:rPr>
          <w:rStyle w:val="a4"/>
          <w:rFonts w:ascii="Times New Roman" w:hAnsi="Times New Roman" w:cs="Times New Roman"/>
          <w:b w:val="0"/>
          <w:bCs w:val="0"/>
          <w:color w:val="000000"/>
          <w:sz w:val="28"/>
          <w:szCs w:val="28"/>
          <w:lang w:val="en-US"/>
        </w:rPr>
        <w:t>– P.</w:t>
      </w:r>
      <w:r w:rsidR="003310C2" w:rsidRPr="004160D8">
        <w:rPr>
          <w:rStyle w:val="a4"/>
          <w:rFonts w:ascii="Times New Roman" w:hAnsi="Times New Roman" w:cs="Times New Roman"/>
          <w:b w:val="0"/>
          <w:bCs w:val="0"/>
          <w:sz w:val="28"/>
          <w:szCs w:val="28"/>
          <w:lang w:val="en-US"/>
        </w:rPr>
        <w:t xml:space="preserve"> 251-275.</w:t>
      </w:r>
    </w:p>
    <w:p w14:paraId="6ADCD3C6" w14:textId="0E73284D" w:rsidR="00E74995" w:rsidRPr="004160D8" w:rsidRDefault="003E7287" w:rsidP="006157ED">
      <w:pPr>
        <w:spacing w:after="0" w:line="240" w:lineRule="auto"/>
        <w:ind w:firstLine="709"/>
        <w:contextualSpacing/>
        <w:jc w:val="both"/>
        <w:rPr>
          <w:rFonts w:ascii="Times New Roman" w:hAnsi="Times New Roman" w:cs="Times New Roman"/>
          <w:sz w:val="28"/>
          <w:szCs w:val="28"/>
          <w:lang w:val="en-US"/>
        </w:rPr>
      </w:pPr>
      <w:r w:rsidRPr="00C90C76">
        <w:rPr>
          <w:rFonts w:ascii="Times New Roman" w:hAnsi="Times New Roman" w:cs="Times New Roman"/>
          <w:sz w:val="28"/>
          <w:szCs w:val="28"/>
          <w:lang w:val="en-US"/>
        </w:rPr>
        <w:t>73</w:t>
      </w:r>
      <w:r w:rsidR="00E74995" w:rsidRPr="004160D8">
        <w:rPr>
          <w:rFonts w:ascii="Times New Roman" w:hAnsi="Times New Roman" w:cs="Times New Roman"/>
          <w:sz w:val="28"/>
          <w:szCs w:val="28"/>
          <w:lang w:val="en-US"/>
        </w:rPr>
        <w:t xml:space="preserve"> Bagher Sh., Narges Z.  Impact of efficacious internal controls on audit process: Auditors' perspective // American Research Institute for Policy Development. – 2015. – Vol. 4(2). – P. 97-107. </w:t>
      </w:r>
    </w:p>
    <w:p w14:paraId="34B54C77" w14:textId="765333EB" w:rsidR="003310C2" w:rsidRPr="004160D8" w:rsidRDefault="00A703FB" w:rsidP="006157ED">
      <w:pPr>
        <w:spacing w:after="0" w:line="240" w:lineRule="auto"/>
        <w:ind w:firstLine="709"/>
        <w:contextualSpacing/>
        <w:jc w:val="both"/>
        <w:rPr>
          <w:rFonts w:ascii="Times New Roman" w:hAnsi="Times New Roman" w:cs="Times New Roman"/>
          <w:b/>
          <w:bCs/>
          <w:sz w:val="28"/>
          <w:szCs w:val="28"/>
          <w:lang w:val="en-US"/>
        </w:rPr>
      </w:pPr>
      <w:r w:rsidRPr="00A703FB">
        <w:rPr>
          <w:rStyle w:val="a4"/>
          <w:rFonts w:ascii="Times New Roman" w:hAnsi="Times New Roman" w:cs="Times New Roman"/>
          <w:b w:val="0"/>
          <w:bCs w:val="0"/>
          <w:sz w:val="28"/>
          <w:szCs w:val="28"/>
          <w:lang w:val="en-US"/>
        </w:rPr>
        <w:lastRenderedPageBreak/>
        <w:t>7</w:t>
      </w:r>
      <w:r w:rsidR="003E7287" w:rsidRPr="003E7287">
        <w:rPr>
          <w:rStyle w:val="a4"/>
          <w:rFonts w:ascii="Times New Roman" w:hAnsi="Times New Roman" w:cs="Times New Roman"/>
          <w:b w:val="0"/>
          <w:bCs w:val="0"/>
          <w:sz w:val="28"/>
          <w:szCs w:val="28"/>
          <w:lang w:val="en-US"/>
        </w:rPr>
        <w:t>4</w:t>
      </w:r>
      <w:r w:rsidRPr="00A703FB">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Weitzel U., Berns S. Cross-border takeovers, corruption, and related aspects of governance // Journal of International Business Studies. </w:t>
      </w:r>
      <w:r w:rsidR="003310C2" w:rsidRPr="004160D8">
        <w:rPr>
          <w:rStyle w:val="a4"/>
          <w:rFonts w:ascii="Times New Roman" w:hAnsi="Times New Roman" w:cs="Times New Roman"/>
          <w:b w:val="0"/>
          <w:bCs w:val="0"/>
          <w:color w:val="000000"/>
          <w:sz w:val="28"/>
          <w:szCs w:val="28"/>
          <w:lang w:val="en-US"/>
        </w:rPr>
        <w:t xml:space="preserve">– 2006. – Vol. </w:t>
      </w:r>
      <w:r w:rsidR="003310C2" w:rsidRPr="004160D8">
        <w:rPr>
          <w:rStyle w:val="a4"/>
          <w:rFonts w:ascii="Times New Roman" w:hAnsi="Times New Roman" w:cs="Times New Roman"/>
          <w:b w:val="0"/>
          <w:bCs w:val="0"/>
          <w:sz w:val="28"/>
          <w:szCs w:val="28"/>
          <w:lang w:val="en-US"/>
        </w:rPr>
        <w:t xml:space="preserve">37(6). </w:t>
      </w:r>
      <w:r w:rsidR="003310C2" w:rsidRPr="004160D8">
        <w:rPr>
          <w:rStyle w:val="a4"/>
          <w:rFonts w:ascii="Times New Roman" w:hAnsi="Times New Roman" w:cs="Times New Roman"/>
          <w:b w:val="0"/>
          <w:bCs w:val="0"/>
          <w:color w:val="000000"/>
          <w:sz w:val="28"/>
          <w:szCs w:val="28"/>
          <w:lang w:val="en-US"/>
        </w:rPr>
        <w:t xml:space="preserve">– P. </w:t>
      </w:r>
      <w:r w:rsidR="003310C2" w:rsidRPr="004160D8">
        <w:rPr>
          <w:rStyle w:val="a4"/>
          <w:rFonts w:ascii="Times New Roman" w:hAnsi="Times New Roman" w:cs="Times New Roman"/>
          <w:b w:val="0"/>
          <w:bCs w:val="0"/>
          <w:sz w:val="28"/>
          <w:szCs w:val="28"/>
          <w:lang w:val="en-US"/>
        </w:rPr>
        <w:t>786-806.</w:t>
      </w:r>
    </w:p>
    <w:p w14:paraId="2A433CAF" w14:textId="0182DD69" w:rsidR="007F4C23" w:rsidRPr="004160D8" w:rsidRDefault="00A703FB" w:rsidP="006157ED">
      <w:pPr>
        <w:spacing w:after="0" w:line="240" w:lineRule="auto"/>
        <w:ind w:firstLine="709"/>
        <w:contextualSpacing/>
        <w:jc w:val="both"/>
        <w:rPr>
          <w:rFonts w:ascii="Times New Roman" w:hAnsi="Times New Roman" w:cs="Times New Roman"/>
          <w:sz w:val="28"/>
          <w:szCs w:val="28"/>
          <w:lang w:val="kk-KZ"/>
        </w:rPr>
      </w:pPr>
      <w:r w:rsidRPr="00A703FB">
        <w:rPr>
          <w:rFonts w:ascii="Times New Roman" w:hAnsi="Times New Roman" w:cs="Times New Roman"/>
          <w:sz w:val="28"/>
          <w:szCs w:val="28"/>
          <w:lang w:val="en-US"/>
        </w:rPr>
        <w:t>7</w:t>
      </w:r>
      <w:r w:rsidR="003E7287" w:rsidRPr="003E7287">
        <w:rPr>
          <w:rFonts w:ascii="Times New Roman" w:hAnsi="Times New Roman" w:cs="Times New Roman"/>
          <w:sz w:val="28"/>
          <w:szCs w:val="28"/>
          <w:lang w:val="en-US"/>
        </w:rPr>
        <w:t>5</w:t>
      </w:r>
      <w:r w:rsidRPr="00A703FB">
        <w:rPr>
          <w:rFonts w:ascii="Times New Roman" w:hAnsi="Times New Roman" w:cs="Times New Roman"/>
          <w:sz w:val="28"/>
          <w:szCs w:val="28"/>
          <w:lang w:val="en-US"/>
        </w:rPr>
        <w:t xml:space="preserve"> </w:t>
      </w:r>
      <w:r w:rsidR="007F4C23" w:rsidRPr="004160D8">
        <w:rPr>
          <w:rFonts w:ascii="Times New Roman" w:hAnsi="Times New Roman" w:cs="Times New Roman"/>
          <w:sz w:val="28"/>
          <w:szCs w:val="28"/>
          <w:lang w:val="kk-KZ"/>
        </w:rPr>
        <w:t xml:space="preserve">Feifeng L., Shaofang S., Gang F. The Impacts of Financial Accounting on the construction of internal control // Journal of Coastal Research. </w:t>
      </w:r>
      <w:r w:rsidR="007F4C23" w:rsidRPr="004160D8">
        <w:rPr>
          <w:rFonts w:ascii="Times New Roman" w:hAnsi="Times New Roman" w:cs="Times New Roman"/>
          <w:sz w:val="28"/>
          <w:szCs w:val="28"/>
          <w:lang w:val="en-US"/>
        </w:rPr>
        <w:t xml:space="preserve">– </w:t>
      </w:r>
      <w:r w:rsidR="007F4C23" w:rsidRPr="004160D8">
        <w:rPr>
          <w:rFonts w:ascii="Times New Roman" w:hAnsi="Times New Roman" w:cs="Times New Roman"/>
          <w:sz w:val="28"/>
          <w:szCs w:val="28"/>
          <w:lang w:val="kk-KZ"/>
        </w:rPr>
        <w:t xml:space="preserve">2020. </w:t>
      </w:r>
      <w:r w:rsidR="007F4C23" w:rsidRPr="004160D8">
        <w:rPr>
          <w:rFonts w:ascii="Times New Roman" w:hAnsi="Times New Roman" w:cs="Times New Roman"/>
          <w:sz w:val="28"/>
          <w:szCs w:val="28"/>
          <w:lang w:val="en-US"/>
        </w:rPr>
        <w:t xml:space="preserve">– P. </w:t>
      </w:r>
      <w:r w:rsidR="007F4C23" w:rsidRPr="004160D8">
        <w:rPr>
          <w:rFonts w:ascii="Times New Roman" w:hAnsi="Times New Roman" w:cs="Times New Roman"/>
          <w:sz w:val="28"/>
          <w:szCs w:val="28"/>
          <w:lang w:val="kk-KZ"/>
        </w:rPr>
        <w:t xml:space="preserve">69-72. </w:t>
      </w:r>
    </w:p>
    <w:p w14:paraId="707BDC0A" w14:textId="17CF19D0" w:rsidR="003310C2" w:rsidRPr="009D15C5" w:rsidRDefault="00A703FB" w:rsidP="006157ED">
      <w:pPr>
        <w:spacing w:after="0" w:line="240" w:lineRule="auto"/>
        <w:ind w:firstLine="709"/>
        <w:contextualSpacing/>
        <w:jc w:val="both"/>
        <w:rPr>
          <w:rStyle w:val="a4"/>
          <w:rFonts w:ascii="Times New Roman" w:hAnsi="Times New Roman" w:cs="Times New Roman"/>
          <w:b w:val="0"/>
          <w:bCs w:val="0"/>
          <w:sz w:val="28"/>
          <w:szCs w:val="28"/>
          <w:lang w:val="en-US"/>
        </w:rPr>
      </w:pPr>
      <w:r>
        <w:rPr>
          <w:rStyle w:val="a4"/>
          <w:rFonts w:ascii="Times New Roman" w:hAnsi="Times New Roman" w:cs="Times New Roman"/>
          <w:b w:val="0"/>
          <w:bCs w:val="0"/>
          <w:sz w:val="28"/>
          <w:szCs w:val="28"/>
          <w:lang w:val="kk-KZ"/>
        </w:rPr>
        <w:t>7</w:t>
      </w:r>
      <w:r w:rsidR="003E7287">
        <w:rPr>
          <w:rStyle w:val="a4"/>
          <w:rFonts w:ascii="Times New Roman" w:hAnsi="Times New Roman" w:cs="Times New Roman"/>
          <w:b w:val="0"/>
          <w:bCs w:val="0"/>
          <w:sz w:val="28"/>
          <w:szCs w:val="28"/>
          <w:lang w:val="kk-KZ"/>
        </w:rPr>
        <w:t>6</w:t>
      </w:r>
      <w:r>
        <w:rPr>
          <w:rStyle w:val="a4"/>
          <w:rFonts w:ascii="Times New Roman" w:hAnsi="Times New Roman" w:cs="Times New Roman"/>
          <w:b w:val="0"/>
          <w:bCs w:val="0"/>
          <w:sz w:val="28"/>
          <w:szCs w:val="28"/>
          <w:lang w:val="kk-KZ"/>
        </w:rPr>
        <w:t xml:space="preserve"> </w:t>
      </w:r>
      <w:r w:rsidR="003310C2" w:rsidRPr="004160D8">
        <w:rPr>
          <w:rStyle w:val="a4"/>
          <w:rFonts w:ascii="Times New Roman" w:hAnsi="Times New Roman" w:cs="Times New Roman"/>
          <w:b w:val="0"/>
          <w:bCs w:val="0"/>
          <w:sz w:val="28"/>
          <w:szCs w:val="28"/>
          <w:lang w:val="en-US"/>
        </w:rPr>
        <w:t xml:space="preserve">Johnsen A., Reichborn-Kjennerud K., Carrington T., Jeppesen K.K., Taro, K., Vakkuri J. Supreme audit </w:t>
      </w:r>
      <w:r w:rsidR="003310C2" w:rsidRPr="009D15C5">
        <w:rPr>
          <w:rStyle w:val="a4"/>
          <w:rFonts w:ascii="Times New Roman" w:hAnsi="Times New Roman" w:cs="Times New Roman"/>
          <w:b w:val="0"/>
          <w:bCs w:val="0"/>
          <w:sz w:val="28"/>
          <w:szCs w:val="28"/>
          <w:lang w:val="en-US"/>
        </w:rPr>
        <w:t>institutions in a high-impact context: a comparative analysis of performance audit in four Nordic countries // Financial Accountability &amp; Management. – 2019. – Vol. 35(2). – P. 158-181.</w:t>
      </w:r>
    </w:p>
    <w:p w14:paraId="5AB55CFF" w14:textId="4212385F" w:rsidR="003310C2" w:rsidRPr="009D15C5"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7545D2">
        <w:rPr>
          <w:rStyle w:val="a4"/>
          <w:rFonts w:ascii="Times New Roman" w:hAnsi="Times New Roman" w:cs="Times New Roman"/>
          <w:b w:val="0"/>
          <w:bCs w:val="0"/>
          <w:sz w:val="28"/>
          <w:szCs w:val="28"/>
          <w:lang w:val="en-US"/>
        </w:rPr>
        <w:t>7</w:t>
      </w:r>
      <w:r w:rsidR="003E7287" w:rsidRPr="003E7287">
        <w:rPr>
          <w:rStyle w:val="a4"/>
          <w:rFonts w:ascii="Times New Roman" w:hAnsi="Times New Roman" w:cs="Times New Roman"/>
          <w:b w:val="0"/>
          <w:bCs w:val="0"/>
          <w:sz w:val="28"/>
          <w:szCs w:val="28"/>
          <w:lang w:val="en-US"/>
        </w:rPr>
        <w:t>7</w:t>
      </w:r>
      <w:r w:rsidRPr="007545D2">
        <w:rPr>
          <w:rStyle w:val="a4"/>
          <w:rFonts w:ascii="Times New Roman" w:hAnsi="Times New Roman" w:cs="Times New Roman"/>
          <w:b w:val="0"/>
          <w:bCs w:val="0"/>
          <w:sz w:val="28"/>
          <w:szCs w:val="28"/>
          <w:lang w:val="en-US"/>
        </w:rPr>
        <w:t xml:space="preserve"> </w:t>
      </w:r>
      <w:r w:rsidR="00BE1EC6" w:rsidRPr="009D15C5">
        <w:rPr>
          <w:rStyle w:val="a4"/>
          <w:rFonts w:ascii="Times New Roman" w:hAnsi="Times New Roman" w:cs="Times New Roman"/>
          <w:b w:val="0"/>
          <w:bCs w:val="0"/>
          <w:sz w:val="28"/>
          <w:szCs w:val="28"/>
          <w:lang w:val="en-US"/>
        </w:rPr>
        <w:t>Professional Pronouncements // https://issai. org/professional-pronouncements/. 29.11.2025.</w:t>
      </w:r>
    </w:p>
    <w:p w14:paraId="7ABD9C18" w14:textId="4A3A0080" w:rsidR="003310C2" w:rsidRPr="009D15C5"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7545D2">
        <w:rPr>
          <w:rStyle w:val="a4"/>
          <w:rFonts w:ascii="Times New Roman" w:hAnsi="Times New Roman" w:cs="Times New Roman"/>
          <w:b w:val="0"/>
          <w:bCs w:val="0"/>
          <w:sz w:val="28"/>
          <w:szCs w:val="28"/>
          <w:lang w:val="en-US"/>
        </w:rPr>
        <w:t>7</w:t>
      </w:r>
      <w:r w:rsidR="003E7287" w:rsidRPr="003E7287">
        <w:rPr>
          <w:rStyle w:val="a4"/>
          <w:rFonts w:ascii="Times New Roman" w:hAnsi="Times New Roman" w:cs="Times New Roman"/>
          <w:b w:val="0"/>
          <w:bCs w:val="0"/>
          <w:sz w:val="28"/>
          <w:szCs w:val="28"/>
          <w:lang w:val="en-US"/>
        </w:rPr>
        <w:t>8</w:t>
      </w:r>
      <w:r w:rsidRPr="007545D2">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 xml:space="preserve">Vukolić Z. Upravlјanje zaposlenima u jedinici </w:t>
      </w:r>
      <w:r w:rsidR="00A12A68" w:rsidRPr="009D15C5">
        <w:rPr>
          <w:rStyle w:val="a4"/>
          <w:rFonts w:ascii="Times New Roman" w:hAnsi="Times New Roman" w:cs="Times New Roman"/>
          <w:b w:val="0"/>
          <w:bCs w:val="0"/>
          <w:sz w:val="28"/>
          <w:szCs w:val="28"/>
          <w:lang w:val="en-US"/>
        </w:rPr>
        <w:t>za internu</w:t>
      </w:r>
      <w:r w:rsidR="003310C2" w:rsidRPr="009D15C5">
        <w:rPr>
          <w:rStyle w:val="a4"/>
          <w:rFonts w:ascii="Times New Roman" w:hAnsi="Times New Roman" w:cs="Times New Roman"/>
          <w:b w:val="0"/>
          <w:bCs w:val="0"/>
          <w:sz w:val="28"/>
          <w:szCs w:val="28"/>
          <w:lang w:val="en-US"/>
        </w:rPr>
        <w:t xml:space="preserve"> reviziju kodkorisnika javnih sredstava // Revizor. – 2020. – Vol. 23(91-92). – P. 105-118.</w:t>
      </w:r>
    </w:p>
    <w:p w14:paraId="571A2F6A" w14:textId="777DE4DA" w:rsidR="003310C2" w:rsidRPr="009D15C5"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7545D2">
        <w:rPr>
          <w:rStyle w:val="a4"/>
          <w:rFonts w:ascii="Times New Roman" w:hAnsi="Times New Roman" w:cs="Times New Roman"/>
          <w:b w:val="0"/>
          <w:bCs w:val="0"/>
          <w:sz w:val="28"/>
          <w:szCs w:val="28"/>
          <w:lang w:val="en-US"/>
        </w:rPr>
        <w:t>7</w:t>
      </w:r>
      <w:r w:rsidR="003E7287" w:rsidRPr="003E7287">
        <w:rPr>
          <w:rStyle w:val="a4"/>
          <w:rFonts w:ascii="Times New Roman" w:hAnsi="Times New Roman" w:cs="Times New Roman"/>
          <w:b w:val="0"/>
          <w:bCs w:val="0"/>
          <w:sz w:val="28"/>
          <w:szCs w:val="28"/>
          <w:lang w:val="en-US"/>
        </w:rPr>
        <w:t>9</w:t>
      </w:r>
      <w:r w:rsidRPr="007545D2">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Pivac S., Vuko T., Čular M. Analysis of annual report disclosure quality for listed companies in transition countries // Economic Research - Ekonomska Istraživanja. – 2017. – Vol. 30(1). – P. 721-731.</w:t>
      </w:r>
    </w:p>
    <w:p w14:paraId="2299E886" w14:textId="312B0242" w:rsidR="003310C2" w:rsidRPr="009D15C5"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80</w:t>
      </w:r>
      <w:r w:rsidR="007545D2" w:rsidRPr="007545D2">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Majstorović A, Tasić S., Jovićević P. Usmerenja za modeliranje sistema interne budžetske revizije // Akcionarstvo</w:t>
      </w:r>
      <w:r w:rsidR="00BE1EC6" w:rsidRPr="009D15C5">
        <w:rPr>
          <w:rStyle w:val="a4"/>
          <w:rFonts w:ascii="Times New Roman" w:hAnsi="Times New Roman" w:cs="Times New Roman"/>
          <w:b w:val="0"/>
          <w:bCs w:val="0"/>
          <w:sz w:val="28"/>
          <w:szCs w:val="28"/>
          <w:lang w:val="en-US"/>
        </w:rPr>
        <w:t>. – 2020. - Vol. 26(1). -P. 49-63.</w:t>
      </w:r>
    </w:p>
    <w:p w14:paraId="057A2F8E" w14:textId="28C5BBEA" w:rsidR="003310C2" w:rsidRPr="004160D8"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81</w:t>
      </w:r>
      <w:r w:rsidR="007545D2" w:rsidRPr="007545D2">
        <w:rPr>
          <w:rStyle w:val="a4"/>
          <w:rFonts w:ascii="Times New Roman" w:hAnsi="Times New Roman" w:cs="Times New Roman"/>
          <w:b w:val="0"/>
          <w:bCs w:val="0"/>
          <w:sz w:val="28"/>
          <w:szCs w:val="28"/>
          <w:lang w:val="en-US"/>
        </w:rPr>
        <w:t xml:space="preserve"> </w:t>
      </w:r>
      <w:r w:rsidR="003310C2" w:rsidRPr="009D15C5">
        <w:rPr>
          <w:rStyle w:val="a4"/>
          <w:rFonts w:ascii="Times New Roman" w:hAnsi="Times New Roman" w:cs="Times New Roman"/>
          <w:b w:val="0"/>
          <w:bCs w:val="0"/>
          <w:sz w:val="28"/>
          <w:szCs w:val="28"/>
          <w:lang w:val="en-US"/>
        </w:rPr>
        <w:t>Korableva O., Durand T., Kalimullina</w:t>
      </w:r>
      <w:r w:rsidR="003310C2" w:rsidRPr="004160D8">
        <w:rPr>
          <w:rStyle w:val="a4"/>
          <w:rFonts w:ascii="Times New Roman" w:hAnsi="Times New Roman" w:cs="Times New Roman"/>
          <w:b w:val="0"/>
          <w:bCs w:val="0"/>
          <w:sz w:val="28"/>
          <w:szCs w:val="28"/>
          <w:lang w:val="en-US"/>
        </w:rPr>
        <w:t xml:space="preserve"> O., Stepanova I. Studying User Satisfaction with the MOOC Platform Interfaces Using the Example of Coursera and Open Education Platforms. – ACM International Conference Proceeding Series, ACM Press, Paper presented at. – 2019. – </w:t>
      </w:r>
      <w:r w:rsidR="003310C2" w:rsidRPr="004160D8">
        <w:rPr>
          <w:rStyle w:val="a4"/>
          <w:rFonts w:ascii="Times New Roman" w:hAnsi="Times New Roman" w:cs="Times New Roman"/>
          <w:b w:val="0"/>
          <w:bCs w:val="0"/>
          <w:sz w:val="28"/>
          <w:szCs w:val="28"/>
        </w:rPr>
        <w:t>Р</w:t>
      </w:r>
      <w:r w:rsidR="003310C2" w:rsidRPr="004160D8">
        <w:rPr>
          <w:rStyle w:val="a4"/>
          <w:rFonts w:ascii="Times New Roman" w:hAnsi="Times New Roman" w:cs="Times New Roman"/>
          <w:b w:val="0"/>
          <w:bCs w:val="0"/>
          <w:sz w:val="28"/>
          <w:szCs w:val="28"/>
          <w:lang w:val="en-US"/>
        </w:rPr>
        <w:t>. 26-30.</w:t>
      </w:r>
    </w:p>
    <w:p w14:paraId="3B7F0A04" w14:textId="511DE5FA" w:rsidR="003310C2" w:rsidRPr="004160D8"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82</w:t>
      </w:r>
      <w:r w:rsidR="007545D2"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Nealon S. Impact of globalization on organizational behavior in business environment // The Journal of Entrepreneurship and Business Resilience (JEBR). – 2020. – Vol. 3(2). – P. 33-38.</w:t>
      </w:r>
    </w:p>
    <w:p w14:paraId="13B01479" w14:textId="327B061D" w:rsidR="003310C2" w:rsidRPr="004160D8"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83</w:t>
      </w:r>
      <w:r w:rsidR="007545D2"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Kajüter P., Nienhaus M. The impact of IFRS 8 adoption on the usefulness of segment reports // Abacus. – 2017. – Vol. 53(1). – P. 28-58.</w:t>
      </w:r>
    </w:p>
    <w:p w14:paraId="650E1157" w14:textId="2AD5CF82" w:rsidR="003310C2" w:rsidRPr="004160D8"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7545D2">
        <w:rPr>
          <w:rStyle w:val="a4"/>
          <w:rFonts w:ascii="Times New Roman" w:hAnsi="Times New Roman" w:cs="Times New Roman"/>
          <w:b w:val="0"/>
          <w:bCs w:val="0"/>
          <w:sz w:val="28"/>
          <w:szCs w:val="28"/>
          <w:lang w:val="en-US"/>
        </w:rPr>
        <w:t>8</w:t>
      </w:r>
      <w:r w:rsidR="003E7287" w:rsidRPr="003E7287">
        <w:rPr>
          <w:rStyle w:val="a4"/>
          <w:rFonts w:ascii="Times New Roman" w:hAnsi="Times New Roman" w:cs="Times New Roman"/>
          <w:b w:val="0"/>
          <w:bCs w:val="0"/>
          <w:sz w:val="28"/>
          <w:szCs w:val="28"/>
          <w:lang w:val="en-US"/>
        </w:rPr>
        <w:t>4</w:t>
      </w:r>
      <w:r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Rana T., Steccolini I., Bracci E., Mihret D. G. Performance auditing in the public sector: A systematic literature review and future research avenues // Financial Accountability &amp; Management. – 2022. – Vol. 38, Issue 3. – P. 337-359.</w:t>
      </w:r>
    </w:p>
    <w:p w14:paraId="67BC16F6" w14:textId="0D6F34C1" w:rsidR="003310C2" w:rsidRPr="004160D8"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7545D2">
        <w:rPr>
          <w:rStyle w:val="a4"/>
          <w:rFonts w:ascii="Times New Roman" w:hAnsi="Times New Roman" w:cs="Times New Roman"/>
          <w:b w:val="0"/>
          <w:bCs w:val="0"/>
          <w:sz w:val="28"/>
          <w:szCs w:val="28"/>
          <w:lang w:val="en-US"/>
        </w:rPr>
        <w:t>8</w:t>
      </w:r>
      <w:r w:rsidR="003E7287" w:rsidRPr="003E7287">
        <w:rPr>
          <w:rStyle w:val="a4"/>
          <w:rFonts w:ascii="Times New Roman" w:hAnsi="Times New Roman" w:cs="Times New Roman"/>
          <w:b w:val="0"/>
          <w:bCs w:val="0"/>
          <w:sz w:val="28"/>
          <w:szCs w:val="28"/>
          <w:lang w:val="en-US"/>
        </w:rPr>
        <w:t>5</w:t>
      </w:r>
      <w:r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Nichols N.B., Street D.L., Tarca A. The impact of segment reporting under the IFRS 8 and SFAS 131 management approach: A research review // Journal of International Financial Management &amp; Accounting. – 2013. – Vol. 24(3). – P. 261-312.</w:t>
      </w:r>
    </w:p>
    <w:p w14:paraId="35C9CBD6" w14:textId="10EE2C74" w:rsidR="003310C2" w:rsidRPr="004160D8"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7545D2">
        <w:rPr>
          <w:rStyle w:val="a4"/>
          <w:rFonts w:ascii="Times New Roman" w:hAnsi="Times New Roman" w:cs="Times New Roman"/>
          <w:b w:val="0"/>
          <w:bCs w:val="0"/>
          <w:sz w:val="28"/>
          <w:szCs w:val="28"/>
          <w:lang w:val="en-US"/>
        </w:rPr>
        <w:t>8</w:t>
      </w:r>
      <w:r w:rsidR="003E7287" w:rsidRPr="003E7287">
        <w:rPr>
          <w:rStyle w:val="a4"/>
          <w:rFonts w:ascii="Times New Roman" w:hAnsi="Times New Roman" w:cs="Times New Roman"/>
          <w:b w:val="0"/>
          <w:bCs w:val="0"/>
          <w:sz w:val="28"/>
          <w:szCs w:val="28"/>
          <w:lang w:val="en-US"/>
        </w:rPr>
        <w:t>6</w:t>
      </w:r>
      <w:r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Van Loocke E., Put V. The impact of performance audits: A review of the existing evidence. In J. Lonsdale, P. Wilkins, &amp; T. Ling (Eds.) // Performance auditing: Contributing to accountability in democratic government. – Cheltenham, UK: Edward Elgar, 2011. – P. 175-208. </w:t>
      </w:r>
    </w:p>
    <w:p w14:paraId="199D9CDF" w14:textId="5AD61D90" w:rsidR="003310C2" w:rsidRPr="004160D8" w:rsidRDefault="007545D2" w:rsidP="006157ED">
      <w:pPr>
        <w:spacing w:after="0" w:line="240" w:lineRule="auto"/>
        <w:ind w:firstLine="709"/>
        <w:contextualSpacing/>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8</w:t>
      </w:r>
      <w:r w:rsidR="003E7287">
        <w:rPr>
          <w:rStyle w:val="a4"/>
          <w:rFonts w:ascii="Times New Roman" w:hAnsi="Times New Roman" w:cs="Times New Roman"/>
          <w:b w:val="0"/>
          <w:bCs w:val="0"/>
          <w:sz w:val="28"/>
          <w:szCs w:val="28"/>
        </w:rPr>
        <w:t>7</w:t>
      </w:r>
      <w:r>
        <w:rPr>
          <w:rStyle w:val="a4"/>
          <w:rFonts w:ascii="Times New Roman" w:hAnsi="Times New Roman" w:cs="Times New Roman"/>
          <w:b w:val="0"/>
          <w:bCs w:val="0"/>
          <w:sz w:val="28"/>
          <w:szCs w:val="28"/>
        </w:rPr>
        <w:t xml:space="preserve"> </w:t>
      </w:r>
      <w:r w:rsidR="003310C2" w:rsidRPr="004160D8">
        <w:rPr>
          <w:rStyle w:val="a4"/>
          <w:rFonts w:ascii="Times New Roman" w:hAnsi="Times New Roman" w:cs="Times New Roman"/>
          <w:b w:val="0"/>
          <w:bCs w:val="0"/>
          <w:sz w:val="28"/>
          <w:szCs w:val="28"/>
        </w:rPr>
        <w:t>Дьякова Е. Б., Перекрестова Л. В. О роли аудита эффективности бюджетных расходов в расширении регионального фискального пространства и увеличении бюджетной емкости // Управление экономическими системами: электронный научный журнал. – 2012. – № 48 (12).</w:t>
      </w:r>
    </w:p>
    <w:p w14:paraId="4E97DF78" w14:textId="16621A58" w:rsidR="003310C2" w:rsidRPr="00AC6696" w:rsidRDefault="007545D2" w:rsidP="006157ED">
      <w:pPr>
        <w:spacing w:after="0" w:line="240" w:lineRule="auto"/>
        <w:ind w:firstLine="709"/>
        <w:contextualSpacing/>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8</w:t>
      </w:r>
      <w:r w:rsidR="003E7287">
        <w:rPr>
          <w:rStyle w:val="a4"/>
          <w:rFonts w:ascii="Times New Roman" w:hAnsi="Times New Roman" w:cs="Times New Roman"/>
          <w:b w:val="0"/>
          <w:bCs w:val="0"/>
          <w:sz w:val="28"/>
          <w:szCs w:val="28"/>
        </w:rPr>
        <w:t>8</w:t>
      </w:r>
      <w:r>
        <w:rPr>
          <w:rStyle w:val="a4"/>
          <w:rFonts w:ascii="Times New Roman" w:hAnsi="Times New Roman" w:cs="Times New Roman"/>
          <w:b w:val="0"/>
          <w:bCs w:val="0"/>
          <w:sz w:val="28"/>
          <w:szCs w:val="28"/>
        </w:rPr>
        <w:t xml:space="preserve"> </w:t>
      </w:r>
      <w:r w:rsidR="003310C2" w:rsidRPr="004160D8">
        <w:rPr>
          <w:rStyle w:val="a4"/>
          <w:rFonts w:ascii="Times New Roman" w:hAnsi="Times New Roman" w:cs="Times New Roman"/>
          <w:b w:val="0"/>
          <w:bCs w:val="0"/>
          <w:sz w:val="28"/>
          <w:szCs w:val="28"/>
        </w:rPr>
        <w:t>Международные стандарты аудита / под ред. Ж. А. Кеворковой. М</w:t>
      </w:r>
      <w:r w:rsidR="003310C2" w:rsidRPr="00AC6696">
        <w:rPr>
          <w:rStyle w:val="a4"/>
          <w:rFonts w:ascii="Times New Roman" w:hAnsi="Times New Roman" w:cs="Times New Roman"/>
          <w:b w:val="0"/>
          <w:bCs w:val="0"/>
          <w:sz w:val="28"/>
          <w:szCs w:val="28"/>
        </w:rPr>
        <w:t xml:space="preserve">.: </w:t>
      </w:r>
      <w:r w:rsidR="003310C2" w:rsidRPr="004160D8">
        <w:rPr>
          <w:rStyle w:val="a4"/>
          <w:rFonts w:ascii="Times New Roman" w:hAnsi="Times New Roman" w:cs="Times New Roman"/>
          <w:b w:val="0"/>
          <w:bCs w:val="0"/>
          <w:sz w:val="28"/>
          <w:szCs w:val="28"/>
        </w:rPr>
        <w:t>Юрайт</w:t>
      </w:r>
      <w:r w:rsidR="003310C2" w:rsidRPr="00AC6696">
        <w:rPr>
          <w:rStyle w:val="a4"/>
          <w:rFonts w:ascii="Times New Roman" w:hAnsi="Times New Roman" w:cs="Times New Roman"/>
          <w:b w:val="0"/>
          <w:bCs w:val="0"/>
          <w:sz w:val="28"/>
          <w:szCs w:val="28"/>
        </w:rPr>
        <w:t xml:space="preserve">. – 2014. – 464 </w:t>
      </w:r>
      <w:r w:rsidR="003310C2" w:rsidRPr="004160D8">
        <w:rPr>
          <w:rStyle w:val="a4"/>
          <w:rFonts w:ascii="Times New Roman" w:hAnsi="Times New Roman" w:cs="Times New Roman"/>
          <w:b w:val="0"/>
          <w:bCs w:val="0"/>
          <w:sz w:val="28"/>
          <w:szCs w:val="28"/>
        </w:rPr>
        <w:t>с</w:t>
      </w:r>
      <w:r w:rsidR="003310C2" w:rsidRPr="00AC6696">
        <w:rPr>
          <w:rStyle w:val="a4"/>
          <w:rFonts w:ascii="Times New Roman" w:hAnsi="Times New Roman" w:cs="Times New Roman"/>
          <w:b w:val="0"/>
          <w:bCs w:val="0"/>
          <w:sz w:val="28"/>
          <w:szCs w:val="28"/>
        </w:rPr>
        <w:t>.</w:t>
      </w:r>
    </w:p>
    <w:p w14:paraId="3364CADF" w14:textId="473002D0" w:rsidR="003310C2" w:rsidRPr="004160D8"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7545D2">
        <w:rPr>
          <w:rStyle w:val="a4"/>
          <w:rFonts w:ascii="Times New Roman" w:hAnsi="Times New Roman" w:cs="Times New Roman"/>
          <w:b w:val="0"/>
          <w:bCs w:val="0"/>
          <w:sz w:val="28"/>
          <w:szCs w:val="28"/>
          <w:lang w:val="en-US"/>
        </w:rPr>
        <w:t>8</w:t>
      </w:r>
      <w:r w:rsidR="003E7287" w:rsidRPr="003E7287">
        <w:rPr>
          <w:rStyle w:val="a4"/>
          <w:rFonts w:ascii="Times New Roman" w:hAnsi="Times New Roman" w:cs="Times New Roman"/>
          <w:b w:val="0"/>
          <w:bCs w:val="0"/>
          <w:sz w:val="28"/>
          <w:szCs w:val="28"/>
          <w:lang w:val="en-US"/>
        </w:rPr>
        <w:t>9</w:t>
      </w:r>
      <w:r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Vedung E. Public policy and program evaluation. Routledge. – 2017. ISBN 9780765806871</w:t>
      </w:r>
    </w:p>
    <w:p w14:paraId="3CC7A368" w14:textId="2A6DCB9B" w:rsidR="003310C2" w:rsidRPr="003A0F78" w:rsidRDefault="003E7287" w:rsidP="006157ED">
      <w:pPr>
        <w:spacing w:after="0" w:line="240" w:lineRule="auto"/>
        <w:ind w:firstLine="709"/>
        <w:jc w:val="both"/>
        <w:rPr>
          <w:rFonts w:ascii="Times New Roman" w:eastAsia="Aptos" w:hAnsi="Times New Roman" w:cs="Times New Roman"/>
          <w:sz w:val="28"/>
          <w:szCs w:val="28"/>
          <w:lang w:val="en-US"/>
        </w:rPr>
      </w:pPr>
      <w:r w:rsidRPr="003E7287">
        <w:rPr>
          <w:rFonts w:ascii="Times New Roman" w:eastAsia="Aptos" w:hAnsi="Times New Roman" w:cs="Times New Roman"/>
          <w:sz w:val="28"/>
          <w:szCs w:val="28"/>
          <w:lang w:val="en-US"/>
        </w:rPr>
        <w:lastRenderedPageBreak/>
        <w:t>90</w:t>
      </w:r>
      <w:r w:rsidR="007545D2"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Reichborn-Kjennerud K. Performance audit and the importance of the public debate // Evaluation. – 2014. – Vol. 20. – P. 368-385. DOI: 10.1177/1356389014539869</w:t>
      </w:r>
    </w:p>
    <w:p w14:paraId="51D490D1" w14:textId="23299B46" w:rsidR="003310C2" w:rsidRPr="003A0F78" w:rsidRDefault="003E7287" w:rsidP="006157ED">
      <w:pPr>
        <w:spacing w:after="0" w:line="240" w:lineRule="auto"/>
        <w:ind w:firstLine="709"/>
        <w:contextualSpacing/>
        <w:jc w:val="both"/>
        <w:rPr>
          <w:rStyle w:val="a4"/>
          <w:rFonts w:ascii="Times New Roman" w:hAnsi="Times New Roman" w:cs="Times New Roman"/>
          <w:b w:val="0"/>
          <w:bCs w:val="0"/>
          <w:sz w:val="28"/>
          <w:szCs w:val="28"/>
        </w:rPr>
      </w:pPr>
      <w:r w:rsidRPr="003E7287">
        <w:rPr>
          <w:rStyle w:val="a4"/>
          <w:rFonts w:ascii="Times New Roman" w:hAnsi="Times New Roman" w:cs="Times New Roman"/>
          <w:b w:val="0"/>
          <w:bCs w:val="0"/>
          <w:sz w:val="28"/>
          <w:szCs w:val="28"/>
          <w:lang w:val="en-US"/>
        </w:rPr>
        <w:t>91</w:t>
      </w:r>
      <w:r w:rsidR="007545D2" w:rsidRPr="003A0F78">
        <w:rPr>
          <w:rStyle w:val="a4"/>
          <w:rFonts w:ascii="Times New Roman" w:hAnsi="Times New Roman" w:cs="Times New Roman"/>
          <w:b w:val="0"/>
          <w:bCs w:val="0"/>
          <w:sz w:val="28"/>
          <w:szCs w:val="28"/>
          <w:lang w:val="en-US"/>
        </w:rPr>
        <w:t xml:space="preserve"> </w:t>
      </w:r>
      <w:bookmarkStart w:id="29" w:name="_Hlk215914739"/>
      <w:r w:rsidR="003310C2" w:rsidRPr="003A0F78">
        <w:rPr>
          <w:rStyle w:val="a4"/>
          <w:rFonts w:ascii="Times New Roman" w:hAnsi="Times New Roman" w:cs="Times New Roman"/>
          <w:b w:val="0"/>
          <w:bCs w:val="0"/>
          <w:sz w:val="28"/>
          <w:szCs w:val="28"/>
          <w:lang w:val="en-US"/>
        </w:rPr>
        <w:t xml:space="preserve">Morin D. </w:t>
      </w:r>
      <w:bookmarkEnd w:id="29"/>
      <w:r w:rsidR="00EF6310" w:rsidRPr="003A0F78">
        <w:rPr>
          <w:rStyle w:val="a4"/>
          <w:rFonts w:ascii="Times New Roman" w:hAnsi="Times New Roman" w:cs="Times New Roman"/>
          <w:b w:val="0"/>
          <w:bCs w:val="0"/>
          <w:sz w:val="28"/>
          <w:szCs w:val="28"/>
          <w:lang w:val="en-US"/>
        </w:rPr>
        <w:t xml:space="preserve">Influence of Value for Money Audit </w:t>
      </w:r>
      <w:r w:rsidR="007F4ECB" w:rsidRPr="003A0F78">
        <w:rPr>
          <w:rStyle w:val="a4"/>
          <w:rFonts w:ascii="Times New Roman" w:hAnsi="Times New Roman" w:cs="Times New Roman"/>
          <w:b w:val="0"/>
          <w:bCs w:val="0"/>
          <w:sz w:val="28"/>
          <w:szCs w:val="28"/>
          <w:lang w:val="en-US"/>
        </w:rPr>
        <w:t xml:space="preserve">on Public Adminstrations: </w:t>
      </w:r>
      <w:r w:rsidR="003310C2" w:rsidRPr="003A0F78">
        <w:rPr>
          <w:rStyle w:val="a4"/>
          <w:rFonts w:ascii="Times New Roman" w:hAnsi="Times New Roman" w:cs="Times New Roman"/>
          <w:b w:val="0"/>
          <w:bCs w:val="0"/>
          <w:sz w:val="28"/>
          <w:szCs w:val="28"/>
          <w:lang w:val="en-US"/>
        </w:rPr>
        <w:t>Looking Beyond Appearances // Financial Accountability &amp; Management. – 2001. – Vol. 17, Issue 2. – P. 99-117. DOI</w:t>
      </w:r>
      <w:r w:rsidR="003310C2" w:rsidRPr="003A0F78">
        <w:rPr>
          <w:rStyle w:val="a4"/>
          <w:rFonts w:ascii="Times New Roman" w:hAnsi="Times New Roman" w:cs="Times New Roman"/>
          <w:b w:val="0"/>
          <w:bCs w:val="0"/>
          <w:sz w:val="28"/>
          <w:szCs w:val="28"/>
        </w:rPr>
        <w:t>: 10.1111/1468-0408.00123</w:t>
      </w:r>
    </w:p>
    <w:p w14:paraId="62C47911" w14:textId="2747E7F8" w:rsidR="008B2A48" w:rsidRPr="004160D8" w:rsidRDefault="003E7287" w:rsidP="006157ED">
      <w:pPr>
        <w:spacing w:after="0" w:line="240" w:lineRule="auto"/>
        <w:ind w:firstLine="709"/>
        <w:contextualSpacing/>
        <w:jc w:val="both"/>
        <w:rPr>
          <w:rStyle w:val="a4"/>
          <w:rFonts w:ascii="Times New Roman" w:hAnsi="Times New Roman" w:cs="Times New Roman"/>
          <w:b w:val="0"/>
          <w:bCs w:val="0"/>
          <w:sz w:val="28"/>
          <w:szCs w:val="28"/>
        </w:rPr>
      </w:pPr>
      <w:r>
        <w:rPr>
          <w:rStyle w:val="a4"/>
          <w:rFonts w:ascii="Times New Roman" w:hAnsi="Times New Roman" w:cs="Times New Roman"/>
          <w:b w:val="0"/>
          <w:bCs w:val="0"/>
          <w:sz w:val="28"/>
          <w:szCs w:val="28"/>
        </w:rPr>
        <w:t>92</w:t>
      </w:r>
      <w:r w:rsidR="00D120F9" w:rsidRPr="003A0F78">
        <w:rPr>
          <w:rStyle w:val="a4"/>
          <w:rFonts w:ascii="Times New Roman" w:hAnsi="Times New Roman" w:cs="Times New Roman"/>
          <w:b w:val="0"/>
          <w:bCs w:val="0"/>
          <w:sz w:val="28"/>
          <w:szCs w:val="28"/>
        </w:rPr>
        <w:t xml:space="preserve"> Богданович И.С., Лукьянова Ю.С. Сравнительная характеристика аудита эффективности использования</w:t>
      </w:r>
      <w:r w:rsidR="00D120F9" w:rsidRPr="004160D8">
        <w:rPr>
          <w:rStyle w:val="a4"/>
          <w:rFonts w:ascii="Times New Roman" w:hAnsi="Times New Roman" w:cs="Times New Roman"/>
          <w:b w:val="0"/>
          <w:bCs w:val="0"/>
          <w:sz w:val="28"/>
          <w:szCs w:val="28"/>
        </w:rPr>
        <w:t xml:space="preserve"> бюджетных средств в России и за рубежом // Вестник Псковского государственного университета. – 2017 – №5. – С. 91-100.</w:t>
      </w:r>
    </w:p>
    <w:p w14:paraId="26656488" w14:textId="6ECCADC4" w:rsidR="003310C2" w:rsidRDefault="003E7287" w:rsidP="006157ED">
      <w:pPr>
        <w:spacing w:after="0" w:line="240" w:lineRule="auto"/>
        <w:ind w:firstLine="709"/>
        <w:contextualSpacing/>
        <w:jc w:val="both"/>
        <w:rPr>
          <w:rFonts w:ascii="Times New Roman" w:hAnsi="Times New Roman" w:cs="Times New Roman"/>
          <w:b/>
          <w:bCs/>
          <w:sz w:val="28"/>
          <w:szCs w:val="28"/>
          <w:lang w:val="en-US"/>
        </w:rPr>
      </w:pPr>
      <w:r w:rsidRPr="003E7287">
        <w:rPr>
          <w:rStyle w:val="a4"/>
          <w:rFonts w:ascii="Times New Roman" w:hAnsi="Times New Roman" w:cs="Times New Roman"/>
          <w:b w:val="0"/>
          <w:bCs w:val="0"/>
          <w:sz w:val="28"/>
          <w:szCs w:val="28"/>
          <w:lang w:val="en-US"/>
        </w:rPr>
        <w:t>93</w:t>
      </w:r>
      <w:r w:rsidR="007545D2"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Gunn J.L., Michas P.N. Auditor multinational expertise and audit quality // Accounting Review. – 2018. – Vol. 93(4). – P. 203-224.</w:t>
      </w:r>
      <w:r w:rsidR="00845DFC" w:rsidRPr="004160D8">
        <w:rPr>
          <w:rFonts w:ascii="Times New Roman" w:hAnsi="Times New Roman" w:cs="Times New Roman"/>
          <w:b/>
          <w:bCs/>
          <w:sz w:val="28"/>
          <w:szCs w:val="28"/>
          <w:lang w:val="en-US"/>
        </w:rPr>
        <w:t xml:space="preserve"> </w:t>
      </w:r>
    </w:p>
    <w:p w14:paraId="16289B8C" w14:textId="0E1FECDF" w:rsidR="00633B3E" w:rsidRPr="004160D8" w:rsidRDefault="00707834" w:rsidP="00633B3E">
      <w:pPr>
        <w:spacing w:after="0" w:line="240" w:lineRule="auto"/>
        <w:ind w:firstLine="709"/>
        <w:contextualSpacing/>
        <w:jc w:val="both"/>
        <w:rPr>
          <w:rStyle w:val="a4"/>
          <w:rFonts w:ascii="Times New Roman" w:hAnsi="Times New Roman" w:cs="Times New Roman"/>
          <w:b w:val="0"/>
          <w:bCs w:val="0"/>
          <w:sz w:val="28"/>
          <w:szCs w:val="28"/>
          <w:lang w:val="en-US"/>
        </w:rPr>
      </w:pPr>
      <w:r w:rsidRPr="00633B3E">
        <w:rPr>
          <w:rStyle w:val="a4"/>
          <w:rFonts w:ascii="Times New Roman" w:hAnsi="Times New Roman" w:cs="Times New Roman"/>
          <w:b w:val="0"/>
          <w:bCs w:val="0"/>
          <w:sz w:val="28"/>
          <w:szCs w:val="28"/>
          <w:lang w:val="en-US"/>
        </w:rPr>
        <w:t xml:space="preserve">  </w:t>
      </w:r>
      <w:r w:rsidR="00633B3E">
        <w:rPr>
          <w:rStyle w:val="a4"/>
          <w:rFonts w:ascii="Times New Roman" w:hAnsi="Times New Roman" w:cs="Times New Roman"/>
          <w:b w:val="0"/>
          <w:bCs w:val="0"/>
          <w:sz w:val="28"/>
          <w:szCs w:val="28"/>
          <w:lang w:val="en-US"/>
        </w:rPr>
        <w:t>9</w:t>
      </w:r>
      <w:r w:rsidR="003E7287" w:rsidRPr="003E7287">
        <w:rPr>
          <w:rStyle w:val="a4"/>
          <w:rFonts w:ascii="Times New Roman" w:hAnsi="Times New Roman" w:cs="Times New Roman"/>
          <w:b w:val="0"/>
          <w:bCs w:val="0"/>
          <w:sz w:val="28"/>
          <w:szCs w:val="28"/>
          <w:lang w:val="en-US"/>
        </w:rPr>
        <w:t>4</w:t>
      </w:r>
      <w:r w:rsidRPr="00633B3E">
        <w:rPr>
          <w:rStyle w:val="a4"/>
          <w:rFonts w:ascii="Times New Roman" w:hAnsi="Times New Roman" w:cs="Times New Roman"/>
          <w:b w:val="0"/>
          <w:bCs w:val="0"/>
          <w:sz w:val="28"/>
          <w:szCs w:val="28"/>
          <w:lang w:val="en-US"/>
        </w:rPr>
        <w:t xml:space="preserve">    </w:t>
      </w:r>
      <w:r w:rsidR="00633B3E" w:rsidRPr="004160D8">
        <w:rPr>
          <w:rStyle w:val="a4"/>
          <w:rFonts w:ascii="Times New Roman" w:hAnsi="Times New Roman" w:cs="Times New Roman"/>
          <w:b w:val="0"/>
          <w:bCs w:val="0"/>
          <w:sz w:val="28"/>
          <w:szCs w:val="28"/>
          <w:lang w:val="en-US"/>
        </w:rPr>
        <w:t>Gørrissen E. The role of the INTOSAI Development Initiative (IDI) in strengthening the capacity and performance of supreme audit institutions in developing countries // Journal of Public Budgeting, Accounting and Financial Management. – 2020. – Vol. 32(4). – P. 729-733.</w:t>
      </w:r>
    </w:p>
    <w:p w14:paraId="00857F22" w14:textId="33425E5B" w:rsidR="001D64B4" w:rsidRPr="004160D8" w:rsidRDefault="007545D2" w:rsidP="006157ED">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Pr>
          <w:rStyle w:val="a4"/>
          <w:rFonts w:ascii="Times New Roman" w:hAnsi="Times New Roman" w:cs="Times New Roman"/>
          <w:b w:val="0"/>
          <w:bCs w:val="0"/>
          <w:sz w:val="28"/>
          <w:szCs w:val="28"/>
        </w:rPr>
        <w:t>9</w:t>
      </w:r>
      <w:r w:rsidR="003E7287">
        <w:rPr>
          <w:rStyle w:val="a4"/>
          <w:rFonts w:ascii="Times New Roman" w:hAnsi="Times New Roman" w:cs="Times New Roman"/>
          <w:b w:val="0"/>
          <w:bCs w:val="0"/>
          <w:sz w:val="28"/>
          <w:szCs w:val="28"/>
        </w:rPr>
        <w:t>5</w:t>
      </w:r>
      <w:r>
        <w:rPr>
          <w:rStyle w:val="a4"/>
          <w:rFonts w:ascii="Times New Roman" w:hAnsi="Times New Roman" w:cs="Times New Roman"/>
          <w:b w:val="0"/>
          <w:bCs w:val="0"/>
          <w:sz w:val="28"/>
          <w:szCs w:val="28"/>
        </w:rPr>
        <w:t xml:space="preserve"> </w:t>
      </w:r>
      <w:r w:rsidR="001D64B4" w:rsidRPr="004160D8">
        <w:rPr>
          <w:rFonts w:ascii="Times New Roman" w:eastAsia="Times New Roman" w:hAnsi="Times New Roman" w:cs="Times New Roman"/>
          <w:kern w:val="0"/>
          <w:sz w:val="28"/>
          <w:szCs w:val="28"/>
          <w:lang w:eastAsia="ru-RU"/>
          <w14:ligatures w14:val="none"/>
        </w:rPr>
        <w:t>Синицина Д.Г., Налбандян Н.А. Анализ аудиторской деятельности в зарубежных странах // Молодой ученый. – 2017. – №50. – С. 180-183.</w:t>
      </w:r>
    </w:p>
    <w:p w14:paraId="1C6AEC6F" w14:textId="1F10434C" w:rsidR="001D64B4" w:rsidRPr="004160D8" w:rsidRDefault="007545D2" w:rsidP="006157ED">
      <w:pPr>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9</w:t>
      </w:r>
      <w:r w:rsidR="003E7287">
        <w:rPr>
          <w:rFonts w:ascii="Times New Roman" w:eastAsia="Times New Roman" w:hAnsi="Times New Roman" w:cs="Times New Roman"/>
          <w:kern w:val="0"/>
          <w:sz w:val="28"/>
          <w:szCs w:val="28"/>
          <w:lang w:eastAsia="ru-RU"/>
          <w14:ligatures w14:val="none"/>
        </w:rPr>
        <w:t>6</w:t>
      </w:r>
      <w:r>
        <w:rPr>
          <w:rFonts w:ascii="Times New Roman" w:eastAsia="Times New Roman" w:hAnsi="Times New Roman" w:cs="Times New Roman"/>
          <w:kern w:val="0"/>
          <w:sz w:val="28"/>
          <w:szCs w:val="28"/>
          <w:lang w:eastAsia="ru-RU"/>
          <w14:ligatures w14:val="none"/>
        </w:rPr>
        <w:t xml:space="preserve"> </w:t>
      </w:r>
      <w:r w:rsidR="00F6791F" w:rsidRPr="004160D8">
        <w:rPr>
          <w:rFonts w:ascii="Times New Roman" w:eastAsia="Times New Roman" w:hAnsi="Times New Roman" w:cs="Times New Roman"/>
          <w:kern w:val="0"/>
          <w:sz w:val="28"/>
          <w:szCs w:val="28"/>
          <w:lang w:eastAsia="ru-RU"/>
          <w14:ligatures w14:val="none"/>
        </w:rPr>
        <w:t>Саунин А.Н., Чернядева З.А. Нормативное регулирование аудита эффективности: общее и особенности в зарубежных высших органах аудита // Финансовое право. – 2015. – №10. – С. 12-17.</w:t>
      </w:r>
    </w:p>
    <w:p w14:paraId="4CFD10D4" w14:textId="7D5F2643" w:rsidR="006516C4" w:rsidRPr="004160D8"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7545D2">
        <w:rPr>
          <w:rStyle w:val="a4"/>
          <w:rFonts w:ascii="Times New Roman" w:hAnsi="Times New Roman" w:cs="Times New Roman"/>
          <w:b w:val="0"/>
          <w:bCs w:val="0"/>
          <w:sz w:val="28"/>
          <w:szCs w:val="28"/>
          <w:lang w:val="en-US"/>
        </w:rPr>
        <w:t>9</w:t>
      </w:r>
      <w:r w:rsidR="003E7287" w:rsidRPr="003E7287">
        <w:rPr>
          <w:rStyle w:val="a4"/>
          <w:rFonts w:ascii="Times New Roman" w:hAnsi="Times New Roman" w:cs="Times New Roman"/>
          <w:b w:val="0"/>
          <w:bCs w:val="0"/>
          <w:sz w:val="28"/>
          <w:szCs w:val="28"/>
          <w:lang w:val="en-US"/>
        </w:rPr>
        <w:t>8</w:t>
      </w:r>
      <w:r w:rsidRPr="007545D2">
        <w:rPr>
          <w:rStyle w:val="a4"/>
          <w:rFonts w:ascii="Times New Roman" w:hAnsi="Times New Roman" w:cs="Times New Roman"/>
          <w:b w:val="0"/>
          <w:bCs w:val="0"/>
          <w:sz w:val="28"/>
          <w:szCs w:val="28"/>
          <w:lang w:val="en-US"/>
        </w:rPr>
        <w:t xml:space="preserve"> </w:t>
      </w:r>
      <w:r w:rsidR="00D76E0A" w:rsidRPr="004160D8">
        <w:rPr>
          <w:rStyle w:val="a4"/>
          <w:rFonts w:ascii="Times New Roman" w:hAnsi="Times New Roman" w:cs="Times New Roman"/>
          <w:b w:val="0"/>
          <w:bCs w:val="0"/>
          <w:sz w:val="28"/>
          <w:szCs w:val="28"/>
          <w:lang w:val="en-US"/>
        </w:rPr>
        <w:t>Jeppesen K.K. et al. The strategic options of supreme audit institutions: The case of four Nordic countries // Financial Accountability &amp; Management. – 2017. – Vol. 33, Issue 2. – P. 146-170.</w:t>
      </w:r>
    </w:p>
    <w:p w14:paraId="237B6454" w14:textId="486CF88C" w:rsidR="003310C2" w:rsidRPr="004160D8" w:rsidRDefault="007545D2"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B25F71">
        <w:rPr>
          <w:rStyle w:val="a4"/>
          <w:rFonts w:ascii="Times New Roman" w:hAnsi="Times New Roman" w:cs="Times New Roman"/>
          <w:b w:val="0"/>
          <w:bCs w:val="0"/>
          <w:sz w:val="28"/>
          <w:szCs w:val="28"/>
          <w:lang w:val="en-US"/>
        </w:rPr>
        <w:t>9</w:t>
      </w:r>
      <w:r w:rsidR="003E7287" w:rsidRPr="00C90C76">
        <w:rPr>
          <w:rStyle w:val="a4"/>
          <w:rFonts w:ascii="Times New Roman" w:hAnsi="Times New Roman" w:cs="Times New Roman"/>
          <w:b w:val="0"/>
          <w:bCs w:val="0"/>
          <w:sz w:val="28"/>
          <w:szCs w:val="28"/>
          <w:lang w:val="en-US"/>
        </w:rPr>
        <w:t>9</w:t>
      </w:r>
      <w:r w:rsidRPr="00B25F71">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Manual Performance Audit. Netherlands Court of Audit. November 1, 1996. A. 3.3.2.</w:t>
      </w:r>
      <w:r w:rsidR="00B90B91" w:rsidRPr="004160D8">
        <w:rPr>
          <w:rStyle w:val="a4"/>
          <w:rFonts w:ascii="Times New Roman" w:hAnsi="Times New Roman" w:cs="Times New Roman"/>
          <w:b w:val="0"/>
          <w:bCs w:val="0"/>
          <w:sz w:val="28"/>
          <w:szCs w:val="28"/>
          <w:lang w:val="en-US"/>
        </w:rPr>
        <w:t xml:space="preserve"> </w:t>
      </w:r>
    </w:p>
    <w:p w14:paraId="4FC4BB70" w14:textId="476A93CE" w:rsidR="00593C06" w:rsidRPr="004160D8" w:rsidRDefault="003E7287" w:rsidP="006157ED">
      <w:pPr>
        <w:spacing w:after="0" w:line="240" w:lineRule="auto"/>
        <w:ind w:firstLine="709"/>
        <w:contextualSpacing/>
        <w:jc w:val="both"/>
        <w:rPr>
          <w:rStyle w:val="a4"/>
          <w:rFonts w:ascii="Times New Roman" w:hAnsi="Times New Roman" w:cs="Times New Roman"/>
          <w:b w:val="0"/>
          <w:bCs w:val="0"/>
          <w:sz w:val="28"/>
          <w:szCs w:val="28"/>
          <w:lang w:val="en-US"/>
        </w:rPr>
      </w:pPr>
      <w:r w:rsidRPr="003E7287">
        <w:rPr>
          <w:rStyle w:val="a4"/>
          <w:rFonts w:ascii="Times New Roman" w:hAnsi="Times New Roman" w:cs="Times New Roman"/>
          <w:b w:val="0"/>
          <w:bCs w:val="0"/>
          <w:sz w:val="28"/>
          <w:szCs w:val="28"/>
          <w:lang w:val="en-US"/>
        </w:rPr>
        <w:t>100</w:t>
      </w:r>
      <w:r w:rsidR="007545D2"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Morin D. Auditors general’s impact on administrations: A pan-Canadian study (2001-2011) // Managerial Auditing Journal. – 2014. – Vol. 29, Issue 5. – P. 395-426. DOI: 10.1108/MAJ-10-2013-0948</w:t>
      </w:r>
      <w:r w:rsidR="00F14176" w:rsidRPr="004160D8">
        <w:rPr>
          <w:rStyle w:val="a4"/>
          <w:rFonts w:ascii="Times New Roman" w:hAnsi="Times New Roman" w:cs="Times New Roman"/>
          <w:b w:val="0"/>
          <w:bCs w:val="0"/>
          <w:sz w:val="28"/>
          <w:szCs w:val="28"/>
          <w:lang w:val="en-US"/>
        </w:rPr>
        <w:t xml:space="preserve"> </w:t>
      </w:r>
    </w:p>
    <w:p w14:paraId="4957981F" w14:textId="0DA0EA33" w:rsidR="003310C2" w:rsidRPr="004160D8" w:rsidRDefault="003E7287" w:rsidP="006157ED">
      <w:pPr>
        <w:spacing w:after="0" w:line="240" w:lineRule="auto"/>
        <w:ind w:firstLine="709"/>
        <w:contextualSpacing/>
        <w:jc w:val="both"/>
        <w:rPr>
          <w:rStyle w:val="a4"/>
          <w:rFonts w:ascii="Times New Roman" w:hAnsi="Times New Roman" w:cs="Times New Roman"/>
          <w:sz w:val="28"/>
          <w:szCs w:val="28"/>
          <w:lang w:val="en-US"/>
        </w:rPr>
      </w:pPr>
      <w:r w:rsidRPr="003E7287">
        <w:rPr>
          <w:rStyle w:val="a4"/>
          <w:rFonts w:ascii="Times New Roman" w:hAnsi="Times New Roman" w:cs="Times New Roman"/>
          <w:b w:val="0"/>
          <w:bCs w:val="0"/>
          <w:sz w:val="28"/>
          <w:szCs w:val="28"/>
          <w:lang w:val="en-US"/>
        </w:rPr>
        <w:t>101</w:t>
      </w:r>
      <w:r w:rsidR="007545D2" w:rsidRPr="007545D2">
        <w:rPr>
          <w:rStyle w:val="a4"/>
          <w:rFonts w:ascii="Times New Roman" w:hAnsi="Times New Roman" w:cs="Times New Roman"/>
          <w:b w:val="0"/>
          <w:bCs w:val="0"/>
          <w:sz w:val="28"/>
          <w:szCs w:val="28"/>
          <w:lang w:val="en-US"/>
        </w:rPr>
        <w:t xml:space="preserve"> </w:t>
      </w:r>
      <w:r w:rsidR="003310C2" w:rsidRPr="004160D8">
        <w:rPr>
          <w:rStyle w:val="a4"/>
          <w:rFonts w:ascii="Times New Roman" w:hAnsi="Times New Roman" w:cs="Times New Roman"/>
          <w:b w:val="0"/>
          <w:bCs w:val="0"/>
          <w:sz w:val="28"/>
          <w:szCs w:val="28"/>
          <w:lang w:val="en-US"/>
        </w:rPr>
        <w:t xml:space="preserve">Hazgui M., Triantafillou P., Elmer Christensen S. On the legitimacy and apoliticality of public sector performance audit: Exploratory evidence from Canada and Denmark // Accounting, Auditing &amp; Accountability Journal. – 2022. – Vol. 35(6). – P. 1375–1401. </w:t>
      </w:r>
      <w:r w:rsidR="00695825" w:rsidRPr="004160D8">
        <w:rPr>
          <w:rFonts w:ascii="Times New Roman" w:hAnsi="Times New Roman" w:cs="Times New Roman"/>
          <w:sz w:val="28"/>
          <w:szCs w:val="28"/>
          <w:lang w:val="en-US"/>
        </w:rPr>
        <w:t>https://doi.org/10.1108/AAAJ-04-2020-4508</w:t>
      </w:r>
      <w:r w:rsidR="00695825" w:rsidRPr="004160D8">
        <w:rPr>
          <w:rStyle w:val="a4"/>
          <w:rFonts w:ascii="Times New Roman" w:hAnsi="Times New Roman" w:cs="Times New Roman"/>
          <w:sz w:val="28"/>
          <w:szCs w:val="28"/>
          <w:lang w:val="en-US"/>
        </w:rPr>
        <w:t xml:space="preserve"> </w:t>
      </w:r>
    </w:p>
    <w:p w14:paraId="4073AE56" w14:textId="0F0B98B1" w:rsidR="00065A22" w:rsidRPr="004160D8" w:rsidRDefault="003E7287" w:rsidP="006157ED">
      <w:pPr>
        <w:spacing w:after="0" w:line="240" w:lineRule="auto"/>
        <w:ind w:firstLine="709"/>
        <w:contextualSpacing/>
        <w:jc w:val="both"/>
        <w:rPr>
          <w:rFonts w:ascii="Times New Roman" w:hAnsi="Times New Roman" w:cs="Times New Roman"/>
          <w:sz w:val="28"/>
          <w:szCs w:val="28"/>
          <w:lang w:val="en-US"/>
        </w:rPr>
      </w:pPr>
      <w:r w:rsidRPr="003E7287">
        <w:rPr>
          <w:rFonts w:ascii="Times New Roman" w:hAnsi="Times New Roman" w:cs="Times New Roman"/>
          <w:sz w:val="28"/>
          <w:szCs w:val="28"/>
          <w:lang w:val="en-US"/>
        </w:rPr>
        <w:t>102</w:t>
      </w:r>
      <w:r w:rsidR="007545D2" w:rsidRPr="007545D2">
        <w:rPr>
          <w:rFonts w:ascii="Times New Roman" w:hAnsi="Times New Roman" w:cs="Times New Roman"/>
          <w:sz w:val="28"/>
          <w:szCs w:val="28"/>
          <w:lang w:val="en-US"/>
        </w:rPr>
        <w:t xml:space="preserve"> </w:t>
      </w:r>
      <w:r w:rsidR="00065A22" w:rsidRPr="004160D8">
        <w:rPr>
          <w:rFonts w:ascii="Times New Roman" w:hAnsi="Times New Roman" w:cs="Times New Roman"/>
          <w:sz w:val="28"/>
          <w:szCs w:val="28"/>
          <w:lang w:val="en-US"/>
        </w:rPr>
        <w:t xml:space="preserve">Andrianto N., Sudjali I.P., Karunia R.L. Assessing the development of performance audit methodology in the supreme audit institution: The case of Indonesia // Journal Tata Kelola Dan Akuntabilitas Keuangan Negara. – 2021. – Vol. 7(1), Article 1. https://doi.org/10.28986/jtaken.v7i1.554 </w:t>
      </w:r>
    </w:p>
    <w:p w14:paraId="30F3E140" w14:textId="770BFF21" w:rsidR="00670234" w:rsidRPr="004160D8" w:rsidRDefault="00F64DE3" w:rsidP="006157ED">
      <w:pPr>
        <w:spacing w:after="0" w:line="240" w:lineRule="auto"/>
        <w:ind w:firstLine="709"/>
        <w:contextualSpacing/>
        <w:jc w:val="both"/>
        <w:rPr>
          <w:rFonts w:ascii="Times New Roman" w:hAnsi="Times New Roman" w:cs="Times New Roman"/>
          <w:sz w:val="28"/>
          <w:szCs w:val="28"/>
          <w:lang w:val="en-US"/>
        </w:rPr>
      </w:pPr>
      <w:r w:rsidRPr="00F64DE3">
        <w:rPr>
          <w:rFonts w:ascii="Times New Roman" w:hAnsi="Times New Roman" w:cs="Times New Roman"/>
          <w:sz w:val="28"/>
          <w:szCs w:val="28"/>
          <w:lang w:val="en-US"/>
        </w:rPr>
        <w:t>103</w:t>
      </w:r>
      <w:r w:rsidR="007545D2" w:rsidRPr="007545D2">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O’Flynn J. From New Public Management to Public Value: Paradigmatic Change and Managerial Implications // Australian Journal of Public Administration. – 2007. – Vol. 66(3). – P. 353-366. </w:t>
      </w:r>
      <w:r w:rsidR="00670234" w:rsidRPr="004160D8">
        <w:rPr>
          <w:rFonts w:ascii="Times New Roman" w:hAnsi="Times New Roman" w:cs="Times New Roman"/>
          <w:sz w:val="28"/>
          <w:szCs w:val="28"/>
          <w:lang w:val="en-US"/>
        </w:rPr>
        <w:t xml:space="preserve">https://doi.org/10.1111/j.1467-8500.2007.00545.x </w:t>
      </w:r>
    </w:p>
    <w:p w14:paraId="17151D15" w14:textId="2607DF01" w:rsidR="003310C2" w:rsidRPr="004160D8" w:rsidRDefault="00F64DE3" w:rsidP="006157ED">
      <w:pPr>
        <w:spacing w:after="0" w:line="240" w:lineRule="auto"/>
        <w:ind w:firstLine="709"/>
        <w:contextualSpacing/>
        <w:jc w:val="both"/>
        <w:rPr>
          <w:rFonts w:ascii="Times New Roman" w:hAnsi="Times New Roman" w:cs="Times New Roman"/>
          <w:sz w:val="28"/>
          <w:szCs w:val="28"/>
          <w:lang w:val="en-US"/>
        </w:rPr>
      </w:pPr>
      <w:r w:rsidRPr="00F64DE3">
        <w:rPr>
          <w:rFonts w:ascii="Times New Roman" w:hAnsi="Times New Roman" w:cs="Times New Roman"/>
          <w:sz w:val="28"/>
          <w:szCs w:val="28"/>
          <w:lang w:val="en-US"/>
        </w:rPr>
        <w:t>104</w:t>
      </w:r>
      <w:r w:rsidR="007545D2" w:rsidRPr="007545D2">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Setyaningrum D., Azhar Z., Kuntadi C., Dharmayuni L. Revitalizing accountability: Exploring the impact of performance audits in Indonesia’s public sector // Journal of Entrepreneurship and Public Policy. – 2025. </w:t>
      </w:r>
      <w:r w:rsidR="002C7AE4" w:rsidRPr="004160D8">
        <w:rPr>
          <w:rFonts w:ascii="Times New Roman" w:hAnsi="Times New Roman" w:cs="Times New Roman"/>
          <w:sz w:val="28"/>
          <w:szCs w:val="28"/>
          <w:lang w:val="en-US"/>
        </w:rPr>
        <w:t xml:space="preserve">https://doi.org/10.1108/JEPP-01-2024-0010 </w:t>
      </w:r>
    </w:p>
    <w:p w14:paraId="7401253B" w14:textId="4BE1AC3C" w:rsidR="007545D2" w:rsidRDefault="00633B3E"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10</w:t>
      </w:r>
      <w:r w:rsidR="00F64DE3" w:rsidRPr="00F64DE3">
        <w:rPr>
          <w:rFonts w:ascii="Times New Roman" w:hAnsi="Times New Roman" w:cs="Times New Roman"/>
          <w:sz w:val="28"/>
          <w:szCs w:val="28"/>
          <w:lang w:val="en-US"/>
        </w:rPr>
        <w:t>5</w:t>
      </w:r>
      <w:r w:rsidR="007545D2" w:rsidRPr="007545D2">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Haliah Dr., Nirwana S., Akhzan F.H. Role of Performance Audit in Public Sector Organization // SSRN Electronic Journal. – 2020. </w:t>
      </w:r>
      <w:r w:rsidR="007B41EA" w:rsidRPr="004160D8">
        <w:rPr>
          <w:rFonts w:ascii="Times New Roman" w:hAnsi="Times New Roman" w:cs="Times New Roman"/>
          <w:sz w:val="28"/>
          <w:szCs w:val="28"/>
          <w:lang w:val="en-US"/>
        </w:rPr>
        <w:t xml:space="preserve">https://doi.org/10.2139/ssrn.3743077 </w:t>
      </w:r>
      <w:r w:rsidR="007F4ECB" w:rsidRPr="007F4ECB">
        <w:rPr>
          <w:rFonts w:ascii="Times New Roman" w:hAnsi="Times New Roman" w:cs="Times New Roman"/>
          <w:sz w:val="28"/>
          <w:szCs w:val="28"/>
          <w:lang w:val="en-US"/>
        </w:rPr>
        <w:t xml:space="preserve"> </w:t>
      </w:r>
    </w:p>
    <w:p w14:paraId="2635D2C1" w14:textId="7F7701DB" w:rsidR="003310C2" w:rsidRPr="004160D8" w:rsidRDefault="007545D2" w:rsidP="006157ED">
      <w:pPr>
        <w:spacing w:after="0" w:line="240" w:lineRule="auto"/>
        <w:ind w:firstLine="709"/>
        <w:contextualSpacing/>
        <w:jc w:val="both"/>
        <w:rPr>
          <w:rFonts w:ascii="Times New Roman" w:hAnsi="Times New Roman" w:cs="Times New Roman"/>
          <w:sz w:val="28"/>
          <w:szCs w:val="28"/>
          <w:lang w:val="en-US"/>
        </w:rPr>
      </w:pPr>
      <w:r w:rsidRPr="007545D2">
        <w:rPr>
          <w:rFonts w:ascii="Times New Roman" w:hAnsi="Times New Roman" w:cs="Times New Roman"/>
          <w:sz w:val="28"/>
          <w:szCs w:val="28"/>
          <w:lang w:val="en-US"/>
        </w:rPr>
        <w:lastRenderedPageBreak/>
        <w:t>10</w:t>
      </w:r>
      <w:r w:rsidR="00F64DE3" w:rsidRPr="00F64DE3">
        <w:rPr>
          <w:rFonts w:ascii="Times New Roman" w:hAnsi="Times New Roman" w:cs="Times New Roman"/>
          <w:sz w:val="28"/>
          <w:szCs w:val="28"/>
          <w:lang w:val="en-US"/>
        </w:rPr>
        <w:t>6</w:t>
      </w:r>
      <w:r w:rsidRPr="007545D2">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Talbot D., Boiral O. Integrating recommendations from sustainability performance audits: Moving from words to action // Public Management Review. – 2023. – Vol. 25(12). – P. 2300-2322. </w:t>
      </w:r>
      <w:r w:rsidR="00254A52" w:rsidRPr="004160D8">
        <w:rPr>
          <w:rFonts w:ascii="Times New Roman" w:hAnsi="Times New Roman" w:cs="Times New Roman"/>
          <w:sz w:val="28"/>
          <w:szCs w:val="28"/>
          <w:lang w:val="en-US"/>
        </w:rPr>
        <w:t xml:space="preserve">https://doi.org/10.1080/14719037.2023.2222119 </w:t>
      </w:r>
    </w:p>
    <w:p w14:paraId="79E2FC05" w14:textId="00C40513" w:rsidR="003310C2" w:rsidRPr="004160D8" w:rsidRDefault="007545D2" w:rsidP="006157ED">
      <w:pPr>
        <w:spacing w:after="0" w:line="240" w:lineRule="auto"/>
        <w:ind w:firstLine="709"/>
        <w:contextualSpacing/>
        <w:jc w:val="both"/>
        <w:rPr>
          <w:rFonts w:ascii="Times New Roman" w:hAnsi="Times New Roman" w:cs="Times New Roman"/>
          <w:sz w:val="28"/>
          <w:szCs w:val="28"/>
          <w:lang w:val="en-US"/>
        </w:rPr>
      </w:pPr>
      <w:r w:rsidRPr="007545D2">
        <w:rPr>
          <w:rFonts w:ascii="Times New Roman" w:hAnsi="Times New Roman" w:cs="Times New Roman"/>
          <w:sz w:val="28"/>
          <w:szCs w:val="28"/>
          <w:lang w:val="en-US"/>
        </w:rPr>
        <w:t>10</w:t>
      </w:r>
      <w:r w:rsidR="00F64DE3" w:rsidRPr="00F64DE3">
        <w:rPr>
          <w:rFonts w:ascii="Times New Roman" w:hAnsi="Times New Roman" w:cs="Times New Roman"/>
          <w:sz w:val="28"/>
          <w:szCs w:val="28"/>
          <w:lang w:val="en-US"/>
        </w:rPr>
        <w:t>7</w:t>
      </w:r>
      <w:r w:rsidRPr="007545D2">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 xml:space="preserve">Brinkerhoff D. W., Wetterberg A. Performance-based public management reforms: Experience and emerging lessons from service delivery improvement in Indonesia // International Review of Administrative Sciences. – 2013. – Vol. 79(3). – P. 433-457. </w:t>
      </w:r>
      <w:r w:rsidR="00893D03" w:rsidRPr="004160D8">
        <w:rPr>
          <w:rFonts w:ascii="Times New Roman" w:hAnsi="Times New Roman" w:cs="Times New Roman"/>
          <w:sz w:val="28"/>
          <w:szCs w:val="28"/>
          <w:lang w:val="en-US"/>
        </w:rPr>
        <w:t xml:space="preserve">https://doi.org/10.1177/0020852313491059 </w:t>
      </w:r>
    </w:p>
    <w:p w14:paraId="13EB37B7" w14:textId="71C3000B" w:rsidR="003310C2" w:rsidRPr="004160D8" w:rsidRDefault="007545D2" w:rsidP="006157ED">
      <w:pPr>
        <w:spacing w:after="0" w:line="240" w:lineRule="auto"/>
        <w:ind w:firstLine="709"/>
        <w:contextualSpacing/>
        <w:jc w:val="both"/>
        <w:rPr>
          <w:rFonts w:ascii="Times New Roman" w:hAnsi="Times New Roman" w:cs="Times New Roman"/>
          <w:sz w:val="28"/>
          <w:szCs w:val="28"/>
          <w:lang w:val="en-US"/>
        </w:rPr>
      </w:pPr>
      <w:r w:rsidRPr="007545D2">
        <w:rPr>
          <w:rFonts w:ascii="Times New Roman" w:hAnsi="Times New Roman" w:cs="Times New Roman"/>
          <w:sz w:val="28"/>
          <w:szCs w:val="28"/>
          <w:lang w:val="en-US"/>
        </w:rPr>
        <w:t>10</w:t>
      </w:r>
      <w:r w:rsidR="00F64DE3" w:rsidRPr="00F64DE3">
        <w:rPr>
          <w:rFonts w:ascii="Times New Roman" w:hAnsi="Times New Roman" w:cs="Times New Roman"/>
          <w:sz w:val="28"/>
          <w:szCs w:val="28"/>
          <w:lang w:val="en-US"/>
        </w:rPr>
        <w:t>8</w:t>
      </w:r>
      <w:r w:rsidRPr="007545D2">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Mattei G., Grossi G., Guthrie J. Exploring past, present and future trends in public sector auditing research: a literature review // Meditari Accountancy Research. – 2021. – Vol 29(7). – P. 94-134.</w:t>
      </w:r>
      <w:r w:rsidR="00893D03" w:rsidRPr="004160D8">
        <w:rPr>
          <w:rFonts w:ascii="Times New Roman" w:hAnsi="Times New Roman" w:cs="Times New Roman"/>
          <w:sz w:val="28"/>
          <w:szCs w:val="28"/>
          <w:lang w:val="en-US"/>
        </w:rPr>
        <w:t xml:space="preserve"> </w:t>
      </w:r>
    </w:p>
    <w:p w14:paraId="41C53089" w14:textId="2FA0F758" w:rsidR="003310C2" w:rsidRPr="004160D8" w:rsidRDefault="00633B3E"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10</w:t>
      </w:r>
      <w:r w:rsidR="00F64DE3" w:rsidRPr="00F64DE3">
        <w:rPr>
          <w:rFonts w:ascii="Times New Roman" w:hAnsi="Times New Roman" w:cs="Times New Roman"/>
          <w:sz w:val="28"/>
          <w:szCs w:val="28"/>
          <w:lang w:val="en-US"/>
        </w:rPr>
        <w:t>9</w:t>
      </w:r>
      <w:r>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Reichborn-Kjennerud K. Political accountability and performance audit: the case of the auditor general in Norway // Public Administration. – 2013. – Vol. 91(3). – P. 680-695.</w:t>
      </w:r>
    </w:p>
    <w:p w14:paraId="44E3D56E" w14:textId="6CE842CD" w:rsidR="003310C2" w:rsidRPr="004160D8" w:rsidRDefault="00633B3E" w:rsidP="006157ED">
      <w:pPr>
        <w:spacing w:after="0" w:line="240" w:lineRule="auto"/>
        <w:ind w:firstLine="709"/>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00F64DE3" w:rsidRPr="00F64DE3">
        <w:rPr>
          <w:rFonts w:ascii="Times New Roman" w:hAnsi="Times New Roman" w:cs="Times New Roman"/>
          <w:sz w:val="28"/>
          <w:szCs w:val="28"/>
          <w:lang w:val="en-US"/>
        </w:rPr>
        <w:t>10</w:t>
      </w:r>
      <w:r>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Pollitt C., Bouckaert G. Public management reform: A comparative analysis: New public management, governance and the neo-Weberian State. Oxford, UK: Oxford University Press, 2011.</w:t>
      </w:r>
    </w:p>
    <w:p w14:paraId="737FB8BF" w14:textId="19600541" w:rsidR="003310C2" w:rsidRPr="004160D8" w:rsidRDefault="00633B3E" w:rsidP="006157ED">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lang w:val="en-US"/>
        </w:rPr>
        <w:t>1</w:t>
      </w:r>
      <w:r w:rsidR="00F64DE3" w:rsidRPr="00F64DE3">
        <w:rPr>
          <w:rFonts w:ascii="Times New Roman" w:hAnsi="Times New Roman" w:cs="Times New Roman"/>
          <w:sz w:val="28"/>
          <w:szCs w:val="28"/>
          <w:lang w:val="en-US"/>
        </w:rPr>
        <w:t>11</w:t>
      </w:r>
      <w:r>
        <w:rPr>
          <w:rFonts w:ascii="Times New Roman" w:hAnsi="Times New Roman" w:cs="Times New Roman"/>
          <w:sz w:val="28"/>
          <w:szCs w:val="28"/>
          <w:lang w:val="en-US"/>
        </w:rPr>
        <w:t xml:space="preserve"> </w:t>
      </w:r>
      <w:r w:rsidR="003310C2" w:rsidRPr="004160D8">
        <w:rPr>
          <w:rFonts w:ascii="Times New Roman" w:hAnsi="Times New Roman" w:cs="Times New Roman"/>
          <w:sz w:val="28"/>
          <w:szCs w:val="28"/>
          <w:lang w:val="en-US"/>
        </w:rPr>
        <w:t>Torres L., Yetano A., Pina V. Are Performance Audits Useful? A</w:t>
      </w:r>
      <w:r w:rsidR="003310C2" w:rsidRPr="004160D8">
        <w:rPr>
          <w:rFonts w:ascii="Times New Roman" w:hAnsi="Times New Roman" w:cs="Times New Roman"/>
          <w:sz w:val="28"/>
          <w:szCs w:val="28"/>
        </w:rPr>
        <w:t xml:space="preserve"> </w:t>
      </w:r>
      <w:r w:rsidR="003310C2" w:rsidRPr="004160D8">
        <w:rPr>
          <w:rFonts w:ascii="Times New Roman" w:hAnsi="Times New Roman" w:cs="Times New Roman"/>
          <w:sz w:val="28"/>
          <w:szCs w:val="28"/>
          <w:lang w:val="en-US"/>
        </w:rPr>
        <w:t>Comparison</w:t>
      </w:r>
      <w:r w:rsidR="003310C2" w:rsidRPr="004160D8">
        <w:rPr>
          <w:rFonts w:ascii="Times New Roman" w:hAnsi="Times New Roman" w:cs="Times New Roman"/>
          <w:sz w:val="28"/>
          <w:szCs w:val="28"/>
        </w:rPr>
        <w:t xml:space="preserve"> </w:t>
      </w:r>
      <w:r w:rsidR="003310C2" w:rsidRPr="004160D8">
        <w:rPr>
          <w:rFonts w:ascii="Times New Roman" w:hAnsi="Times New Roman" w:cs="Times New Roman"/>
          <w:sz w:val="28"/>
          <w:szCs w:val="28"/>
          <w:lang w:val="en-US"/>
        </w:rPr>
        <w:t>of</w:t>
      </w:r>
      <w:r w:rsidR="003310C2" w:rsidRPr="004160D8">
        <w:rPr>
          <w:rFonts w:ascii="Times New Roman" w:hAnsi="Times New Roman" w:cs="Times New Roman"/>
          <w:sz w:val="28"/>
          <w:szCs w:val="28"/>
        </w:rPr>
        <w:t xml:space="preserve"> </w:t>
      </w:r>
      <w:r w:rsidR="003310C2" w:rsidRPr="004160D8">
        <w:rPr>
          <w:rFonts w:ascii="Times New Roman" w:hAnsi="Times New Roman" w:cs="Times New Roman"/>
          <w:sz w:val="28"/>
          <w:szCs w:val="28"/>
          <w:lang w:val="en-US"/>
        </w:rPr>
        <w:t>EU</w:t>
      </w:r>
      <w:r w:rsidR="003310C2" w:rsidRPr="004160D8">
        <w:rPr>
          <w:rFonts w:ascii="Times New Roman" w:hAnsi="Times New Roman" w:cs="Times New Roman"/>
          <w:sz w:val="28"/>
          <w:szCs w:val="28"/>
        </w:rPr>
        <w:t xml:space="preserve"> </w:t>
      </w:r>
      <w:r w:rsidR="003310C2" w:rsidRPr="004160D8">
        <w:rPr>
          <w:rFonts w:ascii="Times New Roman" w:hAnsi="Times New Roman" w:cs="Times New Roman"/>
          <w:sz w:val="28"/>
          <w:szCs w:val="28"/>
          <w:lang w:val="en-US"/>
        </w:rPr>
        <w:t>Practices</w:t>
      </w:r>
      <w:r w:rsidR="003310C2" w:rsidRPr="004160D8">
        <w:rPr>
          <w:rFonts w:ascii="Times New Roman" w:hAnsi="Times New Roman" w:cs="Times New Roman"/>
          <w:sz w:val="28"/>
          <w:szCs w:val="28"/>
        </w:rPr>
        <w:t xml:space="preserve"> // </w:t>
      </w:r>
      <w:r w:rsidR="003310C2" w:rsidRPr="004160D8">
        <w:rPr>
          <w:rFonts w:ascii="Times New Roman" w:hAnsi="Times New Roman" w:cs="Times New Roman"/>
          <w:sz w:val="28"/>
          <w:szCs w:val="28"/>
          <w:lang w:val="en-US"/>
        </w:rPr>
        <w:t>Administration</w:t>
      </w:r>
      <w:r w:rsidR="003310C2" w:rsidRPr="004160D8">
        <w:rPr>
          <w:rFonts w:ascii="Times New Roman" w:hAnsi="Times New Roman" w:cs="Times New Roman"/>
          <w:sz w:val="28"/>
          <w:szCs w:val="28"/>
        </w:rPr>
        <w:t xml:space="preserve"> &amp; </w:t>
      </w:r>
      <w:r w:rsidR="003310C2" w:rsidRPr="004160D8">
        <w:rPr>
          <w:rFonts w:ascii="Times New Roman" w:hAnsi="Times New Roman" w:cs="Times New Roman"/>
          <w:sz w:val="28"/>
          <w:szCs w:val="28"/>
          <w:lang w:val="en-US"/>
        </w:rPr>
        <w:t>Society</w:t>
      </w:r>
      <w:r w:rsidR="003310C2" w:rsidRPr="004160D8">
        <w:rPr>
          <w:rFonts w:ascii="Times New Roman" w:hAnsi="Times New Roman" w:cs="Times New Roman"/>
          <w:sz w:val="28"/>
          <w:szCs w:val="28"/>
        </w:rPr>
        <w:t xml:space="preserve">. – 2019. – </w:t>
      </w:r>
      <w:r w:rsidR="003310C2" w:rsidRPr="004160D8">
        <w:rPr>
          <w:rFonts w:ascii="Times New Roman" w:hAnsi="Times New Roman" w:cs="Times New Roman"/>
          <w:sz w:val="28"/>
          <w:szCs w:val="28"/>
          <w:lang w:val="en-US"/>
        </w:rPr>
        <w:t>Vol</w:t>
      </w:r>
      <w:r w:rsidR="003310C2" w:rsidRPr="004160D8">
        <w:rPr>
          <w:rFonts w:ascii="Times New Roman" w:hAnsi="Times New Roman" w:cs="Times New Roman"/>
          <w:sz w:val="28"/>
          <w:szCs w:val="28"/>
        </w:rPr>
        <w:t xml:space="preserve">. 51(3). – </w:t>
      </w:r>
      <w:r w:rsidR="003310C2" w:rsidRPr="004160D8">
        <w:rPr>
          <w:rFonts w:ascii="Times New Roman" w:hAnsi="Times New Roman" w:cs="Times New Roman"/>
          <w:sz w:val="28"/>
          <w:szCs w:val="28"/>
          <w:lang w:val="en-US"/>
        </w:rPr>
        <w:t>P</w:t>
      </w:r>
      <w:r w:rsidR="003310C2" w:rsidRPr="004160D8">
        <w:rPr>
          <w:rFonts w:ascii="Times New Roman" w:hAnsi="Times New Roman" w:cs="Times New Roman"/>
          <w:sz w:val="28"/>
          <w:szCs w:val="28"/>
        </w:rPr>
        <w:t>. 431-462.</w:t>
      </w:r>
    </w:p>
    <w:p w14:paraId="05DF64C9" w14:textId="33FE340D" w:rsidR="003310C2" w:rsidRPr="004160D8" w:rsidRDefault="00633B3E" w:rsidP="006157ED">
      <w:pPr>
        <w:spacing w:after="0" w:line="240" w:lineRule="auto"/>
        <w:ind w:firstLine="709"/>
        <w:contextualSpacing/>
        <w:jc w:val="both"/>
        <w:rPr>
          <w:rFonts w:ascii="Times New Roman" w:hAnsi="Times New Roman" w:cs="Times New Roman"/>
          <w:sz w:val="28"/>
          <w:szCs w:val="28"/>
        </w:rPr>
      </w:pPr>
      <w:r w:rsidRPr="00633B3E">
        <w:rPr>
          <w:rFonts w:ascii="Times New Roman" w:hAnsi="Times New Roman" w:cs="Times New Roman"/>
          <w:sz w:val="28"/>
          <w:szCs w:val="28"/>
        </w:rPr>
        <w:t>1</w:t>
      </w:r>
      <w:r w:rsidR="00F64DE3">
        <w:rPr>
          <w:rFonts w:ascii="Times New Roman" w:hAnsi="Times New Roman" w:cs="Times New Roman"/>
          <w:sz w:val="28"/>
          <w:szCs w:val="28"/>
        </w:rPr>
        <w:t>12</w:t>
      </w:r>
      <w:r w:rsidRPr="00633B3E">
        <w:rPr>
          <w:rFonts w:ascii="Times New Roman" w:hAnsi="Times New Roman" w:cs="Times New Roman"/>
          <w:sz w:val="28"/>
          <w:szCs w:val="28"/>
        </w:rPr>
        <w:t xml:space="preserve"> </w:t>
      </w:r>
      <w:r w:rsidR="007475BB" w:rsidRPr="004160D8">
        <w:rPr>
          <w:rFonts w:ascii="Times New Roman" w:hAnsi="Times New Roman" w:cs="Times New Roman"/>
          <w:sz w:val="28"/>
          <w:szCs w:val="28"/>
        </w:rPr>
        <w:t xml:space="preserve">Указ Президента Республики Казахстан от 19 марта 2010 года № 954 «О Системе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столицы» // </w:t>
      </w:r>
      <w:r w:rsidR="00C23D0E" w:rsidRPr="004160D8">
        <w:rPr>
          <w:rFonts w:ascii="Times New Roman" w:hAnsi="Times New Roman" w:cs="Times New Roman"/>
          <w:sz w:val="28"/>
          <w:szCs w:val="28"/>
        </w:rPr>
        <w:t>http://adilet.zan.kz/rus/docs/U100000954. 15.11.2025</w:t>
      </w:r>
      <w:r w:rsidR="007475BB" w:rsidRPr="004160D8">
        <w:rPr>
          <w:rFonts w:ascii="Times New Roman" w:hAnsi="Times New Roman" w:cs="Times New Roman"/>
          <w:sz w:val="28"/>
          <w:szCs w:val="28"/>
        </w:rPr>
        <w:t>.</w:t>
      </w:r>
    </w:p>
    <w:p w14:paraId="662A2DFC" w14:textId="6C27245B" w:rsidR="003310C2" w:rsidRPr="004160D8" w:rsidRDefault="00633B3E" w:rsidP="006157ED">
      <w:pPr>
        <w:shd w:val="clear" w:color="auto" w:fill="FFFFFF"/>
        <w:spacing w:after="0" w:line="240" w:lineRule="auto"/>
        <w:ind w:firstLine="709"/>
        <w:contextualSpacing/>
        <w:jc w:val="both"/>
        <w:rPr>
          <w:rFonts w:ascii="Times New Roman" w:eastAsia="Times New Roman" w:hAnsi="Times New Roman" w:cs="Times New Roman"/>
          <w:color w:val="333333"/>
          <w:kern w:val="0"/>
          <w:sz w:val="28"/>
          <w:szCs w:val="28"/>
          <w:lang/>
          <w14:ligatures w14:val="none"/>
        </w:rPr>
      </w:pPr>
      <w:r w:rsidRPr="00633B3E">
        <w:rPr>
          <w:rFonts w:ascii="Times New Roman" w:hAnsi="Times New Roman" w:cs="Times New Roman"/>
          <w:sz w:val="28"/>
          <w:szCs w:val="28"/>
        </w:rPr>
        <w:t>1</w:t>
      </w:r>
      <w:r w:rsidR="0069225C">
        <w:rPr>
          <w:rFonts w:ascii="Times New Roman" w:hAnsi="Times New Roman" w:cs="Times New Roman"/>
          <w:sz w:val="28"/>
          <w:szCs w:val="28"/>
        </w:rPr>
        <w:t>13</w:t>
      </w:r>
      <w:r w:rsidRPr="00633B3E">
        <w:rPr>
          <w:rFonts w:ascii="Times New Roman" w:hAnsi="Times New Roman" w:cs="Times New Roman"/>
          <w:sz w:val="28"/>
          <w:szCs w:val="28"/>
        </w:rPr>
        <w:t xml:space="preserve"> </w:t>
      </w:r>
      <w:r w:rsidR="003310C2" w:rsidRPr="00D8097E">
        <w:rPr>
          <w:rFonts w:ascii="Times New Roman" w:eastAsia="Times New Roman" w:hAnsi="Times New Roman" w:cs="Times New Roman"/>
          <w:bCs/>
          <w:iCs/>
          <w:color w:val="333333"/>
          <w:kern w:val="0"/>
          <w:sz w:val="28"/>
          <w:szCs w:val="28"/>
          <w:lang/>
          <w14:ligatures w14:val="none"/>
        </w:rPr>
        <w:t xml:space="preserve">Методология и процесс проведения операционной оценки эффективности деятельности государственных органов // </w:t>
      </w:r>
      <w:r w:rsidR="003310C2" w:rsidRPr="00D8097E">
        <w:rPr>
          <w:rFonts w:ascii="Times New Roman" w:eastAsia="Times New Roman" w:hAnsi="Times New Roman" w:cs="Times New Roman"/>
          <w:bCs/>
          <w:iCs/>
          <w:kern w:val="0"/>
          <w:sz w:val="28"/>
          <w:szCs w:val="28"/>
          <w:lang/>
          <w14:ligatures w14:val="none"/>
        </w:rPr>
        <w:t>https://evaluation.egov.kz/ru/otsenka</w:t>
      </w:r>
      <w:r w:rsidR="003310C2" w:rsidRPr="00D8097E">
        <w:rPr>
          <w:rFonts w:ascii="Times New Roman" w:eastAsia="Times New Roman" w:hAnsi="Times New Roman" w:cs="Times New Roman"/>
          <w:bCs/>
          <w:iCs/>
          <w:color w:val="333333"/>
          <w:kern w:val="0"/>
          <w:sz w:val="28"/>
          <w:szCs w:val="28"/>
          <w:lang/>
          <w14:ligatures w14:val="none"/>
        </w:rPr>
        <w:t>. 15.11.2025.</w:t>
      </w:r>
    </w:p>
    <w:p w14:paraId="7B331ADF" w14:textId="6E0BBF80" w:rsidR="003310C2" w:rsidRPr="004160D8" w:rsidRDefault="00633B3E" w:rsidP="006157ED">
      <w:pPr>
        <w:spacing w:after="0" w:line="240" w:lineRule="auto"/>
        <w:ind w:firstLine="709"/>
        <w:contextualSpacing/>
        <w:jc w:val="both"/>
        <w:rPr>
          <w:rFonts w:ascii="Times New Roman" w:hAnsi="Times New Roman" w:cs="Times New Roman"/>
          <w:sz w:val="28"/>
          <w:szCs w:val="28"/>
        </w:rPr>
      </w:pPr>
      <w:r w:rsidRPr="00633B3E">
        <w:rPr>
          <w:rFonts w:ascii="Times New Roman" w:hAnsi="Times New Roman" w:cs="Times New Roman"/>
          <w:sz w:val="28"/>
          <w:szCs w:val="28"/>
        </w:rPr>
        <w:t>1</w:t>
      </w:r>
      <w:r w:rsidR="0069225C">
        <w:rPr>
          <w:rFonts w:ascii="Times New Roman" w:hAnsi="Times New Roman" w:cs="Times New Roman"/>
          <w:sz w:val="28"/>
          <w:szCs w:val="28"/>
        </w:rPr>
        <w:t>14</w:t>
      </w:r>
      <w:r w:rsidRPr="00633B3E">
        <w:rPr>
          <w:rFonts w:ascii="Times New Roman" w:hAnsi="Times New Roman" w:cs="Times New Roman"/>
          <w:sz w:val="28"/>
          <w:szCs w:val="28"/>
        </w:rPr>
        <w:t xml:space="preserve"> </w:t>
      </w:r>
      <w:r w:rsidR="003310C2" w:rsidRPr="004160D8">
        <w:rPr>
          <w:rFonts w:ascii="Times New Roman" w:hAnsi="Times New Roman" w:cs="Times New Roman"/>
          <w:sz w:val="28"/>
          <w:szCs w:val="28"/>
        </w:rPr>
        <w:t xml:space="preserve">Совместные нормативное постановление Счетного комитета по контролю за исполнением республиканского бюджета от 26 февраля 2020 года № 1-НҚ и приказ Первого заместителя Премьер-Министра Республики Казахстан – Министра финансов Республики Казахстан от 26 февраля 2020 года № 201 «Об утверждении Методики операционной оценки </w:t>
      </w:r>
      <w:r w:rsidR="003310C2" w:rsidRPr="00D8097E">
        <w:rPr>
          <w:rFonts w:ascii="Times New Roman" w:hAnsi="Times New Roman" w:cs="Times New Roman"/>
          <w:sz w:val="28"/>
          <w:szCs w:val="28"/>
        </w:rPr>
        <w:t>по блоку достижения целей»</w:t>
      </w:r>
      <w:r w:rsidR="003310C2" w:rsidRPr="004160D8">
        <w:rPr>
          <w:rFonts w:ascii="Times New Roman" w:hAnsi="Times New Roman" w:cs="Times New Roman"/>
          <w:sz w:val="28"/>
          <w:szCs w:val="28"/>
        </w:rPr>
        <w:t xml:space="preserve"> // https://adilet.zan.kz/rus/docs/V2000020072. 15.11.2025.</w:t>
      </w:r>
    </w:p>
    <w:p w14:paraId="3B8F886F" w14:textId="5EF6E7D9" w:rsidR="005E031D" w:rsidRPr="00171477" w:rsidRDefault="00633B3E" w:rsidP="006157ED">
      <w:pPr>
        <w:spacing w:after="0" w:line="240" w:lineRule="auto"/>
        <w:ind w:firstLine="709"/>
        <w:contextualSpacing/>
        <w:jc w:val="both"/>
        <w:rPr>
          <w:rFonts w:ascii="Times New Roman" w:hAnsi="Times New Roman" w:cs="Times New Roman"/>
          <w:sz w:val="28"/>
          <w:szCs w:val="28"/>
        </w:rPr>
      </w:pPr>
      <w:r w:rsidRPr="00171477">
        <w:rPr>
          <w:rFonts w:ascii="Times New Roman" w:hAnsi="Times New Roman" w:cs="Times New Roman"/>
          <w:sz w:val="28"/>
          <w:szCs w:val="28"/>
        </w:rPr>
        <w:t>11</w:t>
      </w:r>
      <w:r w:rsidR="0069225C">
        <w:rPr>
          <w:rFonts w:ascii="Times New Roman" w:hAnsi="Times New Roman" w:cs="Times New Roman"/>
          <w:sz w:val="28"/>
          <w:szCs w:val="28"/>
        </w:rPr>
        <w:t>5</w:t>
      </w:r>
      <w:r w:rsidRPr="00171477">
        <w:rPr>
          <w:rFonts w:ascii="Times New Roman" w:hAnsi="Times New Roman" w:cs="Times New Roman"/>
          <w:sz w:val="28"/>
          <w:szCs w:val="28"/>
        </w:rPr>
        <w:t xml:space="preserve"> </w:t>
      </w:r>
      <w:r w:rsidR="005E031D" w:rsidRPr="00171477">
        <w:rPr>
          <w:rFonts w:ascii="Times New Roman" w:hAnsi="Times New Roman" w:cs="Times New Roman"/>
          <w:sz w:val="28"/>
          <w:szCs w:val="28"/>
        </w:rPr>
        <w:t>Утративший силу Бюджетный кодекс от 4 декабря 2008 года // https://adilet.zan.kz/rus/docs/K080000095_. 24.02.2026г.</w:t>
      </w:r>
    </w:p>
    <w:p w14:paraId="0C71D63B" w14:textId="16C8D856" w:rsidR="005E031D" w:rsidRPr="00171477" w:rsidRDefault="00633B3E" w:rsidP="006157ED">
      <w:pPr>
        <w:spacing w:after="0" w:line="240" w:lineRule="auto"/>
        <w:ind w:firstLine="709"/>
        <w:contextualSpacing/>
        <w:jc w:val="both"/>
        <w:rPr>
          <w:rFonts w:ascii="Times New Roman" w:hAnsi="Times New Roman" w:cs="Times New Roman"/>
          <w:sz w:val="28"/>
          <w:szCs w:val="28"/>
        </w:rPr>
      </w:pPr>
      <w:r w:rsidRPr="00171477">
        <w:rPr>
          <w:rFonts w:ascii="Times New Roman" w:hAnsi="Times New Roman" w:cs="Times New Roman"/>
          <w:sz w:val="28"/>
          <w:szCs w:val="28"/>
        </w:rPr>
        <w:t>11</w:t>
      </w:r>
      <w:r w:rsidR="0069225C">
        <w:rPr>
          <w:rFonts w:ascii="Times New Roman" w:hAnsi="Times New Roman" w:cs="Times New Roman"/>
          <w:sz w:val="28"/>
          <w:szCs w:val="28"/>
        </w:rPr>
        <w:t>6</w:t>
      </w:r>
      <w:r w:rsidRPr="00171477">
        <w:rPr>
          <w:rFonts w:ascii="Times New Roman" w:hAnsi="Times New Roman" w:cs="Times New Roman"/>
          <w:sz w:val="28"/>
          <w:szCs w:val="28"/>
        </w:rPr>
        <w:t xml:space="preserve"> </w:t>
      </w:r>
      <w:r w:rsidR="005E031D" w:rsidRPr="00171477">
        <w:rPr>
          <w:rFonts w:ascii="Times New Roman" w:hAnsi="Times New Roman" w:cs="Times New Roman"/>
          <w:sz w:val="28"/>
          <w:szCs w:val="28"/>
        </w:rPr>
        <w:t xml:space="preserve">Бюджетный кодекс Республики Казахстан от 15 марта 2025 года № 171-VIII // </w:t>
      </w:r>
      <w:r w:rsidR="00E9007A" w:rsidRPr="00171477">
        <w:rPr>
          <w:rFonts w:ascii="Times New Roman" w:hAnsi="Times New Roman" w:cs="Times New Roman"/>
          <w:sz w:val="28"/>
          <w:szCs w:val="28"/>
        </w:rPr>
        <w:t>https://adilet.zan.kz/rus/docs/K2500000171</w:t>
      </w:r>
      <w:r w:rsidR="005E031D" w:rsidRPr="00171477">
        <w:rPr>
          <w:rFonts w:ascii="Times New Roman" w:hAnsi="Times New Roman" w:cs="Times New Roman"/>
          <w:sz w:val="28"/>
          <w:szCs w:val="28"/>
        </w:rPr>
        <w:t>. 15.11.2025.</w:t>
      </w:r>
    </w:p>
    <w:p w14:paraId="063448FD" w14:textId="13BCABDD" w:rsidR="003310C2" w:rsidRPr="003A0F78" w:rsidRDefault="00633B3E" w:rsidP="006157ED">
      <w:pPr>
        <w:spacing w:after="0" w:line="240" w:lineRule="auto"/>
        <w:ind w:firstLine="709"/>
        <w:contextualSpacing/>
        <w:jc w:val="both"/>
        <w:rPr>
          <w:rFonts w:ascii="Times New Roman" w:hAnsi="Times New Roman" w:cs="Times New Roman"/>
          <w:sz w:val="28"/>
          <w:szCs w:val="28"/>
        </w:rPr>
      </w:pPr>
      <w:r w:rsidRPr="00171477">
        <w:rPr>
          <w:rFonts w:ascii="Times New Roman" w:hAnsi="Times New Roman" w:cs="Times New Roman"/>
          <w:sz w:val="28"/>
          <w:szCs w:val="28"/>
        </w:rPr>
        <w:t>11</w:t>
      </w:r>
      <w:r w:rsidR="0069225C">
        <w:rPr>
          <w:rFonts w:ascii="Times New Roman" w:hAnsi="Times New Roman" w:cs="Times New Roman"/>
          <w:sz w:val="28"/>
          <w:szCs w:val="28"/>
        </w:rPr>
        <w:t>7</w:t>
      </w:r>
      <w:r w:rsidRPr="00171477">
        <w:rPr>
          <w:rFonts w:ascii="Times New Roman" w:hAnsi="Times New Roman" w:cs="Times New Roman"/>
          <w:sz w:val="28"/>
          <w:szCs w:val="28"/>
        </w:rPr>
        <w:t xml:space="preserve"> </w:t>
      </w:r>
      <w:r w:rsidR="003310C2" w:rsidRPr="00171477">
        <w:rPr>
          <w:rFonts w:ascii="Times New Roman" w:hAnsi="Times New Roman" w:cs="Times New Roman"/>
          <w:sz w:val="28"/>
          <w:szCs w:val="28"/>
        </w:rPr>
        <w:t>Обобщение наиболее часто допускаемых нарушений законодательства в сфере государственной службы // https://www.gov.kz/memleket/entities/qyzmet/documents/details/768375?lang=ru. 15.11.2025.</w:t>
      </w:r>
    </w:p>
    <w:p w14:paraId="34A168DB" w14:textId="78532ADB" w:rsidR="00C21111" w:rsidRPr="003A0F78" w:rsidRDefault="003A0F78" w:rsidP="003A0F78">
      <w:pPr>
        <w:spacing w:after="0" w:line="240" w:lineRule="auto"/>
        <w:ind w:firstLine="708"/>
        <w:jc w:val="both"/>
        <w:rPr>
          <w:rFonts w:ascii="Times New Roman" w:hAnsi="Times New Roman" w:cs="Times New Roman"/>
          <w:sz w:val="28"/>
          <w:szCs w:val="28"/>
        </w:rPr>
      </w:pPr>
      <w:r w:rsidRPr="003A0F78">
        <w:rPr>
          <w:rFonts w:ascii="Times New Roman" w:hAnsi="Times New Roman" w:cs="Times New Roman"/>
          <w:sz w:val="28"/>
          <w:szCs w:val="28"/>
        </w:rPr>
        <w:t>11</w:t>
      </w:r>
      <w:r w:rsidR="0069225C">
        <w:rPr>
          <w:rFonts w:ascii="Times New Roman" w:hAnsi="Times New Roman" w:cs="Times New Roman"/>
          <w:sz w:val="28"/>
          <w:szCs w:val="28"/>
        </w:rPr>
        <w:t>8</w:t>
      </w:r>
      <w:r w:rsidR="00C21111" w:rsidRPr="003A0F78">
        <w:rPr>
          <w:rFonts w:ascii="Times New Roman" w:hAnsi="Times New Roman" w:cs="Times New Roman"/>
          <w:sz w:val="28"/>
          <w:szCs w:val="28"/>
        </w:rPr>
        <w:t xml:space="preserve"> Утвержден Указом Президента Республики Казахстан от 25 сентября 2024 года № 658 «Общенациональный план мероприятий по реализации Послания Главы государства народу Казахстана от 2 сентября 2024 года «Справедливый Казахстан: закон и порядок, экономический рост, общественный оптимизм» // https://prg.kz/document/?doc_id=39924683&amp;pos=6;134. 11.12.2025.</w:t>
      </w:r>
    </w:p>
    <w:p w14:paraId="1EE0C430" w14:textId="4BC4A8CB" w:rsidR="003310C2" w:rsidRPr="003A0F78" w:rsidRDefault="005C4399" w:rsidP="006157ED">
      <w:pPr>
        <w:spacing w:after="0" w:line="240" w:lineRule="auto"/>
        <w:ind w:firstLine="709"/>
        <w:contextualSpacing/>
        <w:jc w:val="both"/>
        <w:rPr>
          <w:rFonts w:ascii="Times New Roman" w:hAnsi="Times New Roman" w:cs="Times New Roman"/>
          <w:sz w:val="28"/>
          <w:szCs w:val="28"/>
        </w:rPr>
      </w:pPr>
      <w:r w:rsidRPr="003A0F78">
        <w:rPr>
          <w:rFonts w:ascii="Times New Roman" w:hAnsi="Times New Roman" w:cs="Times New Roman"/>
          <w:sz w:val="28"/>
          <w:szCs w:val="28"/>
        </w:rPr>
        <w:lastRenderedPageBreak/>
        <w:t>11</w:t>
      </w:r>
      <w:r w:rsidR="0069225C">
        <w:rPr>
          <w:rFonts w:ascii="Times New Roman" w:hAnsi="Times New Roman" w:cs="Times New Roman"/>
          <w:sz w:val="28"/>
          <w:szCs w:val="28"/>
        </w:rPr>
        <w:t>9</w:t>
      </w:r>
      <w:r w:rsidRPr="003A0F78">
        <w:rPr>
          <w:rFonts w:ascii="Times New Roman" w:hAnsi="Times New Roman" w:cs="Times New Roman"/>
          <w:color w:val="FF0000"/>
          <w:sz w:val="28"/>
          <w:szCs w:val="28"/>
        </w:rPr>
        <w:t xml:space="preserve"> </w:t>
      </w:r>
      <w:r w:rsidR="003310C2" w:rsidRPr="003A0F78">
        <w:rPr>
          <w:rFonts w:ascii="Times New Roman" w:hAnsi="Times New Roman" w:cs="Times New Roman"/>
          <w:sz w:val="28"/>
          <w:szCs w:val="28"/>
        </w:rPr>
        <w:t>Раскрытие экономического потенциала данных в Казахстане // https://www.gov.kz/memleket/entities/aspr/documents/details/911161?lang=ru. 15.11.2025.</w:t>
      </w:r>
    </w:p>
    <w:p w14:paraId="2FD33AB5" w14:textId="6E1D7CA7" w:rsidR="003310C2" w:rsidRPr="004160D8" w:rsidRDefault="005C4399" w:rsidP="006157ED">
      <w:pPr>
        <w:spacing w:after="0" w:line="240" w:lineRule="auto"/>
        <w:ind w:firstLine="709"/>
        <w:contextualSpacing/>
        <w:jc w:val="both"/>
        <w:rPr>
          <w:rFonts w:ascii="Times New Roman" w:hAnsi="Times New Roman" w:cs="Times New Roman"/>
          <w:sz w:val="28"/>
          <w:szCs w:val="28"/>
        </w:rPr>
      </w:pPr>
      <w:r w:rsidRPr="003A0F78">
        <w:rPr>
          <w:rFonts w:ascii="Times New Roman" w:hAnsi="Times New Roman" w:cs="Times New Roman"/>
          <w:sz w:val="28"/>
          <w:szCs w:val="28"/>
        </w:rPr>
        <w:t>1</w:t>
      </w:r>
      <w:r w:rsidR="0069225C">
        <w:rPr>
          <w:rFonts w:ascii="Times New Roman" w:hAnsi="Times New Roman" w:cs="Times New Roman"/>
          <w:sz w:val="28"/>
          <w:szCs w:val="28"/>
        </w:rPr>
        <w:t>20</w:t>
      </w:r>
      <w:r w:rsidRPr="003A0F78">
        <w:rPr>
          <w:rFonts w:ascii="Times New Roman" w:hAnsi="Times New Roman" w:cs="Times New Roman"/>
          <w:sz w:val="28"/>
          <w:szCs w:val="28"/>
        </w:rPr>
        <w:t xml:space="preserve"> </w:t>
      </w:r>
      <w:r w:rsidR="003310C2" w:rsidRPr="003A0F78">
        <w:rPr>
          <w:rFonts w:ascii="Times New Roman" w:hAnsi="Times New Roman" w:cs="Times New Roman"/>
          <w:sz w:val="28"/>
          <w:szCs w:val="28"/>
        </w:rPr>
        <w:t>Совместный приказ Председателя Агентства Республики Казахстан по делам государственной службы от 19 апреля 2021 года № 66, Министра цифрового развития, инноваций</w:t>
      </w:r>
      <w:r w:rsidR="003310C2" w:rsidRPr="004160D8">
        <w:rPr>
          <w:rFonts w:ascii="Times New Roman" w:hAnsi="Times New Roman" w:cs="Times New Roman"/>
          <w:sz w:val="28"/>
          <w:szCs w:val="28"/>
        </w:rPr>
        <w:t xml:space="preserve"> и аэрокосмической промышленности Республики Казахстан от 19 апреля 2021 года № 138/НҚ, Председателя Комитета по правовой статистике и специальным учетам Генеральной прокуратуры Республики Казахстан от 20 апреля 2021 года № 4 и Министра информации и общественного развития Республики Казахстан от 20 апреля 2021 года № 133 «Об утверждении Методики операционной оценки взаимодействия государственного органа с физическими и юридическими лицами» // https://adilet.zan.kz/rus/docs/V2100022599. 15.11.2025.</w:t>
      </w:r>
    </w:p>
    <w:p w14:paraId="5580005A" w14:textId="392FCE00" w:rsidR="003310C2" w:rsidRPr="004160D8" w:rsidRDefault="005C4399" w:rsidP="006157ED">
      <w:pPr>
        <w:spacing w:after="0" w:line="240" w:lineRule="auto"/>
        <w:ind w:firstLine="709"/>
        <w:contextualSpacing/>
        <w:jc w:val="both"/>
        <w:rPr>
          <w:rFonts w:ascii="Times New Roman" w:hAnsi="Times New Roman" w:cs="Times New Roman"/>
          <w:sz w:val="28"/>
          <w:szCs w:val="28"/>
        </w:rPr>
      </w:pPr>
      <w:r w:rsidRPr="005C4399">
        <w:rPr>
          <w:rFonts w:ascii="Times New Roman" w:hAnsi="Times New Roman" w:cs="Times New Roman"/>
          <w:sz w:val="28"/>
          <w:szCs w:val="28"/>
        </w:rPr>
        <w:t>1</w:t>
      </w:r>
      <w:r w:rsidR="0069225C">
        <w:rPr>
          <w:rFonts w:ascii="Times New Roman" w:hAnsi="Times New Roman" w:cs="Times New Roman"/>
          <w:sz w:val="28"/>
          <w:szCs w:val="28"/>
        </w:rPr>
        <w:t>21</w:t>
      </w:r>
      <w:r w:rsidRPr="005C4399">
        <w:rPr>
          <w:rFonts w:ascii="Times New Roman" w:hAnsi="Times New Roman" w:cs="Times New Roman"/>
          <w:sz w:val="28"/>
          <w:szCs w:val="28"/>
        </w:rPr>
        <w:t xml:space="preserve"> </w:t>
      </w:r>
      <w:r w:rsidR="003310C2" w:rsidRPr="004160D8">
        <w:rPr>
          <w:rFonts w:ascii="Times New Roman" w:hAnsi="Times New Roman" w:cs="Times New Roman"/>
          <w:sz w:val="28"/>
          <w:szCs w:val="28"/>
        </w:rPr>
        <w:t>Совместный приказ и.о. Министра цифрового развития, инноваций и аэрокосмической промышленности Республики Казахстан от 27 января 2020 года № 32/НҚ и Председателя Агентства Республики Казахстан по делам государственной службы от 28 января 2020 года № 25 «Об утверждении Методики операционной оценки деятельности государственных органов по блоку «Организационное развитие государственного органа» // https://adilet.zan.kz/rus/docs/V2000019950. 15.11.2025.</w:t>
      </w:r>
    </w:p>
    <w:p w14:paraId="2A9A6B4B" w14:textId="2EB019C2" w:rsidR="003310C2" w:rsidRPr="00171477" w:rsidRDefault="005C4399" w:rsidP="006157ED">
      <w:pPr>
        <w:spacing w:after="0" w:line="240" w:lineRule="auto"/>
        <w:ind w:firstLine="709"/>
        <w:contextualSpacing/>
        <w:jc w:val="both"/>
        <w:rPr>
          <w:rFonts w:ascii="Times New Roman" w:hAnsi="Times New Roman" w:cs="Times New Roman"/>
          <w:sz w:val="28"/>
          <w:szCs w:val="28"/>
        </w:rPr>
      </w:pPr>
      <w:r w:rsidRPr="005C4399">
        <w:rPr>
          <w:rFonts w:ascii="Times New Roman" w:hAnsi="Times New Roman" w:cs="Times New Roman"/>
          <w:sz w:val="28"/>
          <w:szCs w:val="28"/>
        </w:rPr>
        <w:t>1</w:t>
      </w:r>
      <w:r w:rsidR="0069225C">
        <w:rPr>
          <w:rFonts w:ascii="Times New Roman" w:hAnsi="Times New Roman" w:cs="Times New Roman"/>
          <w:sz w:val="28"/>
          <w:szCs w:val="28"/>
        </w:rPr>
        <w:t>22</w:t>
      </w:r>
      <w:r w:rsidRPr="005C4399">
        <w:rPr>
          <w:rFonts w:ascii="Times New Roman" w:hAnsi="Times New Roman" w:cs="Times New Roman"/>
          <w:sz w:val="28"/>
          <w:szCs w:val="28"/>
        </w:rPr>
        <w:t xml:space="preserve"> </w:t>
      </w:r>
      <w:bookmarkStart w:id="30" w:name="_Hlk211690315"/>
      <w:r w:rsidR="003310C2" w:rsidRPr="004160D8">
        <w:rPr>
          <w:rFonts w:ascii="Times New Roman" w:hAnsi="Times New Roman" w:cs="Times New Roman"/>
          <w:sz w:val="28"/>
          <w:szCs w:val="28"/>
        </w:rPr>
        <w:t>Зейнельгабдина А.Б., Джунусбековой Г.А. Совершенствование системы оценки эффективности деятельности административных госслужащих и госорганов</w:t>
      </w:r>
      <w:bookmarkEnd w:id="30"/>
      <w:r w:rsidR="003310C2" w:rsidRPr="004160D8">
        <w:rPr>
          <w:rFonts w:ascii="Times New Roman" w:hAnsi="Times New Roman" w:cs="Times New Roman"/>
          <w:sz w:val="28"/>
          <w:szCs w:val="28"/>
        </w:rPr>
        <w:t xml:space="preserve">. </w:t>
      </w:r>
      <w:bookmarkStart w:id="31" w:name="_Hlk214108231"/>
      <w:r w:rsidR="003310C2" w:rsidRPr="004160D8">
        <w:rPr>
          <w:rFonts w:ascii="Times New Roman" w:hAnsi="Times New Roman" w:cs="Times New Roman"/>
          <w:sz w:val="28"/>
          <w:szCs w:val="28"/>
        </w:rPr>
        <w:t xml:space="preserve">– </w:t>
      </w:r>
      <w:bookmarkEnd w:id="31"/>
      <w:r w:rsidR="003310C2" w:rsidRPr="004160D8">
        <w:rPr>
          <w:rFonts w:ascii="Times New Roman" w:hAnsi="Times New Roman" w:cs="Times New Roman"/>
          <w:sz w:val="28"/>
          <w:szCs w:val="28"/>
        </w:rPr>
        <w:t xml:space="preserve">Казахстан, Нур-Султан, </w:t>
      </w:r>
      <w:r w:rsidR="003310C2" w:rsidRPr="00171477">
        <w:rPr>
          <w:rFonts w:ascii="Times New Roman" w:hAnsi="Times New Roman" w:cs="Times New Roman"/>
          <w:sz w:val="28"/>
          <w:szCs w:val="28"/>
        </w:rPr>
        <w:t xml:space="preserve">2020. – 208 с. </w:t>
      </w:r>
    </w:p>
    <w:p w14:paraId="0112D39F" w14:textId="2F5F344C" w:rsidR="003310C2" w:rsidRPr="00171477" w:rsidRDefault="005C4399" w:rsidP="006157ED">
      <w:pPr>
        <w:spacing w:after="0" w:line="240" w:lineRule="auto"/>
        <w:ind w:firstLine="709"/>
        <w:contextualSpacing/>
        <w:jc w:val="both"/>
        <w:rPr>
          <w:rFonts w:ascii="Times New Roman" w:hAnsi="Times New Roman" w:cs="Times New Roman"/>
          <w:sz w:val="28"/>
          <w:szCs w:val="28"/>
        </w:rPr>
      </w:pPr>
      <w:r w:rsidRPr="00171477">
        <w:rPr>
          <w:rFonts w:ascii="Times New Roman" w:hAnsi="Times New Roman" w:cs="Times New Roman"/>
          <w:sz w:val="28"/>
          <w:szCs w:val="28"/>
        </w:rPr>
        <w:t>1</w:t>
      </w:r>
      <w:r w:rsidR="0069225C">
        <w:rPr>
          <w:rFonts w:ascii="Times New Roman" w:hAnsi="Times New Roman" w:cs="Times New Roman"/>
          <w:sz w:val="28"/>
          <w:szCs w:val="28"/>
        </w:rPr>
        <w:t>23</w:t>
      </w:r>
      <w:r w:rsidRPr="00171477">
        <w:rPr>
          <w:rFonts w:ascii="Times New Roman" w:hAnsi="Times New Roman" w:cs="Times New Roman"/>
          <w:sz w:val="28"/>
          <w:szCs w:val="28"/>
        </w:rPr>
        <w:t xml:space="preserve"> </w:t>
      </w:r>
      <w:r w:rsidR="003310C2" w:rsidRPr="00171477">
        <w:rPr>
          <w:rFonts w:ascii="Times New Roman" w:hAnsi="Times New Roman" w:cs="Times New Roman"/>
          <w:sz w:val="28"/>
          <w:szCs w:val="28"/>
        </w:rPr>
        <w:t xml:space="preserve">Закон Республики Казахстан «О государственном аудите и финансовом контроле» от 12 ноября 2015 года №392-V ЗРК // </w:t>
      </w:r>
      <w:r w:rsidR="00192CEB" w:rsidRPr="00171477">
        <w:rPr>
          <w:rFonts w:ascii="Times New Roman" w:hAnsi="Times New Roman" w:cs="Times New Roman"/>
          <w:sz w:val="28"/>
          <w:szCs w:val="28"/>
        </w:rPr>
        <w:t>https://adilet.zan.kz/rus/docs/Z1500000392</w:t>
      </w:r>
      <w:r w:rsidR="003310C2" w:rsidRPr="00171477">
        <w:rPr>
          <w:rFonts w:ascii="Times New Roman" w:hAnsi="Times New Roman" w:cs="Times New Roman"/>
          <w:sz w:val="28"/>
          <w:szCs w:val="28"/>
        </w:rPr>
        <w:t>. 15.11.2025.</w:t>
      </w:r>
    </w:p>
    <w:p w14:paraId="4A4D3727" w14:textId="60E70B68" w:rsidR="003310C2" w:rsidRPr="009D15C5" w:rsidRDefault="005C4399" w:rsidP="006157ED">
      <w:pPr>
        <w:shd w:val="clear" w:color="auto" w:fill="FFFFFF"/>
        <w:tabs>
          <w:tab w:val="left" w:pos="9072"/>
        </w:tabs>
        <w:spacing w:after="0" w:line="240" w:lineRule="auto"/>
        <w:ind w:firstLine="709"/>
        <w:contextualSpacing/>
        <w:jc w:val="both"/>
        <w:rPr>
          <w:rFonts w:ascii="Times New Roman" w:hAnsi="Times New Roman" w:cs="Times New Roman"/>
          <w:sz w:val="28"/>
          <w:szCs w:val="28"/>
        </w:rPr>
      </w:pPr>
      <w:r w:rsidRPr="00171477">
        <w:rPr>
          <w:rFonts w:ascii="Times New Roman" w:eastAsia="Times New Roman" w:hAnsi="Times New Roman" w:cs="Times New Roman"/>
          <w:color w:val="000000" w:themeColor="text1"/>
          <w:kern w:val="0"/>
          <w:sz w:val="28"/>
          <w:szCs w:val="28"/>
          <w:lang/>
          <w14:ligatures w14:val="none"/>
        </w:rPr>
        <w:t>1</w:t>
      </w:r>
      <w:r w:rsidR="00994501" w:rsidRPr="00171477">
        <w:rPr>
          <w:rFonts w:ascii="Times New Roman" w:eastAsia="Times New Roman" w:hAnsi="Times New Roman" w:cs="Times New Roman"/>
          <w:color w:val="000000" w:themeColor="text1"/>
          <w:kern w:val="0"/>
          <w:sz w:val="28"/>
          <w:szCs w:val="28"/>
          <w:lang/>
          <w14:ligatures w14:val="none"/>
        </w:rPr>
        <w:t>2</w:t>
      </w:r>
      <w:r w:rsidR="0069225C">
        <w:rPr>
          <w:rFonts w:ascii="Times New Roman" w:eastAsia="Times New Roman" w:hAnsi="Times New Roman" w:cs="Times New Roman"/>
          <w:color w:val="000000" w:themeColor="text1"/>
          <w:kern w:val="0"/>
          <w:sz w:val="28"/>
          <w:szCs w:val="28"/>
          <w:lang/>
          <w14:ligatures w14:val="none"/>
        </w:rPr>
        <w:t>4</w:t>
      </w:r>
      <w:r w:rsidRPr="00171477">
        <w:rPr>
          <w:rFonts w:ascii="Times New Roman" w:eastAsia="Times New Roman" w:hAnsi="Times New Roman" w:cs="Times New Roman"/>
          <w:color w:val="000000" w:themeColor="text1"/>
          <w:kern w:val="0"/>
          <w:sz w:val="28"/>
          <w:szCs w:val="28"/>
          <w:lang/>
          <w14:ligatures w14:val="none"/>
        </w:rPr>
        <w:t xml:space="preserve"> </w:t>
      </w:r>
      <w:r w:rsidR="003310C2" w:rsidRPr="00171477">
        <w:rPr>
          <w:rFonts w:ascii="Times New Roman" w:eastAsia="Times New Roman" w:hAnsi="Times New Roman" w:cs="Times New Roman"/>
          <w:kern w:val="0"/>
          <w:sz w:val="28"/>
          <w:szCs w:val="28"/>
          <w:lang w:eastAsia="ru-RU"/>
          <w14:ligatures w14:val="none"/>
        </w:rPr>
        <w:t>Постановление Правительства Республики Казахстан «О концепции по внедрению системы государственного</w:t>
      </w:r>
      <w:r w:rsidR="003310C2" w:rsidRPr="009D15C5">
        <w:rPr>
          <w:rFonts w:ascii="Times New Roman" w:eastAsia="Times New Roman" w:hAnsi="Times New Roman" w:cs="Times New Roman"/>
          <w:kern w:val="0"/>
          <w:sz w:val="28"/>
          <w:szCs w:val="28"/>
          <w:lang w:eastAsia="ru-RU"/>
          <w14:ligatures w14:val="none"/>
        </w:rPr>
        <w:t xml:space="preserve"> планирования, ориентированного на результаты» от 26 декабря 2007 года №1297 // </w:t>
      </w:r>
      <w:r w:rsidR="00292B57" w:rsidRPr="009D15C5">
        <w:rPr>
          <w:rFonts w:ascii="Times New Roman" w:eastAsia="Times New Roman" w:hAnsi="Times New Roman" w:cs="Times New Roman"/>
          <w:kern w:val="0"/>
          <w:sz w:val="28"/>
          <w:szCs w:val="28"/>
          <w:lang w:eastAsia="ru-RU"/>
          <w14:ligatures w14:val="none"/>
        </w:rPr>
        <w:t>https://adilet.zan.kz/rus/docs/P070001297_</w:t>
      </w:r>
      <w:r w:rsidR="003310C2" w:rsidRPr="009D15C5">
        <w:rPr>
          <w:rFonts w:ascii="Times New Roman" w:eastAsia="Times New Roman" w:hAnsi="Times New Roman" w:cs="Times New Roman"/>
          <w:kern w:val="0"/>
          <w:sz w:val="28"/>
          <w:szCs w:val="28"/>
          <w:lang w:eastAsia="ru-RU"/>
          <w14:ligatures w14:val="none"/>
        </w:rPr>
        <w:t>. 15.11.2025.</w:t>
      </w:r>
    </w:p>
    <w:p w14:paraId="0F49BC72" w14:textId="4203DA0E" w:rsidR="003310C2" w:rsidRPr="003A0F78" w:rsidRDefault="005C4399" w:rsidP="006157ED">
      <w:pPr>
        <w:shd w:val="clear" w:color="auto" w:fill="FFFFFF"/>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5C4399">
        <w:rPr>
          <w:rFonts w:ascii="Times New Roman" w:eastAsia="Times New Roman" w:hAnsi="Times New Roman" w:cs="Times New Roman"/>
          <w:kern w:val="0"/>
          <w:sz w:val="28"/>
          <w:szCs w:val="28"/>
          <w:shd w:val="clear" w:color="auto" w:fill="FFFFFF"/>
          <w:lang w:eastAsia="ru-RU"/>
          <w14:ligatures w14:val="none"/>
        </w:rPr>
        <w:t>12</w:t>
      </w:r>
      <w:r w:rsidR="0069225C">
        <w:rPr>
          <w:rFonts w:ascii="Times New Roman" w:eastAsia="Times New Roman" w:hAnsi="Times New Roman" w:cs="Times New Roman"/>
          <w:kern w:val="0"/>
          <w:sz w:val="28"/>
          <w:szCs w:val="28"/>
          <w:shd w:val="clear" w:color="auto" w:fill="FFFFFF"/>
          <w:lang w:eastAsia="ru-RU"/>
          <w14:ligatures w14:val="none"/>
        </w:rPr>
        <w:t>5</w:t>
      </w:r>
      <w:r w:rsidRPr="005C4399">
        <w:rPr>
          <w:rFonts w:ascii="Times New Roman" w:eastAsia="Times New Roman" w:hAnsi="Times New Roman" w:cs="Times New Roman"/>
          <w:kern w:val="0"/>
          <w:sz w:val="28"/>
          <w:szCs w:val="28"/>
          <w:shd w:val="clear" w:color="auto" w:fill="FFFFFF"/>
          <w:lang w:eastAsia="ru-RU"/>
          <w14:ligatures w14:val="none"/>
        </w:rPr>
        <w:t xml:space="preserve"> </w:t>
      </w:r>
      <w:r w:rsidR="003310C2" w:rsidRPr="009D15C5">
        <w:rPr>
          <w:rFonts w:ascii="Times New Roman" w:eastAsia="Times New Roman" w:hAnsi="Times New Roman" w:cs="Times New Roman"/>
          <w:kern w:val="0"/>
          <w:sz w:val="28"/>
          <w:szCs w:val="28"/>
          <w:shd w:val="clear" w:color="auto" w:fill="FFFFFF"/>
          <w:lang w:eastAsia="ru-RU"/>
          <w14:ligatures w14:val="none"/>
        </w:rPr>
        <w:t>Указ Президента Р</w:t>
      </w:r>
      <w:r w:rsidR="003310C2" w:rsidRPr="009D15C5">
        <w:rPr>
          <w:rFonts w:ascii="Times New Roman" w:eastAsia="Times New Roman" w:hAnsi="Times New Roman" w:cs="Times New Roman"/>
          <w:kern w:val="0"/>
          <w:sz w:val="28"/>
          <w:szCs w:val="28"/>
          <w:shd w:val="clear" w:color="auto" w:fill="FFFFFF"/>
          <w:lang w:val="kk-KZ" w:eastAsia="ru-RU"/>
          <w14:ligatures w14:val="none"/>
        </w:rPr>
        <w:t xml:space="preserve">еспублики </w:t>
      </w:r>
      <w:r w:rsidR="003310C2" w:rsidRPr="009D15C5">
        <w:rPr>
          <w:rFonts w:ascii="Times New Roman" w:eastAsia="Times New Roman" w:hAnsi="Times New Roman" w:cs="Times New Roman"/>
          <w:kern w:val="0"/>
          <w:sz w:val="28"/>
          <w:szCs w:val="28"/>
          <w:shd w:val="clear" w:color="auto" w:fill="FFFFFF"/>
          <w:lang w:eastAsia="ru-RU"/>
          <w14:ligatures w14:val="none"/>
        </w:rPr>
        <w:t xml:space="preserve">Казахстан «Об утверждении Национального плана развития РК до 2029 года и признании утратившими силу некоторых </w:t>
      </w:r>
      <w:r w:rsidR="003310C2" w:rsidRPr="003A0F78">
        <w:rPr>
          <w:rFonts w:ascii="Times New Roman" w:eastAsia="Times New Roman" w:hAnsi="Times New Roman" w:cs="Times New Roman"/>
          <w:kern w:val="0"/>
          <w:sz w:val="28"/>
          <w:szCs w:val="28"/>
          <w:shd w:val="clear" w:color="auto" w:fill="FFFFFF"/>
          <w:lang w:eastAsia="ru-RU"/>
          <w14:ligatures w14:val="none"/>
        </w:rPr>
        <w:t>указов Президента РК» от 30 июля 2024 года № 611 //</w:t>
      </w:r>
      <w:r w:rsidR="003310C2" w:rsidRPr="003A0F78">
        <w:rPr>
          <w:rFonts w:ascii="Times New Roman" w:eastAsia="Times New Roman" w:hAnsi="Times New Roman" w:cs="Times New Roman"/>
          <w:kern w:val="0"/>
          <w:sz w:val="28"/>
          <w:szCs w:val="28"/>
          <w:lang w:eastAsia="ru-RU"/>
          <w14:ligatures w14:val="none"/>
        </w:rPr>
        <w:t xml:space="preserve"> https://adilet.zan.kz. 15.11.2025.</w:t>
      </w:r>
    </w:p>
    <w:p w14:paraId="125570CC" w14:textId="46EA3432" w:rsidR="004E4D9D" w:rsidRPr="003A0F78" w:rsidRDefault="005C4399" w:rsidP="004E4D9D">
      <w:pPr>
        <w:tabs>
          <w:tab w:val="left" w:pos="9072"/>
        </w:tabs>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3A0F78">
        <w:rPr>
          <w:rFonts w:ascii="Times New Roman" w:eastAsia="Times New Roman" w:hAnsi="Times New Roman" w:cs="Times New Roman"/>
          <w:kern w:val="0"/>
          <w:sz w:val="28"/>
          <w:szCs w:val="28"/>
          <w:lang w:eastAsia="ru-RU"/>
          <w14:ligatures w14:val="none"/>
        </w:rPr>
        <w:t>12</w:t>
      </w:r>
      <w:r w:rsidR="0069225C">
        <w:rPr>
          <w:rFonts w:ascii="Times New Roman" w:eastAsia="Times New Roman" w:hAnsi="Times New Roman" w:cs="Times New Roman"/>
          <w:kern w:val="0"/>
          <w:sz w:val="28"/>
          <w:szCs w:val="28"/>
          <w:lang w:eastAsia="ru-RU"/>
          <w14:ligatures w14:val="none"/>
        </w:rPr>
        <w:t>6</w:t>
      </w:r>
      <w:r w:rsidRPr="003A0F78">
        <w:rPr>
          <w:rFonts w:ascii="Times New Roman" w:eastAsia="Times New Roman" w:hAnsi="Times New Roman" w:cs="Times New Roman"/>
          <w:kern w:val="0"/>
          <w:sz w:val="28"/>
          <w:szCs w:val="28"/>
          <w:lang w:eastAsia="ru-RU"/>
          <w14:ligatures w14:val="none"/>
        </w:rPr>
        <w:t xml:space="preserve"> </w:t>
      </w:r>
      <w:r w:rsidR="004E4D9D" w:rsidRPr="003A0F78">
        <w:rPr>
          <w:rFonts w:ascii="Times New Roman" w:eastAsia="Times New Roman" w:hAnsi="Times New Roman" w:cs="Times New Roman"/>
          <w:kern w:val="0"/>
          <w:sz w:val="28"/>
          <w:szCs w:val="28"/>
          <w:lang w:eastAsia="ru-RU"/>
          <w14:ligatures w14:val="none"/>
        </w:rPr>
        <w:t>Об утверждении Правил распределения и использования резервов Правительства Республики Казахстан и местных исполнительских органов. Постановление Правительства Республики Казахстан от 21 июля 2025 года № 551 // https://adilet.zan.kz/rus/docs/P2500000551. 11.12.2025.</w:t>
      </w:r>
    </w:p>
    <w:p w14:paraId="1ACF2839" w14:textId="3AEBB37D" w:rsidR="003310C2" w:rsidRPr="00BF2903"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eastAsia="Times New Roman" w:hAnsi="Times New Roman" w:cs="Times New Roman"/>
          <w:kern w:val="0"/>
          <w:sz w:val="28"/>
          <w:szCs w:val="28"/>
          <w:shd w:val="clear" w:color="auto" w:fill="FFFFFF"/>
          <w:lang w:eastAsia="ru-RU"/>
          <w14:ligatures w14:val="none"/>
        </w:rPr>
        <w:t>12</w:t>
      </w:r>
      <w:r w:rsidR="0069225C">
        <w:rPr>
          <w:rFonts w:ascii="Times New Roman" w:eastAsia="Times New Roman" w:hAnsi="Times New Roman" w:cs="Times New Roman"/>
          <w:kern w:val="0"/>
          <w:sz w:val="28"/>
          <w:szCs w:val="28"/>
          <w:shd w:val="clear" w:color="auto" w:fill="FFFFFF"/>
          <w:lang w:eastAsia="ru-RU"/>
          <w14:ligatures w14:val="none"/>
        </w:rPr>
        <w:t>7</w:t>
      </w:r>
      <w:r w:rsidR="003A0F78" w:rsidRPr="003A0F78">
        <w:rPr>
          <w:rFonts w:ascii="Times New Roman" w:eastAsia="Times New Roman" w:hAnsi="Times New Roman" w:cs="Times New Roman"/>
          <w:kern w:val="0"/>
          <w:sz w:val="28"/>
          <w:szCs w:val="28"/>
          <w:shd w:val="clear" w:color="auto" w:fill="FFFFFF"/>
          <w:lang w:eastAsia="ru-RU"/>
          <w14:ligatures w14:val="none"/>
        </w:rPr>
        <w:t xml:space="preserve"> </w:t>
      </w:r>
      <w:r w:rsidR="003310C2" w:rsidRPr="003A0F78">
        <w:rPr>
          <w:rFonts w:ascii="Times New Roman" w:eastAsia="Times New Roman" w:hAnsi="Times New Roman" w:cs="Times New Roman"/>
          <w:kern w:val="0"/>
          <w:sz w:val="28"/>
          <w:szCs w:val="28"/>
          <w:shd w:val="clear" w:color="auto" w:fill="FFFFFF"/>
          <w:lang w:eastAsia="ru-RU"/>
          <w14:ligatures w14:val="none"/>
        </w:rPr>
        <w:t xml:space="preserve">Операционная оценка Министерства финансов Республики Казахстан за 2024 год // </w:t>
      </w:r>
      <w:hyperlink r:id="rId111" w:history="1">
        <w:r w:rsidR="009A0B4C" w:rsidRPr="003A0F78">
          <w:rPr>
            <w:rStyle w:val="a5"/>
            <w:rFonts w:ascii="Times New Roman" w:hAnsi="Times New Roman" w:cs="Times New Roman"/>
            <w:color w:val="auto"/>
            <w:sz w:val="28"/>
            <w:szCs w:val="28"/>
            <w:u w:val="none"/>
          </w:rPr>
          <w:t xml:space="preserve">https://www.gov.kz/memleket/entities/esep/documents/details. </w:t>
        </w:r>
        <w:r w:rsidR="009A0B4C" w:rsidRPr="00BF2903">
          <w:rPr>
            <w:rStyle w:val="a5"/>
            <w:rFonts w:ascii="Times New Roman" w:hAnsi="Times New Roman" w:cs="Times New Roman"/>
            <w:color w:val="auto"/>
            <w:sz w:val="28"/>
            <w:szCs w:val="28"/>
            <w:u w:val="none"/>
            <w:lang w:val="en-US"/>
          </w:rPr>
          <w:t>15.11.2025</w:t>
        </w:r>
      </w:hyperlink>
      <w:r w:rsidR="003310C2" w:rsidRPr="00BF2903">
        <w:rPr>
          <w:rFonts w:ascii="Times New Roman" w:hAnsi="Times New Roman" w:cs="Times New Roman"/>
          <w:sz w:val="28"/>
          <w:szCs w:val="28"/>
          <w:lang w:val="en-US"/>
        </w:rPr>
        <w:t>.</w:t>
      </w:r>
    </w:p>
    <w:p w14:paraId="1305AC8B" w14:textId="1E3F6389" w:rsidR="009A0B4C" w:rsidRPr="006E5ACC" w:rsidRDefault="005C4399" w:rsidP="006157ED">
      <w:pPr>
        <w:spacing w:after="0" w:line="240" w:lineRule="auto"/>
        <w:ind w:firstLine="709"/>
        <w:contextualSpacing/>
        <w:jc w:val="both"/>
        <w:rPr>
          <w:rFonts w:ascii="Times New Roman" w:eastAsia="Times New Roman" w:hAnsi="Times New Roman" w:cs="Times New Roman"/>
          <w:kern w:val="0"/>
          <w:sz w:val="28"/>
          <w:szCs w:val="28"/>
          <w:shd w:val="clear" w:color="auto" w:fill="FFFFFF"/>
          <w:lang w:val="en-US" w:eastAsia="ru-RU"/>
          <w14:ligatures w14:val="none"/>
        </w:rPr>
      </w:pPr>
      <w:r w:rsidRPr="006E5ACC">
        <w:rPr>
          <w:rFonts w:ascii="Times New Roman" w:hAnsi="Times New Roman" w:cs="Times New Roman"/>
          <w:sz w:val="28"/>
          <w:szCs w:val="28"/>
          <w:lang w:val="en-US"/>
        </w:rPr>
        <w:t>12</w:t>
      </w:r>
      <w:r w:rsidR="0069225C" w:rsidRPr="0069225C">
        <w:rPr>
          <w:rFonts w:ascii="Times New Roman" w:hAnsi="Times New Roman" w:cs="Times New Roman"/>
          <w:sz w:val="28"/>
          <w:szCs w:val="28"/>
          <w:lang w:val="en-US"/>
        </w:rPr>
        <w:t>8</w:t>
      </w:r>
      <w:r w:rsidRPr="006E5ACC">
        <w:rPr>
          <w:rFonts w:ascii="Times New Roman" w:hAnsi="Times New Roman" w:cs="Times New Roman"/>
          <w:sz w:val="28"/>
          <w:szCs w:val="28"/>
          <w:lang w:val="en-US"/>
        </w:rPr>
        <w:t xml:space="preserve"> </w:t>
      </w:r>
      <w:r w:rsidR="006E5ACC" w:rsidRPr="006E5ACC">
        <w:rPr>
          <w:rFonts w:ascii="Times New Roman" w:hAnsi="Times New Roman" w:cs="Times New Roman"/>
          <w:sz w:val="28"/>
          <w:szCs w:val="28"/>
          <w:lang w:val="en-US"/>
        </w:rPr>
        <w:t xml:space="preserve">Yelubayeva </w:t>
      </w:r>
      <w:r w:rsidR="006E5ACC" w:rsidRPr="006E5ACC">
        <w:rPr>
          <w:rFonts w:ascii="Times New Roman" w:hAnsi="Times New Roman" w:cs="Times New Roman"/>
          <w:sz w:val="28"/>
          <w:szCs w:val="28"/>
        </w:rPr>
        <w:t>А</w:t>
      </w:r>
      <w:r w:rsidR="006E5ACC" w:rsidRPr="006E5ACC">
        <w:rPr>
          <w:rFonts w:ascii="Times New Roman" w:hAnsi="Times New Roman" w:cs="Times New Roman"/>
          <w:sz w:val="28"/>
          <w:szCs w:val="28"/>
          <w:lang w:val="en-US"/>
        </w:rPr>
        <w:t xml:space="preserve">., Zeinelgabdin </w:t>
      </w:r>
      <w:r w:rsidR="006E5ACC">
        <w:rPr>
          <w:rFonts w:ascii="Times New Roman" w:hAnsi="Times New Roman" w:cs="Times New Roman"/>
          <w:sz w:val="28"/>
          <w:szCs w:val="28"/>
          <w:lang w:val="en-US"/>
        </w:rPr>
        <w:t>S.</w:t>
      </w:r>
      <w:r w:rsidR="006E5ACC" w:rsidRPr="006E5ACC">
        <w:rPr>
          <w:rFonts w:ascii="Times New Roman" w:hAnsi="Times New Roman" w:cs="Times New Roman"/>
          <w:sz w:val="28"/>
          <w:szCs w:val="28"/>
          <w:lang w:val="en-US"/>
        </w:rPr>
        <w:t xml:space="preserve">, Kurmanbayeva </w:t>
      </w:r>
      <w:r w:rsidR="006E5ACC">
        <w:rPr>
          <w:rFonts w:ascii="Times New Roman" w:hAnsi="Times New Roman" w:cs="Times New Roman"/>
          <w:sz w:val="28"/>
          <w:szCs w:val="28"/>
          <w:lang w:val="en-US"/>
        </w:rPr>
        <w:t>L.</w:t>
      </w:r>
      <w:r w:rsidR="006E5ACC" w:rsidRPr="006E5ACC">
        <w:rPr>
          <w:rFonts w:ascii="Times New Roman" w:hAnsi="Times New Roman" w:cs="Times New Roman"/>
          <w:sz w:val="28"/>
          <w:szCs w:val="28"/>
          <w:lang w:val="en-US"/>
        </w:rPr>
        <w:t xml:space="preserve">, Kunshigarova. </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The</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impact</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of</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assessment</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on</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the</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improvement</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of</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the</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performance</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auditing</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lang w:val="en-US"/>
        </w:rPr>
        <w:t>mechanism</w:t>
      </w:r>
      <w:r w:rsidR="00A12A68" w:rsidRPr="006E5ACC">
        <w:rPr>
          <w:rFonts w:ascii="Times New Roman" w:hAnsi="Times New Roman" w:cs="Times New Roman"/>
          <w:sz w:val="28"/>
          <w:szCs w:val="28"/>
          <w:lang w:val="en-US"/>
        </w:rPr>
        <w:t xml:space="preserve"> // </w:t>
      </w:r>
      <w:r w:rsidR="00A12A68" w:rsidRPr="003A0F78">
        <w:rPr>
          <w:rFonts w:ascii="Times New Roman" w:hAnsi="Times New Roman" w:cs="Times New Roman"/>
          <w:sz w:val="28"/>
          <w:szCs w:val="28"/>
        </w:rPr>
        <w:t>Вестник</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rPr>
        <w:t>Казахского</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rPr>
        <w:t>университета</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rPr>
        <w:t>экономики</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rPr>
        <w:t>финансов</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rPr>
        <w:t>и</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rPr>
        <w:t>международной</w:t>
      </w:r>
      <w:r w:rsidR="00A12A68" w:rsidRPr="006E5ACC">
        <w:rPr>
          <w:rFonts w:ascii="Times New Roman" w:hAnsi="Times New Roman" w:cs="Times New Roman"/>
          <w:sz w:val="28"/>
          <w:szCs w:val="28"/>
          <w:lang w:val="en-US"/>
        </w:rPr>
        <w:t xml:space="preserve"> </w:t>
      </w:r>
      <w:r w:rsidR="00A12A68" w:rsidRPr="003A0F78">
        <w:rPr>
          <w:rFonts w:ascii="Times New Roman" w:hAnsi="Times New Roman" w:cs="Times New Roman"/>
          <w:sz w:val="28"/>
          <w:szCs w:val="28"/>
        </w:rPr>
        <w:t>торговли</w:t>
      </w:r>
      <w:r w:rsidR="00A12A68" w:rsidRPr="006E5ACC">
        <w:rPr>
          <w:rFonts w:ascii="Times New Roman" w:hAnsi="Times New Roman" w:cs="Times New Roman"/>
          <w:sz w:val="28"/>
          <w:szCs w:val="28"/>
          <w:lang w:val="en-US"/>
        </w:rPr>
        <w:t xml:space="preserve">. – 2025. – </w:t>
      </w:r>
      <w:r w:rsidR="00A12A68" w:rsidRPr="003A0F78">
        <w:rPr>
          <w:rFonts w:ascii="Times New Roman" w:hAnsi="Times New Roman" w:cs="Times New Roman"/>
          <w:sz w:val="28"/>
          <w:szCs w:val="28"/>
        </w:rPr>
        <w:t>Т</w:t>
      </w:r>
      <w:r w:rsidR="00A12A68" w:rsidRPr="006E5ACC">
        <w:rPr>
          <w:rFonts w:ascii="Times New Roman" w:hAnsi="Times New Roman" w:cs="Times New Roman"/>
          <w:sz w:val="28"/>
          <w:szCs w:val="28"/>
          <w:lang w:val="en-US"/>
        </w:rPr>
        <w:t xml:space="preserve">. 2, </w:t>
      </w:r>
      <w:r w:rsidR="00A12A68" w:rsidRPr="003A0F78">
        <w:rPr>
          <w:rFonts w:ascii="Times New Roman" w:hAnsi="Times New Roman" w:cs="Times New Roman"/>
          <w:sz w:val="28"/>
          <w:szCs w:val="28"/>
          <w:lang w:val="en-US"/>
        </w:rPr>
        <w:t>No</w:t>
      </w:r>
      <w:r w:rsidR="00A12A68" w:rsidRPr="006E5ACC">
        <w:rPr>
          <w:rFonts w:ascii="Times New Roman" w:hAnsi="Times New Roman" w:cs="Times New Roman"/>
          <w:sz w:val="28"/>
          <w:szCs w:val="28"/>
          <w:lang w:val="en-US"/>
        </w:rPr>
        <w:t xml:space="preserve">. 59. – </w:t>
      </w:r>
      <w:r w:rsidR="00A12A68" w:rsidRPr="003A0F78">
        <w:rPr>
          <w:rFonts w:ascii="Times New Roman" w:hAnsi="Times New Roman" w:cs="Times New Roman"/>
          <w:sz w:val="28"/>
          <w:szCs w:val="28"/>
        </w:rPr>
        <w:t>С</w:t>
      </w:r>
      <w:r w:rsidR="00A12A68" w:rsidRPr="006E5ACC">
        <w:rPr>
          <w:rFonts w:ascii="Times New Roman" w:hAnsi="Times New Roman" w:cs="Times New Roman"/>
          <w:sz w:val="28"/>
          <w:szCs w:val="28"/>
          <w:lang w:val="en-US"/>
        </w:rPr>
        <w:t xml:space="preserve">. 260–271. – </w:t>
      </w:r>
      <w:r w:rsidR="00A12A68" w:rsidRPr="003A0F78">
        <w:rPr>
          <w:rFonts w:ascii="Times New Roman" w:hAnsi="Times New Roman" w:cs="Times New Roman"/>
          <w:sz w:val="28"/>
          <w:szCs w:val="28"/>
          <w:lang w:val="en-US"/>
        </w:rPr>
        <w:t>https</w:t>
      </w:r>
      <w:r w:rsidR="00A12A68" w:rsidRPr="006E5ACC">
        <w:rPr>
          <w:rFonts w:ascii="Times New Roman" w:hAnsi="Times New Roman" w:cs="Times New Roman"/>
          <w:sz w:val="28"/>
          <w:szCs w:val="28"/>
          <w:lang w:val="en-US"/>
        </w:rPr>
        <w:t>://</w:t>
      </w:r>
      <w:r w:rsidR="00A12A68" w:rsidRPr="003A0F78">
        <w:rPr>
          <w:rFonts w:ascii="Times New Roman" w:hAnsi="Times New Roman" w:cs="Times New Roman"/>
          <w:sz w:val="28"/>
          <w:szCs w:val="28"/>
          <w:lang w:val="en-US"/>
        </w:rPr>
        <w:t>doi</w:t>
      </w:r>
      <w:r w:rsidR="00A12A68" w:rsidRPr="006E5ACC">
        <w:rPr>
          <w:rFonts w:ascii="Times New Roman" w:hAnsi="Times New Roman" w:cs="Times New Roman"/>
          <w:sz w:val="28"/>
          <w:szCs w:val="28"/>
          <w:lang w:val="en-US"/>
        </w:rPr>
        <w:t>.</w:t>
      </w:r>
      <w:r w:rsidR="00A12A68" w:rsidRPr="003A0F78">
        <w:rPr>
          <w:rFonts w:ascii="Times New Roman" w:hAnsi="Times New Roman" w:cs="Times New Roman"/>
          <w:sz w:val="28"/>
          <w:szCs w:val="28"/>
          <w:lang w:val="en-US"/>
        </w:rPr>
        <w:t>org</w:t>
      </w:r>
      <w:r w:rsidR="00A12A68" w:rsidRPr="006E5ACC">
        <w:rPr>
          <w:rFonts w:ascii="Times New Roman" w:hAnsi="Times New Roman" w:cs="Times New Roman"/>
          <w:sz w:val="28"/>
          <w:szCs w:val="28"/>
          <w:lang w:val="en-US"/>
        </w:rPr>
        <w:t>/10.52260/2304-7216.2025.2(59).30</w:t>
      </w:r>
    </w:p>
    <w:p w14:paraId="1846DF23" w14:textId="56365CF7" w:rsidR="003310C2" w:rsidRPr="003A0F78"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eastAsia="Times New Roman" w:hAnsi="Times New Roman" w:cs="Times New Roman"/>
          <w:kern w:val="0"/>
          <w:sz w:val="28"/>
          <w:szCs w:val="28"/>
          <w:shd w:val="clear" w:color="auto" w:fill="FFFFFF"/>
          <w:lang w:val="en-US" w:eastAsia="ru-RU"/>
          <w14:ligatures w14:val="none"/>
        </w:rPr>
        <w:lastRenderedPageBreak/>
        <w:t>12</w:t>
      </w:r>
      <w:r w:rsidR="0069225C" w:rsidRPr="0069225C">
        <w:rPr>
          <w:rFonts w:ascii="Times New Roman" w:eastAsia="Times New Roman" w:hAnsi="Times New Roman" w:cs="Times New Roman"/>
          <w:kern w:val="0"/>
          <w:sz w:val="28"/>
          <w:szCs w:val="28"/>
          <w:shd w:val="clear" w:color="auto" w:fill="FFFFFF"/>
          <w:lang w:val="en-US" w:eastAsia="ru-RU"/>
          <w14:ligatures w14:val="none"/>
        </w:rPr>
        <w:t>9</w:t>
      </w:r>
      <w:r w:rsidRPr="003A0F78">
        <w:rPr>
          <w:rFonts w:ascii="Times New Roman" w:eastAsia="Times New Roman" w:hAnsi="Times New Roman" w:cs="Times New Roman"/>
          <w:kern w:val="0"/>
          <w:sz w:val="28"/>
          <w:szCs w:val="28"/>
          <w:shd w:val="clear" w:color="auto" w:fill="FFFFFF"/>
          <w:lang w:val="en-US" w:eastAsia="ru-RU"/>
          <w14:ligatures w14:val="none"/>
        </w:rPr>
        <w:t xml:space="preserve"> </w:t>
      </w:r>
      <w:r w:rsidR="003310C2" w:rsidRPr="003A0F78">
        <w:rPr>
          <w:rFonts w:ascii="Times New Roman" w:eastAsia="Times New Roman" w:hAnsi="Times New Roman" w:cs="Times New Roman"/>
          <w:kern w:val="0"/>
          <w:sz w:val="28"/>
          <w:szCs w:val="28"/>
          <w:shd w:val="clear" w:color="auto" w:fill="FFFFFF"/>
          <w:lang w:val="en-US" w:eastAsia="ru-RU"/>
          <w14:ligatures w14:val="none"/>
        </w:rPr>
        <w:t>Peters B.G. Managing horizontal government // Public administration. – 1998. – Vol. 76, Issue 2. – P. 295-311. DOI: 10.1111/1467-9299.00102</w:t>
      </w:r>
    </w:p>
    <w:p w14:paraId="71EAFFAE" w14:textId="43B075AB" w:rsidR="003310C2" w:rsidRPr="003A0F78"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hAnsi="Times New Roman" w:cs="Times New Roman"/>
          <w:sz w:val="28"/>
          <w:szCs w:val="28"/>
          <w:lang w:val="en-US"/>
        </w:rPr>
        <w:t>1</w:t>
      </w:r>
      <w:r w:rsidR="0069225C" w:rsidRPr="0069225C">
        <w:rPr>
          <w:rFonts w:ascii="Times New Roman" w:hAnsi="Times New Roman" w:cs="Times New Roman"/>
          <w:sz w:val="28"/>
          <w:szCs w:val="28"/>
          <w:lang w:val="en-US"/>
        </w:rPr>
        <w:t>30</w:t>
      </w:r>
      <w:r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Lynch T.D., Day S.E. Public sector performance measurement // Public Administration Quarterly. – 1996. – P. 404-419.</w:t>
      </w:r>
    </w:p>
    <w:p w14:paraId="5F5F985E" w14:textId="0584593E" w:rsidR="003310C2" w:rsidRPr="003A0F78"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hAnsi="Times New Roman" w:cs="Times New Roman"/>
          <w:sz w:val="28"/>
          <w:szCs w:val="28"/>
          <w:lang w:val="en-US"/>
        </w:rPr>
        <w:t>1</w:t>
      </w:r>
      <w:r w:rsidR="0069225C" w:rsidRPr="0069225C">
        <w:rPr>
          <w:rFonts w:ascii="Times New Roman" w:hAnsi="Times New Roman" w:cs="Times New Roman"/>
          <w:sz w:val="28"/>
          <w:szCs w:val="28"/>
          <w:lang w:val="en-US"/>
        </w:rPr>
        <w:t>31</w:t>
      </w:r>
      <w:r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Bouckaert G., Halligan J. Comparing Performance across Public Sectors. In: Van Dooren, W., Van de Walle, S. (eds) // Performance Information in the Public Sector. Governance and Public Management Series. – London: Palgrave Macmillan, 2008. DOI: 10.1007/978-1-137-10541-7_6</w:t>
      </w:r>
    </w:p>
    <w:p w14:paraId="71652630" w14:textId="72CF36D1" w:rsidR="003310C2" w:rsidRPr="003A0F78"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hAnsi="Times New Roman" w:cs="Times New Roman"/>
          <w:sz w:val="28"/>
          <w:szCs w:val="28"/>
          <w:lang w:val="en-US"/>
        </w:rPr>
        <w:t>1</w:t>
      </w:r>
      <w:r w:rsidR="0069225C" w:rsidRPr="0069225C">
        <w:rPr>
          <w:rFonts w:ascii="Times New Roman" w:hAnsi="Times New Roman" w:cs="Times New Roman"/>
          <w:sz w:val="28"/>
          <w:szCs w:val="28"/>
          <w:lang w:val="en-US"/>
        </w:rPr>
        <w:t>32</w:t>
      </w:r>
      <w:r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Ventura R., Silva A., Cunha A., Oliveira H. Accounting Standardization in the Municipality of Elvas: stages and challenges // Dutch Journal of Finance and Management. – 2023. – Vol. 5. – Article 21104. DOI: 10.55267/djfm/13354</w:t>
      </w:r>
    </w:p>
    <w:p w14:paraId="5076E9AF" w14:textId="6B6C755F" w:rsidR="003310C2" w:rsidRPr="004160D8"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hAnsi="Times New Roman" w:cs="Times New Roman"/>
          <w:sz w:val="28"/>
          <w:szCs w:val="28"/>
          <w:lang w:val="en-US"/>
        </w:rPr>
        <w:t>1</w:t>
      </w:r>
      <w:r w:rsidR="0069225C" w:rsidRPr="0069225C">
        <w:rPr>
          <w:rFonts w:ascii="Times New Roman" w:hAnsi="Times New Roman" w:cs="Times New Roman"/>
          <w:sz w:val="28"/>
          <w:szCs w:val="28"/>
          <w:lang w:val="en-US"/>
        </w:rPr>
        <w:t>33</w:t>
      </w:r>
      <w:r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Hassan H., Kamsuriah A., Sallehudin H. Diagnosing the Issues and Challenges in Data Integration Implementation in Public Sector // International Journal of Advanced Science, Engineering and Information Technology (IJASEIT). – 2020. // http://insightsociety.org/ojaseit</w:t>
      </w:r>
      <w:r w:rsidR="003310C2" w:rsidRPr="009D15C5">
        <w:rPr>
          <w:rFonts w:ascii="Times New Roman" w:hAnsi="Times New Roman" w:cs="Times New Roman"/>
          <w:sz w:val="28"/>
          <w:szCs w:val="28"/>
          <w:lang w:val="en-US"/>
        </w:rPr>
        <w:t>/index.php/ijaseit/article/view/10271/ pdf_1365. 15.11.2025.</w:t>
      </w:r>
    </w:p>
    <w:p w14:paraId="7CEFCE4A" w14:textId="07E083D0"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hAnsi="Times New Roman" w:cs="Times New Roman"/>
          <w:sz w:val="28"/>
          <w:szCs w:val="28"/>
          <w:lang w:val="en-US"/>
        </w:rPr>
        <w:t>1</w:t>
      </w:r>
      <w:r w:rsidR="00E30F37" w:rsidRPr="003A0F78">
        <w:rPr>
          <w:rFonts w:ascii="Times New Roman" w:hAnsi="Times New Roman" w:cs="Times New Roman"/>
          <w:sz w:val="28"/>
          <w:szCs w:val="28"/>
          <w:lang w:val="en-US"/>
        </w:rPr>
        <w:t>3</w:t>
      </w:r>
      <w:r w:rsidR="0069225C" w:rsidRPr="0069225C">
        <w:rPr>
          <w:rFonts w:ascii="Times New Roman" w:hAnsi="Times New Roman" w:cs="Times New Roman"/>
          <w:sz w:val="28"/>
          <w:szCs w:val="28"/>
          <w:lang w:val="en-US"/>
        </w:rPr>
        <w:t>4</w:t>
      </w:r>
      <w:r w:rsidRPr="003A0F78">
        <w:rPr>
          <w:rFonts w:ascii="Times New Roman"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 xml:space="preserve">Berner R., Judge K. The data standardization challenge. Forthcoming in Systemic Risk in the Financial Sector: Ten Years After the Great Crash, edited by Douglas W. Arner, Emilios Avgouleas, Danny Busch and Steven L. Schwarcz (CIGI Press) // Columbia Law and Economics Working Paper. – 2019. – Issue 598. </w:t>
      </w:r>
    </w:p>
    <w:p w14:paraId="16C9E66B" w14:textId="6DE8F36B"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13</w:t>
      </w:r>
      <w:r w:rsidR="0069225C" w:rsidRPr="0069225C">
        <w:rPr>
          <w:rFonts w:ascii="Times New Roman" w:eastAsia="Aptos" w:hAnsi="Times New Roman" w:cs="Times New Roman"/>
          <w:sz w:val="28"/>
          <w:szCs w:val="28"/>
          <w:lang w:val="en-US"/>
        </w:rPr>
        <w:t>5</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McAuliffe B. Challenges Facing Technology Standardization in the Age of Digital Transformation // Advanced Methodologies and Technologies in Digital Marketing and Customer Relationship Management. – 2019. DOI: 10.4018/978-1-5225-9008-8.CH003</w:t>
      </w:r>
    </w:p>
    <w:p w14:paraId="5A996253" w14:textId="2F5B7CD7"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69225C" w:rsidRPr="0069225C">
        <w:rPr>
          <w:rFonts w:ascii="Times New Roman" w:eastAsia="Aptos" w:hAnsi="Times New Roman" w:cs="Times New Roman"/>
          <w:sz w:val="28"/>
          <w:szCs w:val="28"/>
          <w:lang w:val="en-US"/>
        </w:rPr>
        <w:t>6</w:t>
      </w:r>
      <w:r w:rsidR="00E30F37" w:rsidRPr="003A0F78">
        <w:rPr>
          <w:rFonts w:ascii="Times New Roman" w:eastAsia="Aptos" w:hAnsi="Times New Roman" w:cs="Times New Roman"/>
          <w:sz w:val="28"/>
          <w:szCs w:val="28"/>
          <w:lang w:val="en-US"/>
        </w:rPr>
        <w:t>2</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Hongwei Z., Yang W., Rosenthal A. Data Standards Challenges for Interoperable and Quality Data // Journal of Data and Information Quality. – 2016. DOI: 10.1145/2903723</w:t>
      </w:r>
    </w:p>
    <w:p w14:paraId="495DE09F" w14:textId="496EFD1F"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13</w:t>
      </w:r>
      <w:r w:rsidR="0069225C" w:rsidRPr="0069225C">
        <w:rPr>
          <w:rFonts w:ascii="Times New Roman" w:eastAsia="Aptos" w:hAnsi="Times New Roman" w:cs="Times New Roman"/>
          <w:sz w:val="28"/>
          <w:szCs w:val="28"/>
          <w:lang w:val="en-US"/>
        </w:rPr>
        <w:t>7</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McGowan R. P., Polster T. H. Impact of productivity measurement systems on municipal performance // Review of Policy Research. – 1985. – Vol. 4, Issue 3. – P. 532-540. DOI: 10.1111/j.1541-1338.1985.tb00253.x</w:t>
      </w:r>
    </w:p>
    <w:p w14:paraId="317EFEC4" w14:textId="47C227FF" w:rsidR="003310C2" w:rsidRPr="003A0F78"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hAnsi="Times New Roman" w:cs="Times New Roman"/>
          <w:sz w:val="28"/>
          <w:szCs w:val="28"/>
          <w:lang w:val="en-US"/>
        </w:rPr>
        <w:t>13</w:t>
      </w:r>
      <w:r w:rsidR="0069225C" w:rsidRPr="0069225C">
        <w:rPr>
          <w:rFonts w:ascii="Times New Roman" w:hAnsi="Times New Roman" w:cs="Times New Roman"/>
          <w:sz w:val="28"/>
          <w:szCs w:val="28"/>
          <w:lang w:val="en-US"/>
        </w:rPr>
        <w:t>8</w:t>
      </w:r>
      <w:r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Cornes R., Sandler T. The theory of externalities, public goods, and club goods. – Cambridge University Press. – 1996.</w:t>
      </w:r>
    </w:p>
    <w:p w14:paraId="7B02CFDB" w14:textId="10D51F79" w:rsidR="00291CAE" w:rsidRPr="003A0F78" w:rsidRDefault="005C4399" w:rsidP="00291CAE">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3A0F78">
        <w:rPr>
          <w:rFonts w:ascii="Times New Roman" w:eastAsia="Times New Roman" w:hAnsi="Times New Roman" w:cs="Times New Roman"/>
          <w:kern w:val="0"/>
          <w:sz w:val="28"/>
          <w:szCs w:val="28"/>
          <w:lang w:eastAsia="ru-RU"/>
          <w14:ligatures w14:val="none"/>
        </w:rPr>
        <w:t>13</w:t>
      </w:r>
      <w:r w:rsidR="003A685A">
        <w:rPr>
          <w:rFonts w:ascii="Times New Roman" w:eastAsia="Times New Roman" w:hAnsi="Times New Roman" w:cs="Times New Roman"/>
          <w:kern w:val="0"/>
          <w:sz w:val="28"/>
          <w:szCs w:val="28"/>
          <w:lang w:eastAsia="ru-RU"/>
          <w14:ligatures w14:val="none"/>
        </w:rPr>
        <w:t>9</w:t>
      </w:r>
      <w:r w:rsidRPr="003A0F78">
        <w:rPr>
          <w:rFonts w:ascii="Times New Roman" w:eastAsia="Times New Roman" w:hAnsi="Times New Roman" w:cs="Times New Roman"/>
          <w:kern w:val="0"/>
          <w:sz w:val="28"/>
          <w:szCs w:val="28"/>
          <w:lang w:eastAsia="ru-RU"/>
          <w14:ligatures w14:val="none"/>
        </w:rPr>
        <w:t xml:space="preserve"> </w:t>
      </w:r>
      <w:r w:rsidR="00291CAE" w:rsidRPr="003A0F78">
        <w:rPr>
          <w:rFonts w:ascii="Times New Roman" w:eastAsia="Times New Roman" w:hAnsi="Times New Roman" w:cs="Times New Roman"/>
          <w:kern w:val="0"/>
          <w:sz w:val="28"/>
          <w:szCs w:val="28"/>
          <w:lang w:eastAsia="ru-RU"/>
          <w14:ligatures w14:val="none"/>
        </w:rPr>
        <w:t>О внесении изменений и дополнений в приказ Руководителя Администрации Президента Республики Казахстан от 29 января 2020 года № 20-01-38,3 «Об утверждении Методики расчета индекса общестранового прогресса за отчетный год и Методики проведения ежегодной оценки результативности деятельности оцениваемых государственных органов» Приказ Руководителя Администрации Президента Республики Казахстан от 6 мая 2023 года № 23-01-38.22. // https://adilet.zan.kz/rus/docs/V2300032486. 11.12.2025.</w:t>
      </w:r>
    </w:p>
    <w:p w14:paraId="70007839" w14:textId="64485D80"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rPr>
      </w:pPr>
      <w:r w:rsidRPr="003A0F78">
        <w:rPr>
          <w:rFonts w:ascii="Times New Roman" w:eastAsia="Aptos" w:hAnsi="Times New Roman" w:cs="Times New Roman"/>
          <w:sz w:val="28"/>
          <w:szCs w:val="28"/>
        </w:rPr>
        <w:t>1</w:t>
      </w:r>
      <w:r w:rsidR="003A685A">
        <w:rPr>
          <w:rFonts w:ascii="Times New Roman" w:eastAsia="Aptos" w:hAnsi="Times New Roman" w:cs="Times New Roman"/>
          <w:sz w:val="28"/>
          <w:szCs w:val="28"/>
        </w:rPr>
        <w:t>40</w:t>
      </w:r>
      <w:r w:rsidR="003A0F78" w:rsidRPr="003A0F78">
        <w:rPr>
          <w:rFonts w:ascii="Times New Roman" w:eastAsia="Aptos" w:hAnsi="Times New Roman" w:cs="Times New Roman"/>
          <w:sz w:val="28"/>
          <w:szCs w:val="28"/>
        </w:rPr>
        <w:t xml:space="preserve"> </w:t>
      </w:r>
      <w:r w:rsidR="003310C2" w:rsidRPr="003A0F78">
        <w:rPr>
          <w:rFonts w:ascii="Times New Roman" w:hAnsi="Times New Roman" w:cs="Times New Roman"/>
          <w:sz w:val="28"/>
          <w:szCs w:val="28"/>
        </w:rPr>
        <w:t>Приказ Руководителя АП РК «Об утверждении перечня показателей индекса общестранового прогресса и перечня ключевых показателей результативности оцениваемых государственных органов» от 24 декабря 2019 года №19-01-38.48 // https://adilet.zan.kz</w:t>
      </w:r>
      <w:r w:rsidR="003310C2" w:rsidRPr="003A0F78">
        <w:rPr>
          <w:rFonts w:ascii="Times New Roman" w:eastAsia="Aptos" w:hAnsi="Times New Roman" w:cs="Times New Roman"/>
          <w:sz w:val="28"/>
          <w:szCs w:val="28"/>
        </w:rPr>
        <w:t>. 15.11.2025.</w:t>
      </w:r>
    </w:p>
    <w:p w14:paraId="5D11066F" w14:textId="0DD48148"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lastRenderedPageBreak/>
        <w:t>13</w:t>
      </w:r>
      <w:r w:rsidR="00E30F37" w:rsidRPr="003A0F78">
        <w:rPr>
          <w:rFonts w:ascii="Times New Roman" w:eastAsia="Aptos" w:hAnsi="Times New Roman" w:cs="Times New Roman"/>
          <w:sz w:val="28"/>
          <w:szCs w:val="28"/>
          <w:lang w:val="en-US"/>
        </w:rPr>
        <w:t>7</w:t>
      </w:r>
      <w:r w:rsidRPr="003A0F78">
        <w:rPr>
          <w:rFonts w:ascii="Times New Roman" w:eastAsia="Aptos" w:hAnsi="Times New Roman" w:cs="Times New Roman"/>
          <w:sz w:val="28"/>
          <w:szCs w:val="28"/>
          <w:lang w:val="en-US"/>
        </w:rPr>
        <w:t xml:space="preserve"> </w:t>
      </w:r>
      <w:bookmarkStart w:id="32" w:name="_Hlk214221384"/>
      <w:r w:rsidR="003310C2" w:rsidRPr="003A0F78">
        <w:rPr>
          <w:rFonts w:ascii="Times New Roman" w:eastAsia="Aptos" w:hAnsi="Times New Roman" w:cs="Times New Roman"/>
          <w:sz w:val="28"/>
          <w:szCs w:val="28"/>
          <w:lang w:val="en-US"/>
        </w:rPr>
        <w:t xml:space="preserve">Lonsdale J. </w:t>
      </w:r>
      <w:bookmarkEnd w:id="32"/>
      <w:r w:rsidR="003310C2" w:rsidRPr="003A0F78">
        <w:rPr>
          <w:rFonts w:ascii="Times New Roman" w:eastAsia="Aptos" w:hAnsi="Times New Roman" w:cs="Times New Roman"/>
          <w:sz w:val="28"/>
          <w:szCs w:val="28"/>
          <w:lang w:val="en-US"/>
        </w:rPr>
        <w:t>Developments in value-for-money audit methods: impacts and implications // International Review of Administrative Sciences. – 2000. – Vol. 66, Issue 1. – P. 73-89. DOI: 10.1177/0020852300661007</w:t>
      </w:r>
    </w:p>
    <w:p w14:paraId="7130C788" w14:textId="0FA11EEA" w:rsidR="003310C2" w:rsidRPr="003A0F78" w:rsidRDefault="005C4399" w:rsidP="006157ED">
      <w:pPr>
        <w:spacing w:after="0" w:line="240" w:lineRule="auto"/>
        <w:ind w:firstLine="709"/>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3A685A" w:rsidRPr="003A685A">
        <w:rPr>
          <w:rFonts w:ascii="Times New Roman" w:eastAsia="Aptos" w:hAnsi="Times New Roman" w:cs="Times New Roman"/>
          <w:sz w:val="28"/>
          <w:szCs w:val="28"/>
          <w:lang w:val="en-US"/>
        </w:rPr>
        <w:t>41</w:t>
      </w:r>
      <w:r w:rsidR="003310C2" w:rsidRPr="003A0F78">
        <w:rPr>
          <w:rFonts w:ascii="Times New Roman" w:eastAsia="Aptos" w:hAnsi="Times New Roman" w:cs="Times New Roman"/>
          <w:sz w:val="28"/>
          <w:szCs w:val="28"/>
          <w:lang w:val="en-US"/>
        </w:rPr>
        <w:t xml:space="preserve"> Barzelay M. Central audit institutions and performance auditing: A comparative analysis of organizational strategies in the OECD // Governance. – 1997. – Vol. 10, Issue 3. – P. 235-260. DOI: 10.1111/0952-1895.411997041</w:t>
      </w:r>
    </w:p>
    <w:p w14:paraId="7763AC3B" w14:textId="316A8646" w:rsidR="003310C2" w:rsidRPr="003A0F78" w:rsidRDefault="005C4399" w:rsidP="006157ED">
      <w:pPr>
        <w:spacing w:after="0" w:line="240" w:lineRule="auto"/>
        <w:ind w:firstLine="709"/>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3A685A" w:rsidRPr="003A685A">
        <w:rPr>
          <w:rFonts w:ascii="Times New Roman" w:eastAsia="Aptos" w:hAnsi="Times New Roman" w:cs="Times New Roman"/>
          <w:sz w:val="28"/>
          <w:szCs w:val="28"/>
          <w:lang w:val="en-US"/>
        </w:rPr>
        <w:t>42</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13</w:t>
      </w:r>
      <w:r w:rsidR="00060FC1" w:rsidRPr="003A0F78">
        <w:rPr>
          <w:rFonts w:ascii="Times New Roman" w:eastAsia="Aptos" w:hAnsi="Times New Roman" w:cs="Times New Roman"/>
          <w:sz w:val="28"/>
          <w:szCs w:val="28"/>
          <w:lang w:val="en-US"/>
        </w:rPr>
        <w:t>4</w:t>
      </w:r>
      <w:r w:rsidR="003310C2" w:rsidRPr="003A0F78">
        <w:rPr>
          <w:rFonts w:ascii="Times New Roman" w:eastAsia="Aptos" w:hAnsi="Times New Roman" w:cs="Times New Roman"/>
          <w:sz w:val="28"/>
          <w:szCs w:val="28"/>
          <w:lang w:val="en-US"/>
        </w:rPr>
        <w:t xml:space="preserve"> </w:t>
      </w:r>
      <w:bookmarkStart w:id="33" w:name="_Hlk214232957"/>
      <w:r w:rsidR="003310C2" w:rsidRPr="003A0F78">
        <w:rPr>
          <w:rFonts w:ascii="Times New Roman" w:eastAsia="Aptos" w:hAnsi="Times New Roman" w:cs="Times New Roman"/>
          <w:sz w:val="28"/>
          <w:szCs w:val="28"/>
          <w:lang w:val="en-US"/>
        </w:rPr>
        <w:t xml:space="preserve">Pollitt C. </w:t>
      </w:r>
      <w:bookmarkEnd w:id="33"/>
      <w:r w:rsidR="003310C2" w:rsidRPr="003A0F78">
        <w:rPr>
          <w:rFonts w:ascii="Times New Roman" w:eastAsia="Aptos" w:hAnsi="Times New Roman" w:cs="Times New Roman"/>
          <w:sz w:val="28"/>
          <w:szCs w:val="28"/>
          <w:lang w:val="en-US"/>
        </w:rPr>
        <w:t>Performance audit in western Europe: trends and choices // Critical Perspectives on Accounting. – 2003. – Vol. 14. – P. 157-170. DOI: 10.1006/cpac.2002.052</w:t>
      </w:r>
    </w:p>
    <w:p w14:paraId="45D34F24" w14:textId="002C6FBA"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E30F37" w:rsidRPr="003A0F78">
        <w:rPr>
          <w:rFonts w:ascii="Times New Roman" w:eastAsia="Aptos" w:hAnsi="Times New Roman" w:cs="Times New Roman"/>
          <w:sz w:val="28"/>
          <w:szCs w:val="28"/>
          <w:lang w:val="en-US"/>
        </w:rPr>
        <w:t>4</w:t>
      </w:r>
      <w:r w:rsidR="003A685A" w:rsidRPr="003A685A">
        <w:rPr>
          <w:rFonts w:ascii="Times New Roman" w:eastAsia="Aptos" w:hAnsi="Times New Roman" w:cs="Times New Roman"/>
          <w:sz w:val="28"/>
          <w:szCs w:val="28"/>
          <w:lang w:val="en-US"/>
        </w:rPr>
        <w:t>3</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Niskanen W. Bureaucracy and Representative Government. – Chicago: Aldine-Atherton, 1971. DOI: 10.4324/9781315081878</w:t>
      </w:r>
    </w:p>
    <w:p w14:paraId="568FEDB8" w14:textId="11B1F52C"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E30F37" w:rsidRPr="003A0F78">
        <w:rPr>
          <w:rFonts w:ascii="Times New Roman" w:eastAsia="Aptos" w:hAnsi="Times New Roman" w:cs="Times New Roman"/>
          <w:sz w:val="28"/>
          <w:szCs w:val="28"/>
          <w:lang w:val="en-US"/>
        </w:rPr>
        <w:t>4</w:t>
      </w:r>
      <w:r w:rsidR="003A685A" w:rsidRPr="003A685A">
        <w:rPr>
          <w:rFonts w:ascii="Times New Roman" w:eastAsia="Aptos" w:hAnsi="Times New Roman" w:cs="Times New Roman"/>
          <w:sz w:val="28"/>
          <w:szCs w:val="28"/>
          <w:lang w:val="en-US"/>
        </w:rPr>
        <w:t>4</w:t>
      </w:r>
      <w:r w:rsidRPr="003A0F78">
        <w:rPr>
          <w:rFonts w:ascii="Times New Roman" w:eastAsia="Aptos" w:hAnsi="Times New Roman" w:cs="Times New Roman"/>
          <w:sz w:val="28"/>
          <w:szCs w:val="28"/>
          <w:lang w:val="en-US"/>
        </w:rPr>
        <w:t xml:space="preserve"> </w:t>
      </w:r>
      <w:bookmarkStart w:id="34" w:name="_Hlk214221539"/>
      <w:r w:rsidR="003310C2" w:rsidRPr="003A0F78">
        <w:rPr>
          <w:rFonts w:ascii="Times New Roman" w:eastAsia="Aptos" w:hAnsi="Times New Roman" w:cs="Times New Roman"/>
          <w:sz w:val="28"/>
          <w:szCs w:val="28"/>
          <w:lang w:val="en-US"/>
        </w:rPr>
        <w:t xml:space="preserve">Power M. </w:t>
      </w:r>
      <w:bookmarkEnd w:id="34"/>
      <w:r w:rsidR="003310C2" w:rsidRPr="003A0F78">
        <w:rPr>
          <w:rFonts w:ascii="Times New Roman" w:eastAsia="Aptos" w:hAnsi="Times New Roman" w:cs="Times New Roman"/>
          <w:sz w:val="28"/>
          <w:szCs w:val="28"/>
          <w:lang w:val="en-US"/>
        </w:rPr>
        <w:t>The Audit Society: Rituals of Verification. – Oxford: Oxford University Press, 1999. DOI: 10.1093/acprof:oso/9780198296034.001.0001</w:t>
      </w:r>
    </w:p>
    <w:p w14:paraId="6A9F9D48" w14:textId="75D767B7" w:rsidR="003310C2" w:rsidRPr="004307D6"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14</w:t>
      </w:r>
      <w:r w:rsidR="005E207E" w:rsidRPr="005E207E">
        <w:rPr>
          <w:rFonts w:ascii="Times New Roman" w:eastAsia="Aptos" w:hAnsi="Times New Roman" w:cs="Times New Roman"/>
          <w:sz w:val="28"/>
          <w:szCs w:val="28"/>
          <w:lang w:val="en-US"/>
        </w:rPr>
        <w:t>5</w:t>
      </w:r>
      <w:r w:rsidRPr="003A0F78">
        <w:rPr>
          <w:rFonts w:ascii="Times New Roman" w:eastAsia="Aptos" w:hAnsi="Times New Roman" w:cs="Times New Roman"/>
          <w:sz w:val="28"/>
          <w:szCs w:val="28"/>
          <w:lang w:val="en-US"/>
        </w:rPr>
        <w:t xml:space="preserve"> </w:t>
      </w:r>
      <w:bookmarkStart w:id="35" w:name="_Hlk214221680"/>
      <w:r w:rsidR="003310C2" w:rsidRPr="003A0F78">
        <w:rPr>
          <w:rFonts w:ascii="Times New Roman" w:eastAsia="Aptos" w:hAnsi="Times New Roman" w:cs="Times New Roman"/>
          <w:sz w:val="28"/>
          <w:szCs w:val="28"/>
          <w:lang w:val="en-US"/>
        </w:rPr>
        <w:t>Reichborn-Kjennerud K., Johnsen Å.</w:t>
      </w:r>
      <w:bookmarkEnd w:id="35"/>
      <w:r w:rsidR="003310C2" w:rsidRPr="003A0F78">
        <w:rPr>
          <w:rFonts w:ascii="Times New Roman" w:eastAsia="Aptos" w:hAnsi="Times New Roman" w:cs="Times New Roman"/>
          <w:sz w:val="28"/>
          <w:szCs w:val="28"/>
          <w:lang w:val="en-US"/>
        </w:rPr>
        <w:t xml:space="preserve"> Performance Audits and Supreme Audit Institutions’ Impact on Public Administration: The Case of the Office of the Auditor General in Norway // Administration and Society. – 2015. DOI: 10.1177/0095</w:t>
      </w:r>
      <w:r w:rsidR="003310C2" w:rsidRPr="004307D6">
        <w:rPr>
          <w:rFonts w:ascii="Times New Roman" w:eastAsia="Aptos" w:hAnsi="Times New Roman" w:cs="Times New Roman"/>
          <w:sz w:val="28"/>
          <w:szCs w:val="28"/>
          <w:lang w:val="en-US"/>
        </w:rPr>
        <w:t>399715623315</w:t>
      </w:r>
    </w:p>
    <w:p w14:paraId="0861D383" w14:textId="02D1FEB2" w:rsidR="003310C2" w:rsidRPr="003A0F78" w:rsidRDefault="005C4399" w:rsidP="006157ED">
      <w:pPr>
        <w:spacing w:after="0" w:line="240" w:lineRule="auto"/>
        <w:ind w:firstLine="709"/>
        <w:jc w:val="both"/>
        <w:rPr>
          <w:rFonts w:ascii="Times New Roman" w:eastAsia="Aptos" w:hAnsi="Times New Roman" w:cs="Times New Roman"/>
          <w:sz w:val="28"/>
          <w:szCs w:val="28"/>
          <w:lang w:val="en-US"/>
        </w:rPr>
      </w:pPr>
      <w:r w:rsidRPr="004307D6">
        <w:rPr>
          <w:rFonts w:ascii="Times New Roman" w:eastAsia="Aptos" w:hAnsi="Times New Roman" w:cs="Times New Roman"/>
          <w:sz w:val="28"/>
          <w:szCs w:val="28"/>
          <w:lang w:val="en-US"/>
        </w:rPr>
        <w:t>14</w:t>
      </w:r>
      <w:r w:rsidR="005E207E" w:rsidRPr="004307D6">
        <w:rPr>
          <w:rFonts w:ascii="Times New Roman" w:eastAsia="Aptos" w:hAnsi="Times New Roman" w:cs="Times New Roman"/>
          <w:sz w:val="28"/>
          <w:szCs w:val="28"/>
          <w:lang w:val="en-US"/>
        </w:rPr>
        <w:t>6</w:t>
      </w:r>
      <w:r w:rsidRPr="004307D6">
        <w:rPr>
          <w:rFonts w:ascii="Times New Roman" w:eastAsia="Aptos" w:hAnsi="Times New Roman" w:cs="Times New Roman"/>
          <w:sz w:val="28"/>
          <w:szCs w:val="28"/>
          <w:lang w:val="en-US"/>
        </w:rPr>
        <w:t xml:space="preserve"> </w:t>
      </w:r>
      <w:r w:rsidR="003310C2" w:rsidRPr="004307D6">
        <w:rPr>
          <w:rFonts w:ascii="Times New Roman" w:eastAsia="Aptos" w:hAnsi="Times New Roman" w:cs="Times New Roman"/>
          <w:sz w:val="28"/>
          <w:szCs w:val="28"/>
          <w:lang w:val="en-US"/>
        </w:rPr>
        <w:t>Kells S. The seven deadly sins of performance auditing: implications for monitoring public audit institutions // Australian Accounting. – 2011. – Vol. 21, Issue 4. – P. 383-396.</w:t>
      </w:r>
      <w:r w:rsidR="003310C2" w:rsidRPr="003A0F78">
        <w:rPr>
          <w:rFonts w:ascii="Times New Roman" w:eastAsia="Aptos" w:hAnsi="Times New Roman" w:cs="Times New Roman"/>
          <w:sz w:val="28"/>
          <w:szCs w:val="28"/>
          <w:lang w:val="en-US"/>
        </w:rPr>
        <w:t xml:space="preserve"> DOI: 10.1111/j.1835-2561.2011.00150.x</w:t>
      </w:r>
    </w:p>
    <w:p w14:paraId="2BFC01D6" w14:textId="616A056A"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14</w:t>
      </w:r>
      <w:r w:rsidR="005E207E" w:rsidRPr="005E207E">
        <w:rPr>
          <w:rFonts w:ascii="Times New Roman" w:eastAsia="Aptos" w:hAnsi="Times New Roman" w:cs="Times New Roman"/>
          <w:sz w:val="28"/>
          <w:szCs w:val="28"/>
          <w:lang w:val="en-US"/>
        </w:rPr>
        <w:t>7</w:t>
      </w:r>
      <w:r w:rsidRPr="003A0F78">
        <w:rPr>
          <w:rFonts w:ascii="Times New Roman" w:eastAsia="Aptos" w:hAnsi="Times New Roman" w:cs="Times New Roman"/>
          <w:sz w:val="28"/>
          <w:szCs w:val="28"/>
          <w:lang w:val="en-US"/>
        </w:rPr>
        <w:t xml:space="preserve"> </w:t>
      </w:r>
      <w:bookmarkStart w:id="36" w:name="_Hlk214222039"/>
      <w:r w:rsidR="003310C2" w:rsidRPr="003A0F78">
        <w:rPr>
          <w:rFonts w:ascii="Times New Roman" w:eastAsia="Aptos" w:hAnsi="Times New Roman" w:cs="Times New Roman"/>
          <w:sz w:val="28"/>
          <w:szCs w:val="28"/>
          <w:lang w:val="en-US"/>
        </w:rPr>
        <w:t xml:space="preserve">Talbot C., Wiggan J. </w:t>
      </w:r>
      <w:bookmarkEnd w:id="36"/>
      <w:r w:rsidR="003310C2" w:rsidRPr="003A0F78">
        <w:rPr>
          <w:rFonts w:ascii="Times New Roman" w:eastAsia="Aptos" w:hAnsi="Times New Roman" w:cs="Times New Roman"/>
          <w:sz w:val="28"/>
          <w:szCs w:val="28"/>
          <w:lang w:val="en-US"/>
        </w:rPr>
        <w:t>The public value of the National Audit Office // International Journal of Public Sector Management. – 2010. DOI: 10.1108/09513551011012321</w:t>
      </w:r>
    </w:p>
    <w:p w14:paraId="7DDF3FE3" w14:textId="519DDF26" w:rsidR="003310C2" w:rsidRPr="003A0F78" w:rsidRDefault="005C4399" w:rsidP="006157ED">
      <w:pPr>
        <w:spacing w:after="0" w:line="240" w:lineRule="auto"/>
        <w:ind w:firstLine="709"/>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14</w:t>
      </w:r>
      <w:r w:rsidR="005E207E" w:rsidRPr="005E207E">
        <w:rPr>
          <w:rFonts w:ascii="Times New Roman" w:eastAsia="Aptos" w:hAnsi="Times New Roman" w:cs="Times New Roman"/>
          <w:sz w:val="28"/>
          <w:szCs w:val="28"/>
          <w:lang w:val="en-US"/>
        </w:rPr>
        <w:t>8</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Blume L., Voigt S. Supreme Audit Institutions: Supremely Superfluous? A Cross Country Assessment // ICER - International Centre for Economic Research, ICER Working Papers. – 2007. DOI: 10.2139/ssrn.965434</w:t>
      </w:r>
    </w:p>
    <w:p w14:paraId="78A2DCCD" w14:textId="5DD3E30C"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14</w:t>
      </w:r>
      <w:r w:rsidR="005E207E" w:rsidRPr="005E207E">
        <w:rPr>
          <w:rFonts w:ascii="Times New Roman" w:eastAsia="Aptos" w:hAnsi="Times New Roman" w:cs="Times New Roman"/>
          <w:sz w:val="28"/>
          <w:szCs w:val="28"/>
          <w:lang w:val="en-US"/>
        </w:rPr>
        <w:t>9</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Schelker M. Auditors and Corporate Governance: Evidence from the Public Sector // Center for Research in Economics, Management and the Arts (CREMA), CREMA Working Paper Series. – 2008. – Issue 66. DOI: 10.1111/kykl.12021</w:t>
      </w:r>
    </w:p>
    <w:p w14:paraId="1AFD8FB3" w14:textId="765468AF" w:rsidR="003310C2" w:rsidRPr="003A0F78"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hAnsi="Times New Roman" w:cs="Times New Roman"/>
          <w:sz w:val="28"/>
          <w:szCs w:val="28"/>
          <w:lang w:val="en-US"/>
        </w:rPr>
        <w:t>1</w:t>
      </w:r>
      <w:r w:rsidR="005E207E" w:rsidRPr="005E207E">
        <w:rPr>
          <w:rFonts w:ascii="Times New Roman" w:hAnsi="Times New Roman" w:cs="Times New Roman"/>
          <w:sz w:val="28"/>
          <w:szCs w:val="28"/>
          <w:lang w:val="en-US"/>
        </w:rPr>
        <w:t>50</w:t>
      </w:r>
      <w:r w:rsidRPr="003A0F78">
        <w:rPr>
          <w:rFonts w:ascii="Times New Roman" w:hAnsi="Times New Roman" w:cs="Times New Roman"/>
          <w:sz w:val="28"/>
          <w:szCs w:val="28"/>
          <w:lang w:val="en-US"/>
        </w:rPr>
        <w:t xml:space="preserve"> </w:t>
      </w:r>
      <w:r w:rsidR="003310C2" w:rsidRPr="003A0F78">
        <w:rPr>
          <w:rFonts w:ascii="Times New Roman"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Milgrom T., Schwartz R. Israel’s auditor as policy change agent: The case of water policy // International Journal of Public Administration. – 2008. – Vol. 31. – P. 862-877. DOI: 10.1080/01900690701696178</w:t>
      </w:r>
    </w:p>
    <w:p w14:paraId="0C7E76CF" w14:textId="1E34A78A" w:rsidR="003310C2" w:rsidRPr="003A0F78" w:rsidRDefault="005C4399"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hAnsi="Times New Roman" w:cs="Times New Roman"/>
          <w:sz w:val="28"/>
          <w:szCs w:val="28"/>
          <w:lang w:val="en-US"/>
        </w:rPr>
        <w:t>1</w:t>
      </w:r>
      <w:r w:rsidR="005E207E" w:rsidRPr="005E207E">
        <w:rPr>
          <w:rFonts w:ascii="Times New Roman" w:hAnsi="Times New Roman" w:cs="Times New Roman"/>
          <w:sz w:val="28"/>
          <w:szCs w:val="28"/>
          <w:lang w:val="en-US"/>
        </w:rPr>
        <w:t>51</w:t>
      </w:r>
      <w:r w:rsidRPr="003A0F78">
        <w:rPr>
          <w:rFonts w:ascii="Times New Roman" w:hAnsi="Times New Roman" w:cs="Times New Roman"/>
          <w:sz w:val="28"/>
          <w:szCs w:val="28"/>
          <w:lang w:val="en-US"/>
        </w:rPr>
        <w:t xml:space="preserve"> </w:t>
      </w:r>
      <w:bookmarkStart w:id="37" w:name="_Hlk214233005"/>
      <w:r w:rsidR="003310C2" w:rsidRPr="003A0F78">
        <w:rPr>
          <w:rFonts w:ascii="Times New Roman" w:eastAsia="Aptos" w:hAnsi="Times New Roman" w:cs="Times New Roman"/>
          <w:sz w:val="28"/>
          <w:szCs w:val="28"/>
          <w:lang w:val="en-US"/>
        </w:rPr>
        <w:t xml:space="preserve">Morin D. </w:t>
      </w:r>
      <w:bookmarkEnd w:id="37"/>
      <w:r w:rsidR="003310C2" w:rsidRPr="003A0F78">
        <w:rPr>
          <w:rFonts w:ascii="Times New Roman" w:eastAsia="Aptos" w:hAnsi="Times New Roman" w:cs="Times New Roman"/>
          <w:sz w:val="28"/>
          <w:szCs w:val="28"/>
          <w:lang w:val="en-US"/>
        </w:rPr>
        <w:t>Auditors general's universe revisited // Managerial Auditing Journal. – 2008. – Vol. 23, Issue 7. – P. 697-720. DOI: 10.1108/02686900810890652</w:t>
      </w:r>
    </w:p>
    <w:p w14:paraId="6AA0A030" w14:textId="1E11957D" w:rsidR="003310C2" w:rsidRPr="00AD09B8" w:rsidRDefault="005C4399" w:rsidP="006157ED">
      <w:pPr>
        <w:spacing w:after="0" w:line="240" w:lineRule="auto"/>
        <w:ind w:firstLine="709"/>
        <w:contextualSpacing/>
        <w:jc w:val="both"/>
        <w:rPr>
          <w:rFonts w:ascii="Times New Roman" w:hAnsi="Times New Roman" w:cs="Times New Roman"/>
          <w:sz w:val="28"/>
          <w:szCs w:val="28"/>
          <w:lang w:val="en-US"/>
        </w:rPr>
      </w:pPr>
      <w:r w:rsidRPr="003A0F78">
        <w:rPr>
          <w:rFonts w:ascii="Times New Roman" w:hAnsi="Times New Roman" w:cs="Times New Roman"/>
          <w:sz w:val="28"/>
          <w:szCs w:val="28"/>
          <w:lang w:val="en-US"/>
        </w:rPr>
        <w:t>1</w:t>
      </w:r>
      <w:r w:rsidR="005E207E" w:rsidRPr="005E207E">
        <w:rPr>
          <w:rFonts w:ascii="Times New Roman" w:hAnsi="Times New Roman" w:cs="Times New Roman"/>
          <w:sz w:val="28"/>
          <w:szCs w:val="28"/>
          <w:lang w:val="en-US"/>
        </w:rPr>
        <w:t>52</w:t>
      </w:r>
      <w:r w:rsidRPr="003A0F78">
        <w:rPr>
          <w:rFonts w:ascii="Times New Roman" w:hAnsi="Times New Roman" w:cs="Times New Roman"/>
          <w:sz w:val="28"/>
          <w:szCs w:val="28"/>
          <w:lang w:val="en-US"/>
        </w:rPr>
        <w:t xml:space="preserve"> </w:t>
      </w:r>
      <w:bookmarkStart w:id="38" w:name="_Hlk214222550"/>
      <w:r w:rsidR="003310C2" w:rsidRPr="003A0F78">
        <w:rPr>
          <w:rFonts w:ascii="Times New Roman" w:eastAsia="Aptos" w:hAnsi="Times New Roman" w:cs="Times New Roman"/>
          <w:sz w:val="28"/>
          <w:szCs w:val="28"/>
          <w:lang w:val="en-US"/>
        </w:rPr>
        <w:t>Raudla R.</w:t>
      </w:r>
      <w:bookmarkEnd w:id="38"/>
      <w:r w:rsidR="003310C2" w:rsidRPr="003A0F78">
        <w:rPr>
          <w:rFonts w:ascii="Times New Roman" w:eastAsia="Aptos" w:hAnsi="Times New Roman" w:cs="Times New Roman"/>
          <w:sz w:val="28"/>
          <w:szCs w:val="28"/>
          <w:lang w:val="en-US"/>
        </w:rPr>
        <w:t xml:space="preserve">, Taro K., Agu C., Douglas J.W. The Impact of Performance Audit on Public Sector Organizations: The Case of Estonia // Public Organization Review. – </w:t>
      </w:r>
      <w:r w:rsidR="003310C2" w:rsidRPr="00AD09B8">
        <w:rPr>
          <w:rFonts w:ascii="Times New Roman" w:eastAsia="Aptos" w:hAnsi="Times New Roman" w:cs="Times New Roman"/>
          <w:sz w:val="28"/>
          <w:szCs w:val="28"/>
          <w:lang w:val="en-US"/>
        </w:rPr>
        <w:t>2016. – Vol. 16, Issue 2. – P. 1-17. DOI: 10.1007/s11115-015-0308-0</w:t>
      </w:r>
    </w:p>
    <w:p w14:paraId="2F2E4C19" w14:textId="5472655B" w:rsidR="003310C2" w:rsidRPr="00AD09B8" w:rsidRDefault="005C4399" w:rsidP="006157ED">
      <w:pPr>
        <w:spacing w:after="0" w:line="240" w:lineRule="auto"/>
        <w:ind w:firstLine="709"/>
        <w:contextualSpacing/>
        <w:jc w:val="both"/>
        <w:rPr>
          <w:rFonts w:ascii="Times New Roman" w:hAnsi="Times New Roman" w:cs="Times New Roman"/>
          <w:sz w:val="28"/>
          <w:szCs w:val="28"/>
          <w:lang w:val="en-US"/>
        </w:rPr>
      </w:pPr>
      <w:r w:rsidRPr="00AD09B8">
        <w:rPr>
          <w:rFonts w:ascii="Times New Roman" w:hAnsi="Times New Roman" w:cs="Times New Roman"/>
          <w:sz w:val="28"/>
          <w:szCs w:val="28"/>
          <w:lang w:val="en-US"/>
        </w:rPr>
        <w:t>1</w:t>
      </w:r>
      <w:r w:rsidR="005E207E" w:rsidRPr="00AD09B8">
        <w:rPr>
          <w:rFonts w:ascii="Times New Roman" w:hAnsi="Times New Roman" w:cs="Times New Roman"/>
          <w:sz w:val="28"/>
          <w:szCs w:val="28"/>
          <w:lang w:val="en-US"/>
        </w:rPr>
        <w:t>53</w:t>
      </w:r>
      <w:r w:rsidRPr="00AD09B8">
        <w:rPr>
          <w:rFonts w:ascii="Times New Roman" w:hAnsi="Times New Roman" w:cs="Times New Roman"/>
          <w:sz w:val="28"/>
          <w:szCs w:val="28"/>
          <w:lang w:val="en-US"/>
        </w:rPr>
        <w:t xml:space="preserve"> </w:t>
      </w:r>
      <w:bookmarkStart w:id="39" w:name="_Hlk214223785"/>
      <w:r w:rsidR="003310C2" w:rsidRPr="00AD09B8">
        <w:rPr>
          <w:rFonts w:ascii="Times New Roman" w:hAnsi="Times New Roman" w:cs="Times New Roman"/>
          <w:sz w:val="28"/>
          <w:szCs w:val="28"/>
          <w:lang w:val="en-US"/>
        </w:rPr>
        <w:t xml:space="preserve">Persson E., Nasstrom M. </w:t>
      </w:r>
      <w:bookmarkEnd w:id="39"/>
      <w:r w:rsidR="003310C2" w:rsidRPr="00AD09B8">
        <w:rPr>
          <w:rFonts w:ascii="Times New Roman" w:hAnsi="Times New Roman" w:cs="Times New Roman"/>
          <w:sz w:val="28"/>
          <w:szCs w:val="28"/>
          <w:lang w:val="en-US"/>
        </w:rPr>
        <w:t>Performance Audits: A study of the factors affecting audit impact in Sweden // DiVA. – 2016. – id: diva2:944052.</w:t>
      </w:r>
    </w:p>
    <w:p w14:paraId="1E2A1BD3" w14:textId="425C5954" w:rsidR="003310C2" w:rsidRPr="003A0F78" w:rsidRDefault="005C4399" w:rsidP="006157ED">
      <w:pPr>
        <w:spacing w:after="0" w:line="240" w:lineRule="auto"/>
        <w:ind w:firstLine="709"/>
        <w:jc w:val="both"/>
        <w:rPr>
          <w:rFonts w:ascii="Times New Roman" w:eastAsia="Aptos" w:hAnsi="Times New Roman" w:cs="Times New Roman"/>
          <w:sz w:val="28"/>
          <w:szCs w:val="28"/>
          <w:lang w:val="en-US"/>
        </w:rPr>
      </w:pPr>
      <w:r w:rsidRPr="00AD09B8">
        <w:rPr>
          <w:rFonts w:ascii="Times New Roman" w:hAnsi="Times New Roman" w:cs="Times New Roman"/>
          <w:sz w:val="28"/>
          <w:szCs w:val="28"/>
          <w:lang w:val="en-US"/>
        </w:rPr>
        <w:t>15</w:t>
      </w:r>
      <w:r w:rsidR="00AD09B8" w:rsidRPr="00AD09B8">
        <w:rPr>
          <w:rFonts w:ascii="Times New Roman" w:hAnsi="Times New Roman" w:cs="Times New Roman"/>
          <w:sz w:val="28"/>
          <w:szCs w:val="28"/>
          <w:lang w:val="en-US"/>
        </w:rPr>
        <w:t>4</w:t>
      </w:r>
      <w:r w:rsidRPr="00AD09B8">
        <w:rPr>
          <w:rFonts w:ascii="Times New Roman" w:hAnsi="Times New Roman" w:cs="Times New Roman"/>
          <w:sz w:val="28"/>
          <w:szCs w:val="28"/>
          <w:lang w:val="en-US"/>
        </w:rPr>
        <w:t xml:space="preserve"> </w:t>
      </w:r>
      <w:r w:rsidR="003310C2" w:rsidRPr="00AD09B8">
        <w:rPr>
          <w:rFonts w:ascii="Times New Roman" w:eastAsia="Aptos" w:hAnsi="Times New Roman" w:cs="Times New Roman"/>
          <w:sz w:val="28"/>
          <w:szCs w:val="28"/>
          <w:lang w:val="en-US"/>
        </w:rPr>
        <w:t>Corbin J.M., Strauss A. Grounded theory research: Procedures, canons, and evaluative criteria</w:t>
      </w:r>
      <w:r w:rsidR="003310C2" w:rsidRPr="003A0F78">
        <w:rPr>
          <w:rFonts w:ascii="Times New Roman" w:eastAsia="Aptos" w:hAnsi="Times New Roman" w:cs="Times New Roman"/>
          <w:sz w:val="28"/>
          <w:szCs w:val="28"/>
          <w:lang w:val="en-US"/>
        </w:rPr>
        <w:t xml:space="preserve"> // Qualitative sociology. – 1990. – Vol. 13, Issue 1. – P. 3-21. DOI: 10.1007/bf00988593</w:t>
      </w:r>
    </w:p>
    <w:p w14:paraId="507A1EBB" w14:textId="255BBEF3"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hAnsi="Times New Roman" w:cs="Times New Roman"/>
          <w:sz w:val="28"/>
          <w:szCs w:val="28"/>
          <w:lang w:val="en-US"/>
        </w:rPr>
        <w:t>15</w:t>
      </w:r>
      <w:r w:rsidR="00AD09B8" w:rsidRPr="00AD09B8">
        <w:rPr>
          <w:rFonts w:ascii="Times New Roman" w:hAnsi="Times New Roman" w:cs="Times New Roman"/>
          <w:sz w:val="28"/>
          <w:szCs w:val="28"/>
          <w:lang w:val="en-US"/>
        </w:rPr>
        <w:t>5</w:t>
      </w:r>
      <w:r w:rsidRPr="003A0F78">
        <w:rPr>
          <w:rFonts w:ascii="Times New Roman" w:hAnsi="Times New Roman" w:cs="Times New Roman"/>
          <w:sz w:val="28"/>
          <w:szCs w:val="28"/>
          <w:lang w:val="en-US"/>
        </w:rPr>
        <w:t xml:space="preserve"> </w:t>
      </w:r>
      <w:bookmarkStart w:id="40" w:name="_Hlk214233625"/>
      <w:r w:rsidR="003310C2" w:rsidRPr="003A0F78">
        <w:rPr>
          <w:rFonts w:ascii="Times New Roman" w:eastAsia="Aptos" w:hAnsi="Times New Roman" w:cs="Times New Roman"/>
          <w:sz w:val="28"/>
          <w:szCs w:val="28"/>
          <w:lang w:val="en-US"/>
        </w:rPr>
        <w:t xml:space="preserve">Blankart C.B. </w:t>
      </w:r>
      <w:bookmarkEnd w:id="40"/>
      <w:r w:rsidR="003310C2" w:rsidRPr="003A0F78">
        <w:rPr>
          <w:rFonts w:ascii="Times New Roman" w:eastAsia="Aptos" w:hAnsi="Times New Roman" w:cs="Times New Roman"/>
          <w:sz w:val="28"/>
          <w:szCs w:val="28"/>
          <w:lang w:val="en-US"/>
        </w:rPr>
        <w:t xml:space="preserve">Öffentliche Finanzen in der Demokratie: Eine Einführung in die Finanzwissenschaft, vol. 9, Vahlens Handbücher der Wirtschafts- und </w:t>
      </w:r>
      <w:r w:rsidR="003310C2" w:rsidRPr="003A0F78">
        <w:rPr>
          <w:rFonts w:ascii="Times New Roman" w:eastAsia="Aptos" w:hAnsi="Times New Roman" w:cs="Times New Roman"/>
          <w:sz w:val="28"/>
          <w:szCs w:val="28"/>
          <w:lang w:val="en-US"/>
        </w:rPr>
        <w:lastRenderedPageBreak/>
        <w:t>Sozialwissenschaften. – München: Verlag Franz Vahlen, 2017. DOI: 10.15358/9783800653485.</w:t>
      </w:r>
    </w:p>
    <w:p w14:paraId="77F9C4CC" w14:textId="278FA9A4"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AD09B8">
        <w:rPr>
          <w:rFonts w:ascii="Times New Roman" w:eastAsia="Aptos" w:hAnsi="Times New Roman" w:cs="Times New Roman"/>
          <w:sz w:val="28"/>
          <w:szCs w:val="28"/>
          <w:lang w:val="en-US"/>
        </w:rPr>
        <w:t>5</w:t>
      </w:r>
      <w:r w:rsidR="00AD09B8" w:rsidRPr="00AD09B8">
        <w:rPr>
          <w:rFonts w:ascii="Times New Roman" w:eastAsia="Aptos" w:hAnsi="Times New Roman" w:cs="Times New Roman"/>
          <w:sz w:val="28"/>
          <w:szCs w:val="28"/>
          <w:lang w:val="en-US"/>
        </w:rPr>
        <w:t>6</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OECD Public Governance Scan of Kazakhstan. Toward a More Agile, Responsive and Effective Public Administration OECD Public Governance Reviews 28 May 2025 https://www.oecd.org/en/publications/oecd-public-governance-scan-of-kazakhstan_f8298798-en/full-report/public-administration-effectiveness-and-modernisation-in-kazakhstan_576c3e47.html</w:t>
      </w:r>
    </w:p>
    <w:p w14:paraId="43FFB048" w14:textId="2D045B6F"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kk-KZ"/>
        </w:rPr>
      </w:pPr>
      <w:r w:rsidRPr="003A0F78">
        <w:rPr>
          <w:rFonts w:ascii="Times New Roman" w:eastAsia="Aptos" w:hAnsi="Times New Roman" w:cs="Times New Roman"/>
          <w:sz w:val="28"/>
          <w:szCs w:val="28"/>
          <w:lang w:val="en-US"/>
        </w:rPr>
        <w:t>15</w:t>
      </w:r>
      <w:r w:rsidR="00AD09B8" w:rsidRPr="00AD09B8">
        <w:rPr>
          <w:rFonts w:ascii="Times New Roman" w:eastAsia="Aptos" w:hAnsi="Times New Roman" w:cs="Times New Roman"/>
          <w:sz w:val="28"/>
          <w:szCs w:val="28"/>
          <w:lang w:val="en-US"/>
        </w:rPr>
        <w:t>7</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Haliah D., Nirwana S. E., Akhzan F. H. Role of performance audit in public sector organization //Available at SSRN 3743077. – 2020.</w:t>
      </w:r>
    </w:p>
    <w:p w14:paraId="431AA2D5" w14:textId="38B6D9D2"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15</w:t>
      </w:r>
      <w:r w:rsidR="00AD09B8" w:rsidRPr="00AD09B8">
        <w:rPr>
          <w:rFonts w:ascii="Times New Roman" w:eastAsia="Aptos" w:hAnsi="Times New Roman" w:cs="Times New Roman"/>
          <w:sz w:val="28"/>
          <w:szCs w:val="28"/>
          <w:lang w:val="en-US"/>
        </w:rPr>
        <w:t>8</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kk-KZ"/>
        </w:rPr>
        <w:t>How Performance Audits Can Drive Efficiency and Development Impact</w:t>
      </w:r>
      <w:r w:rsidR="003310C2" w:rsidRPr="003A0F78">
        <w:rPr>
          <w:rFonts w:ascii="Times New Roman" w:eastAsia="Aptos" w:hAnsi="Times New Roman" w:cs="Times New Roman"/>
          <w:sz w:val="28"/>
          <w:szCs w:val="28"/>
          <w:lang w:val="en-US"/>
        </w:rPr>
        <w:t xml:space="preserve"> https://blogs.adb.org/blog/how-performance-audits-can-drive-efficiency-and-development-impact </w:t>
      </w:r>
    </w:p>
    <w:p w14:paraId="6FE595B3" w14:textId="7E3E366B"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AD09B8" w:rsidRPr="00AD09B8">
        <w:rPr>
          <w:rFonts w:ascii="Times New Roman" w:eastAsia="Aptos" w:hAnsi="Times New Roman" w:cs="Times New Roman"/>
          <w:sz w:val="28"/>
          <w:szCs w:val="28"/>
          <w:lang w:val="en-US"/>
        </w:rPr>
        <w:t>60</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Verschuuren A. E. H. et al. Suboptimal factors in maternal and newborn care for refugees: Lessons learned from perinatal audits in the Netherlands //Plos one. – 2024. – Т. 19. – №. 6. – С. e0305764.</w:t>
      </w:r>
    </w:p>
    <w:p w14:paraId="55ACE970" w14:textId="47585C75" w:rsidR="003310C2" w:rsidRPr="009D15C5"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AD09B8" w:rsidRPr="00AD09B8">
        <w:rPr>
          <w:rFonts w:ascii="Times New Roman" w:eastAsia="Aptos" w:hAnsi="Times New Roman" w:cs="Times New Roman"/>
          <w:sz w:val="28"/>
          <w:szCs w:val="28"/>
          <w:lang w:val="en-US"/>
        </w:rPr>
        <w:t>61</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The Audit Board of The Republic of Indonesia https://asosaijournal.org/enhancing-public-sector-accountability-through-performance-audit-the-role-</w:t>
      </w:r>
      <w:r w:rsidR="003310C2" w:rsidRPr="009D15C5">
        <w:rPr>
          <w:rFonts w:ascii="Times New Roman" w:eastAsia="Aptos" w:hAnsi="Times New Roman" w:cs="Times New Roman"/>
          <w:sz w:val="28"/>
          <w:szCs w:val="28"/>
          <w:lang w:val="en-US"/>
        </w:rPr>
        <w:t>of-sai-indonesia/</w:t>
      </w:r>
    </w:p>
    <w:p w14:paraId="65845FCD" w14:textId="60B7ABAC"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AD09B8" w:rsidRPr="00C90C76">
        <w:rPr>
          <w:rFonts w:ascii="Times New Roman" w:eastAsia="Aptos" w:hAnsi="Times New Roman" w:cs="Times New Roman"/>
          <w:sz w:val="28"/>
          <w:szCs w:val="28"/>
          <w:lang w:val="en-US"/>
        </w:rPr>
        <w:t>62</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Andrianto T. et al. When Artificial Intelligence meets performances: a performance model of tourism destinations powered by AI–insights from Indonesia //International Journal of Tourism Cities. – 2025. – Т. 11. – №. 3-4. – С. 412-431.</w:t>
      </w:r>
    </w:p>
    <w:p w14:paraId="225C2DD1" w14:textId="11D31F41"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AD09B8" w:rsidRPr="00AD09B8">
        <w:rPr>
          <w:rFonts w:ascii="Times New Roman" w:eastAsia="Aptos" w:hAnsi="Times New Roman" w:cs="Times New Roman"/>
          <w:sz w:val="28"/>
          <w:szCs w:val="28"/>
          <w:lang w:val="en-US"/>
        </w:rPr>
        <w:t>63</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Wetterberg A., Brinkerhoff D. W., Hertz J. C. International Development Group. – 2013.</w:t>
      </w:r>
    </w:p>
    <w:p w14:paraId="45566572" w14:textId="0546EEBF"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E30F37" w:rsidRPr="003A0F78">
        <w:rPr>
          <w:rFonts w:ascii="Times New Roman" w:eastAsia="Aptos" w:hAnsi="Times New Roman" w:cs="Times New Roman"/>
          <w:sz w:val="28"/>
          <w:szCs w:val="28"/>
          <w:lang w:val="en-US"/>
        </w:rPr>
        <w:t>6</w:t>
      </w:r>
      <w:r w:rsidR="00AD09B8" w:rsidRPr="00AD09B8">
        <w:rPr>
          <w:rFonts w:ascii="Times New Roman" w:eastAsia="Aptos" w:hAnsi="Times New Roman" w:cs="Times New Roman"/>
          <w:sz w:val="28"/>
          <w:szCs w:val="28"/>
          <w:lang w:val="en-US"/>
        </w:rPr>
        <w:t>4</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Talbot D., Boiral O. Integrating recommendations from sustainability performance audits: moving from words to action //Public Management Review. – 2023. – Т. 25. – №. 12. – С. 2300-2322.</w:t>
      </w:r>
    </w:p>
    <w:p w14:paraId="1E7E9AF0" w14:textId="1A5F29F3"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16</w:t>
      </w:r>
      <w:r w:rsidR="00AD09B8" w:rsidRPr="00AD09B8">
        <w:rPr>
          <w:rFonts w:ascii="Times New Roman" w:eastAsia="Aptos" w:hAnsi="Times New Roman" w:cs="Times New Roman"/>
          <w:sz w:val="28"/>
          <w:szCs w:val="28"/>
          <w:lang w:val="en-US"/>
        </w:rPr>
        <w:t>5</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World Bank (2024), Government Effectiveness, https://www.worldbank.org/content/dam/sites/govindicators/doc/ge.pdf (accessed on 5 March 2024).</w:t>
      </w:r>
    </w:p>
    <w:p w14:paraId="7A0A9877" w14:textId="2BFFDFB6"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16</w:t>
      </w:r>
      <w:r w:rsidR="00AD09B8" w:rsidRPr="00AD09B8">
        <w:rPr>
          <w:rFonts w:ascii="Times New Roman" w:eastAsia="Aptos" w:hAnsi="Times New Roman" w:cs="Times New Roman"/>
          <w:sz w:val="28"/>
          <w:szCs w:val="28"/>
          <w:lang w:val="en-US"/>
        </w:rPr>
        <w:t>6</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World Bank (2024), World Development Indicators, https://databank.worldbank.org/source/world-development-indicators.</w:t>
      </w:r>
    </w:p>
    <w:p w14:paraId="0387FEAD" w14:textId="298E542F"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16</w:t>
      </w:r>
      <w:r w:rsidR="00AD09B8" w:rsidRPr="00AD09B8">
        <w:rPr>
          <w:rFonts w:ascii="Times New Roman" w:eastAsia="Aptos" w:hAnsi="Times New Roman" w:cs="Times New Roman"/>
          <w:sz w:val="28"/>
          <w:szCs w:val="28"/>
          <w:lang w:val="en-US"/>
        </w:rPr>
        <w:t>7</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World Bank (2022), Country Profile: Kazakhstan, https://pip.worldbank.org/country-profiles/KAZ.</w:t>
      </w:r>
    </w:p>
    <w:p w14:paraId="1341E6A0" w14:textId="2CEE17A5"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16</w:t>
      </w:r>
      <w:r w:rsidR="00AD09B8" w:rsidRPr="00AD09B8">
        <w:rPr>
          <w:rFonts w:ascii="Times New Roman" w:eastAsia="Aptos" w:hAnsi="Times New Roman" w:cs="Times New Roman"/>
          <w:sz w:val="28"/>
          <w:szCs w:val="28"/>
          <w:lang w:val="en-US"/>
        </w:rPr>
        <w:t>8</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UN (2022), E-Government Survey 2022 - Kazakhstan, https://publicadministration.un.org/egovkb/en-us/Data/Country-Information/id/87-Kazakhstan.</w:t>
      </w:r>
    </w:p>
    <w:p w14:paraId="62394F4E" w14:textId="0867CB93"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16</w:t>
      </w:r>
      <w:r w:rsidR="00AD09B8" w:rsidRPr="00C90C76">
        <w:rPr>
          <w:rFonts w:ascii="Times New Roman" w:eastAsia="Aptos" w:hAnsi="Times New Roman" w:cs="Times New Roman"/>
          <w:sz w:val="28"/>
          <w:szCs w:val="28"/>
          <w:lang w:val="en-US"/>
        </w:rPr>
        <w:t>9</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Luiz G M Mury. Performance Audits Focused on the Principle of Effectiveness: An Overview of Public Audit Agencies// Applied Finance and Accounting Vol. 4, No. 2, August 2018</w:t>
      </w:r>
    </w:p>
    <w:p w14:paraId="4BA4529B" w14:textId="1C0691F8" w:rsidR="003310C2"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16</w:t>
      </w:r>
      <w:r w:rsidR="00E30F37" w:rsidRPr="003A0F78">
        <w:rPr>
          <w:rFonts w:ascii="Times New Roman" w:eastAsia="Aptos" w:hAnsi="Times New Roman" w:cs="Times New Roman"/>
          <w:sz w:val="28"/>
          <w:szCs w:val="28"/>
          <w:lang w:val="en-US"/>
        </w:rPr>
        <w:t>6</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Gertler P. J. et al. Impact evaluation in practice. – World Bank Publications, 2016.</w:t>
      </w:r>
    </w:p>
    <w:p w14:paraId="7A01D407" w14:textId="5403F902"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rPr>
      </w:pPr>
      <w:r w:rsidRPr="003A0F78">
        <w:rPr>
          <w:rFonts w:ascii="Times New Roman" w:eastAsia="Aptos" w:hAnsi="Times New Roman" w:cs="Times New Roman"/>
          <w:sz w:val="28"/>
          <w:szCs w:val="28"/>
          <w:lang w:val="en-US"/>
        </w:rPr>
        <w:t>16</w:t>
      </w:r>
      <w:r w:rsidR="00E30F37" w:rsidRPr="003A0F78">
        <w:rPr>
          <w:rFonts w:ascii="Times New Roman" w:eastAsia="Aptos" w:hAnsi="Times New Roman" w:cs="Times New Roman"/>
          <w:sz w:val="28"/>
          <w:szCs w:val="28"/>
          <w:lang w:val="en-US"/>
        </w:rPr>
        <w:t>7</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 xml:space="preserve">Barros R. From lifelong education to lifelong learning. Discussion of some effects of today's neoliberal policies //European journal for Research on the Education and Learning of Adults. – 2012. – </w:t>
      </w:r>
      <w:r w:rsidR="003310C2" w:rsidRPr="003A0F78">
        <w:rPr>
          <w:rFonts w:ascii="Times New Roman" w:eastAsia="Aptos" w:hAnsi="Times New Roman" w:cs="Times New Roman"/>
          <w:sz w:val="28"/>
          <w:szCs w:val="28"/>
        </w:rPr>
        <w:t>Т</w:t>
      </w:r>
      <w:r w:rsidR="003310C2" w:rsidRPr="003A0F78">
        <w:rPr>
          <w:rFonts w:ascii="Times New Roman" w:eastAsia="Aptos" w:hAnsi="Times New Roman" w:cs="Times New Roman"/>
          <w:sz w:val="28"/>
          <w:szCs w:val="28"/>
          <w:lang w:val="en-US"/>
        </w:rPr>
        <w:t xml:space="preserve">. 3. – №. </w:t>
      </w:r>
      <w:r w:rsidR="003310C2" w:rsidRPr="003A0F78">
        <w:rPr>
          <w:rFonts w:ascii="Times New Roman" w:eastAsia="Aptos" w:hAnsi="Times New Roman" w:cs="Times New Roman"/>
          <w:sz w:val="28"/>
          <w:szCs w:val="28"/>
        </w:rPr>
        <w:t>2. – С. 119-134.</w:t>
      </w:r>
    </w:p>
    <w:p w14:paraId="00C0786A" w14:textId="23CAE0A5" w:rsidR="000553A8" w:rsidRPr="003A0F78" w:rsidRDefault="001C2045" w:rsidP="006157ED">
      <w:pPr>
        <w:spacing w:after="0" w:line="240" w:lineRule="auto"/>
        <w:ind w:firstLine="709"/>
        <w:jc w:val="both"/>
        <w:rPr>
          <w:rFonts w:ascii="Times New Roman" w:eastAsia="Aptos" w:hAnsi="Times New Roman" w:cs="Times New Roman"/>
          <w:sz w:val="28"/>
          <w:szCs w:val="28"/>
        </w:rPr>
      </w:pPr>
      <w:r w:rsidRPr="003A0F78">
        <w:rPr>
          <w:rFonts w:ascii="Times New Roman" w:eastAsia="Aptos" w:hAnsi="Times New Roman" w:cs="Times New Roman"/>
          <w:sz w:val="28"/>
          <w:szCs w:val="28"/>
        </w:rPr>
        <w:lastRenderedPageBreak/>
        <w:t>16</w:t>
      </w:r>
      <w:r w:rsidR="00701519" w:rsidRPr="003A0F78">
        <w:rPr>
          <w:rFonts w:ascii="Times New Roman" w:eastAsia="Aptos" w:hAnsi="Times New Roman" w:cs="Times New Roman"/>
          <w:sz w:val="28"/>
          <w:szCs w:val="28"/>
        </w:rPr>
        <w:t>8</w:t>
      </w:r>
      <w:r w:rsidR="00E30F37" w:rsidRPr="003A0F78">
        <w:rPr>
          <w:rFonts w:ascii="Times New Roman" w:eastAsia="Aptos" w:hAnsi="Times New Roman" w:cs="Times New Roman"/>
          <w:sz w:val="28"/>
          <w:szCs w:val="28"/>
        </w:rPr>
        <w:t xml:space="preserve"> </w:t>
      </w:r>
      <w:r w:rsidR="000553A8" w:rsidRPr="003A0F78">
        <w:rPr>
          <w:rFonts w:ascii="Times New Roman" w:eastAsia="Aptos" w:hAnsi="Times New Roman" w:cs="Times New Roman"/>
          <w:sz w:val="28"/>
          <w:szCs w:val="28"/>
        </w:rPr>
        <w:t>Указ Президента Республики Казахстан от 14 декабря 2012 года «О мерах по реализации Послания Главы государства народу Казахстана «Стратегия «Казахстан-2050»: новый политический курс состоявшегося государства» // https://adilet.zan.kz/rus/docs/P1200001611</w:t>
      </w:r>
    </w:p>
    <w:p w14:paraId="33301AF0" w14:textId="0C5ADF4A"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kk-KZ"/>
        </w:rPr>
      </w:pPr>
      <w:r w:rsidRPr="003A0F78">
        <w:rPr>
          <w:rFonts w:ascii="Times New Roman" w:eastAsia="Aptos" w:hAnsi="Times New Roman" w:cs="Times New Roman"/>
          <w:sz w:val="28"/>
          <w:szCs w:val="28"/>
          <w:lang w:val="en-US"/>
        </w:rPr>
        <w:t>1</w:t>
      </w:r>
      <w:r w:rsidR="00701519" w:rsidRPr="003A0F78">
        <w:rPr>
          <w:rFonts w:ascii="Times New Roman" w:eastAsia="Aptos" w:hAnsi="Times New Roman" w:cs="Times New Roman"/>
          <w:sz w:val="28"/>
          <w:szCs w:val="28"/>
          <w:lang w:val="en-US"/>
        </w:rPr>
        <w:t>69</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How Performance Audits Can Drive Efficiency and Development Impact</w:t>
      </w:r>
      <w:r w:rsidR="003310C2" w:rsidRPr="003A0F78">
        <w:rPr>
          <w:rFonts w:ascii="Times New Roman" w:eastAsia="Aptos" w:hAnsi="Times New Roman" w:cs="Times New Roman"/>
          <w:sz w:val="28"/>
          <w:szCs w:val="28"/>
          <w:lang w:val="kk-KZ"/>
        </w:rPr>
        <w:t xml:space="preserve"> https://blogs.adb.org/blog/how-performance-audits-can-drive-efficiency-and-development-impact</w:t>
      </w:r>
    </w:p>
    <w:p w14:paraId="57862F8B" w14:textId="6779C344" w:rsidR="003310C2" w:rsidRPr="003A0F78" w:rsidRDefault="001C2045" w:rsidP="006157ED">
      <w:pPr>
        <w:spacing w:after="0" w:line="240" w:lineRule="auto"/>
        <w:ind w:firstLine="709"/>
        <w:contextualSpacing/>
        <w:jc w:val="both"/>
        <w:rPr>
          <w:rFonts w:ascii="Times New Roman" w:eastAsia="Aptos" w:hAnsi="Times New Roman" w:cs="Times New Roman"/>
          <w:sz w:val="28"/>
          <w:szCs w:val="28"/>
          <w:lang w:val="en-US"/>
        </w:rPr>
      </w:pPr>
      <w:r w:rsidRPr="003A0F78">
        <w:rPr>
          <w:rFonts w:ascii="Times New Roman" w:eastAsia="Aptos" w:hAnsi="Times New Roman" w:cs="Times New Roman"/>
          <w:sz w:val="28"/>
          <w:szCs w:val="28"/>
          <w:lang w:val="en-US"/>
        </w:rPr>
        <w:t>1</w:t>
      </w:r>
      <w:r w:rsidR="00701519" w:rsidRPr="003A0F78">
        <w:rPr>
          <w:rFonts w:ascii="Times New Roman" w:eastAsia="Aptos" w:hAnsi="Times New Roman" w:cs="Times New Roman"/>
          <w:sz w:val="28"/>
          <w:szCs w:val="28"/>
          <w:lang w:val="en-US"/>
        </w:rPr>
        <w:t>70</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kk-KZ"/>
        </w:rPr>
        <w:t>Trivedi P. Auditing the Auditors: Evaluating the Methodology of Performance Audits //Indian School of Business WP. – 2016. – Т. 2871102.</w:t>
      </w:r>
    </w:p>
    <w:p w14:paraId="51DAD6D7" w14:textId="3BD32D7E" w:rsidR="003310C2" w:rsidRDefault="001C2045" w:rsidP="006157ED">
      <w:pPr>
        <w:spacing w:after="0" w:line="240" w:lineRule="auto"/>
        <w:ind w:firstLine="709"/>
        <w:contextualSpacing/>
        <w:jc w:val="both"/>
        <w:rPr>
          <w:rFonts w:ascii="Times New Roman" w:eastAsia="Aptos" w:hAnsi="Times New Roman" w:cs="Times New Roman"/>
          <w:sz w:val="28"/>
          <w:szCs w:val="28"/>
        </w:rPr>
      </w:pPr>
      <w:r w:rsidRPr="003A0F78">
        <w:rPr>
          <w:rFonts w:ascii="Times New Roman" w:eastAsia="Aptos" w:hAnsi="Times New Roman" w:cs="Times New Roman"/>
          <w:sz w:val="28"/>
          <w:szCs w:val="28"/>
          <w:lang w:val="en-US"/>
        </w:rPr>
        <w:t>17</w:t>
      </w:r>
      <w:r w:rsidR="00701519" w:rsidRPr="003A0F78">
        <w:rPr>
          <w:rFonts w:ascii="Times New Roman" w:eastAsia="Aptos" w:hAnsi="Times New Roman" w:cs="Times New Roman"/>
          <w:sz w:val="28"/>
          <w:szCs w:val="28"/>
          <w:lang w:val="en-US"/>
        </w:rPr>
        <w:t>1</w:t>
      </w:r>
      <w:r w:rsidRPr="003A0F78">
        <w:rPr>
          <w:rFonts w:ascii="Times New Roman" w:eastAsia="Aptos" w:hAnsi="Times New Roman" w:cs="Times New Roman"/>
          <w:sz w:val="28"/>
          <w:szCs w:val="28"/>
          <w:lang w:val="en-US"/>
        </w:rPr>
        <w:t xml:space="preserve"> </w:t>
      </w:r>
      <w:r w:rsidR="003310C2" w:rsidRPr="003A0F78">
        <w:rPr>
          <w:rFonts w:ascii="Times New Roman" w:eastAsia="Aptos" w:hAnsi="Times New Roman" w:cs="Times New Roman"/>
          <w:sz w:val="28"/>
          <w:szCs w:val="28"/>
          <w:lang w:val="en-US"/>
        </w:rPr>
        <w:t>Trivedi A. et al. A survey of multiobjective evolutionary algorithms based on decomposition //</w:t>
      </w:r>
      <w:r w:rsidR="003310C2" w:rsidRPr="009D15C5">
        <w:rPr>
          <w:rFonts w:ascii="Times New Roman" w:eastAsia="Aptos" w:hAnsi="Times New Roman" w:cs="Times New Roman"/>
          <w:sz w:val="28"/>
          <w:szCs w:val="28"/>
          <w:lang w:val="en-US"/>
        </w:rPr>
        <w:t xml:space="preserve">IEEE Transactions on Evolutionary Computation. – 2016. – Т. 21. – №. </w:t>
      </w:r>
      <w:r w:rsidR="003310C2" w:rsidRPr="00A81077">
        <w:rPr>
          <w:rFonts w:ascii="Times New Roman" w:eastAsia="Aptos" w:hAnsi="Times New Roman" w:cs="Times New Roman"/>
          <w:sz w:val="28"/>
          <w:szCs w:val="28"/>
        </w:rPr>
        <w:t xml:space="preserve">3. – </w:t>
      </w:r>
      <w:r w:rsidR="003310C2" w:rsidRPr="009D15C5">
        <w:rPr>
          <w:rFonts w:ascii="Times New Roman" w:eastAsia="Aptos" w:hAnsi="Times New Roman" w:cs="Times New Roman"/>
          <w:sz w:val="28"/>
          <w:szCs w:val="28"/>
        </w:rPr>
        <w:t>С</w:t>
      </w:r>
      <w:r w:rsidR="003310C2" w:rsidRPr="00A81077">
        <w:rPr>
          <w:rFonts w:ascii="Times New Roman" w:eastAsia="Aptos" w:hAnsi="Times New Roman" w:cs="Times New Roman"/>
          <w:sz w:val="28"/>
          <w:szCs w:val="28"/>
        </w:rPr>
        <w:t>. 440-462.</w:t>
      </w:r>
    </w:p>
    <w:p w14:paraId="2F850A33" w14:textId="43FEDFA8" w:rsidR="00851FE1" w:rsidRDefault="00851FE1" w:rsidP="006157ED">
      <w:pPr>
        <w:spacing w:after="0" w:line="240" w:lineRule="auto"/>
        <w:ind w:firstLine="709"/>
        <w:contextualSpacing/>
        <w:jc w:val="both"/>
        <w:rPr>
          <w:rFonts w:ascii="Times New Roman" w:eastAsia="Aptos" w:hAnsi="Times New Roman" w:cs="Times New Roman"/>
          <w:sz w:val="28"/>
          <w:szCs w:val="28"/>
          <w:lang w:val="kk-KZ"/>
        </w:rPr>
      </w:pPr>
      <w:r>
        <w:rPr>
          <w:rFonts w:ascii="Times New Roman" w:eastAsia="Aptos" w:hAnsi="Times New Roman" w:cs="Times New Roman"/>
          <w:sz w:val="28"/>
          <w:szCs w:val="28"/>
          <w:lang w:val="kk-KZ"/>
        </w:rPr>
        <w:t xml:space="preserve">172 </w:t>
      </w:r>
      <w:r w:rsidRPr="00851FE1">
        <w:rPr>
          <w:rFonts w:ascii="Times New Roman" w:eastAsia="Aptos" w:hAnsi="Times New Roman" w:cs="Times New Roman"/>
          <w:sz w:val="28"/>
          <w:szCs w:val="28"/>
          <w:lang w:val="kk-KZ"/>
        </w:rPr>
        <w:t>Чурсина, О. О., Галстян, А. А., &amp; Яковлева, И. П. (2016). Экспертное интервью: методологические аспекты, специ-фика методики проведения. Электронный сетевой политематический журнал" Научные труды КубГТУ", (15), 264-271.</w:t>
      </w:r>
    </w:p>
    <w:p w14:paraId="23D71915" w14:textId="43A6B45A" w:rsidR="00851FE1" w:rsidRPr="00E93826" w:rsidRDefault="00851FE1" w:rsidP="006157ED">
      <w:pPr>
        <w:spacing w:after="0" w:line="240" w:lineRule="auto"/>
        <w:ind w:firstLine="709"/>
        <w:contextualSpacing/>
        <w:jc w:val="both"/>
        <w:rPr>
          <w:rFonts w:ascii="Times New Roman" w:eastAsia="Aptos" w:hAnsi="Times New Roman" w:cs="Times New Roman"/>
          <w:sz w:val="28"/>
          <w:szCs w:val="28"/>
        </w:rPr>
      </w:pPr>
      <w:r w:rsidRPr="00E93826">
        <w:rPr>
          <w:rFonts w:ascii="Times New Roman" w:eastAsia="Aptos" w:hAnsi="Times New Roman" w:cs="Times New Roman"/>
          <w:sz w:val="28"/>
          <w:szCs w:val="28"/>
        </w:rPr>
        <w:t xml:space="preserve">173 </w:t>
      </w:r>
      <w:r w:rsidRPr="00851FE1">
        <w:rPr>
          <w:rFonts w:ascii="Times New Roman" w:eastAsia="Aptos" w:hAnsi="Times New Roman" w:cs="Times New Roman"/>
          <w:sz w:val="28"/>
          <w:szCs w:val="28"/>
          <w:lang w:val="en-US"/>
        </w:rPr>
        <w:t>Bryman</w:t>
      </w:r>
      <w:r w:rsidRPr="00E93826">
        <w:rPr>
          <w:rFonts w:ascii="Times New Roman" w:eastAsia="Aptos" w:hAnsi="Times New Roman" w:cs="Times New Roman"/>
          <w:sz w:val="28"/>
          <w:szCs w:val="28"/>
        </w:rPr>
        <w:t xml:space="preserve">, </w:t>
      </w:r>
      <w:r w:rsidRPr="00851FE1">
        <w:rPr>
          <w:rFonts w:ascii="Times New Roman" w:eastAsia="Aptos" w:hAnsi="Times New Roman" w:cs="Times New Roman"/>
          <w:sz w:val="28"/>
          <w:szCs w:val="28"/>
          <w:lang w:val="en-US"/>
        </w:rPr>
        <w:t>A</w:t>
      </w:r>
      <w:r w:rsidRPr="00E93826">
        <w:rPr>
          <w:rFonts w:ascii="Times New Roman" w:eastAsia="Aptos" w:hAnsi="Times New Roman" w:cs="Times New Roman"/>
          <w:sz w:val="28"/>
          <w:szCs w:val="28"/>
        </w:rPr>
        <w:t xml:space="preserve">. (2016). </w:t>
      </w:r>
      <w:r w:rsidRPr="00851FE1">
        <w:rPr>
          <w:rFonts w:ascii="Times New Roman" w:eastAsia="Aptos" w:hAnsi="Times New Roman" w:cs="Times New Roman"/>
          <w:sz w:val="28"/>
          <w:szCs w:val="28"/>
          <w:lang w:val="en-US"/>
        </w:rPr>
        <w:t>Social</w:t>
      </w:r>
      <w:r w:rsidRPr="00E93826">
        <w:rPr>
          <w:rFonts w:ascii="Times New Roman" w:eastAsia="Aptos" w:hAnsi="Times New Roman" w:cs="Times New Roman"/>
          <w:sz w:val="28"/>
          <w:szCs w:val="28"/>
        </w:rPr>
        <w:t xml:space="preserve"> </w:t>
      </w:r>
      <w:r w:rsidRPr="00851FE1">
        <w:rPr>
          <w:rFonts w:ascii="Times New Roman" w:eastAsia="Aptos" w:hAnsi="Times New Roman" w:cs="Times New Roman"/>
          <w:sz w:val="28"/>
          <w:szCs w:val="28"/>
          <w:lang w:val="en-US"/>
        </w:rPr>
        <w:t>research</w:t>
      </w:r>
      <w:r w:rsidRPr="00E93826">
        <w:rPr>
          <w:rFonts w:ascii="Times New Roman" w:eastAsia="Aptos" w:hAnsi="Times New Roman" w:cs="Times New Roman"/>
          <w:sz w:val="28"/>
          <w:szCs w:val="28"/>
        </w:rPr>
        <w:t xml:space="preserve"> </w:t>
      </w:r>
      <w:r w:rsidRPr="00851FE1">
        <w:rPr>
          <w:rFonts w:ascii="Times New Roman" w:eastAsia="Aptos" w:hAnsi="Times New Roman" w:cs="Times New Roman"/>
          <w:sz w:val="28"/>
          <w:szCs w:val="28"/>
          <w:lang w:val="en-US"/>
        </w:rPr>
        <w:t>methods</w:t>
      </w:r>
      <w:r w:rsidRPr="00E93826">
        <w:rPr>
          <w:rFonts w:ascii="Times New Roman" w:eastAsia="Aptos" w:hAnsi="Times New Roman" w:cs="Times New Roman"/>
          <w:sz w:val="28"/>
          <w:szCs w:val="28"/>
        </w:rPr>
        <w:t xml:space="preserve">. </w:t>
      </w:r>
      <w:r w:rsidRPr="00851FE1">
        <w:rPr>
          <w:rFonts w:ascii="Times New Roman" w:eastAsia="Aptos" w:hAnsi="Times New Roman" w:cs="Times New Roman"/>
          <w:sz w:val="28"/>
          <w:szCs w:val="28"/>
          <w:lang w:val="en-US"/>
        </w:rPr>
        <w:t>Oxford</w:t>
      </w:r>
      <w:r w:rsidRPr="00E93826">
        <w:rPr>
          <w:rFonts w:ascii="Times New Roman" w:eastAsia="Aptos" w:hAnsi="Times New Roman" w:cs="Times New Roman"/>
          <w:sz w:val="28"/>
          <w:szCs w:val="28"/>
        </w:rPr>
        <w:t xml:space="preserve"> </w:t>
      </w:r>
      <w:r w:rsidRPr="00851FE1">
        <w:rPr>
          <w:rFonts w:ascii="Times New Roman" w:eastAsia="Aptos" w:hAnsi="Times New Roman" w:cs="Times New Roman"/>
          <w:sz w:val="28"/>
          <w:szCs w:val="28"/>
          <w:lang w:val="en-US"/>
        </w:rPr>
        <w:t>university</w:t>
      </w:r>
      <w:r w:rsidRPr="00E93826">
        <w:rPr>
          <w:rFonts w:ascii="Times New Roman" w:eastAsia="Aptos" w:hAnsi="Times New Roman" w:cs="Times New Roman"/>
          <w:sz w:val="28"/>
          <w:szCs w:val="28"/>
        </w:rPr>
        <w:t xml:space="preserve"> </w:t>
      </w:r>
      <w:r w:rsidRPr="00851FE1">
        <w:rPr>
          <w:rFonts w:ascii="Times New Roman" w:eastAsia="Aptos" w:hAnsi="Times New Roman" w:cs="Times New Roman"/>
          <w:sz w:val="28"/>
          <w:szCs w:val="28"/>
          <w:lang w:val="en-US"/>
        </w:rPr>
        <w:t>press</w:t>
      </w:r>
    </w:p>
    <w:p w14:paraId="5370CCCC" w14:textId="2F65F08F" w:rsidR="006D69CC" w:rsidRPr="00A81077" w:rsidRDefault="006D69CC" w:rsidP="006157ED">
      <w:pPr>
        <w:spacing w:after="0" w:line="240" w:lineRule="auto"/>
        <w:ind w:firstLine="709"/>
        <w:contextualSpacing/>
        <w:jc w:val="both"/>
        <w:rPr>
          <w:rFonts w:ascii="Times New Roman" w:eastAsia="Aptos" w:hAnsi="Times New Roman" w:cs="Times New Roman"/>
          <w:color w:val="0070C0"/>
          <w:sz w:val="28"/>
          <w:szCs w:val="28"/>
        </w:rPr>
      </w:pPr>
    </w:p>
    <w:p w14:paraId="414CB95E" w14:textId="4D01875C" w:rsidR="000553A8" w:rsidRDefault="000553A8" w:rsidP="006157ED">
      <w:pPr>
        <w:spacing w:after="0" w:line="240" w:lineRule="auto"/>
        <w:ind w:firstLine="709"/>
        <w:contextualSpacing/>
        <w:jc w:val="both"/>
        <w:rPr>
          <w:rFonts w:ascii="Times New Roman" w:eastAsia="Aptos" w:hAnsi="Times New Roman" w:cs="Times New Roman"/>
          <w:color w:val="0070C0"/>
          <w:sz w:val="28"/>
          <w:szCs w:val="28"/>
        </w:rPr>
      </w:pPr>
    </w:p>
    <w:p w14:paraId="14368578" w14:textId="77777777" w:rsidR="00B61872" w:rsidRPr="00B61872" w:rsidRDefault="00B61872" w:rsidP="00B61872">
      <w:pPr>
        <w:spacing w:after="0" w:line="240" w:lineRule="auto"/>
        <w:jc w:val="center"/>
        <w:rPr>
          <w:rFonts w:ascii="Times New Roman" w:hAnsi="Times New Roman" w:cs="Times New Roman"/>
          <w:b/>
          <w:bCs/>
          <w:sz w:val="28"/>
          <w:szCs w:val="28"/>
        </w:rPr>
      </w:pPr>
      <w:r w:rsidRPr="00B61872">
        <w:rPr>
          <w:rFonts w:ascii="Times New Roman" w:hAnsi="Times New Roman" w:cs="Times New Roman"/>
          <w:b/>
          <w:bCs/>
          <w:sz w:val="28"/>
          <w:szCs w:val="28"/>
        </w:rPr>
        <w:t>ПРИЛОЖЕНИЕ А</w:t>
      </w:r>
    </w:p>
    <w:p w14:paraId="0A44FA95" w14:textId="77777777" w:rsidR="00B61872" w:rsidRDefault="00B61872" w:rsidP="00B61872">
      <w:pPr>
        <w:spacing w:after="0" w:line="240" w:lineRule="auto"/>
        <w:jc w:val="center"/>
        <w:rPr>
          <w:rFonts w:ascii="Times New Roman" w:hAnsi="Times New Roman" w:cs="Times New Roman"/>
          <w:b/>
          <w:bCs/>
          <w:sz w:val="28"/>
          <w:szCs w:val="28"/>
        </w:rPr>
      </w:pPr>
      <w:r w:rsidRPr="00B61872">
        <w:rPr>
          <w:rFonts w:ascii="Times New Roman" w:hAnsi="Times New Roman" w:cs="Times New Roman"/>
          <w:b/>
          <w:bCs/>
          <w:sz w:val="28"/>
          <w:szCs w:val="28"/>
        </w:rPr>
        <w:t>Акт внедрения Карагандинского университета Казпотребсоюза</w:t>
      </w:r>
    </w:p>
    <w:p w14:paraId="1065DAC4" w14:textId="56433369" w:rsidR="00B61872" w:rsidRPr="00B61872" w:rsidRDefault="00A01B1A" w:rsidP="00B61872">
      <w:pPr>
        <w:suppressAutoHyphens w:val="0"/>
        <w:spacing w:before="100" w:beforeAutospacing="1" w:after="100" w:afterAutospacing="1" w:line="240" w:lineRule="auto"/>
        <w:rPr>
          <w:rFonts w:ascii="Times New Roman" w:eastAsia="Times New Roman" w:hAnsi="Times New Roman" w:cs="Times New Roman"/>
          <w:kern w:val="0"/>
          <w:lang w:val="en-US"/>
          <w14:ligatures w14:val="none"/>
        </w:rPr>
      </w:pPr>
      <w:r w:rsidRPr="00B61872">
        <w:rPr>
          <w:rFonts w:ascii="Times New Roman" w:eastAsia="Times New Roman" w:hAnsi="Times New Roman" w:cs="Times New Roman"/>
          <w:noProof/>
          <w:kern w:val="0"/>
          <w:lang w:val="en-US"/>
          <w14:ligatures w14:val="none"/>
        </w:rPr>
        <w:lastRenderedPageBreak/>
        <w:drawing>
          <wp:inline distT="0" distB="0" distL="0" distR="0" wp14:anchorId="6B18181C" wp14:editId="1661E9A1">
            <wp:extent cx="6247765" cy="7933267"/>
            <wp:effectExtent l="0" t="0" r="635" b="0"/>
            <wp:docPr id="46" name="Рисунок 46" descr="C:\Users\admin\Desktop\Доки от Асемгуль Аманг\Доки для Асемгуль А\WhatsApp Image 2026-07-02 at 15.38.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Доки от Асемгуль Аманг\Доки для Асемгуль А\WhatsApp Image 2026-07-02 at 15.38.11.jpe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321321" cy="8026666"/>
                    </a:xfrm>
                    <a:prstGeom prst="rect">
                      <a:avLst/>
                    </a:prstGeom>
                    <a:noFill/>
                    <a:ln>
                      <a:noFill/>
                    </a:ln>
                  </pic:spPr>
                </pic:pic>
              </a:graphicData>
            </a:graphic>
          </wp:inline>
        </w:drawing>
      </w:r>
    </w:p>
    <w:p w14:paraId="407BB87D" w14:textId="28B36EBB" w:rsidR="00FB7D5B" w:rsidRPr="00BA44D7" w:rsidRDefault="006D69CC" w:rsidP="006157ED">
      <w:pPr>
        <w:spacing w:after="0" w:line="240" w:lineRule="auto"/>
        <w:ind w:firstLine="709"/>
        <w:jc w:val="center"/>
        <w:rPr>
          <w:rFonts w:ascii="Times New Roman" w:eastAsia="Times New Roman" w:hAnsi="Times New Roman" w:cs="Times New Roman"/>
          <w:b/>
          <w:iCs/>
          <w:kern w:val="0"/>
          <w:sz w:val="28"/>
          <w:szCs w:val="28"/>
          <w:lang w:eastAsia="ru-RU"/>
          <w14:ligatures w14:val="none"/>
        </w:rPr>
      </w:pPr>
      <w:r w:rsidRPr="00416643">
        <w:rPr>
          <w:rFonts w:ascii="Times New Roman" w:eastAsia="Times New Roman" w:hAnsi="Times New Roman" w:cs="Times New Roman"/>
          <w:kern w:val="0"/>
          <w:sz w:val="28"/>
          <w:szCs w:val="28"/>
          <w:lang w:eastAsia="ru-RU"/>
          <w14:ligatures w14:val="none"/>
        </w:rPr>
        <w:br w:type="page"/>
      </w:r>
      <w:r w:rsidR="00FB7D5B" w:rsidRPr="00BA44D7">
        <w:rPr>
          <w:rFonts w:ascii="Times New Roman" w:eastAsia="Times New Roman" w:hAnsi="Times New Roman" w:cs="Times New Roman"/>
          <w:b/>
          <w:iCs/>
          <w:kern w:val="0"/>
          <w:sz w:val="28"/>
          <w:szCs w:val="28"/>
          <w:lang w:eastAsia="ru-RU"/>
          <w14:ligatures w14:val="none"/>
        </w:rPr>
        <w:lastRenderedPageBreak/>
        <w:t>ПРИЛОЖЕНИЕ Б</w:t>
      </w:r>
    </w:p>
    <w:p w14:paraId="656170FE" w14:textId="77777777" w:rsidR="00FB7D5B" w:rsidRDefault="00FB7D5B" w:rsidP="006157ED">
      <w:pPr>
        <w:tabs>
          <w:tab w:val="left" w:pos="9072"/>
        </w:tabs>
        <w:spacing w:after="0" w:line="240" w:lineRule="auto"/>
        <w:ind w:firstLine="709"/>
        <w:contextualSpacing/>
        <w:jc w:val="both"/>
        <w:rPr>
          <w:rFonts w:ascii="Times New Roman" w:eastAsia="Times New Roman" w:hAnsi="Times New Roman" w:cs="Times New Roman"/>
          <w:iCs/>
          <w:kern w:val="0"/>
          <w:sz w:val="28"/>
          <w:szCs w:val="28"/>
          <w:lang w:eastAsia="ru-RU"/>
          <w14:ligatures w14:val="none"/>
        </w:rPr>
      </w:pPr>
    </w:p>
    <w:p w14:paraId="297C42A9" w14:textId="437DAE00" w:rsidR="00FB7D5B" w:rsidRDefault="00FB7D5B" w:rsidP="006157ED">
      <w:pPr>
        <w:tabs>
          <w:tab w:val="left" w:pos="9072"/>
        </w:tabs>
        <w:spacing w:after="0" w:line="240" w:lineRule="auto"/>
        <w:ind w:firstLine="709"/>
        <w:contextualSpacing/>
        <w:jc w:val="both"/>
        <w:rPr>
          <w:rFonts w:ascii="Times New Roman" w:hAnsi="Times New Roman" w:cs="Times New Roman"/>
          <w:sz w:val="28"/>
          <w:szCs w:val="28"/>
        </w:rPr>
      </w:pPr>
      <w:r w:rsidRPr="002E0EEF">
        <w:rPr>
          <w:rFonts w:ascii="Times New Roman" w:eastAsia="Times New Roman" w:hAnsi="Times New Roman" w:cs="Times New Roman"/>
          <w:iCs/>
          <w:kern w:val="0"/>
          <w:sz w:val="28"/>
          <w:szCs w:val="28"/>
          <w:lang w:eastAsia="ru-RU"/>
          <w14:ligatures w14:val="none"/>
        </w:rPr>
        <w:t xml:space="preserve">Таблица </w:t>
      </w:r>
      <w:r>
        <w:rPr>
          <w:rFonts w:ascii="Times New Roman" w:eastAsia="Times New Roman" w:hAnsi="Times New Roman" w:cs="Times New Roman"/>
          <w:iCs/>
          <w:kern w:val="0"/>
          <w:sz w:val="28"/>
          <w:szCs w:val="28"/>
          <w:lang w:eastAsia="ru-RU"/>
          <w14:ligatures w14:val="none"/>
        </w:rPr>
        <w:t>Б.1</w:t>
      </w:r>
      <w:r w:rsidRPr="002E0EEF">
        <w:rPr>
          <w:rFonts w:ascii="Times New Roman" w:eastAsia="Times New Roman" w:hAnsi="Times New Roman" w:cs="Times New Roman"/>
          <w:iCs/>
          <w:kern w:val="0"/>
          <w:sz w:val="28"/>
          <w:szCs w:val="28"/>
          <w:lang w:eastAsia="ru-RU"/>
          <w14:ligatures w14:val="none"/>
        </w:rPr>
        <w:t xml:space="preserve"> – </w:t>
      </w:r>
      <w:r w:rsidRPr="002E0EEF">
        <w:rPr>
          <w:rFonts w:ascii="Times New Roman" w:hAnsi="Times New Roman" w:cs="Times New Roman"/>
          <w:sz w:val="28"/>
          <w:szCs w:val="28"/>
          <w:lang/>
        </w:rPr>
        <w:t xml:space="preserve">Распределение баллов </w:t>
      </w:r>
      <w:r w:rsidR="001C1558">
        <w:rPr>
          <w:rFonts w:ascii="Times New Roman" w:hAnsi="Times New Roman" w:cs="Times New Roman"/>
          <w:sz w:val="28"/>
          <w:szCs w:val="28"/>
        </w:rPr>
        <w:t>центральных государственных органов</w:t>
      </w:r>
    </w:p>
    <w:p w14:paraId="4788FD68" w14:textId="77777777" w:rsidR="001C1558" w:rsidRPr="002E0EEF" w:rsidRDefault="001C1558" w:rsidP="006157ED">
      <w:pPr>
        <w:tabs>
          <w:tab w:val="left" w:pos="9072"/>
        </w:tabs>
        <w:spacing w:after="0" w:line="240" w:lineRule="auto"/>
        <w:ind w:firstLine="709"/>
        <w:contextualSpacing/>
        <w:jc w:val="both"/>
        <w:rPr>
          <w:rFonts w:ascii="Times New Roman" w:hAnsi="Times New Roman" w:cs="Times New Roman"/>
          <w:b/>
          <w:bCs/>
          <w:sz w:val="28"/>
          <w:szCs w:val="28"/>
          <w:lang/>
        </w:rPr>
      </w:pPr>
    </w:p>
    <w:tbl>
      <w:tblPr>
        <w:tblStyle w:val="11"/>
        <w:tblW w:w="0" w:type="auto"/>
        <w:tblInd w:w="1413" w:type="dxa"/>
        <w:tblLook w:val="04A0" w:firstRow="1" w:lastRow="0" w:firstColumn="1" w:lastColumn="0" w:noHBand="0" w:noVBand="1"/>
      </w:tblPr>
      <w:tblGrid>
        <w:gridCol w:w="2525"/>
        <w:gridCol w:w="1476"/>
        <w:gridCol w:w="2059"/>
      </w:tblGrid>
      <w:tr w:rsidR="00FB7D5B" w:rsidRPr="002E0EEF" w14:paraId="07683B39" w14:textId="77777777" w:rsidTr="0048008F">
        <w:tc>
          <w:tcPr>
            <w:tcW w:w="0" w:type="auto"/>
            <w:hideMark/>
          </w:tcPr>
          <w:p w14:paraId="1F1607FE"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b/>
                <w:bCs/>
                <w:lang/>
              </w:rPr>
            </w:pPr>
            <w:r w:rsidRPr="002E0EEF">
              <w:rPr>
                <w:rFonts w:ascii="Times New Roman" w:hAnsi="Times New Roman" w:cs="Times New Roman"/>
                <w:b/>
                <w:bCs/>
                <w:lang/>
              </w:rPr>
              <w:t>Наименование</w:t>
            </w:r>
          </w:p>
        </w:tc>
        <w:tc>
          <w:tcPr>
            <w:tcW w:w="0" w:type="auto"/>
            <w:hideMark/>
          </w:tcPr>
          <w:p w14:paraId="2B3D5066"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b/>
                <w:bCs/>
                <w:lang/>
              </w:rPr>
            </w:pPr>
            <w:r w:rsidRPr="002E0EEF">
              <w:rPr>
                <w:rFonts w:ascii="Times New Roman" w:hAnsi="Times New Roman" w:cs="Times New Roman"/>
                <w:b/>
                <w:bCs/>
                <w:lang/>
              </w:rPr>
              <w:t>Балл</w:t>
            </w:r>
          </w:p>
        </w:tc>
        <w:tc>
          <w:tcPr>
            <w:tcW w:w="0" w:type="auto"/>
            <w:hideMark/>
          </w:tcPr>
          <w:p w14:paraId="6A422A93"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b/>
                <w:bCs/>
                <w:lang/>
              </w:rPr>
            </w:pPr>
            <w:r w:rsidRPr="002E0EEF">
              <w:rPr>
                <w:rFonts w:ascii="Times New Roman" w:hAnsi="Times New Roman" w:cs="Times New Roman"/>
                <w:b/>
                <w:bCs/>
                <w:lang/>
              </w:rPr>
              <w:t>Категория</w:t>
            </w:r>
          </w:p>
        </w:tc>
      </w:tr>
      <w:tr w:rsidR="00FB7D5B" w:rsidRPr="002E0EEF" w14:paraId="32543C65" w14:textId="77777777" w:rsidTr="0048008F">
        <w:tc>
          <w:tcPr>
            <w:tcW w:w="0" w:type="auto"/>
            <w:hideMark/>
          </w:tcPr>
          <w:p w14:paraId="44B4A9D0"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АДГС</w:t>
            </w:r>
          </w:p>
        </w:tc>
        <w:tc>
          <w:tcPr>
            <w:tcW w:w="0" w:type="auto"/>
            <w:hideMark/>
          </w:tcPr>
          <w:p w14:paraId="61E35B90" w14:textId="77777777" w:rsidR="00FB7D5B" w:rsidRPr="00BA44D7" w:rsidRDefault="00FB7D5B" w:rsidP="006157ED">
            <w:pPr>
              <w:tabs>
                <w:tab w:val="left" w:pos="9072"/>
              </w:tabs>
              <w:suppressAutoHyphens/>
              <w:spacing w:after="0" w:line="240" w:lineRule="auto"/>
              <w:ind w:firstLine="709"/>
              <w:contextualSpacing/>
              <w:jc w:val="both"/>
              <w:rPr>
                <w:rFonts w:ascii="Times New Roman" w:hAnsi="Times New Roman" w:cs="Times New Roman"/>
              </w:rPr>
            </w:pPr>
            <w:r w:rsidRPr="00BA44D7">
              <w:rPr>
                <w:rFonts w:ascii="Times New Roman" w:hAnsi="Times New Roman" w:cs="Times New Roman"/>
              </w:rPr>
              <w:t xml:space="preserve">88.85   </w:t>
            </w:r>
          </w:p>
        </w:tc>
        <w:tc>
          <w:tcPr>
            <w:tcW w:w="0" w:type="auto"/>
            <w:shd w:val="clear" w:color="auto" w:fill="C5E0B3" w:themeFill="accent6" w:themeFillTint="66"/>
            <w:hideMark/>
          </w:tcPr>
          <w:p w14:paraId="6A3C9CB2"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A</w:t>
            </w:r>
          </w:p>
        </w:tc>
      </w:tr>
      <w:tr w:rsidR="00FB7D5B" w:rsidRPr="002E0EEF" w14:paraId="2AF27DB9" w14:textId="77777777" w:rsidTr="0048008F">
        <w:tc>
          <w:tcPr>
            <w:tcW w:w="0" w:type="auto"/>
            <w:hideMark/>
          </w:tcPr>
          <w:p w14:paraId="649DBF76"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МЮ</w:t>
            </w:r>
          </w:p>
        </w:tc>
        <w:tc>
          <w:tcPr>
            <w:tcW w:w="0" w:type="auto"/>
            <w:hideMark/>
          </w:tcPr>
          <w:p w14:paraId="12C70ABB"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88.45</w:t>
            </w:r>
          </w:p>
        </w:tc>
        <w:tc>
          <w:tcPr>
            <w:tcW w:w="0" w:type="auto"/>
            <w:shd w:val="clear" w:color="auto" w:fill="C5E0B3" w:themeFill="accent6" w:themeFillTint="66"/>
            <w:hideMark/>
          </w:tcPr>
          <w:p w14:paraId="78F35AE2"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A</w:t>
            </w:r>
          </w:p>
        </w:tc>
      </w:tr>
      <w:tr w:rsidR="00FB7D5B" w:rsidRPr="002E0EEF" w14:paraId="60A72D25" w14:textId="77777777" w:rsidTr="0048008F">
        <w:tc>
          <w:tcPr>
            <w:tcW w:w="0" w:type="auto"/>
            <w:hideMark/>
          </w:tcPr>
          <w:p w14:paraId="33CDF228"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АРРФР</w:t>
            </w:r>
          </w:p>
        </w:tc>
        <w:tc>
          <w:tcPr>
            <w:tcW w:w="0" w:type="auto"/>
            <w:hideMark/>
          </w:tcPr>
          <w:p w14:paraId="7ECFBB19"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88.04</w:t>
            </w:r>
          </w:p>
        </w:tc>
        <w:tc>
          <w:tcPr>
            <w:tcW w:w="0" w:type="auto"/>
            <w:shd w:val="clear" w:color="auto" w:fill="C5E0B3" w:themeFill="accent6" w:themeFillTint="66"/>
            <w:hideMark/>
          </w:tcPr>
          <w:p w14:paraId="0249B4BB"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A</w:t>
            </w:r>
          </w:p>
        </w:tc>
      </w:tr>
      <w:tr w:rsidR="00FB7D5B" w:rsidRPr="002E0EEF" w14:paraId="2D9A3858" w14:textId="77777777" w:rsidTr="0048008F">
        <w:tc>
          <w:tcPr>
            <w:tcW w:w="0" w:type="auto"/>
            <w:hideMark/>
          </w:tcPr>
          <w:p w14:paraId="087BBBAA"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ГП</w:t>
            </w:r>
          </w:p>
        </w:tc>
        <w:tc>
          <w:tcPr>
            <w:tcW w:w="0" w:type="auto"/>
            <w:hideMark/>
          </w:tcPr>
          <w:p w14:paraId="0DDB1D5C"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87.42</w:t>
            </w:r>
          </w:p>
        </w:tc>
        <w:tc>
          <w:tcPr>
            <w:tcW w:w="0" w:type="auto"/>
            <w:shd w:val="clear" w:color="auto" w:fill="C5E0B3" w:themeFill="accent6" w:themeFillTint="66"/>
            <w:hideMark/>
          </w:tcPr>
          <w:p w14:paraId="2A021988"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A</w:t>
            </w:r>
          </w:p>
        </w:tc>
      </w:tr>
      <w:tr w:rsidR="00FB7D5B" w:rsidRPr="002E0EEF" w14:paraId="3E8CCC6C" w14:textId="77777777" w:rsidTr="0048008F">
        <w:tc>
          <w:tcPr>
            <w:tcW w:w="0" w:type="auto"/>
            <w:hideMark/>
          </w:tcPr>
          <w:p w14:paraId="10705BD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МЭ</w:t>
            </w:r>
          </w:p>
        </w:tc>
        <w:tc>
          <w:tcPr>
            <w:tcW w:w="0" w:type="auto"/>
            <w:hideMark/>
          </w:tcPr>
          <w:p w14:paraId="417F1E38"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86.71</w:t>
            </w:r>
          </w:p>
        </w:tc>
        <w:tc>
          <w:tcPr>
            <w:tcW w:w="0" w:type="auto"/>
            <w:shd w:val="clear" w:color="auto" w:fill="C5E0B3" w:themeFill="accent6" w:themeFillTint="66"/>
            <w:hideMark/>
          </w:tcPr>
          <w:p w14:paraId="44B71426"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A</w:t>
            </w:r>
          </w:p>
        </w:tc>
      </w:tr>
      <w:tr w:rsidR="00FB7D5B" w:rsidRPr="002E0EEF" w14:paraId="7AF10A89" w14:textId="77777777" w:rsidTr="0048008F">
        <w:tc>
          <w:tcPr>
            <w:tcW w:w="0" w:type="auto"/>
            <w:hideMark/>
          </w:tcPr>
          <w:p w14:paraId="3A8B242D"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МП</w:t>
            </w:r>
          </w:p>
        </w:tc>
        <w:tc>
          <w:tcPr>
            <w:tcW w:w="0" w:type="auto"/>
            <w:hideMark/>
          </w:tcPr>
          <w:p w14:paraId="06F79D2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86.39</w:t>
            </w:r>
          </w:p>
        </w:tc>
        <w:tc>
          <w:tcPr>
            <w:tcW w:w="0" w:type="auto"/>
            <w:shd w:val="clear" w:color="auto" w:fill="C5E0B3" w:themeFill="accent6" w:themeFillTint="66"/>
            <w:hideMark/>
          </w:tcPr>
          <w:p w14:paraId="6453B91A"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A</w:t>
            </w:r>
          </w:p>
        </w:tc>
      </w:tr>
      <w:tr w:rsidR="00FB7D5B" w:rsidRPr="002E0EEF" w14:paraId="15D563C8" w14:textId="77777777" w:rsidTr="0048008F">
        <w:tc>
          <w:tcPr>
            <w:tcW w:w="0" w:type="auto"/>
            <w:hideMark/>
          </w:tcPr>
          <w:p w14:paraId="0C2E1FC9"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МЮО</w:t>
            </w:r>
          </w:p>
        </w:tc>
        <w:tc>
          <w:tcPr>
            <w:tcW w:w="0" w:type="auto"/>
            <w:hideMark/>
          </w:tcPr>
          <w:p w14:paraId="608618CA"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85.53</w:t>
            </w:r>
          </w:p>
        </w:tc>
        <w:tc>
          <w:tcPr>
            <w:tcW w:w="0" w:type="auto"/>
            <w:shd w:val="clear" w:color="auto" w:fill="C5E0B3" w:themeFill="accent6" w:themeFillTint="66"/>
            <w:hideMark/>
          </w:tcPr>
          <w:p w14:paraId="1371F51F"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A</w:t>
            </w:r>
          </w:p>
        </w:tc>
      </w:tr>
      <w:tr w:rsidR="00FB7D5B" w:rsidRPr="002E0EEF" w14:paraId="10EE5872" w14:textId="77777777" w:rsidTr="0048008F">
        <w:tc>
          <w:tcPr>
            <w:tcW w:w="0" w:type="auto"/>
            <w:hideMark/>
          </w:tcPr>
          <w:p w14:paraId="3661A80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НБ</w:t>
            </w:r>
          </w:p>
        </w:tc>
        <w:tc>
          <w:tcPr>
            <w:tcW w:w="0" w:type="auto"/>
            <w:hideMark/>
          </w:tcPr>
          <w:p w14:paraId="5B76F89E"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85.5</w:t>
            </w:r>
          </w:p>
        </w:tc>
        <w:tc>
          <w:tcPr>
            <w:tcW w:w="0" w:type="auto"/>
            <w:shd w:val="clear" w:color="auto" w:fill="C5E0B3" w:themeFill="accent6" w:themeFillTint="66"/>
            <w:hideMark/>
          </w:tcPr>
          <w:p w14:paraId="7E2C9F75"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A</w:t>
            </w:r>
          </w:p>
        </w:tc>
      </w:tr>
      <w:tr w:rsidR="00FB7D5B" w:rsidRPr="002E0EEF" w14:paraId="06914567" w14:textId="77777777" w:rsidTr="0048008F">
        <w:tc>
          <w:tcPr>
            <w:tcW w:w="0" w:type="auto"/>
            <w:hideMark/>
          </w:tcPr>
          <w:p w14:paraId="22C3DA84"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АПК</w:t>
            </w:r>
          </w:p>
        </w:tc>
        <w:tc>
          <w:tcPr>
            <w:tcW w:w="0" w:type="auto"/>
            <w:hideMark/>
          </w:tcPr>
          <w:p w14:paraId="4EA2D045"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84.97</w:t>
            </w:r>
          </w:p>
        </w:tc>
        <w:tc>
          <w:tcPr>
            <w:tcW w:w="0" w:type="auto"/>
            <w:shd w:val="clear" w:color="auto" w:fill="C5E0B3" w:themeFill="accent6" w:themeFillTint="66"/>
            <w:hideMark/>
          </w:tcPr>
          <w:p w14:paraId="571CCA7F"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BBB</w:t>
            </w:r>
          </w:p>
        </w:tc>
      </w:tr>
      <w:tr w:rsidR="00FB7D5B" w:rsidRPr="002E0EEF" w14:paraId="59765FCF" w14:textId="77777777" w:rsidTr="0048008F">
        <w:tc>
          <w:tcPr>
            <w:tcW w:w="0" w:type="auto"/>
            <w:hideMark/>
          </w:tcPr>
          <w:p w14:paraId="0E203D0A"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МТСЗН</w:t>
            </w:r>
          </w:p>
        </w:tc>
        <w:tc>
          <w:tcPr>
            <w:tcW w:w="0" w:type="auto"/>
            <w:hideMark/>
          </w:tcPr>
          <w:p w14:paraId="05D25A17"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82.12</w:t>
            </w:r>
          </w:p>
        </w:tc>
        <w:tc>
          <w:tcPr>
            <w:tcW w:w="0" w:type="auto"/>
            <w:shd w:val="clear" w:color="auto" w:fill="C5E0B3" w:themeFill="accent6" w:themeFillTint="66"/>
            <w:hideMark/>
          </w:tcPr>
          <w:p w14:paraId="71D6D355"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BBB</w:t>
            </w:r>
          </w:p>
        </w:tc>
      </w:tr>
      <w:tr w:rsidR="00FB7D5B" w:rsidRPr="002E0EEF" w14:paraId="5E292337" w14:textId="77777777" w:rsidTr="0048008F">
        <w:tc>
          <w:tcPr>
            <w:tcW w:w="0" w:type="auto"/>
            <w:hideMark/>
          </w:tcPr>
          <w:p w14:paraId="2D4672D3"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МВД</w:t>
            </w:r>
          </w:p>
        </w:tc>
        <w:tc>
          <w:tcPr>
            <w:tcW w:w="0" w:type="auto"/>
            <w:hideMark/>
          </w:tcPr>
          <w:p w14:paraId="02AFCE57"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79.79</w:t>
            </w:r>
          </w:p>
        </w:tc>
        <w:tc>
          <w:tcPr>
            <w:tcW w:w="0" w:type="auto"/>
            <w:shd w:val="clear" w:color="auto" w:fill="C5E0B3" w:themeFill="accent6" w:themeFillTint="66"/>
            <w:hideMark/>
          </w:tcPr>
          <w:p w14:paraId="2D8B903C"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BBB</w:t>
            </w:r>
          </w:p>
        </w:tc>
      </w:tr>
      <w:tr w:rsidR="00FB7D5B" w:rsidRPr="002E0EEF" w14:paraId="0A35AB20" w14:textId="77777777" w:rsidTr="0048008F">
        <w:tc>
          <w:tcPr>
            <w:tcW w:w="0" w:type="auto"/>
            <w:hideMark/>
          </w:tcPr>
          <w:p w14:paraId="6B38E885"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МНВО</w:t>
            </w:r>
          </w:p>
        </w:tc>
        <w:tc>
          <w:tcPr>
            <w:tcW w:w="0" w:type="auto"/>
            <w:hideMark/>
          </w:tcPr>
          <w:p w14:paraId="013D139B"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77.79</w:t>
            </w:r>
          </w:p>
        </w:tc>
        <w:tc>
          <w:tcPr>
            <w:tcW w:w="0" w:type="auto"/>
            <w:shd w:val="clear" w:color="auto" w:fill="C5E0B3" w:themeFill="accent6" w:themeFillTint="66"/>
            <w:hideMark/>
          </w:tcPr>
          <w:p w14:paraId="1F25DA55"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w:t>
            </w:r>
          </w:p>
        </w:tc>
      </w:tr>
      <w:tr w:rsidR="00FB7D5B" w:rsidRPr="002E0EEF" w14:paraId="4D138D5A" w14:textId="77777777" w:rsidTr="0048008F">
        <w:tc>
          <w:tcPr>
            <w:tcW w:w="0" w:type="auto"/>
            <w:hideMark/>
          </w:tcPr>
          <w:p w14:paraId="47F2AB1A"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АФМ</w:t>
            </w:r>
          </w:p>
        </w:tc>
        <w:tc>
          <w:tcPr>
            <w:tcW w:w="0" w:type="auto"/>
            <w:hideMark/>
          </w:tcPr>
          <w:p w14:paraId="439AD6AE"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77.46</w:t>
            </w:r>
          </w:p>
        </w:tc>
        <w:tc>
          <w:tcPr>
            <w:tcW w:w="0" w:type="auto"/>
            <w:shd w:val="clear" w:color="auto" w:fill="C5E0B3" w:themeFill="accent6" w:themeFillTint="66"/>
            <w:hideMark/>
          </w:tcPr>
          <w:p w14:paraId="262AA548"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w:t>
            </w:r>
          </w:p>
        </w:tc>
      </w:tr>
      <w:tr w:rsidR="00FB7D5B" w:rsidRPr="002E0EEF" w14:paraId="518DD33D" w14:textId="77777777" w:rsidTr="0048008F">
        <w:tc>
          <w:tcPr>
            <w:tcW w:w="0" w:type="auto"/>
            <w:hideMark/>
          </w:tcPr>
          <w:p w14:paraId="0222998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МЖКИ</w:t>
            </w:r>
          </w:p>
        </w:tc>
        <w:tc>
          <w:tcPr>
            <w:tcW w:w="0" w:type="auto"/>
            <w:hideMark/>
          </w:tcPr>
          <w:p w14:paraId="04679B3F"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77.38</w:t>
            </w:r>
          </w:p>
        </w:tc>
        <w:tc>
          <w:tcPr>
            <w:tcW w:w="0" w:type="auto"/>
            <w:shd w:val="clear" w:color="auto" w:fill="C5E0B3" w:themeFill="accent6" w:themeFillTint="66"/>
            <w:hideMark/>
          </w:tcPr>
          <w:p w14:paraId="15BB67E7"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w:t>
            </w:r>
          </w:p>
        </w:tc>
      </w:tr>
      <w:tr w:rsidR="00FB7D5B" w:rsidRPr="002E0EEF" w14:paraId="110A91DC" w14:textId="77777777" w:rsidTr="0048008F">
        <w:tc>
          <w:tcPr>
            <w:tcW w:w="0" w:type="auto"/>
            <w:hideMark/>
          </w:tcPr>
          <w:p w14:paraId="48ED9CF2"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АЗРК</w:t>
            </w:r>
          </w:p>
        </w:tc>
        <w:tc>
          <w:tcPr>
            <w:tcW w:w="0" w:type="auto"/>
            <w:hideMark/>
          </w:tcPr>
          <w:p w14:paraId="5EAAC089"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75.42</w:t>
            </w:r>
          </w:p>
        </w:tc>
        <w:tc>
          <w:tcPr>
            <w:tcW w:w="0" w:type="auto"/>
            <w:shd w:val="clear" w:color="auto" w:fill="C5E0B3" w:themeFill="accent6" w:themeFillTint="66"/>
            <w:hideMark/>
          </w:tcPr>
          <w:p w14:paraId="57A932B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w:t>
            </w:r>
          </w:p>
        </w:tc>
      </w:tr>
      <w:tr w:rsidR="00FB7D5B" w:rsidRPr="002E0EEF" w14:paraId="28BA3919" w14:textId="77777777" w:rsidTr="0048008F">
        <w:tc>
          <w:tcPr>
            <w:tcW w:w="0" w:type="auto"/>
            <w:hideMark/>
          </w:tcPr>
          <w:p w14:paraId="5D8A6B6E"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МЦРИАП</w:t>
            </w:r>
          </w:p>
        </w:tc>
        <w:tc>
          <w:tcPr>
            <w:tcW w:w="0" w:type="auto"/>
            <w:hideMark/>
          </w:tcPr>
          <w:p w14:paraId="224831E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72.57</w:t>
            </w:r>
          </w:p>
        </w:tc>
        <w:tc>
          <w:tcPr>
            <w:tcW w:w="0" w:type="auto"/>
            <w:shd w:val="clear" w:color="auto" w:fill="C5E0B3" w:themeFill="accent6" w:themeFillTint="66"/>
            <w:hideMark/>
          </w:tcPr>
          <w:p w14:paraId="46AE5330"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w:t>
            </w:r>
          </w:p>
        </w:tc>
      </w:tr>
      <w:tr w:rsidR="00FB7D5B" w:rsidRPr="002E0EEF" w14:paraId="3A1E7A3E" w14:textId="77777777" w:rsidTr="0048008F">
        <w:tc>
          <w:tcPr>
            <w:tcW w:w="0" w:type="auto"/>
            <w:hideMark/>
          </w:tcPr>
          <w:p w14:paraId="0B2D33B3"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МТИ</w:t>
            </w:r>
          </w:p>
        </w:tc>
        <w:tc>
          <w:tcPr>
            <w:tcW w:w="0" w:type="auto"/>
            <w:hideMark/>
          </w:tcPr>
          <w:p w14:paraId="602515AB"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72.43</w:t>
            </w:r>
          </w:p>
        </w:tc>
        <w:tc>
          <w:tcPr>
            <w:tcW w:w="0" w:type="auto"/>
            <w:shd w:val="clear" w:color="auto" w:fill="FFD966" w:themeFill="accent4" w:themeFillTint="99"/>
            <w:hideMark/>
          </w:tcPr>
          <w:p w14:paraId="09BD317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w:t>
            </w:r>
          </w:p>
        </w:tc>
      </w:tr>
      <w:tr w:rsidR="00FB7D5B" w:rsidRPr="002E0EEF" w14:paraId="6244FAAD" w14:textId="77777777" w:rsidTr="0048008F">
        <w:tc>
          <w:tcPr>
            <w:tcW w:w="0" w:type="auto"/>
            <w:hideMark/>
          </w:tcPr>
          <w:p w14:paraId="3E446D39"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МЗПР</w:t>
            </w:r>
          </w:p>
        </w:tc>
        <w:tc>
          <w:tcPr>
            <w:tcW w:w="0" w:type="auto"/>
            <w:hideMark/>
          </w:tcPr>
          <w:p w14:paraId="621EEF3C"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71.61</w:t>
            </w:r>
          </w:p>
        </w:tc>
        <w:tc>
          <w:tcPr>
            <w:tcW w:w="0" w:type="auto"/>
            <w:shd w:val="clear" w:color="auto" w:fill="FFD966" w:themeFill="accent4" w:themeFillTint="99"/>
            <w:hideMark/>
          </w:tcPr>
          <w:p w14:paraId="57CCAE3B"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w:t>
            </w:r>
          </w:p>
        </w:tc>
      </w:tr>
      <w:tr w:rsidR="00FB7D5B" w:rsidRPr="002E0EEF" w14:paraId="641C2D6A" w14:textId="77777777" w:rsidTr="0048008F">
        <w:tc>
          <w:tcPr>
            <w:tcW w:w="0" w:type="auto"/>
            <w:hideMark/>
          </w:tcPr>
          <w:p w14:paraId="0B51B89C"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МТС</w:t>
            </w:r>
          </w:p>
        </w:tc>
        <w:tc>
          <w:tcPr>
            <w:tcW w:w="0" w:type="auto"/>
            <w:hideMark/>
          </w:tcPr>
          <w:p w14:paraId="5923F284"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69.20</w:t>
            </w:r>
          </w:p>
        </w:tc>
        <w:tc>
          <w:tcPr>
            <w:tcW w:w="0" w:type="auto"/>
            <w:shd w:val="clear" w:color="auto" w:fill="FFD966" w:themeFill="accent4" w:themeFillTint="99"/>
            <w:hideMark/>
          </w:tcPr>
          <w:p w14:paraId="531B947C"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BB</w:t>
            </w:r>
          </w:p>
        </w:tc>
      </w:tr>
      <w:tr w:rsidR="00FB7D5B" w:rsidRPr="002E0EEF" w14:paraId="65D5C515" w14:textId="77777777" w:rsidTr="0048008F">
        <w:tc>
          <w:tcPr>
            <w:tcW w:w="0" w:type="auto"/>
            <w:hideMark/>
          </w:tcPr>
          <w:p w14:paraId="28072994"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АСП</w:t>
            </w:r>
            <w:r w:rsidRPr="002E0EEF">
              <w:rPr>
                <w:rFonts w:ascii="Times New Roman" w:hAnsi="Times New Roman" w:cs="Times New Roman"/>
              </w:rPr>
              <w:t>и</w:t>
            </w:r>
            <w:r w:rsidRPr="002E0EEF">
              <w:rPr>
                <w:rFonts w:ascii="Times New Roman" w:hAnsi="Times New Roman" w:cs="Times New Roman"/>
                <w:lang/>
              </w:rPr>
              <w:t>Р</w:t>
            </w:r>
          </w:p>
        </w:tc>
        <w:tc>
          <w:tcPr>
            <w:tcW w:w="0" w:type="auto"/>
            <w:hideMark/>
          </w:tcPr>
          <w:p w14:paraId="35D2E616"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67.80</w:t>
            </w:r>
          </w:p>
        </w:tc>
        <w:tc>
          <w:tcPr>
            <w:tcW w:w="0" w:type="auto"/>
            <w:shd w:val="clear" w:color="auto" w:fill="FFD966" w:themeFill="accent4" w:themeFillTint="99"/>
            <w:hideMark/>
          </w:tcPr>
          <w:p w14:paraId="76D1B33B"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w:t>
            </w:r>
          </w:p>
        </w:tc>
      </w:tr>
      <w:tr w:rsidR="00FB7D5B" w:rsidRPr="002E0EEF" w14:paraId="70BC6659" w14:textId="77777777" w:rsidTr="0048008F">
        <w:tc>
          <w:tcPr>
            <w:tcW w:w="0" w:type="auto"/>
            <w:hideMark/>
          </w:tcPr>
          <w:p w14:paraId="54F6B123"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МСХ</w:t>
            </w:r>
          </w:p>
        </w:tc>
        <w:tc>
          <w:tcPr>
            <w:tcW w:w="0" w:type="auto"/>
            <w:hideMark/>
          </w:tcPr>
          <w:p w14:paraId="16F664E2"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66.77</w:t>
            </w:r>
          </w:p>
        </w:tc>
        <w:tc>
          <w:tcPr>
            <w:tcW w:w="0" w:type="auto"/>
            <w:shd w:val="clear" w:color="auto" w:fill="FFD966" w:themeFill="accent4" w:themeFillTint="99"/>
            <w:hideMark/>
          </w:tcPr>
          <w:p w14:paraId="0588EB6D"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w:t>
            </w:r>
          </w:p>
        </w:tc>
      </w:tr>
      <w:tr w:rsidR="00FB7D5B" w:rsidRPr="002E0EEF" w14:paraId="21B7FB9E" w14:textId="77777777" w:rsidTr="0048008F">
        <w:tc>
          <w:tcPr>
            <w:tcW w:w="0" w:type="auto"/>
            <w:hideMark/>
          </w:tcPr>
          <w:p w14:paraId="06AF558D"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МТ</w:t>
            </w:r>
          </w:p>
        </w:tc>
        <w:tc>
          <w:tcPr>
            <w:tcW w:w="0" w:type="auto"/>
            <w:hideMark/>
          </w:tcPr>
          <w:p w14:paraId="0F71C762"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66.07</w:t>
            </w:r>
          </w:p>
        </w:tc>
        <w:tc>
          <w:tcPr>
            <w:tcW w:w="0" w:type="auto"/>
            <w:shd w:val="clear" w:color="auto" w:fill="FFD966" w:themeFill="accent4" w:themeFillTint="99"/>
            <w:hideMark/>
          </w:tcPr>
          <w:p w14:paraId="1AFAC72E"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w:t>
            </w:r>
          </w:p>
        </w:tc>
      </w:tr>
      <w:tr w:rsidR="00FB7D5B" w:rsidRPr="002E0EEF" w14:paraId="12AF5B55" w14:textId="77777777" w:rsidTr="0048008F">
        <w:tc>
          <w:tcPr>
            <w:tcW w:w="0" w:type="auto"/>
            <w:hideMark/>
          </w:tcPr>
          <w:p w14:paraId="2A3C8FF3"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МО</w:t>
            </w:r>
          </w:p>
        </w:tc>
        <w:tc>
          <w:tcPr>
            <w:tcW w:w="0" w:type="auto"/>
            <w:hideMark/>
          </w:tcPr>
          <w:p w14:paraId="706B35EA"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65.75</w:t>
            </w:r>
          </w:p>
        </w:tc>
        <w:tc>
          <w:tcPr>
            <w:tcW w:w="0" w:type="auto"/>
            <w:shd w:val="clear" w:color="auto" w:fill="FFD966" w:themeFill="accent4" w:themeFillTint="99"/>
            <w:hideMark/>
          </w:tcPr>
          <w:p w14:paraId="5C004DA3"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w:t>
            </w:r>
          </w:p>
        </w:tc>
      </w:tr>
      <w:tr w:rsidR="00FB7D5B" w:rsidRPr="002E0EEF" w14:paraId="29A25650" w14:textId="77777777" w:rsidTr="0048008F">
        <w:tc>
          <w:tcPr>
            <w:tcW w:w="0" w:type="auto"/>
            <w:hideMark/>
          </w:tcPr>
          <w:p w14:paraId="6C4F7BAE"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МИД</w:t>
            </w:r>
          </w:p>
        </w:tc>
        <w:tc>
          <w:tcPr>
            <w:tcW w:w="0" w:type="auto"/>
            <w:hideMark/>
          </w:tcPr>
          <w:p w14:paraId="4048BE1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64.87</w:t>
            </w:r>
          </w:p>
        </w:tc>
        <w:tc>
          <w:tcPr>
            <w:tcW w:w="0" w:type="auto"/>
            <w:shd w:val="clear" w:color="auto" w:fill="FFD966" w:themeFill="accent4" w:themeFillTint="99"/>
            <w:hideMark/>
          </w:tcPr>
          <w:p w14:paraId="41B075C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w:t>
            </w:r>
          </w:p>
        </w:tc>
      </w:tr>
      <w:tr w:rsidR="00FB7D5B" w:rsidRPr="002E0EEF" w14:paraId="6FA8DE8B" w14:textId="77777777" w:rsidTr="0048008F">
        <w:tc>
          <w:tcPr>
            <w:tcW w:w="0" w:type="auto"/>
            <w:hideMark/>
          </w:tcPr>
          <w:p w14:paraId="53D615CD"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МВР</w:t>
            </w:r>
          </w:p>
        </w:tc>
        <w:tc>
          <w:tcPr>
            <w:tcW w:w="0" w:type="auto"/>
            <w:hideMark/>
          </w:tcPr>
          <w:p w14:paraId="570F3209"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Pr>
                <w:rFonts w:ascii="Times New Roman" w:hAnsi="Times New Roman" w:cs="Times New Roman"/>
                <w:lang/>
              </w:rPr>
              <w:t>6</w:t>
            </w:r>
            <w:r w:rsidRPr="00B1086E">
              <w:rPr>
                <w:rFonts w:ascii="Times New Roman" w:hAnsi="Times New Roman" w:cs="Times New Roman"/>
                <w:lang/>
              </w:rPr>
              <w:t>3.8</w:t>
            </w:r>
            <w:r>
              <w:rPr>
                <w:rFonts w:ascii="Times New Roman" w:hAnsi="Times New Roman" w:cs="Times New Roman"/>
                <w:lang/>
              </w:rPr>
              <w:t>9</w:t>
            </w:r>
          </w:p>
        </w:tc>
        <w:tc>
          <w:tcPr>
            <w:tcW w:w="0" w:type="auto"/>
            <w:shd w:val="clear" w:color="auto" w:fill="FFD966" w:themeFill="accent4" w:themeFillTint="99"/>
            <w:hideMark/>
          </w:tcPr>
          <w:p w14:paraId="7CFF77EE"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w:t>
            </w:r>
          </w:p>
        </w:tc>
      </w:tr>
      <w:tr w:rsidR="00FB7D5B" w:rsidRPr="002E0EEF" w14:paraId="3075B279" w14:textId="77777777" w:rsidTr="0048008F">
        <w:tc>
          <w:tcPr>
            <w:tcW w:w="0" w:type="auto"/>
            <w:hideMark/>
          </w:tcPr>
          <w:p w14:paraId="3C6E68B7"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МНЭ</w:t>
            </w:r>
          </w:p>
        </w:tc>
        <w:tc>
          <w:tcPr>
            <w:tcW w:w="0" w:type="auto"/>
            <w:hideMark/>
          </w:tcPr>
          <w:p w14:paraId="72B415CF"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61.57</w:t>
            </w:r>
          </w:p>
        </w:tc>
        <w:tc>
          <w:tcPr>
            <w:tcW w:w="0" w:type="auto"/>
            <w:shd w:val="clear" w:color="auto" w:fill="FFD966" w:themeFill="accent4" w:themeFillTint="99"/>
            <w:hideMark/>
          </w:tcPr>
          <w:p w14:paraId="01B5A488"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w:t>
            </w:r>
          </w:p>
        </w:tc>
      </w:tr>
      <w:tr w:rsidR="00FB7D5B" w:rsidRPr="002E0EEF" w14:paraId="5372C8DF" w14:textId="77777777" w:rsidTr="0048008F">
        <w:tc>
          <w:tcPr>
            <w:tcW w:w="0" w:type="auto"/>
            <w:hideMark/>
          </w:tcPr>
          <w:p w14:paraId="2E4CA739"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МЧС</w:t>
            </w:r>
          </w:p>
        </w:tc>
        <w:tc>
          <w:tcPr>
            <w:tcW w:w="0" w:type="auto"/>
            <w:hideMark/>
          </w:tcPr>
          <w:p w14:paraId="4DB80954"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57.47</w:t>
            </w:r>
          </w:p>
        </w:tc>
        <w:tc>
          <w:tcPr>
            <w:tcW w:w="0" w:type="auto"/>
            <w:shd w:val="clear" w:color="auto" w:fill="FFD966" w:themeFill="accent4" w:themeFillTint="99"/>
            <w:hideMark/>
          </w:tcPr>
          <w:p w14:paraId="284AAA44"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B</w:t>
            </w:r>
          </w:p>
        </w:tc>
      </w:tr>
      <w:tr w:rsidR="00FB7D5B" w:rsidRPr="002E0EEF" w14:paraId="0B70001A" w14:textId="77777777" w:rsidTr="0048008F">
        <w:tc>
          <w:tcPr>
            <w:tcW w:w="0" w:type="auto"/>
            <w:hideMark/>
          </w:tcPr>
          <w:p w14:paraId="7590E88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МЗ</w:t>
            </w:r>
          </w:p>
        </w:tc>
        <w:tc>
          <w:tcPr>
            <w:tcW w:w="0" w:type="auto"/>
            <w:hideMark/>
          </w:tcPr>
          <w:p w14:paraId="5334805E"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54.11</w:t>
            </w:r>
          </w:p>
        </w:tc>
        <w:tc>
          <w:tcPr>
            <w:tcW w:w="0" w:type="auto"/>
            <w:shd w:val="clear" w:color="auto" w:fill="EE0000"/>
            <w:hideMark/>
          </w:tcPr>
          <w:p w14:paraId="202D7862"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CC</w:t>
            </w:r>
          </w:p>
        </w:tc>
      </w:tr>
      <w:tr w:rsidR="00FB7D5B" w:rsidRPr="002E0EEF" w14:paraId="0D5DB3C1" w14:textId="77777777" w:rsidTr="0048008F">
        <w:tc>
          <w:tcPr>
            <w:tcW w:w="0" w:type="auto"/>
            <w:hideMark/>
          </w:tcPr>
          <w:p w14:paraId="62C09745"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МПС</w:t>
            </w:r>
          </w:p>
        </w:tc>
        <w:tc>
          <w:tcPr>
            <w:tcW w:w="0" w:type="auto"/>
            <w:hideMark/>
          </w:tcPr>
          <w:p w14:paraId="11782A41"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49.26</w:t>
            </w:r>
          </w:p>
        </w:tc>
        <w:tc>
          <w:tcPr>
            <w:tcW w:w="0" w:type="auto"/>
            <w:shd w:val="clear" w:color="auto" w:fill="EE0000"/>
            <w:hideMark/>
          </w:tcPr>
          <w:p w14:paraId="49F9C093" w14:textId="77777777" w:rsidR="00FB7D5B" w:rsidRPr="002E0EEF" w:rsidRDefault="00FB7D5B" w:rsidP="006157ED">
            <w:pPr>
              <w:tabs>
                <w:tab w:val="left" w:pos="9072"/>
              </w:tabs>
              <w:suppressAutoHyphens/>
              <w:spacing w:after="0" w:line="240" w:lineRule="auto"/>
              <w:ind w:firstLine="709"/>
              <w:contextualSpacing/>
              <w:jc w:val="both"/>
              <w:rPr>
                <w:rFonts w:ascii="Times New Roman" w:hAnsi="Times New Roman" w:cs="Times New Roman"/>
                <w:lang/>
              </w:rPr>
            </w:pPr>
            <w:r w:rsidRPr="002E0EEF">
              <w:rPr>
                <w:rFonts w:ascii="Times New Roman" w:hAnsi="Times New Roman" w:cs="Times New Roman"/>
                <w:lang/>
              </w:rPr>
              <w:t>CCC</w:t>
            </w:r>
          </w:p>
        </w:tc>
      </w:tr>
      <w:tr w:rsidR="00FB7D5B" w:rsidRPr="002E0EEF" w14:paraId="5D95178C" w14:textId="77777777" w:rsidTr="0048008F">
        <w:tc>
          <w:tcPr>
            <w:tcW w:w="0" w:type="auto"/>
            <w:gridSpan w:val="3"/>
          </w:tcPr>
          <w:p w14:paraId="5EC59940" w14:textId="21BE00BF" w:rsidR="00FB7D5B" w:rsidRPr="002E0EEF" w:rsidRDefault="00FB7D5B" w:rsidP="006157ED">
            <w:pPr>
              <w:tabs>
                <w:tab w:val="left" w:pos="9072"/>
              </w:tabs>
              <w:suppressAutoHyphens/>
              <w:spacing w:after="0" w:line="240" w:lineRule="auto"/>
              <w:ind w:firstLine="709"/>
              <w:contextualSpacing/>
              <w:jc w:val="both"/>
              <w:rPr>
                <w:rFonts w:ascii="Times New Roman" w:eastAsia="Times New Roman" w:hAnsi="Times New Roman" w:cs="Times New Roman"/>
                <w:kern w:val="0"/>
                <w:lang w:val="kk-KZ" w:eastAsia="ru-RU"/>
                <w14:ligatures w14:val="none"/>
              </w:rPr>
            </w:pPr>
            <w:r w:rsidRPr="002E0EEF">
              <w:rPr>
                <w:rFonts w:ascii="Times New Roman" w:eastAsia="Times New Roman" w:hAnsi="Times New Roman" w:cs="Times New Roman"/>
                <w:kern w:val="0"/>
                <w:lang w:eastAsia="ru-RU"/>
                <w14:ligatures w14:val="none"/>
              </w:rPr>
              <w:t>Примечание</w:t>
            </w:r>
            <w:r w:rsidRPr="002E0EEF">
              <w:rPr>
                <w:rFonts w:ascii="Times New Roman" w:eastAsia="Times New Roman" w:hAnsi="Times New Roman" w:cs="Times New Roman"/>
                <w:kern w:val="0"/>
                <w:lang w:val="kk-KZ" w:eastAsia="ru-RU"/>
                <w14:ligatures w14:val="none"/>
              </w:rPr>
              <w:t xml:space="preserve"> </w:t>
            </w:r>
            <w:r w:rsidRPr="002E0EEF">
              <w:rPr>
                <w:rFonts w:ascii="Times New Roman" w:eastAsia="Times New Roman" w:hAnsi="Times New Roman" w:cs="Times New Roman"/>
                <w:kern w:val="0"/>
                <w:lang w:eastAsia="ru-RU"/>
                <w14:ligatures w14:val="none"/>
              </w:rPr>
              <w:t xml:space="preserve">– </w:t>
            </w:r>
            <w:r w:rsidR="00EF605C">
              <w:rPr>
                <w:rFonts w:ascii="Times New Roman" w:eastAsia="Times New Roman" w:hAnsi="Times New Roman" w:cs="Times New Roman"/>
                <w:kern w:val="0"/>
                <w:lang w:val="kk-KZ" w:eastAsia="ru-RU"/>
                <w14:ligatures w14:val="none"/>
              </w:rPr>
              <w:t>с</w:t>
            </w:r>
            <w:r w:rsidRPr="002E0EEF">
              <w:rPr>
                <w:rFonts w:ascii="Times New Roman" w:eastAsia="Times New Roman" w:hAnsi="Times New Roman" w:cs="Times New Roman"/>
                <w:kern w:val="0"/>
                <w:lang w:eastAsia="ru-RU"/>
                <w14:ligatures w14:val="none"/>
              </w:rPr>
              <w:t>оставлено по источнику [112]</w:t>
            </w:r>
          </w:p>
        </w:tc>
      </w:tr>
    </w:tbl>
    <w:p w14:paraId="3BB533E5" w14:textId="77777777" w:rsidR="00FB7D5B" w:rsidRDefault="00FB7D5B" w:rsidP="006157ED">
      <w:pPr>
        <w:spacing w:after="0" w:line="240" w:lineRule="auto"/>
      </w:pPr>
    </w:p>
    <w:p w14:paraId="2CF7A936" w14:textId="0D83AD32"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0F9800AD" w14:textId="2DD40434"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39B21535" w14:textId="39BC0B9F"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7E16A88D" w14:textId="16470B85"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3E919A33" w14:textId="260AD213"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0829EEF5" w14:textId="6D8BEF31"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2C641474" w14:textId="77777777"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4F0F66DB" w14:textId="53C709F9"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15D675BE" w14:textId="77777777" w:rsidR="00DA7C4E" w:rsidRDefault="00DA7C4E"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33EC6EB9" w14:textId="7996AD19" w:rsidR="00FB7D5B" w:rsidRDefault="00FB7D5B"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247B95F7" w14:textId="34315035" w:rsidR="00D91880" w:rsidRDefault="00D91880"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62DECD9B" w14:textId="5A4F08D6" w:rsidR="00DE5583" w:rsidRDefault="00DE5583"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2512E21F" w14:textId="77777777" w:rsidR="00DE5583" w:rsidRDefault="00DE5583"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4EA1B732" w14:textId="77777777" w:rsidR="009849E3" w:rsidRDefault="009849E3" w:rsidP="006157ED">
      <w:pPr>
        <w:spacing w:after="0" w:line="240" w:lineRule="auto"/>
        <w:jc w:val="center"/>
        <w:rPr>
          <w:rFonts w:ascii="Times New Roman" w:hAnsi="Times New Roman" w:cs="Times New Roman"/>
          <w:b/>
          <w:sz w:val="28"/>
          <w:szCs w:val="28"/>
        </w:rPr>
        <w:sectPr w:rsidR="009849E3" w:rsidSect="001114FC">
          <w:pgSz w:w="11900" w:h="16840"/>
          <w:pgMar w:top="1040" w:right="400" w:bottom="960" w:left="1580" w:header="0" w:footer="777" w:gutter="0"/>
          <w:cols w:space="720"/>
        </w:sectPr>
      </w:pPr>
    </w:p>
    <w:p w14:paraId="0B3996F1" w14:textId="4128A07D" w:rsidR="00D91880" w:rsidRDefault="00D91880" w:rsidP="006157ED">
      <w:pPr>
        <w:spacing w:after="0" w:line="240" w:lineRule="auto"/>
        <w:jc w:val="center"/>
        <w:rPr>
          <w:rFonts w:ascii="Times New Roman" w:hAnsi="Times New Roman" w:cs="Times New Roman"/>
          <w:b/>
          <w:sz w:val="28"/>
          <w:szCs w:val="28"/>
        </w:rPr>
      </w:pPr>
      <w:r w:rsidRPr="005429A6">
        <w:rPr>
          <w:rFonts w:ascii="Times New Roman" w:hAnsi="Times New Roman" w:cs="Times New Roman"/>
          <w:b/>
          <w:sz w:val="28"/>
          <w:szCs w:val="28"/>
        </w:rPr>
        <w:lastRenderedPageBreak/>
        <w:t>ПРИЛОЖЕНИЕ</w:t>
      </w:r>
      <w:r>
        <w:rPr>
          <w:rFonts w:ascii="Times New Roman" w:hAnsi="Times New Roman" w:cs="Times New Roman"/>
          <w:b/>
          <w:sz w:val="28"/>
          <w:szCs w:val="28"/>
        </w:rPr>
        <w:t xml:space="preserve"> В</w:t>
      </w:r>
    </w:p>
    <w:p w14:paraId="59D81820" w14:textId="77777777" w:rsidR="00491D94" w:rsidRDefault="00491D94" w:rsidP="006157ED">
      <w:pPr>
        <w:spacing w:after="0" w:line="240" w:lineRule="auto"/>
        <w:jc w:val="center"/>
        <w:rPr>
          <w:rFonts w:ascii="Times New Roman" w:hAnsi="Times New Roman" w:cs="Times New Roman"/>
          <w:b/>
          <w:sz w:val="28"/>
          <w:szCs w:val="28"/>
        </w:rPr>
      </w:pPr>
    </w:p>
    <w:p w14:paraId="3BEC739B" w14:textId="2C3B4593" w:rsidR="00D91880" w:rsidRDefault="00491D94" w:rsidP="00E856D8">
      <w:pPr>
        <w:spacing w:after="0" w:line="240" w:lineRule="auto"/>
        <w:jc w:val="both"/>
        <w:rPr>
          <w:rFonts w:ascii="Times New Roman" w:eastAsia="Times New Roman" w:hAnsi="Times New Roman" w:cs="Times New Roman"/>
          <w:bCs/>
          <w:kern w:val="0"/>
          <w:sz w:val="28"/>
          <w:szCs w:val="28"/>
          <w:lang w:eastAsia="ru-RU"/>
          <w14:ligatures w14:val="none"/>
        </w:rPr>
      </w:pPr>
      <w:r w:rsidRPr="006350E2">
        <w:rPr>
          <w:rFonts w:ascii="Times New Roman" w:hAnsi="Times New Roman" w:cs="Times New Roman"/>
          <w:sz w:val="28"/>
          <w:szCs w:val="28"/>
        </w:rPr>
        <w:t xml:space="preserve">Таблица В.1 </w:t>
      </w:r>
      <w:r w:rsidR="001902F2">
        <w:rPr>
          <w:rFonts w:ascii="Times New Roman" w:hAnsi="Times New Roman" w:cs="Times New Roman"/>
          <w:sz w:val="28"/>
          <w:szCs w:val="28"/>
          <w:lang w:val="kk-KZ"/>
        </w:rPr>
        <w:t xml:space="preserve">- </w:t>
      </w:r>
      <w:r w:rsidR="00D91880" w:rsidRPr="000C2E69">
        <w:rPr>
          <w:rFonts w:ascii="Times New Roman" w:eastAsia="Times New Roman" w:hAnsi="Times New Roman" w:cs="Times New Roman"/>
          <w:bCs/>
          <w:kern w:val="0"/>
          <w:sz w:val="28"/>
          <w:szCs w:val="28"/>
          <w:lang w:eastAsia="ru-RU"/>
          <w14:ligatures w14:val="none"/>
        </w:rPr>
        <w:t>Нормативно-правовое регулирование аудиторских мероприятий</w:t>
      </w:r>
    </w:p>
    <w:p w14:paraId="791BD214" w14:textId="77777777" w:rsidR="00D91880" w:rsidRPr="000C2E69" w:rsidRDefault="00D91880" w:rsidP="006157ED">
      <w:pPr>
        <w:tabs>
          <w:tab w:val="left" w:pos="9072"/>
        </w:tabs>
        <w:spacing w:after="0" w:line="240" w:lineRule="auto"/>
        <w:ind w:firstLine="709"/>
        <w:jc w:val="both"/>
        <w:rPr>
          <w:rFonts w:ascii="Times New Roman" w:eastAsia="Times New Roman" w:hAnsi="Times New Roman" w:cs="Times New Roman"/>
          <w:b/>
          <w:kern w:val="0"/>
          <w:sz w:val="28"/>
          <w:szCs w:val="28"/>
          <w:lang w:eastAsia="ru-RU"/>
          <w14:ligatures w14:val="none"/>
        </w:rPr>
      </w:pPr>
    </w:p>
    <w:tbl>
      <w:tblPr>
        <w:tblStyle w:val="11"/>
        <w:tblW w:w="9918" w:type="dxa"/>
        <w:jc w:val="center"/>
        <w:tblLook w:val="0000" w:firstRow="0" w:lastRow="0" w:firstColumn="0" w:lastColumn="0" w:noHBand="0" w:noVBand="0"/>
      </w:tblPr>
      <w:tblGrid>
        <w:gridCol w:w="516"/>
        <w:gridCol w:w="3590"/>
        <w:gridCol w:w="5812"/>
      </w:tblGrid>
      <w:tr w:rsidR="00D91880" w:rsidRPr="000C2E69" w14:paraId="093F20F8" w14:textId="77777777" w:rsidTr="00C2570D">
        <w:trPr>
          <w:trHeight w:val="301"/>
          <w:jc w:val="center"/>
        </w:trPr>
        <w:tc>
          <w:tcPr>
            <w:tcW w:w="516" w:type="dxa"/>
          </w:tcPr>
          <w:p w14:paraId="3B574220" w14:textId="77777777" w:rsidR="00D91880" w:rsidRPr="000C2E69" w:rsidRDefault="00D91880" w:rsidP="006157ED">
            <w:pPr>
              <w:tabs>
                <w:tab w:val="left" w:pos="9072"/>
              </w:tabs>
              <w:suppressAutoHyphens/>
              <w:spacing w:after="0" w:line="240" w:lineRule="auto"/>
              <w:rPr>
                <w:rFonts w:ascii="Times New Roman" w:eastAsia="Times New Roman" w:hAnsi="Times New Roman" w:cs="Times New Roman"/>
                <w:b/>
                <w:lang w:eastAsia="ru-RU"/>
              </w:rPr>
            </w:pPr>
            <w:r w:rsidRPr="000C2E69">
              <w:rPr>
                <w:rFonts w:ascii="Times New Roman" w:eastAsia="Times New Roman" w:hAnsi="Times New Roman" w:cs="Times New Roman"/>
                <w:b/>
                <w:lang w:eastAsia="ru-RU"/>
              </w:rPr>
              <w:t>№</w:t>
            </w:r>
          </w:p>
        </w:tc>
        <w:tc>
          <w:tcPr>
            <w:tcW w:w="3590" w:type="dxa"/>
          </w:tcPr>
          <w:p w14:paraId="1D909F04" w14:textId="77777777" w:rsidR="00D91880" w:rsidRPr="000C2E69" w:rsidRDefault="00D91880" w:rsidP="00C2570D">
            <w:pPr>
              <w:tabs>
                <w:tab w:val="left" w:pos="9072"/>
              </w:tabs>
              <w:suppressAutoHyphens/>
              <w:spacing w:after="0" w:line="240" w:lineRule="auto"/>
              <w:rPr>
                <w:rFonts w:ascii="Times New Roman" w:eastAsia="Times New Roman" w:hAnsi="Times New Roman" w:cs="Times New Roman"/>
                <w:b/>
                <w:lang w:eastAsia="ru-RU"/>
              </w:rPr>
            </w:pPr>
            <w:r w:rsidRPr="000C2E69">
              <w:rPr>
                <w:rFonts w:ascii="Times New Roman" w:eastAsia="Times New Roman" w:hAnsi="Times New Roman" w:cs="Times New Roman"/>
                <w:b/>
                <w:lang w:eastAsia="ru-RU"/>
              </w:rPr>
              <w:t>Наименование НПА</w:t>
            </w:r>
          </w:p>
        </w:tc>
        <w:tc>
          <w:tcPr>
            <w:tcW w:w="5812" w:type="dxa"/>
          </w:tcPr>
          <w:p w14:paraId="50312AAD" w14:textId="77777777" w:rsidR="00D91880" w:rsidRPr="000C2E69" w:rsidRDefault="00D91880" w:rsidP="006157ED">
            <w:pPr>
              <w:tabs>
                <w:tab w:val="left" w:pos="9072"/>
              </w:tabs>
              <w:suppressAutoHyphens/>
              <w:spacing w:after="0" w:line="240" w:lineRule="auto"/>
              <w:ind w:firstLine="709"/>
              <w:jc w:val="center"/>
              <w:rPr>
                <w:rFonts w:ascii="Times New Roman" w:eastAsia="Times New Roman" w:hAnsi="Times New Roman" w:cs="Times New Roman"/>
                <w:b/>
                <w:lang w:eastAsia="ru-RU"/>
              </w:rPr>
            </w:pPr>
            <w:r w:rsidRPr="000C2E69">
              <w:rPr>
                <w:rFonts w:ascii="Times New Roman" w:eastAsia="Times New Roman" w:hAnsi="Times New Roman" w:cs="Times New Roman"/>
                <w:b/>
                <w:lang w:eastAsia="ru-RU"/>
              </w:rPr>
              <w:t>Описание</w:t>
            </w:r>
          </w:p>
        </w:tc>
      </w:tr>
      <w:tr w:rsidR="00D91880" w:rsidRPr="00DD5C84" w14:paraId="5AD9C9F0" w14:textId="77777777" w:rsidTr="00C2570D">
        <w:trPr>
          <w:trHeight w:val="301"/>
          <w:jc w:val="center"/>
        </w:trPr>
        <w:tc>
          <w:tcPr>
            <w:tcW w:w="516" w:type="dxa"/>
          </w:tcPr>
          <w:p w14:paraId="55E06FB5" w14:textId="77777777" w:rsidR="00D91880" w:rsidRPr="000C2E69" w:rsidRDefault="00D91880" w:rsidP="006157ED">
            <w:pPr>
              <w:tabs>
                <w:tab w:val="left" w:pos="9072"/>
              </w:tabs>
              <w:spacing w:after="0" w:line="240" w:lineRule="auto"/>
              <w:rPr>
                <w:rFonts w:ascii="Times New Roman" w:eastAsia="Times New Roman" w:hAnsi="Times New Roman" w:cs="Times New Roman"/>
                <w:lang w:eastAsia="ru-RU"/>
              </w:rPr>
            </w:pPr>
            <w:r w:rsidRPr="000C2E69">
              <w:rPr>
                <w:rFonts w:ascii="Times New Roman" w:eastAsia="Times New Roman" w:hAnsi="Times New Roman" w:cs="Times New Roman"/>
                <w:lang w:eastAsia="ru-RU"/>
              </w:rPr>
              <w:t>1.</w:t>
            </w:r>
          </w:p>
        </w:tc>
        <w:tc>
          <w:tcPr>
            <w:tcW w:w="3590" w:type="dxa"/>
          </w:tcPr>
          <w:p w14:paraId="1E2A53A3" w14:textId="77777777" w:rsidR="00D91880" w:rsidRPr="000C2E69" w:rsidRDefault="00D91880" w:rsidP="006157ED">
            <w:pPr>
              <w:tabs>
                <w:tab w:val="left" w:pos="9072"/>
              </w:tabs>
              <w:spacing w:after="0" w:line="240" w:lineRule="auto"/>
              <w:jc w:val="both"/>
              <w:rPr>
                <w:rFonts w:ascii="Times New Roman" w:eastAsia="Times New Roman" w:hAnsi="Times New Roman" w:cs="Times New Roman"/>
                <w:lang w:eastAsia="ru-RU"/>
              </w:rPr>
            </w:pPr>
            <w:r w:rsidRPr="000C2E69">
              <w:rPr>
                <w:rFonts w:ascii="Times New Roman" w:eastAsia="Times New Roman" w:hAnsi="Times New Roman" w:cs="Times New Roman"/>
                <w:lang w:eastAsia="ru-RU"/>
              </w:rPr>
              <w:t xml:space="preserve">Конституция Республики Казахстан от 15.03.2026г. </w:t>
            </w:r>
          </w:p>
        </w:tc>
        <w:tc>
          <w:tcPr>
            <w:tcW w:w="5812" w:type="dxa"/>
          </w:tcPr>
          <w:p w14:paraId="42105D51" w14:textId="77777777" w:rsidR="00D91880" w:rsidRDefault="00D91880" w:rsidP="006157ED">
            <w:pPr>
              <w:tabs>
                <w:tab w:val="left" w:pos="9072"/>
              </w:tabs>
              <w:spacing w:after="0" w:line="240" w:lineRule="auto"/>
              <w:jc w:val="both"/>
              <w:rPr>
                <w:rFonts w:ascii="Times New Roman" w:eastAsia="Times New Roman" w:hAnsi="Times New Roman" w:cs="Times New Roman"/>
                <w:lang w:eastAsia="ru-RU"/>
              </w:rPr>
            </w:pPr>
            <w:r w:rsidRPr="000C2E69">
              <w:rPr>
                <w:rFonts w:ascii="Times New Roman" w:eastAsia="Times New Roman" w:hAnsi="Times New Roman" w:cs="Times New Roman"/>
                <w:lang w:eastAsia="ru-RU"/>
              </w:rPr>
              <w:t>Закрепляет статус, функции и полномочия Высшей аудиторской палаты РК как высшего органа государственного аудита, а также основы бюджетных полномочий Парламента и Президента.</w:t>
            </w:r>
          </w:p>
          <w:p w14:paraId="58D768BC" w14:textId="3E86524E" w:rsidR="00C2570D" w:rsidRPr="00DD5C84" w:rsidRDefault="00C2570D" w:rsidP="006157ED">
            <w:pPr>
              <w:tabs>
                <w:tab w:val="left" w:pos="9072"/>
              </w:tabs>
              <w:spacing w:after="0" w:line="240" w:lineRule="auto"/>
              <w:jc w:val="both"/>
              <w:rPr>
                <w:rFonts w:ascii="Times New Roman" w:eastAsia="Times New Roman" w:hAnsi="Times New Roman" w:cs="Times New Roman"/>
                <w:lang w:eastAsia="ru-RU"/>
              </w:rPr>
            </w:pPr>
          </w:p>
        </w:tc>
      </w:tr>
      <w:tr w:rsidR="00D91880" w:rsidRPr="00DD5C84" w14:paraId="18C9717B" w14:textId="77777777" w:rsidTr="00C2570D">
        <w:trPr>
          <w:trHeight w:val="301"/>
          <w:jc w:val="center"/>
        </w:trPr>
        <w:tc>
          <w:tcPr>
            <w:tcW w:w="516" w:type="dxa"/>
          </w:tcPr>
          <w:p w14:paraId="7024EDA0" w14:textId="77777777" w:rsidR="00D91880" w:rsidRPr="00DD5C84" w:rsidRDefault="00D91880" w:rsidP="006157ED">
            <w:pPr>
              <w:tabs>
                <w:tab w:val="left" w:pos="9072"/>
              </w:tabs>
              <w:suppressAutoHyphens/>
              <w:spacing w:after="0" w:line="240" w:lineRule="auto"/>
              <w:jc w:val="both"/>
              <w:rPr>
                <w:rFonts w:ascii="Times New Roman" w:eastAsia="Times New Roman" w:hAnsi="Times New Roman" w:cs="Times New Roman"/>
                <w:lang w:val="en-US" w:eastAsia="ru-RU"/>
              </w:rPr>
            </w:pPr>
            <w:r w:rsidRPr="00DD5C84">
              <w:rPr>
                <w:rFonts w:ascii="Times New Roman" w:eastAsia="Times New Roman" w:hAnsi="Times New Roman" w:cs="Times New Roman"/>
                <w:lang w:eastAsia="ru-RU"/>
              </w:rPr>
              <w:t>2.</w:t>
            </w:r>
          </w:p>
        </w:tc>
        <w:tc>
          <w:tcPr>
            <w:tcW w:w="3590" w:type="dxa"/>
          </w:tcPr>
          <w:p w14:paraId="53BD137A"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Бюджетный кодекс Республики Казахстан от 15 марта 2025 года № 171-VIII. (с изменениями и дополнениями по состоянию на 11.06.2026г.)</w:t>
            </w:r>
          </w:p>
        </w:tc>
        <w:tc>
          <w:tcPr>
            <w:tcW w:w="5812" w:type="dxa"/>
          </w:tcPr>
          <w:p w14:paraId="00A52016" w14:textId="77777777" w:rsidR="00D91880" w:rsidRDefault="00D91880" w:rsidP="006157ED">
            <w:pPr>
              <w:tabs>
                <w:tab w:val="left" w:pos="9072"/>
              </w:tabs>
              <w:suppressAutoHyphen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Основополагающий документ, регламентирующий бюджетные процессы и финансовые отношения между государственными органами, квазигосударственным сектором и другими участниками бюджетного процесса. Определяет объекты, типы государственного аудита и устанавливает ответственность за нарушение бюджетного законодательства.</w:t>
            </w:r>
          </w:p>
          <w:p w14:paraId="17A10F02" w14:textId="08D8CFB6" w:rsidR="00C2570D" w:rsidRPr="00DD5C84" w:rsidRDefault="00C2570D" w:rsidP="006157ED">
            <w:pPr>
              <w:tabs>
                <w:tab w:val="left" w:pos="9072"/>
              </w:tabs>
              <w:suppressAutoHyphens/>
              <w:spacing w:after="0" w:line="240" w:lineRule="auto"/>
              <w:jc w:val="both"/>
              <w:rPr>
                <w:rFonts w:ascii="Times New Roman" w:eastAsia="Times New Roman" w:hAnsi="Times New Roman" w:cs="Times New Roman"/>
                <w:lang w:eastAsia="ru-RU"/>
              </w:rPr>
            </w:pPr>
          </w:p>
        </w:tc>
      </w:tr>
      <w:tr w:rsidR="00D91880" w:rsidRPr="00DD5C84" w14:paraId="44104198" w14:textId="77777777" w:rsidTr="00C2570D">
        <w:trPr>
          <w:trHeight w:val="301"/>
          <w:jc w:val="center"/>
        </w:trPr>
        <w:tc>
          <w:tcPr>
            <w:tcW w:w="516" w:type="dxa"/>
          </w:tcPr>
          <w:p w14:paraId="0313468A"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 xml:space="preserve">3. </w:t>
            </w:r>
          </w:p>
        </w:tc>
        <w:tc>
          <w:tcPr>
            <w:tcW w:w="3590" w:type="dxa"/>
          </w:tcPr>
          <w:p w14:paraId="1585E138"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Закон Республики Казахстан «О государственном аудите и финансовом контроле» от 12.11.2015г. №392-V (с изменениями и дополнениями по состоянию на 09.01.2026г.)</w:t>
            </w:r>
          </w:p>
        </w:tc>
        <w:tc>
          <w:tcPr>
            <w:tcW w:w="5812" w:type="dxa"/>
          </w:tcPr>
          <w:p w14:paraId="4C1DE6F4"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Основополагающий профильный закон, регулирует общественные отношения, связанные с государственным аудитом и финансовым контролем, определяет полномочия и организацию деятельности органов ГАФК.</w:t>
            </w:r>
          </w:p>
          <w:p w14:paraId="323205AB"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 xml:space="preserve"> Определяет правовые основы, принципы, стандарты, виды государственного аудита (включая аудит эффективности), а также статус и полномочия Высшей аудиторской палаты и ревизионных комиссий.</w:t>
            </w:r>
          </w:p>
        </w:tc>
      </w:tr>
      <w:tr w:rsidR="00D91880" w:rsidRPr="00DD5C84" w14:paraId="6D015268" w14:textId="77777777" w:rsidTr="00C2570D">
        <w:trPr>
          <w:trHeight w:val="301"/>
          <w:jc w:val="center"/>
        </w:trPr>
        <w:tc>
          <w:tcPr>
            <w:tcW w:w="516" w:type="dxa"/>
          </w:tcPr>
          <w:p w14:paraId="3EB14135"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3590" w:type="dxa"/>
          </w:tcPr>
          <w:p w14:paraId="311F51B1"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Закон Республики Казахстан «Об аудиторской деятельност» от 20.11.1998г. №304 (с изменениями и дополнениями по состоянию на 16.03.26г.)</w:t>
            </w:r>
          </w:p>
        </w:tc>
        <w:tc>
          <w:tcPr>
            <w:tcW w:w="5812" w:type="dxa"/>
          </w:tcPr>
          <w:p w14:paraId="198DB910"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Регулирует отношения, возникающие между государственными органами, физическими и юридическими лицами, аудиторами, аудиторскими организациями, профессиональными аудиторскими организациями и профессиональным советом по аудиторской деятельности в процессе осуществления аудиторской деятельности в Республике Казахстан.</w:t>
            </w:r>
          </w:p>
        </w:tc>
      </w:tr>
      <w:tr w:rsidR="00D91880" w:rsidRPr="00DD5C84" w14:paraId="5DF9AE4C" w14:textId="77777777" w:rsidTr="00C2570D">
        <w:trPr>
          <w:trHeight w:val="301"/>
          <w:jc w:val="center"/>
        </w:trPr>
        <w:tc>
          <w:tcPr>
            <w:tcW w:w="516" w:type="dxa"/>
          </w:tcPr>
          <w:p w14:paraId="66C35771"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3590" w:type="dxa"/>
          </w:tcPr>
          <w:p w14:paraId="6EFE6709"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Указ Президента РК «Об утверждении Общих стандартов государственного аудита и финансового контроля» от 11.01.2016г. №167</w:t>
            </w:r>
          </w:p>
        </w:tc>
        <w:tc>
          <w:tcPr>
            <w:tcW w:w="5812" w:type="dxa"/>
          </w:tcPr>
          <w:p w14:paraId="30C3AE12"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Основополагающие требования к деятельности органов государственного аудита и финансового контроля в целях обеспечения эффективности, последовательности и объективности проведения государственного аудита и финансовго контроля.</w:t>
            </w:r>
          </w:p>
        </w:tc>
      </w:tr>
      <w:tr w:rsidR="00D91880" w:rsidRPr="00DD5C84" w14:paraId="7AAF8FFF" w14:textId="77777777" w:rsidTr="00C2570D">
        <w:trPr>
          <w:trHeight w:val="301"/>
          <w:jc w:val="center"/>
        </w:trPr>
        <w:tc>
          <w:tcPr>
            <w:tcW w:w="516" w:type="dxa"/>
          </w:tcPr>
          <w:p w14:paraId="4EA07792"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3590" w:type="dxa"/>
          </w:tcPr>
          <w:p w14:paraId="7D17ED55"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Указ Президента РК «О Высшей аудитррской палате Республике Казахстан» от 26.11.2022г. №5 (Положение о ВАП) (с изменениями и дополнениями по состоянию на 18.08.2025г.)</w:t>
            </w:r>
          </w:p>
        </w:tc>
        <w:tc>
          <w:tcPr>
            <w:tcW w:w="5812" w:type="dxa"/>
          </w:tcPr>
          <w:p w14:paraId="19F8D928"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Определяет статус, структуру, задачи и регламент работы главного органа государственного аудита страны.</w:t>
            </w:r>
          </w:p>
        </w:tc>
      </w:tr>
      <w:tr w:rsidR="00D91880" w:rsidRPr="00DD5C84" w14:paraId="279902BE" w14:textId="77777777" w:rsidTr="00C2570D">
        <w:trPr>
          <w:trHeight w:val="77"/>
          <w:jc w:val="center"/>
        </w:trPr>
        <w:tc>
          <w:tcPr>
            <w:tcW w:w="516" w:type="dxa"/>
            <w:tcBorders>
              <w:bottom w:val="nil"/>
            </w:tcBorders>
          </w:tcPr>
          <w:p w14:paraId="3C3419E1" w14:textId="77777777" w:rsidR="00D91880" w:rsidRPr="00DD5C84" w:rsidRDefault="00D91880" w:rsidP="006157ED">
            <w:pPr>
              <w:tabs>
                <w:tab w:val="left" w:pos="9072"/>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3590" w:type="dxa"/>
            <w:tcBorders>
              <w:bottom w:val="nil"/>
            </w:tcBorders>
          </w:tcPr>
          <w:p w14:paraId="14E5670A" w14:textId="112F6C92" w:rsidR="00C2570D" w:rsidRPr="00DD5C84" w:rsidRDefault="00D91880" w:rsidP="00EF605C">
            <w:pPr>
              <w:tabs>
                <w:tab w:val="left" w:pos="9072"/>
              </w:tabs>
              <w:spacing w:after="0" w:line="240" w:lineRule="auto"/>
              <w:jc w:val="both"/>
              <w:rPr>
                <w:rFonts w:ascii="Times New Roman" w:eastAsia="Times New Roman" w:hAnsi="Times New Roman" w:cs="Times New Roman"/>
                <w:color w:val="000000" w:themeColor="text1"/>
                <w:lang w:eastAsia="ru-RU"/>
              </w:rPr>
            </w:pPr>
            <w:r w:rsidRPr="00DD5C84">
              <w:rPr>
                <w:rFonts w:ascii="Times New Roman" w:eastAsia="Times New Roman" w:hAnsi="Times New Roman" w:cs="Times New Roman"/>
                <w:color w:val="000000" w:themeColor="text1"/>
                <w:lang w:eastAsia="ru-RU"/>
              </w:rPr>
              <w:t xml:space="preserve">Об утверждении процедурных стандартов внешнего государственного аудита и финансового контроля </w:t>
            </w:r>
            <w:r w:rsidR="00C2570D" w:rsidRPr="00DD5C84">
              <w:rPr>
                <w:rFonts w:ascii="Times New Roman" w:eastAsia="Times New Roman" w:hAnsi="Times New Roman" w:cs="Times New Roman"/>
                <w:color w:val="000000" w:themeColor="text1"/>
                <w:lang w:eastAsia="ru-RU"/>
              </w:rPr>
              <w:t>Нормативное постановление Счетного комитета по контролю</w:t>
            </w:r>
          </w:p>
        </w:tc>
        <w:tc>
          <w:tcPr>
            <w:tcW w:w="5812" w:type="dxa"/>
            <w:tcBorders>
              <w:bottom w:val="nil"/>
            </w:tcBorders>
          </w:tcPr>
          <w:p w14:paraId="4985A85E" w14:textId="706AF614" w:rsidR="00D91880" w:rsidRPr="00DD5C84" w:rsidRDefault="00D91880" w:rsidP="00C2570D">
            <w:pPr>
              <w:tabs>
                <w:tab w:val="left" w:pos="9072"/>
              </w:tabs>
              <w:spacing w:after="0" w:line="240" w:lineRule="auto"/>
              <w:jc w:val="both"/>
              <w:rPr>
                <w:rFonts w:ascii="Times New Roman" w:eastAsia="Times New Roman" w:hAnsi="Times New Roman" w:cs="Times New Roman"/>
                <w:color w:val="000000" w:themeColor="text1"/>
                <w:lang w:eastAsia="ru-RU"/>
              </w:rPr>
            </w:pPr>
            <w:r w:rsidRPr="00DD5C84">
              <w:rPr>
                <w:rFonts w:ascii="Times New Roman" w:eastAsia="Times New Roman" w:hAnsi="Times New Roman" w:cs="Times New Roman"/>
                <w:color w:val="000000" w:themeColor="text1"/>
                <w:lang w:eastAsia="ru-RU"/>
              </w:rPr>
              <w:t xml:space="preserve">Определяет детализированные регламенты, описывающие пошаговые алгоритмы планирования, проведения аудита (включая АЭ), составления аудиторских отчетов и мониторинга. </w:t>
            </w:r>
          </w:p>
        </w:tc>
      </w:tr>
      <w:tr w:rsidR="00C2570D" w:rsidRPr="00DD5C84" w14:paraId="1CB0F8A5" w14:textId="77777777" w:rsidTr="00C2570D">
        <w:trPr>
          <w:trHeight w:val="77"/>
          <w:jc w:val="center"/>
        </w:trPr>
        <w:tc>
          <w:tcPr>
            <w:tcW w:w="9918" w:type="dxa"/>
            <w:gridSpan w:val="3"/>
            <w:tcBorders>
              <w:top w:val="nil"/>
              <w:left w:val="nil"/>
              <w:bottom w:val="single" w:sz="4" w:space="0" w:color="auto"/>
              <w:right w:val="nil"/>
            </w:tcBorders>
          </w:tcPr>
          <w:p w14:paraId="3CB8E834" w14:textId="01212699" w:rsidR="00C2570D" w:rsidRPr="000E0875" w:rsidRDefault="00C2570D" w:rsidP="00C2570D">
            <w:pPr>
              <w:tabs>
                <w:tab w:val="left" w:pos="9072"/>
              </w:tabs>
              <w:spacing w:after="0" w:line="240" w:lineRule="auto"/>
              <w:jc w:val="both"/>
              <w:rPr>
                <w:rFonts w:ascii="Times New Roman" w:eastAsia="Times New Roman" w:hAnsi="Times New Roman" w:cs="Times New Roman"/>
                <w:color w:val="000000" w:themeColor="text1"/>
                <w:sz w:val="28"/>
                <w:szCs w:val="28"/>
                <w:lang w:val="kk-KZ" w:eastAsia="ru-RU"/>
              </w:rPr>
            </w:pPr>
            <w:r w:rsidRPr="000E0875">
              <w:rPr>
                <w:rFonts w:ascii="Times New Roman" w:eastAsia="Times New Roman" w:hAnsi="Times New Roman" w:cs="Times New Roman"/>
                <w:color w:val="000000" w:themeColor="text1"/>
                <w:sz w:val="28"/>
                <w:szCs w:val="28"/>
                <w:lang w:val="kk-KZ" w:eastAsia="ru-RU"/>
              </w:rPr>
              <w:lastRenderedPageBreak/>
              <w:t xml:space="preserve">Продолжение таблицы </w:t>
            </w:r>
            <w:r w:rsidR="000E0875" w:rsidRPr="000E0875">
              <w:rPr>
                <w:rFonts w:ascii="Times New Roman" w:eastAsia="Times New Roman" w:hAnsi="Times New Roman" w:cs="Times New Roman"/>
                <w:color w:val="000000" w:themeColor="text1"/>
                <w:sz w:val="28"/>
                <w:szCs w:val="28"/>
                <w:lang w:val="kk-KZ" w:eastAsia="ru-RU"/>
              </w:rPr>
              <w:t>В</w:t>
            </w:r>
            <w:r w:rsidRPr="000E0875">
              <w:rPr>
                <w:rFonts w:ascii="Times New Roman" w:eastAsia="Times New Roman" w:hAnsi="Times New Roman" w:cs="Times New Roman"/>
                <w:color w:val="000000" w:themeColor="text1"/>
                <w:sz w:val="28"/>
                <w:szCs w:val="28"/>
                <w:lang w:val="kk-KZ" w:eastAsia="ru-RU"/>
              </w:rPr>
              <w:t>.1</w:t>
            </w:r>
          </w:p>
        </w:tc>
      </w:tr>
      <w:tr w:rsidR="00C2570D" w:rsidRPr="00DD5C84" w14:paraId="06D68F2F" w14:textId="77777777" w:rsidTr="00C2570D">
        <w:trPr>
          <w:trHeight w:val="301"/>
          <w:jc w:val="center"/>
        </w:trPr>
        <w:tc>
          <w:tcPr>
            <w:tcW w:w="516" w:type="dxa"/>
            <w:tcBorders>
              <w:top w:val="single" w:sz="4" w:space="0" w:color="auto"/>
            </w:tcBorders>
          </w:tcPr>
          <w:p w14:paraId="7255DFFA" w14:textId="65C2531F" w:rsidR="00C2570D" w:rsidRDefault="00C2570D" w:rsidP="00C2570D">
            <w:pPr>
              <w:tabs>
                <w:tab w:val="left" w:pos="9072"/>
              </w:tabs>
              <w:spacing w:after="0" w:line="240" w:lineRule="auto"/>
              <w:jc w:val="both"/>
              <w:rPr>
                <w:rFonts w:ascii="Times New Roman" w:eastAsia="Times New Roman" w:hAnsi="Times New Roman" w:cs="Times New Roman"/>
                <w:lang w:eastAsia="ru-RU"/>
              </w:rPr>
            </w:pPr>
            <w:r w:rsidRPr="000C2E69">
              <w:rPr>
                <w:rFonts w:ascii="Times New Roman" w:eastAsia="Times New Roman" w:hAnsi="Times New Roman" w:cs="Times New Roman"/>
                <w:b/>
                <w:lang w:eastAsia="ru-RU"/>
              </w:rPr>
              <w:t>№</w:t>
            </w:r>
          </w:p>
        </w:tc>
        <w:tc>
          <w:tcPr>
            <w:tcW w:w="3590" w:type="dxa"/>
            <w:tcBorders>
              <w:top w:val="single" w:sz="4" w:space="0" w:color="auto"/>
            </w:tcBorders>
          </w:tcPr>
          <w:p w14:paraId="637E6F28" w14:textId="6AFBBEAD" w:rsidR="00C2570D" w:rsidRPr="00DD5C84" w:rsidRDefault="00C2570D" w:rsidP="00C2570D">
            <w:pPr>
              <w:tabs>
                <w:tab w:val="left" w:pos="9072"/>
              </w:tabs>
              <w:spacing w:after="0" w:line="240" w:lineRule="auto"/>
              <w:jc w:val="both"/>
              <w:rPr>
                <w:rFonts w:ascii="Times New Roman" w:eastAsia="Times New Roman" w:hAnsi="Times New Roman" w:cs="Times New Roman"/>
                <w:color w:val="000000" w:themeColor="text1"/>
                <w:lang w:eastAsia="ru-RU"/>
              </w:rPr>
            </w:pPr>
            <w:r w:rsidRPr="000C2E69">
              <w:rPr>
                <w:rFonts w:ascii="Times New Roman" w:eastAsia="Times New Roman" w:hAnsi="Times New Roman" w:cs="Times New Roman"/>
                <w:b/>
                <w:lang w:eastAsia="ru-RU"/>
              </w:rPr>
              <w:t>Наименование НПА</w:t>
            </w:r>
          </w:p>
        </w:tc>
        <w:tc>
          <w:tcPr>
            <w:tcW w:w="5812" w:type="dxa"/>
            <w:tcBorders>
              <w:top w:val="single" w:sz="4" w:space="0" w:color="auto"/>
            </w:tcBorders>
          </w:tcPr>
          <w:p w14:paraId="047B3CC2" w14:textId="56CEDAB2" w:rsidR="00C2570D" w:rsidRPr="00DD5C84" w:rsidRDefault="00C2570D" w:rsidP="00C2570D">
            <w:pPr>
              <w:tabs>
                <w:tab w:val="left" w:pos="9072"/>
              </w:tabs>
              <w:spacing w:after="0" w:line="240" w:lineRule="auto"/>
              <w:jc w:val="both"/>
              <w:rPr>
                <w:rFonts w:ascii="Times New Roman" w:eastAsia="Times New Roman" w:hAnsi="Times New Roman" w:cs="Times New Roman"/>
                <w:color w:val="000000" w:themeColor="text1"/>
                <w:lang w:eastAsia="ru-RU"/>
              </w:rPr>
            </w:pPr>
            <w:r w:rsidRPr="000C2E69">
              <w:rPr>
                <w:rFonts w:ascii="Times New Roman" w:eastAsia="Times New Roman" w:hAnsi="Times New Roman" w:cs="Times New Roman"/>
                <w:b/>
                <w:lang w:eastAsia="ru-RU"/>
              </w:rPr>
              <w:t>Описание</w:t>
            </w:r>
          </w:p>
        </w:tc>
      </w:tr>
      <w:tr w:rsidR="00C2570D" w:rsidRPr="00DD5C84" w14:paraId="55507444" w14:textId="77777777" w:rsidTr="00C2570D">
        <w:trPr>
          <w:trHeight w:val="301"/>
          <w:jc w:val="center"/>
        </w:trPr>
        <w:tc>
          <w:tcPr>
            <w:tcW w:w="516" w:type="dxa"/>
          </w:tcPr>
          <w:p w14:paraId="2D7B8240" w14:textId="77777777" w:rsidR="00C2570D" w:rsidRDefault="00C2570D" w:rsidP="00C2570D">
            <w:pPr>
              <w:tabs>
                <w:tab w:val="left" w:pos="9072"/>
              </w:tabs>
              <w:spacing w:after="0" w:line="240" w:lineRule="auto"/>
              <w:jc w:val="both"/>
              <w:rPr>
                <w:rFonts w:ascii="Times New Roman" w:eastAsia="Times New Roman" w:hAnsi="Times New Roman" w:cs="Times New Roman"/>
                <w:lang w:eastAsia="ru-RU"/>
              </w:rPr>
            </w:pPr>
          </w:p>
        </w:tc>
        <w:tc>
          <w:tcPr>
            <w:tcW w:w="3590" w:type="dxa"/>
          </w:tcPr>
          <w:p w14:paraId="09E747EF" w14:textId="1A9C4676" w:rsidR="00C2570D" w:rsidRPr="00DD5C84" w:rsidRDefault="00C2570D" w:rsidP="00C2570D">
            <w:pPr>
              <w:tabs>
                <w:tab w:val="left" w:pos="9072"/>
              </w:tabs>
              <w:spacing w:after="0" w:line="240" w:lineRule="auto"/>
              <w:jc w:val="both"/>
              <w:rPr>
                <w:rFonts w:ascii="Times New Roman" w:eastAsia="Times New Roman" w:hAnsi="Times New Roman" w:cs="Times New Roman"/>
                <w:color w:val="000000" w:themeColor="text1"/>
                <w:lang w:eastAsia="ru-RU"/>
              </w:rPr>
            </w:pPr>
            <w:r w:rsidRPr="00DD5C84">
              <w:rPr>
                <w:rFonts w:ascii="Times New Roman" w:eastAsia="Times New Roman" w:hAnsi="Times New Roman" w:cs="Times New Roman"/>
                <w:color w:val="000000" w:themeColor="text1"/>
                <w:lang w:eastAsia="ru-RU"/>
              </w:rPr>
              <w:t>за исполнением республиканского бюджета от 31.03.2016г. №5-Н</w:t>
            </w:r>
            <w:r w:rsidRPr="00DD5C84">
              <w:rPr>
                <w:rFonts w:ascii="Times New Roman" w:eastAsia="Times New Roman" w:hAnsi="Times New Roman" w:cs="Times New Roman"/>
                <w:color w:val="000000" w:themeColor="text1"/>
                <w:lang w:val="kk-KZ" w:eastAsia="ru-RU"/>
              </w:rPr>
              <w:t>Қ</w:t>
            </w:r>
            <w:r w:rsidRPr="00DD5C84">
              <w:rPr>
                <w:rFonts w:ascii="Times New Roman" w:eastAsia="Times New Roman" w:hAnsi="Times New Roman" w:cs="Times New Roman"/>
                <w:color w:val="000000" w:themeColor="text1"/>
                <w:lang w:eastAsia="ru-RU"/>
              </w:rPr>
              <w:t xml:space="preserve">. </w:t>
            </w:r>
          </w:p>
          <w:p w14:paraId="08BF4DE1" w14:textId="77777777" w:rsidR="00C2570D" w:rsidRPr="00DD5C84" w:rsidRDefault="00C2570D" w:rsidP="00C2570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(с изменениями и дополнениями по состоянию на 26.05.26г.)</w:t>
            </w:r>
          </w:p>
          <w:p w14:paraId="2E1B711A" w14:textId="77777777" w:rsidR="00C2570D" w:rsidRPr="00DD5C84" w:rsidRDefault="00C2570D" w:rsidP="00C2570D">
            <w:pPr>
              <w:tabs>
                <w:tab w:val="left" w:pos="9072"/>
              </w:tabs>
              <w:spacing w:after="0" w:line="240" w:lineRule="auto"/>
              <w:jc w:val="both"/>
              <w:rPr>
                <w:rFonts w:ascii="Times New Roman" w:eastAsia="Times New Roman" w:hAnsi="Times New Roman" w:cs="Times New Roman"/>
                <w:color w:val="000000" w:themeColor="text1"/>
                <w:lang w:eastAsia="ru-RU"/>
              </w:rPr>
            </w:pPr>
          </w:p>
          <w:p w14:paraId="7640985B" w14:textId="6DCECD68" w:rsidR="00C2570D" w:rsidRPr="00DD5C84" w:rsidRDefault="00C2570D" w:rsidP="00C2570D">
            <w:pPr>
              <w:tabs>
                <w:tab w:val="left" w:pos="9072"/>
              </w:tabs>
              <w:spacing w:after="0" w:line="240" w:lineRule="auto"/>
              <w:jc w:val="both"/>
              <w:rPr>
                <w:rFonts w:ascii="Times New Roman" w:eastAsia="Times New Roman" w:hAnsi="Times New Roman" w:cs="Times New Roman"/>
                <w:color w:val="000000" w:themeColor="text1"/>
                <w:lang w:eastAsia="ru-RU"/>
              </w:rPr>
            </w:pPr>
            <w:r w:rsidRPr="00DD5C84">
              <w:rPr>
                <w:rFonts w:ascii="Times New Roman" w:eastAsia="Times New Roman" w:hAnsi="Times New Roman" w:cs="Times New Roman"/>
                <w:color w:val="000000" w:themeColor="text1"/>
                <w:lang w:eastAsia="ru-RU"/>
              </w:rPr>
              <w:t>100. Процедурный стандарт внешнего государственного аудита и финансового контроля по проведению аудита эффективности.</w:t>
            </w:r>
          </w:p>
        </w:tc>
        <w:tc>
          <w:tcPr>
            <w:tcW w:w="5812" w:type="dxa"/>
          </w:tcPr>
          <w:p w14:paraId="2721C35C" w14:textId="786C6175" w:rsidR="00C2570D" w:rsidRPr="00DD5C84" w:rsidRDefault="00C2570D" w:rsidP="00C2570D">
            <w:pPr>
              <w:tabs>
                <w:tab w:val="left" w:pos="9072"/>
              </w:tabs>
              <w:spacing w:after="0" w:line="240" w:lineRule="auto"/>
              <w:jc w:val="both"/>
              <w:rPr>
                <w:rFonts w:ascii="Times New Roman" w:eastAsia="Times New Roman" w:hAnsi="Times New Roman" w:cs="Times New Roman"/>
                <w:color w:val="000000" w:themeColor="text1"/>
                <w:lang w:eastAsia="ru-RU"/>
              </w:rPr>
            </w:pPr>
            <w:r w:rsidRPr="00DD5C84">
              <w:rPr>
                <w:rFonts w:ascii="Times New Roman" w:eastAsia="Times New Roman" w:hAnsi="Times New Roman" w:cs="Times New Roman"/>
                <w:color w:val="000000" w:themeColor="text1"/>
                <w:lang w:eastAsia="ru-RU"/>
              </w:rPr>
              <w:t>Определяет процедурные стандарты внешнего государственного аудита и финасовго контроля, в том числе цель, задачи, критерии и процедуры аудита эффективности, осуществляемые органами внешнего ГАФК.</w:t>
            </w:r>
          </w:p>
        </w:tc>
      </w:tr>
      <w:tr w:rsidR="00C2570D" w:rsidRPr="00DD5C84" w14:paraId="2EEC70CD" w14:textId="77777777" w:rsidTr="00C2570D">
        <w:trPr>
          <w:trHeight w:val="516"/>
          <w:jc w:val="center"/>
        </w:trPr>
        <w:tc>
          <w:tcPr>
            <w:tcW w:w="516" w:type="dxa"/>
          </w:tcPr>
          <w:p w14:paraId="340AF410" w14:textId="77777777" w:rsidR="00C2570D" w:rsidRPr="00DD5C84" w:rsidRDefault="00C2570D" w:rsidP="00C2570D">
            <w:pPr>
              <w:tabs>
                <w:tab w:val="left" w:pos="9072"/>
              </w:tabs>
              <w:suppressAutoHyphens/>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8</w:t>
            </w:r>
            <w:r w:rsidRPr="00DD5C84">
              <w:rPr>
                <w:rFonts w:ascii="Times New Roman" w:eastAsia="Times New Roman" w:hAnsi="Times New Roman" w:cs="Times New Roman"/>
                <w:lang w:val="en-US" w:eastAsia="ru-RU"/>
              </w:rPr>
              <w:t>.</w:t>
            </w:r>
          </w:p>
        </w:tc>
        <w:tc>
          <w:tcPr>
            <w:tcW w:w="3590" w:type="dxa"/>
          </w:tcPr>
          <w:p w14:paraId="2341D6C4" w14:textId="77777777" w:rsidR="00C2570D" w:rsidRPr="00DD5C84" w:rsidRDefault="00C2570D" w:rsidP="00C2570D">
            <w:pPr>
              <w:tabs>
                <w:tab w:val="left" w:pos="9072"/>
              </w:tab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Постановление Правительства Республики Казахстан «Об утверждении Системы государственного планирования в Республике Казахстан» от 29 ноября 2017 года № 790</w:t>
            </w:r>
          </w:p>
        </w:tc>
        <w:tc>
          <w:tcPr>
            <w:tcW w:w="5812" w:type="dxa"/>
          </w:tcPr>
          <w:p w14:paraId="2FD8E596" w14:textId="77777777" w:rsidR="00C2570D" w:rsidRPr="00DD5C84" w:rsidRDefault="00C2570D" w:rsidP="00C2570D">
            <w:pPr>
              <w:tabs>
                <w:tab w:val="left" w:pos="9072"/>
              </w:tabs>
              <w:suppressAutoHyphen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 xml:space="preserve">Документ является основой для формирования взаимосвязи между целями, показателями и результатами деятельности государственных органов, что имеет ключевое значение при проведении </w:t>
            </w:r>
            <w:r w:rsidRPr="00DD5C84">
              <w:rPr>
                <w:rFonts w:ascii="Times New Roman" w:eastAsia="Times New Roman" w:hAnsi="Times New Roman" w:cs="Times New Roman"/>
                <w:kern w:val="0"/>
                <w:lang w:eastAsia="ru-RU"/>
                <w14:ligatures w14:val="none"/>
              </w:rPr>
              <w:t>АЭ</w:t>
            </w:r>
            <w:r w:rsidRPr="00DD5C84">
              <w:rPr>
                <w:rFonts w:ascii="Times New Roman" w:eastAsia="Times New Roman" w:hAnsi="Times New Roman" w:cs="Times New Roman"/>
                <w:lang w:eastAsia="ru-RU"/>
              </w:rPr>
              <w:t xml:space="preserve"> деятельности госорганов.</w:t>
            </w:r>
          </w:p>
        </w:tc>
      </w:tr>
      <w:tr w:rsidR="00C2570D" w:rsidRPr="00DD5C84" w14:paraId="4E0BD8FD" w14:textId="77777777" w:rsidTr="00C2570D">
        <w:trPr>
          <w:trHeight w:val="983"/>
          <w:jc w:val="center"/>
        </w:trPr>
        <w:tc>
          <w:tcPr>
            <w:tcW w:w="516" w:type="dxa"/>
          </w:tcPr>
          <w:p w14:paraId="3FB042FD" w14:textId="77777777" w:rsidR="00C2570D" w:rsidRPr="00DD5C84" w:rsidRDefault="00C2570D" w:rsidP="00C2570D">
            <w:pPr>
              <w:tabs>
                <w:tab w:val="left" w:pos="9072"/>
              </w:tabs>
              <w:suppressAutoHyphens/>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9</w:t>
            </w:r>
            <w:r w:rsidRPr="00DD5C84">
              <w:rPr>
                <w:rFonts w:ascii="Times New Roman" w:eastAsia="Times New Roman" w:hAnsi="Times New Roman" w:cs="Times New Roman"/>
                <w:lang w:val="en-US" w:eastAsia="ru-RU"/>
              </w:rPr>
              <w:t>.</w:t>
            </w:r>
          </w:p>
        </w:tc>
        <w:tc>
          <w:tcPr>
            <w:tcW w:w="3590" w:type="dxa"/>
          </w:tcPr>
          <w:p w14:paraId="6806A791" w14:textId="77777777" w:rsidR="00C2570D" w:rsidRPr="00DD5C84" w:rsidRDefault="00C2570D" w:rsidP="00C2570D">
            <w:pPr>
              <w:tabs>
                <w:tab w:val="left" w:pos="9072"/>
              </w:tabs>
              <w:spacing w:after="0" w:line="240" w:lineRule="auto"/>
              <w:jc w:val="both"/>
              <w:rPr>
                <w:rFonts w:ascii="Times New Roman" w:eastAsia="Times New Roman" w:hAnsi="Times New Roman" w:cs="Times New Roman"/>
                <w:lang w:val="kk-KZ" w:eastAsia="ru-RU"/>
              </w:rPr>
            </w:pPr>
            <w:r w:rsidRPr="00DD5C84">
              <w:rPr>
                <w:rFonts w:ascii="Times New Roman" w:eastAsia="Times New Roman" w:hAnsi="Times New Roman" w:cs="Times New Roman"/>
                <w:lang w:eastAsia="ru-RU"/>
              </w:rPr>
              <w:t>Приказ и.о. Министра национальной экономики Республики Казахстан «Об утверждении Методики разработки, реализации, проведения мониторинга и корректировки Национального плана развития Республики Казахстан, планов развития государственных органов, областей, городов республиканского значения, столицы, районов (городов областного значения)» от 1 декабря 2025 года №128</w:t>
            </w:r>
          </w:p>
        </w:tc>
        <w:tc>
          <w:tcPr>
            <w:tcW w:w="5812" w:type="dxa"/>
          </w:tcPr>
          <w:p w14:paraId="625766B3" w14:textId="77777777" w:rsidR="00C2570D" w:rsidRPr="00DD5C84" w:rsidRDefault="00C2570D" w:rsidP="00C2570D">
            <w:pPr>
              <w:tabs>
                <w:tab w:val="left" w:pos="9072"/>
              </w:tabs>
              <w:suppressAutoHyphen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Документ является методологическим ядром системы оценки эффективности, так задает единые подходы к разработке, мониторингу и анализу реализации стратегических и территориальных планов.</w:t>
            </w:r>
          </w:p>
        </w:tc>
      </w:tr>
      <w:tr w:rsidR="00C2570D" w:rsidRPr="00DD5C84" w14:paraId="13696248" w14:textId="77777777" w:rsidTr="00C2570D">
        <w:trPr>
          <w:trHeight w:val="516"/>
          <w:jc w:val="center"/>
        </w:trPr>
        <w:tc>
          <w:tcPr>
            <w:tcW w:w="516" w:type="dxa"/>
          </w:tcPr>
          <w:p w14:paraId="37903455" w14:textId="77777777" w:rsidR="00C2570D" w:rsidRPr="00DD5C84" w:rsidRDefault="00C2570D" w:rsidP="00C2570D">
            <w:pPr>
              <w:tabs>
                <w:tab w:val="left" w:pos="9072"/>
              </w:tabs>
              <w:suppressAutoHyphens/>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eastAsia="ru-RU"/>
              </w:rPr>
              <w:t>10</w:t>
            </w:r>
            <w:r w:rsidRPr="00DD5C84">
              <w:rPr>
                <w:rFonts w:ascii="Times New Roman" w:eastAsia="Times New Roman" w:hAnsi="Times New Roman" w:cs="Times New Roman"/>
                <w:lang w:val="en-US" w:eastAsia="ru-RU"/>
              </w:rPr>
              <w:t>.</w:t>
            </w:r>
          </w:p>
        </w:tc>
        <w:tc>
          <w:tcPr>
            <w:tcW w:w="3590" w:type="dxa"/>
          </w:tcPr>
          <w:p w14:paraId="3234733A" w14:textId="77777777" w:rsidR="00C2570D" w:rsidRPr="00DD5C84" w:rsidRDefault="00C2570D" w:rsidP="00C2570D">
            <w:pPr>
              <w:tabs>
                <w:tab w:val="left" w:pos="9072"/>
              </w:tabs>
              <w:suppressAutoHyphens/>
              <w:spacing w:after="0" w:line="240" w:lineRule="auto"/>
              <w:jc w:val="both"/>
              <w:rPr>
                <w:rFonts w:ascii="Times New Roman" w:eastAsia="Times New Roman" w:hAnsi="Times New Roman" w:cs="Times New Roman"/>
                <w:lang w:val="kk-KZ" w:eastAsia="ru-RU"/>
              </w:rPr>
            </w:pPr>
            <w:r w:rsidRPr="00DD5C84">
              <w:rPr>
                <w:rFonts w:ascii="Times New Roman" w:eastAsia="Times New Roman" w:hAnsi="Times New Roman" w:cs="Times New Roman"/>
                <w:lang w:eastAsia="ru-RU"/>
              </w:rPr>
              <w:t>Совместный приказ Министра национальной экономики Республики Казахстан и Председателя Агентства по стратегическому планированию и реформам Республики Казахстан «О некоторых вопросах национальных проектов» от 11 августа 2021 года №79 и от 12 августа 2021 года №1 соответственно</w:t>
            </w:r>
          </w:p>
        </w:tc>
        <w:tc>
          <w:tcPr>
            <w:tcW w:w="5812" w:type="dxa"/>
          </w:tcPr>
          <w:p w14:paraId="21354373" w14:textId="77777777" w:rsidR="00C2570D" w:rsidRPr="00DD5C84" w:rsidRDefault="00C2570D" w:rsidP="00C2570D">
            <w:pPr>
              <w:tabs>
                <w:tab w:val="left" w:pos="9072"/>
              </w:tabs>
              <w:suppressAutoHyphens/>
              <w:spacing w:after="0" w:line="240" w:lineRule="auto"/>
              <w:jc w:val="both"/>
              <w:rPr>
                <w:rFonts w:ascii="Times New Roman" w:eastAsia="Times New Roman" w:hAnsi="Times New Roman" w:cs="Times New Roman"/>
                <w:lang w:eastAsia="ru-RU"/>
              </w:rPr>
            </w:pPr>
            <w:r w:rsidRPr="00DD5C84">
              <w:rPr>
                <w:rFonts w:ascii="Times New Roman" w:eastAsia="Times New Roman" w:hAnsi="Times New Roman" w:cs="Times New Roman"/>
                <w:lang w:eastAsia="ru-RU"/>
              </w:rPr>
              <w:t xml:space="preserve">В рамках </w:t>
            </w:r>
            <w:r w:rsidRPr="00DD5C84">
              <w:rPr>
                <w:rFonts w:ascii="Times New Roman" w:eastAsia="Times New Roman" w:hAnsi="Times New Roman" w:cs="Times New Roman"/>
                <w:kern w:val="0"/>
                <w:lang w:eastAsia="ru-RU"/>
                <w14:ligatures w14:val="none"/>
              </w:rPr>
              <w:t>АЭ</w:t>
            </w:r>
            <w:r w:rsidRPr="00DD5C84">
              <w:rPr>
                <w:rFonts w:ascii="Times New Roman" w:eastAsia="Times New Roman" w:hAnsi="Times New Roman" w:cs="Times New Roman"/>
                <w:lang w:eastAsia="ru-RU"/>
              </w:rPr>
              <w:t xml:space="preserve"> данный документ формирует нормативную базу для оценки степени достижения целей национальных проектов, рациональности использования бюджетных средств и взаимодействия ответственных государственных органов при их реализации.</w:t>
            </w:r>
          </w:p>
        </w:tc>
      </w:tr>
      <w:tr w:rsidR="00C2570D" w:rsidRPr="00DC4472" w14:paraId="16B86605" w14:textId="77777777" w:rsidTr="00C2570D">
        <w:trPr>
          <w:trHeight w:val="201"/>
          <w:jc w:val="center"/>
        </w:trPr>
        <w:tc>
          <w:tcPr>
            <w:tcW w:w="9918" w:type="dxa"/>
            <w:gridSpan w:val="3"/>
          </w:tcPr>
          <w:p w14:paraId="4CEC0CEB" w14:textId="7AB0DBA7" w:rsidR="00C2570D" w:rsidRPr="001902F2" w:rsidRDefault="00C2570D" w:rsidP="00C2570D">
            <w:pPr>
              <w:tabs>
                <w:tab w:val="left" w:pos="9072"/>
              </w:tabs>
              <w:suppressAutoHyphens/>
              <w:spacing w:after="0" w:line="240" w:lineRule="auto"/>
              <w:ind w:firstLine="709"/>
              <w:jc w:val="both"/>
              <w:rPr>
                <w:rFonts w:ascii="Times New Roman" w:eastAsia="Times New Roman" w:hAnsi="Times New Roman" w:cs="Times New Roman"/>
                <w:lang w:val="kk-KZ" w:eastAsia="ru-RU"/>
              </w:rPr>
            </w:pPr>
            <w:r w:rsidRPr="00DD5C84">
              <w:rPr>
                <w:rFonts w:ascii="Times New Roman" w:eastAsia="Times New Roman" w:hAnsi="Times New Roman" w:cs="Times New Roman"/>
                <w:lang w:val="kk-KZ" w:eastAsia="ru-RU"/>
              </w:rPr>
              <w:t xml:space="preserve">Примечание – </w:t>
            </w:r>
            <w:r w:rsidR="001902F2">
              <w:rPr>
                <w:rFonts w:ascii="Times New Roman" w:eastAsia="Times New Roman" w:hAnsi="Times New Roman" w:cs="Times New Roman"/>
                <w:lang w:val="kk-KZ" w:eastAsia="ru-RU"/>
              </w:rPr>
              <w:t>с</w:t>
            </w:r>
            <w:r w:rsidRPr="00DD5C84">
              <w:rPr>
                <w:rFonts w:ascii="Times New Roman" w:eastAsia="Times New Roman" w:hAnsi="Times New Roman" w:cs="Times New Roman"/>
                <w:lang w:eastAsia="ru-RU"/>
              </w:rPr>
              <w:t>оставлена автором</w:t>
            </w:r>
            <w:r w:rsidR="001902F2">
              <w:rPr>
                <w:rFonts w:ascii="Times New Roman" w:eastAsia="Times New Roman" w:hAnsi="Times New Roman" w:cs="Times New Roman"/>
                <w:lang w:val="kk-KZ" w:eastAsia="ru-RU"/>
              </w:rPr>
              <w:t xml:space="preserve"> на основе вышеприведенных источников</w:t>
            </w:r>
          </w:p>
        </w:tc>
      </w:tr>
    </w:tbl>
    <w:p w14:paraId="3B2E8EB4" w14:textId="77777777" w:rsidR="00D91880" w:rsidRPr="00335C2E" w:rsidRDefault="00D91880" w:rsidP="006157ED">
      <w:pPr>
        <w:spacing w:after="0" w:line="240" w:lineRule="auto"/>
        <w:jc w:val="center"/>
        <w:rPr>
          <w:rFonts w:ascii="Times New Roman" w:eastAsia="Times New Roman" w:hAnsi="Times New Roman" w:cs="Times New Roman"/>
          <w:b/>
          <w:bCs/>
          <w:kern w:val="0"/>
          <w:sz w:val="28"/>
          <w:szCs w:val="28"/>
          <w:highlight w:val="yellow"/>
          <w:lang w:eastAsia="ru-RU"/>
          <w14:ligatures w14:val="none"/>
        </w:rPr>
      </w:pPr>
    </w:p>
    <w:p w14:paraId="10EBCC57" w14:textId="7912EEFA" w:rsidR="00D91880" w:rsidRDefault="00D91880"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6666F4D0" w14:textId="16CAC37B" w:rsidR="00C2570D" w:rsidRDefault="00C2570D"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7BB9F915" w14:textId="28958BB3" w:rsidR="00C2570D" w:rsidRDefault="00C2570D"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0C1D0941" w14:textId="50F8B111" w:rsidR="00C2570D" w:rsidRDefault="00C2570D" w:rsidP="006157ED">
      <w:pPr>
        <w:spacing w:after="0" w:line="240" w:lineRule="auto"/>
        <w:jc w:val="center"/>
        <w:rPr>
          <w:rFonts w:ascii="Times New Roman" w:eastAsia="Times New Roman" w:hAnsi="Times New Roman" w:cs="Times New Roman"/>
          <w:b/>
          <w:bCs/>
          <w:kern w:val="0"/>
          <w:sz w:val="28"/>
          <w:szCs w:val="28"/>
          <w:lang w:eastAsia="ru-RU"/>
          <w14:ligatures w14:val="none"/>
        </w:rPr>
      </w:pPr>
    </w:p>
    <w:p w14:paraId="39187C7A" w14:textId="77777777" w:rsidR="0074534F" w:rsidRDefault="0074534F" w:rsidP="00613C5D">
      <w:pPr>
        <w:suppressAutoHyphens w:val="0"/>
        <w:spacing w:after="0" w:line="240" w:lineRule="auto"/>
        <w:rPr>
          <w:rFonts w:ascii="Times New Roman" w:eastAsia="Times New Roman" w:hAnsi="Times New Roman" w:cs="Times New Roman"/>
          <w:kern w:val="0"/>
          <w:sz w:val="28"/>
          <w:szCs w:val="28"/>
          <w:lang w:eastAsia="ru-RU"/>
          <w14:ligatures w14:val="none"/>
        </w:rPr>
        <w:sectPr w:rsidR="0074534F">
          <w:pgSz w:w="11906" w:h="16838"/>
          <w:pgMar w:top="1134" w:right="567" w:bottom="1134" w:left="1701" w:header="709" w:footer="709" w:gutter="0"/>
          <w:cols w:space="720"/>
        </w:sectPr>
      </w:pPr>
    </w:p>
    <w:p w14:paraId="1C490E02" w14:textId="3CB8EDE8" w:rsidR="00613C5D" w:rsidRDefault="00EF605C" w:rsidP="00613C5D">
      <w:pPr>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hAnsi="Times New Roman" w:cs="Times New Roman"/>
          <w:noProof/>
          <w:sz w:val="28"/>
          <w:szCs w:val="28"/>
          <w:lang w:val="en-US"/>
          <w14:ligatures w14:val="none"/>
        </w:rPr>
        <w:lastRenderedPageBreak/>
        <mc:AlternateContent>
          <mc:Choice Requires="wps">
            <w:drawing>
              <wp:anchor distT="0" distB="0" distL="114300" distR="114300" simplePos="0" relativeHeight="252126208" behindDoc="0" locked="0" layoutInCell="1" allowOverlap="1" wp14:anchorId="1D8BB6F9" wp14:editId="6F2AC250">
                <wp:simplePos x="0" y="0"/>
                <wp:positionH relativeFrom="column">
                  <wp:posOffset>85128</wp:posOffset>
                </wp:positionH>
                <wp:positionV relativeFrom="paragraph">
                  <wp:posOffset>-556317</wp:posOffset>
                </wp:positionV>
                <wp:extent cx="9498842" cy="559558"/>
                <wp:effectExtent l="0" t="0" r="7620" b="0"/>
                <wp:wrapNone/>
                <wp:docPr id="3" name="Надпись 3"/>
                <wp:cNvGraphicFramePr/>
                <a:graphic xmlns:a="http://schemas.openxmlformats.org/drawingml/2006/main">
                  <a:graphicData uri="http://schemas.microsoft.com/office/word/2010/wordprocessingShape">
                    <wps:wsp>
                      <wps:cNvSpPr txBox="1"/>
                      <wps:spPr>
                        <a:xfrm>
                          <a:off x="0" y="0"/>
                          <a:ext cx="9498842" cy="559558"/>
                        </a:xfrm>
                        <a:prstGeom prst="rect">
                          <a:avLst/>
                        </a:prstGeom>
                        <a:solidFill>
                          <a:schemeClr val="lt1"/>
                        </a:solidFill>
                        <a:ln w="6350">
                          <a:noFill/>
                        </a:ln>
                      </wps:spPr>
                      <wps:txbx>
                        <w:txbxContent>
                          <w:p w14:paraId="6B924519" w14:textId="6142B6BD" w:rsidR="003A685A" w:rsidRDefault="003A685A" w:rsidP="00EF605C">
                            <w:pPr>
                              <w:spacing w:after="0" w:line="240" w:lineRule="auto"/>
                              <w:ind w:firstLine="567"/>
                              <w:jc w:val="center"/>
                              <w:rPr>
                                <w:rFonts w:ascii="Times New Roman" w:eastAsia="Times New Roman" w:hAnsi="Times New Roman" w:cs="Times New Roman"/>
                                <w:kern w:val="0"/>
                                <w:sz w:val="28"/>
                                <w:szCs w:val="28"/>
                                <w:lang w:eastAsia="ru-RU"/>
                                <w14:ligatures w14:val="none"/>
                              </w:rPr>
                            </w:pPr>
                            <w:r w:rsidRPr="00613C5D">
                              <w:rPr>
                                <w:rFonts w:ascii="Times New Roman" w:eastAsia="Times New Roman" w:hAnsi="Times New Roman" w:cs="Times New Roman"/>
                                <w:b/>
                                <w:kern w:val="0"/>
                                <w:sz w:val="28"/>
                                <w:szCs w:val="28"/>
                                <w:lang w:eastAsia="ru-RU"/>
                                <w14:ligatures w14:val="none"/>
                              </w:rPr>
                              <w:t xml:space="preserve">ПРИЛОЖЕНИЕ </w:t>
                            </w:r>
                            <w:r>
                              <w:rPr>
                                <w:rFonts w:ascii="Times New Roman" w:eastAsia="Times New Roman" w:hAnsi="Times New Roman" w:cs="Times New Roman"/>
                                <w:b/>
                                <w:kern w:val="0"/>
                                <w:sz w:val="28"/>
                                <w:szCs w:val="28"/>
                                <w:lang w:eastAsia="ru-RU"/>
                                <w14:ligatures w14:val="none"/>
                              </w:rPr>
                              <w:t>Г</w:t>
                            </w:r>
                          </w:p>
                          <w:p w14:paraId="6571CE56" w14:textId="77777777" w:rsidR="003A685A" w:rsidRDefault="003A685A" w:rsidP="00EF605C">
                            <w:pPr>
                              <w:spacing w:after="0" w:line="240" w:lineRule="auto"/>
                              <w:ind w:firstLine="567"/>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Рисунок Г.1 Схема методической процедуры</w:t>
                            </w:r>
                          </w:p>
                          <w:p w14:paraId="6CEC66CC" w14:textId="77777777" w:rsidR="003A685A" w:rsidRDefault="003A68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8BB6F9" id="Надпись 3" o:spid="_x0000_s1390" type="#_x0000_t202" style="position:absolute;left:0;text-align:left;margin-left:6.7pt;margin-top:-43.8pt;width:747.95pt;height:44.05pt;z-index:252126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" fillcolor="white [3201]" stroked="f" strokeweight=".5pt">
                <v:textbox>
                  <w:txbxContent>
                    <w:p w14:paraId="6B924519" w14:textId="6142B6BD" w:rsidR="003A685A" w:rsidRDefault="003A685A" w:rsidP="00EF605C">
                      <w:pPr>
                        <w:spacing w:after="0" w:line="240" w:lineRule="auto"/>
                        <w:ind w:firstLine="567"/>
                        <w:jc w:val="center"/>
                        <w:rPr>
                          <w:rFonts w:ascii="Times New Roman" w:eastAsia="Times New Roman" w:hAnsi="Times New Roman" w:cs="Times New Roman"/>
                          <w:kern w:val="0"/>
                          <w:sz w:val="28"/>
                          <w:szCs w:val="28"/>
                          <w:lang w:eastAsia="ru-RU"/>
                          <w14:ligatures w14:val="none"/>
                        </w:rPr>
                      </w:pPr>
                      <w:r w:rsidRPr="00613C5D">
                        <w:rPr>
                          <w:rFonts w:ascii="Times New Roman" w:eastAsia="Times New Roman" w:hAnsi="Times New Roman" w:cs="Times New Roman"/>
                          <w:b/>
                          <w:kern w:val="0"/>
                          <w:sz w:val="28"/>
                          <w:szCs w:val="28"/>
                          <w:lang w:eastAsia="ru-RU"/>
                          <w14:ligatures w14:val="none"/>
                        </w:rPr>
                        <w:t xml:space="preserve">ПРИЛОЖЕНИЕ </w:t>
                      </w:r>
                      <w:r>
                        <w:rPr>
                          <w:rFonts w:ascii="Times New Roman" w:eastAsia="Times New Roman" w:hAnsi="Times New Roman" w:cs="Times New Roman"/>
                          <w:b/>
                          <w:kern w:val="0"/>
                          <w:sz w:val="28"/>
                          <w:szCs w:val="28"/>
                          <w:lang w:eastAsia="ru-RU"/>
                          <w14:ligatures w14:val="none"/>
                        </w:rPr>
                        <w:t>Г</w:t>
                      </w:r>
                    </w:p>
                    <w:p w14:paraId="6571CE56" w14:textId="77777777" w:rsidR="003A685A" w:rsidRDefault="003A685A" w:rsidP="00EF605C">
                      <w:pPr>
                        <w:spacing w:after="0" w:line="240" w:lineRule="auto"/>
                        <w:ind w:firstLine="567"/>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Рисунок Г.1 Схема методической процедуры</w:t>
                      </w:r>
                    </w:p>
                    <w:p w14:paraId="6CEC66CC" w14:textId="77777777" w:rsidR="003A685A" w:rsidRDefault="003A685A"/>
                  </w:txbxContent>
                </v:textbox>
              </v:shape>
            </w:pict>
          </mc:Fallback>
        </mc:AlternateContent>
      </w:r>
      <w:r w:rsidR="00613C5D">
        <w:rPr>
          <w:rFonts w:ascii="Times New Roman" w:hAnsi="Times New Roman" w:cs="Times New Roman"/>
          <w:noProof/>
          <w:sz w:val="28"/>
          <w:szCs w:val="28"/>
          <w:lang w:val="en-US"/>
          <w14:ligatures w14:val="none"/>
        </w:rPr>
        <w:drawing>
          <wp:inline distT="0" distB="0" distL="0" distR="0" wp14:anchorId="39528A16" wp14:editId="46C43F1E">
            <wp:extent cx="9585583" cy="5589229"/>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9588626" cy="5591003"/>
                    </a:xfrm>
                    <a:prstGeom prst="rect">
                      <a:avLst/>
                    </a:prstGeom>
                    <a:noFill/>
                    <a:ln>
                      <a:noFill/>
                    </a:ln>
                  </pic:spPr>
                </pic:pic>
              </a:graphicData>
            </a:graphic>
          </wp:inline>
        </w:drawing>
      </w:r>
    </w:p>
    <w:p w14:paraId="74710FB2" w14:textId="77777777" w:rsidR="00613C5D" w:rsidRDefault="00613C5D" w:rsidP="00613C5D">
      <w:pPr>
        <w:spacing w:after="0" w:line="240" w:lineRule="auto"/>
        <w:ind w:firstLine="709"/>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lang w:eastAsia="ru-RU"/>
          <w14:ligatures w14:val="none"/>
        </w:rPr>
        <w:t xml:space="preserve">Примечание – </w:t>
      </w:r>
      <w:r>
        <w:rPr>
          <w:rFonts w:ascii="Times New Roman" w:eastAsia="Times New Roman" w:hAnsi="Times New Roman" w:cs="Times New Roman"/>
          <w:kern w:val="0"/>
          <w:lang w:val="kk-KZ" w:eastAsia="ru-RU"/>
          <w14:ligatures w14:val="none"/>
        </w:rPr>
        <w:t>с</w:t>
      </w:r>
      <w:r>
        <w:rPr>
          <w:rFonts w:ascii="Times New Roman" w:eastAsia="Times New Roman" w:hAnsi="Times New Roman" w:cs="Times New Roman"/>
          <w:kern w:val="0"/>
          <w:lang w:eastAsia="ru-RU"/>
          <w14:ligatures w14:val="none"/>
        </w:rPr>
        <w:t>оставлен автором</w:t>
      </w:r>
    </w:p>
    <w:p w14:paraId="30741E85" w14:textId="77777777" w:rsidR="00613C5D" w:rsidRDefault="00613C5D" w:rsidP="00613C5D">
      <w:pPr>
        <w:suppressAutoHyphens w:val="0"/>
        <w:spacing w:after="0" w:line="240" w:lineRule="auto"/>
        <w:rPr>
          <w:rFonts w:ascii="Times New Roman" w:eastAsia="Times New Roman" w:hAnsi="Times New Roman" w:cs="Times New Roman"/>
          <w:kern w:val="0"/>
          <w:sz w:val="28"/>
          <w:szCs w:val="28"/>
          <w:lang w:eastAsia="ru-RU"/>
          <w14:ligatures w14:val="none"/>
        </w:rPr>
        <w:sectPr w:rsidR="00613C5D">
          <w:pgSz w:w="16838" w:h="11906" w:orient="landscape"/>
          <w:pgMar w:top="1134" w:right="1134" w:bottom="1134" w:left="1134" w:header="709" w:footer="709" w:gutter="0"/>
          <w:cols w:space="720"/>
        </w:sectPr>
      </w:pPr>
    </w:p>
    <w:p w14:paraId="48925DA9" w14:textId="77777777" w:rsidR="004D0F83" w:rsidRPr="00AB2EF7" w:rsidRDefault="004D0F83" w:rsidP="004D0F83">
      <w:pPr>
        <w:spacing w:after="0" w:line="240" w:lineRule="auto"/>
        <w:jc w:val="center"/>
        <w:rPr>
          <w:rFonts w:ascii="Times New Roman" w:eastAsia="Times New Roman" w:hAnsi="Times New Roman" w:cs="Times New Roman"/>
          <w:b/>
          <w:bCs/>
          <w:kern w:val="0"/>
          <w:sz w:val="28"/>
          <w:szCs w:val="28"/>
          <w:lang w:eastAsia="ru-RU"/>
          <w14:ligatures w14:val="none"/>
        </w:rPr>
      </w:pPr>
      <w:r w:rsidRPr="00AB2EF7">
        <w:rPr>
          <w:rFonts w:ascii="Times New Roman" w:eastAsia="Times New Roman" w:hAnsi="Times New Roman" w:cs="Times New Roman"/>
          <w:b/>
          <w:bCs/>
          <w:kern w:val="0"/>
          <w:sz w:val="28"/>
          <w:szCs w:val="28"/>
          <w:lang w:eastAsia="ru-RU"/>
          <w14:ligatures w14:val="none"/>
        </w:rPr>
        <w:lastRenderedPageBreak/>
        <w:t xml:space="preserve">ПРИЛОЖЕНИЕ </w:t>
      </w:r>
      <w:r>
        <w:rPr>
          <w:rFonts w:ascii="Times New Roman" w:eastAsia="Times New Roman" w:hAnsi="Times New Roman" w:cs="Times New Roman"/>
          <w:b/>
          <w:bCs/>
          <w:kern w:val="0"/>
          <w:sz w:val="28"/>
          <w:szCs w:val="28"/>
          <w:lang w:eastAsia="ru-RU"/>
          <w14:ligatures w14:val="none"/>
        </w:rPr>
        <w:t>Д</w:t>
      </w:r>
    </w:p>
    <w:p w14:paraId="321FF782" w14:textId="77777777" w:rsidR="004D0F83" w:rsidRDefault="004D0F83" w:rsidP="004D0F83">
      <w:pPr>
        <w:spacing w:after="0" w:line="240" w:lineRule="auto"/>
        <w:jc w:val="center"/>
        <w:rPr>
          <w:rFonts w:ascii="Times New Roman" w:eastAsia="Times New Roman" w:hAnsi="Times New Roman" w:cs="Times New Roman"/>
          <w:b/>
          <w:bCs/>
          <w:kern w:val="0"/>
          <w:sz w:val="28"/>
          <w:szCs w:val="28"/>
          <w:lang w:eastAsia="ru-RU"/>
          <w14:ligatures w14:val="none"/>
        </w:rPr>
      </w:pPr>
    </w:p>
    <w:p w14:paraId="0F670B46" w14:textId="77777777" w:rsidR="004D0F83" w:rsidRDefault="004D0F83" w:rsidP="004D0F83">
      <w:pPr>
        <w:spacing w:after="0" w:line="240" w:lineRule="auto"/>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b/>
          <w:bCs/>
          <w:kern w:val="0"/>
          <w:sz w:val="28"/>
          <w:szCs w:val="28"/>
          <w:lang w:eastAsia="ru-RU"/>
          <w14:ligatures w14:val="none"/>
        </w:rPr>
        <w:t>Методология проведения экспертного интервью</w:t>
      </w:r>
    </w:p>
    <w:p w14:paraId="7F28361F" w14:textId="77777777" w:rsidR="004D0F83" w:rsidRDefault="004D0F83" w:rsidP="004D0F83">
      <w:pPr>
        <w:spacing w:after="0" w:line="240" w:lineRule="auto"/>
        <w:jc w:val="center"/>
        <w:rPr>
          <w:rFonts w:ascii="Times New Roman" w:eastAsia="Times New Roman" w:hAnsi="Times New Roman" w:cs="Times New Roman"/>
          <w:b/>
          <w:bCs/>
          <w:kern w:val="0"/>
          <w:sz w:val="28"/>
          <w:szCs w:val="28"/>
          <w:lang w:eastAsia="ru-RU"/>
          <w14:ligatures w14:val="none"/>
        </w:rPr>
      </w:pPr>
    </w:p>
    <w:p w14:paraId="44B13E38" w14:textId="77777777" w:rsidR="004D0F83" w:rsidRPr="00461206" w:rsidRDefault="004D0F83" w:rsidP="004D0F83">
      <w:pPr>
        <w:spacing w:after="0" w:line="240" w:lineRule="auto"/>
        <w:ind w:firstLine="720"/>
        <w:jc w:val="both"/>
        <w:rPr>
          <w:rFonts w:ascii="Times New Roman" w:hAnsi="Times New Roman"/>
          <w:b/>
          <w:sz w:val="28"/>
          <w:szCs w:val="28"/>
        </w:rPr>
      </w:pPr>
      <w:r w:rsidRPr="00587575">
        <w:rPr>
          <w:rFonts w:ascii="Times New Roman" w:hAnsi="Times New Roman"/>
          <w:b/>
          <w:sz w:val="28"/>
          <w:szCs w:val="28"/>
        </w:rPr>
        <w:t>Обоснование выбора метода исследования</w:t>
      </w:r>
    </w:p>
    <w:p w14:paraId="5EACC707" w14:textId="77777777" w:rsidR="004D0F83" w:rsidRPr="00461206" w:rsidRDefault="004D0F83" w:rsidP="004D0F83">
      <w:pPr>
        <w:pStyle w:val="af"/>
        <w:spacing w:beforeAutospacing="0" w:after="0" w:afterAutospacing="0"/>
        <w:ind w:firstLine="720"/>
        <w:jc w:val="both"/>
        <w:rPr>
          <w:sz w:val="28"/>
          <w:szCs w:val="28"/>
        </w:rPr>
      </w:pPr>
      <w:r w:rsidRPr="00461206">
        <w:rPr>
          <w:sz w:val="28"/>
          <w:szCs w:val="28"/>
        </w:rPr>
        <w:t xml:space="preserve">В рамках данного диссертационного исследования выбран метод </w:t>
      </w:r>
      <w:r w:rsidRPr="00461206">
        <w:rPr>
          <w:bCs/>
          <w:sz w:val="28"/>
          <w:szCs w:val="28"/>
        </w:rPr>
        <w:t xml:space="preserve">экспертного опроса в формате интервью, </w:t>
      </w:r>
      <w:r w:rsidRPr="00461206">
        <w:rPr>
          <w:sz w:val="28"/>
          <w:szCs w:val="28"/>
        </w:rPr>
        <w:t xml:space="preserve">способствующий выявлению нюансов и сложностей, которые могут быть упущены в количественных исследованиях. </w:t>
      </w:r>
    </w:p>
    <w:p w14:paraId="255C4BD5" w14:textId="77777777" w:rsidR="004D0F83" w:rsidRPr="00461206" w:rsidRDefault="004D0F83" w:rsidP="004D0F83">
      <w:pPr>
        <w:spacing w:after="0" w:line="240" w:lineRule="auto"/>
        <w:ind w:firstLine="720"/>
        <w:jc w:val="both"/>
        <w:rPr>
          <w:rFonts w:ascii="Times New Roman" w:hAnsi="Times New Roman"/>
          <w:sz w:val="28"/>
          <w:szCs w:val="28"/>
        </w:rPr>
      </w:pPr>
      <w:r w:rsidRPr="00461206">
        <w:rPr>
          <w:rFonts w:ascii="Times New Roman" w:hAnsi="Times New Roman"/>
          <w:sz w:val="28"/>
          <w:szCs w:val="28"/>
        </w:rPr>
        <w:t xml:space="preserve">Данный метод (экспертное интервью) имеет ряд преимуществ перед анкетным опросом, а именно – он дает возможность получить не только количественные, но и качественные данные об исследуемом вопросе, а также более глубокую информацию о мнениях, отношении к проблеме с точки зрения эксперта </w:t>
      </w:r>
      <w:r w:rsidRPr="00851FE1">
        <w:rPr>
          <w:rFonts w:ascii="Times New Roman" w:hAnsi="Times New Roman"/>
          <w:sz w:val="28"/>
          <w:szCs w:val="28"/>
        </w:rPr>
        <w:t>[172]</w:t>
      </w:r>
      <w:r w:rsidRPr="00461206">
        <w:rPr>
          <w:rFonts w:ascii="Times New Roman" w:hAnsi="Times New Roman"/>
          <w:sz w:val="28"/>
          <w:szCs w:val="28"/>
        </w:rPr>
        <w:t>. Экспертный опрос предполагает использование преимущественно открытых вопросов, задаваемых интервьюируемому относительно специфической ситуации (события), релевантного респонденту и относящегося к области проводимого исследования</w:t>
      </w:r>
      <w:r w:rsidRPr="00851FE1">
        <w:rPr>
          <w:rFonts w:ascii="Times New Roman" w:hAnsi="Times New Roman"/>
          <w:sz w:val="28"/>
          <w:szCs w:val="28"/>
        </w:rPr>
        <w:t xml:space="preserve"> [173]</w:t>
      </w:r>
      <w:r w:rsidRPr="00461206">
        <w:rPr>
          <w:rFonts w:ascii="Times New Roman" w:hAnsi="Times New Roman"/>
          <w:sz w:val="28"/>
          <w:szCs w:val="28"/>
        </w:rPr>
        <w:t>.</w:t>
      </w:r>
    </w:p>
    <w:p w14:paraId="60D6009F" w14:textId="77777777" w:rsidR="004D0F83" w:rsidRPr="00851FE1" w:rsidRDefault="004D0F83" w:rsidP="004D0F83">
      <w:pPr>
        <w:spacing w:after="0" w:line="240" w:lineRule="auto"/>
        <w:ind w:firstLine="360"/>
        <w:jc w:val="both"/>
        <w:outlineLvl w:val="3"/>
        <w:rPr>
          <w:rFonts w:ascii="Times New Roman" w:hAnsi="Times New Roman"/>
          <w:b/>
          <w:bCs/>
          <w:i/>
          <w:sz w:val="28"/>
          <w:szCs w:val="28"/>
        </w:rPr>
      </w:pPr>
      <w:r w:rsidRPr="00851FE1">
        <w:rPr>
          <w:rFonts w:ascii="Times New Roman" w:hAnsi="Times New Roman"/>
          <w:b/>
          <w:bCs/>
          <w:i/>
          <w:sz w:val="28"/>
          <w:szCs w:val="28"/>
        </w:rPr>
        <w:t>Преимущества экспертного интервью перед анкетным опросом и другими методами</w:t>
      </w:r>
      <w:r w:rsidRPr="00851FE1">
        <w:rPr>
          <w:i/>
          <w:sz w:val="28"/>
          <w:szCs w:val="28"/>
        </w:rPr>
        <w:t xml:space="preserve"> </w:t>
      </w:r>
    </w:p>
    <w:p w14:paraId="0CE2B03A" w14:textId="77777777" w:rsidR="004D0F83" w:rsidRPr="00851FE1" w:rsidRDefault="004D0F83" w:rsidP="004D0F83">
      <w:pPr>
        <w:numPr>
          <w:ilvl w:val="0"/>
          <w:numId w:val="24"/>
        </w:numPr>
        <w:tabs>
          <w:tab w:val="clear" w:pos="720"/>
        </w:tabs>
        <w:suppressAutoHyphens w:val="0"/>
        <w:spacing w:after="0" w:line="240" w:lineRule="auto"/>
        <w:ind w:left="0" w:firstLine="567"/>
        <w:jc w:val="both"/>
        <w:rPr>
          <w:rFonts w:ascii="Times New Roman" w:hAnsi="Times New Roman"/>
          <w:i/>
          <w:sz w:val="28"/>
          <w:szCs w:val="28"/>
        </w:rPr>
      </w:pPr>
      <w:r w:rsidRPr="00851FE1">
        <w:rPr>
          <w:rFonts w:ascii="Times New Roman" w:hAnsi="Times New Roman"/>
          <w:b/>
          <w:bCs/>
          <w:i/>
          <w:sz w:val="28"/>
          <w:szCs w:val="28"/>
        </w:rPr>
        <w:t xml:space="preserve">Глубина анализа. </w:t>
      </w:r>
      <w:r w:rsidRPr="00851FE1">
        <w:rPr>
          <w:rFonts w:ascii="Times New Roman" w:hAnsi="Times New Roman"/>
          <w:i/>
          <w:sz w:val="28"/>
          <w:szCs w:val="28"/>
        </w:rPr>
        <w:t xml:space="preserve">В отличие от анкетных опросов, экспертное интервью дает </w:t>
      </w:r>
    </w:p>
    <w:p w14:paraId="6F8F5A17" w14:textId="77777777" w:rsidR="004D0F83" w:rsidRPr="00851FE1" w:rsidRDefault="004D0F83" w:rsidP="004D0F83">
      <w:pPr>
        <w:spacing w:after="0" w:line="240" w:lineRule="auto"/>
        <w:ind w:firstLine="567"/>
        <w:jc w:val="both"/>
        <w:rPr>
          <w:rFonts w:ascii="Times New Roman" w:hAnsi="Times New Roman"/>
          <w:i/>
          <w:sz w:val="28"/>
          <w:szCs w:val="28"/>
        </w:rPr>
      </w:pPr>
      <w:r w:rsidRPr="00851FE1">
        <w:rPr>
          <w:rFonts w:ascii="Times New Roman" w:hAnsi="Times New Roman"/>
          <w:i/>
          <w:sz w:val="28"/>
          <w:szCs w:val="28"/>
        </w:rPr>
        <w:t xml:space="preserve">возможность </w:t>
      </w:r>
      <w:r w:rsidRPr="00851FE1">
        <w:rPr>
          <w:rFonts w:ascii="Times New Roman" w:hAnsi="Times New Roman"/>
          <w:bCs/>
          <w:i/>
          <w:sz w:val="28"/>
          <w:szCs w:val="28"/>
        </w:rPr>
        <w:t>получения множества ответов</w:t>
      </w:r>
      <w:r w:rsidRPr="00851FE1">
        <w:rPr>
          <w:rFonts w:ascii="Times New Roman" w:hAnsi="Times New Roman"/>
          <w:i/>
          <w:sz w:val="28"/>
          <w:szCs w:val="28"/>
        </w:rPr>
        <w:t>, выявления причинно-следственных связей, а также углубленного обсуждения ключевых проблем механизма аудита. Эксперты могут поделиться своими профессиональными мнениями, которые не всегда можно высказать в стандартных анкетных формах.</w:t>
      </w:r>
    </w:p>
    <w:p w14:paraId="698006F5" w14:textId="77777777" w:rsidR="004D0F83" w:rsidRPr="00851FE1" w:rsidRDefault="004D0F83" w:rsidP="004D0F83">
      <w:pPr>
        <w:numPr>
          <w:ilvl w:val="0"/>
          <w:numId w:val="24"/>
        </w:numPr>
        <w:tabs>
          <w:tab w:val="clear" w:pos="720"/>
        </w:tabs>
        <w:suppressAutoHyphens w:val="0"/>
        <w:spacing w:after="0" w:line="240" w:lineRule="auto"/>
        <w:ind w:left="0" w:firstLine="567"/>
        <w:jc w:val="both"/>
        <w:rPr>
          <w:rFonts w:ascii="Times New Roman" w:hAnsi="Times New Roman"/>
          <w:i/>
          <w:sz w:val="28"/>
          <w:szCs w:val="28"/>
        </w:rPr>
      </w:pPr>
      <w:r w:rsidRPr="00851FE1">
        <w:rPr>
          <w:rFonts w:ascii="Times New Roman" w:hAnsi="Times New Roman"/>
          <w:b/>
          <w:bCs/>
          <w:i/>
          <w:sz w:val="28"/>
          <w:szCs w:val="28"/>
        </w:rPr>
        <w:t xml:space="preserve">Гибкость и уточнение информации. </w:t>
      </w:r>
      <w:r w:rsidRPr="00851FE1">
        <w:rPr>
          <w:rFonts w:ascii="Times New Roman" w:hAnsi="Times New Roman"/>
          <w:i/>
          <w:sz w:val="28"/>
          <w:szCs w:val="28"/>
        </w:rPr>
        <w:t xml:space="preserve">В отличие от анкетирования, интервью </w:t>
      </w:r>
    </w:p>
    <w:p w14:paraId="6F97E6B4" w14:textId="77777777" w:rsidR="004D0F83" w:rsidRPr="00851FE1" w:rsidRDefault="004D0F83" w:rsidP="004D0F83">
      <w:pPr>
        <w:spacing w:after="0" w:line="240" w:lineRule="auto"/>
        <w:ind w:firstLine="567"/>
        <w:jc w:val="both"/>
        <w:rPr>
          <w:rFonts w:ascii="Times New Roman" w:hAnsi="Times New Roman"/>
          <w:i/>
          <w:sz w:val="28"/>
          <w:szCs w:val="28"/>
        </w:rPr>
      </w:pPr>
      <w:r w:rsidRPr="00851FE1">
        <w:rPr>
          <w:rFonts w:ascii="Times New Roman" w:hAnsi="Times New Roman"/>
          <w:i/>
          <w:sz w:val="28"/>
          <w:szCs w:val="28"/>
        </w:rPr>
        <w:t xml:space="preserve">позволяет </w:t>
      </w:r>
      <w:r w:rsidRPr="00851FE1">
        <w:rPr>
          <w:rFonts w:ascii="Times New Roman" w:hAnsi="Times New Roman"/>
          <w:bCs/>
          <w:i/>
          <w:sz w:val="28"/>
          <w:szCs w:val="28"/>
        </w:rPr>
        <w:t>уточнять и вырабатывать ответы</w:t>
      </w:r>
      <w:r w:rsidRPr="00851FE1">
        <w:rPr>
          <w:rFonts w:ascii="Times New Roman" w:hAnsi="Times New Roman"/>
          <w:i/>
          <w:sz w:val="28"/>
          <w:szCs w:val="28"/>
        </w:rPr>
        <w:t>, адаптировать вопросы в зависимости от хода бесед, что особенно важно при изучении сложных и многогранных подходов, таких как аудит эффективности государственных органов.</w:t>
      </w:r>
      <w:r w:rsidRPr="00851FE1">
        <w:rPr>
          <w:rFonts w:ascii="Times New Roman" w:hAnsi="Times New Roman"/>
          <w:sz w:val="28"/>
          <w:szCs w:val="28"/>
        </w:rPr>
        <w:t xml:space="preserve"> </w:t>
      </w:r>
    </w:p>
    <w:p w14:paraId="317A7157" w14:textId="77777777" w:rsidR="004D0F83" w:rsidRPr="00851FE1" w:rsidRDefault="004D0F83" w:rsidP="004D0F83">
      <w:pPr>
        <w:numPr>
          <w:ilvl w:val="0"/>
          <w:numId w:val="24"/>
        </w:numPr>
        <w:tabs>
          <w:tab w:val="clear" w:pos="720"/>
        </w:tabs>
        <w:suppressAutoHyphens w:val="0"/>
        <w:spacing w:after="0" w:line="240" w:lineRule="auto"/>
        <w:ind w:left="0" w:firstLine="567"/>
        <w:jc w:val="both"/>
        <w:rPr>
          <w:rFonts w:ascii="Times New Roman" w:hAnsi="Times New Roman"/>
          <w:i/>
          <w:sz w:val="28"/>
          <w:szCs w:val="28"/>
        </w:rPr>
      </w:pPr>
      <w:r w:rsidRPr="00851FE1">
        <w:rPr>
          <w:rFonts w:ascii="Times New Roman" w:hAnsi="Times New Roman"/>
          <w:b/>
          <w:bCs/>
          <w:i/>
          <w:sz w:val="28"/>
          <w:szCs w:val="28"/>
        </w:rPr>
        <w:t>Качество информации.</w:t>
      </w:r>
      <w:r w:rsidRPr="00851FE1">
        <w:rPr>
          <w:i/>
          <w:sz w:val="28"/>
          <w:szCs w:val="28"/>
        </w:rPr>
        <w:t xml:space="preserve"> </w:t>
      </w:r>
      <w:r w:rsidRPr="00851FE1">
        <w:rPr>
          <w:rFonts w:ascii="Times New Roman" w:hAnsi="Times New Roman"/>
          <w:i/>
          <w:sz w:val="28"/>
          <w:szCs w:val="28"/>
        </w:rPr>
        <w:t xml:space="preserve">Анкетные опросы могут давать поверхностные или формальные ответы, тогда как экспертное интервью </w:t>
      </w:r>
      <w:r w:rsidRPr="00851FE1">
        <w:rPr>
          <w:rFonts w:ascii="Times New Roman" w:hAnsi="Times New Roman"/>
          <w:bCs/>
          <w:i/>
          <w:sz w:val="28"/>
          <w:szCs w:val="28"/>
        </w:rPr>
        <w:t>обеспечивает более глубокую и осмысленную информацию</w:t>
      </w:r>
      <w:r w:rsidRPr="00851FE1">
        <w:rPr>
          <w:rFonts w:ascii="Times New Roman" w:hAnsi="Times New Roman"/>
          <w:i/>
          <w:sz w:val="28"/>
          <w:szCs w:val="28"/>
        </w:rPr>
        <w:t>, поскольку респонденты являются профессионалами в сфере государственного аудита.</w:t>
      </w:r>
    </w:p>
    <w:p w14:paraId="415AEA73" w14:textId="77777777" w:rsidR="004D0F83" w:rsidRPr="00851FE1" w:rsidRDefault="004D0F83" w:rsidP="004D0F83">
      <w:pPr>
        <w:numPr>
          <w:ilvl w:val="0"/>
          <w:numId w:val="24"/>
        </w:numPr>
        <w:tabs>
          <w:tab w:val="clear" w:pos="720"/>
        </w:tabs>
        <w:suppressAutoHyphens w:val="0"/>
        <w:spacing w:after="0" w:line="240" w:lineRule="auto"/>
        <w:ind w:left="0" w:firstLine="567"/>
        <w:jc w:val="both"/>
        <w:rPr>
          <w:rFonts w:ascii="Times New Roman" w:hAnsi="Times New Roman"/>
          <w:i/>
          <w:sz w:val="28"/>
          <w:szCs w:val="28"/>
        </w:rPr>
      </w:pPr>
      <w:r w:rsidRPr="00851FE1">
        <w:rPr>
          <w:rFonts w:ascii="Times New Roman" w:hAnsi="Times New Roman"/>
          <w:b/>
          <w:bCs/>
          <w:i/>
          <w:sz w:val="28"/>
          <w:szCs w:val="28"/>
        </w:rPr>
        <w:t xml:space="preserve">Выявление скрытых проблем. </w:t>
      </w:r>
      <w:r w:rsidRPr="00851FE1">
        <w:rPr>
          <w:rFonts w:ascii="Times New Roman" w:hAnsi="Times New Roman"/>
          <w:i/>
          <w:sz w:val="28"/>
          <w:szCs w:val="28"/>
        </w:rPr>
        <w:t xml:space="preserve">В отличие от количественных методов (например, статистического анализа или анкетирования), экспертное интервью помогает </w:t>
      </w:r>
      <w:r w:rsidRPr="00851FE1">
        <w:rPr>
          <w:rFonts w:ascii="Times New Roman" w:hAnsi="Times New Roman"/>
          <w:bCs/>
          <w:i/>
          <w:sz w:val="28"/>
          <w:szCs w:val="28"/>
        </w:rPr>
        <w:t>выявить скрытые проблемы</w:t>
      </w:r>
      <w:r w:rsidRPr="00851FE1">
        <w:rPr>
          <w:rFonts w:ascii="Times New Roman" w:hAnsi="Times New Roman"/>
          <w:i/>
          <w:sz w:val="28"/>
          <w:szCs w:val="28"/>
        </w:rPr>
        <w:t>, неочевидные барьеры и потенциальные пути их решения.</w:t>
      </w:r>
    </w:p>
    <w:p w14:paraId="57E1216E" w14:textId="77777777" w:rsidR="004D0F83" w:rsidRPr="00851FE1" w:rsidRDefault="004D0F83" w:rsidP="004D0F83">
      <w:pPr>
        <w:numPr>
          <w:ilvl w:val="0"/>
          <w:numId w:val="24"/>
        </w:numPr>
        <w:tabs>
          <w:tab w:val="clear" w:pos="720"/>
        </w:tabs>
        <w:suppressAutoHyphens w:val="0"/>
        <w:spacing w:after="0" w:line="240" w:lineRule="auto"/>
        <w:ind w:left="0" w:firstLine="567"/>
        <w:jc w:val="both"/>
        <w:rPr>
          <w:rFonts w:ascii="Times New Roman" w:hAnsi="Times New Roman"/>
          <w:i/>
          <w:sz w:val="28"/>
          <w:szCs w:val="28"/>
        </w:rPr>
      </w:pPr>
      <w:r w:rsidRPr="00851FE1">
        <w:rPr>
          <w:rFonts w:ascii="Times New Roman" w:hAnsi="Times New Roman"/>
          <w:b/>
          <w:bCs/>
          <w:i/>
          <w:sz w:val="28"/>
          <w:szCs w:val="28"/>
        </w:rPr>
        <w:t xml:space="preserve">Анализ практического опыта. </w:t>
      </w:r>
      <w:r w:rsidRPr="00851FE1">
        <w:rPr>
          <w:rFonts w:ascii="Times New Roman" w:hAnsi="Times New Roman"/>
          <w:i/>
          <w:sz w:val="28"/>
          <w:szCs w:val="28"/>
        </w:rPr>
        <w:t xml:space="preserve">Экспертное интервью позволяет не только обсуждать теоретические аспекты, но и </w:t>
      </w:r>
      <w:r w:rsidRPr="00851FE1">
        <w:rPr>
          <w:rFonts w:ascii="Times New Roman" w:hAnsi="Times New Roman"/>
          <w:bCs/>
          <w:i/>
          <w:sz w:val="28"/>
          <w:szCs w:val="28"/>
        </w:rPr>
        <w:t>анализировать практических экспертов аудиторов, госслужащих и специалистов в области государственного контроля</w:t>
      </w:r>
      <w:r w:rsidRPr="00851FE1">
        <w:rPr>
          <w:rFonts w:ascii="Times New Roman" w:hAnsi="Times New Roman"/>
          <w:i/>
          <w:sz w:val="28"/>
          <w:szCs w:val="28"/>
        </w:rPr>
        <w:t>, которые обеспечивают выработку прикладных рекомендаций.</w:t>
      </w:r>
      <w:r w:rsidRPr="00851FE1">
        <w:rPr>
          <w:rFonts w:ascii="Times New Roman" w:hAnsi="Times New Roman"/>
          <w:sz w:val="28"/>
          <w:szCs w:val="28"/>
        </w:rPr>
        <w:t xml:space="preserve"> </w:t>
      </w:r>
    </w:p>
    <w:p w14:paraId="72CC6920" w14:textId="77777777" w:rsidR="004D0F83" w:rsidRPr="00461206" w:rsidRDefault="004D0F83" w:rsidP="004D0F83">
      <w:pPr>
        <w:spacing w:after="0" w:line="240" w:lineRule="auto"/>
        <w:ind w:firstLine="567"/>
        <w:jc w:val="both"/>
        <w:rPr>
          <w:rFonts w:ascii="Times New Roman" w:hAnsi="Times New Roman"/>
          <w:sz w:val="28"/>
          <w:szCs w:val="28"/>
        </w:rPr>
      </w:pPr>
      <w:r w:rsidRPr="00461206">
        <w:rPr>
          <w:rFonts w:ascii="Times New Roman" w:hAnsi="Times New Roman"/>
          <w:sz w:val="28"/>
          <w:szCs w:val="28"/>
        </w:rPr>
        <w:t xml:space="preserve">Метод экспертного исследования (экспертное интервью) позволяет получить объективную и содержательную информацию от специалистов, обладающих фундаментальными принципами и опытом в сфере аудита эффективности </w:t>
      </w:r>
      <w:r w:rsidRPr="00461206">
        <w:rPr>
          <w:rFonts w:ascii="Times New Roman" w:hAnsi="Times New Roman"/>
          <w:sz w:val="28"/>
          <w:szCs w:val="28"/>
        </w:rPr>
        <w:lastRenderedPageBreak/>
        <w:t xml:space="preserve">государственных органов. Его использование обусловлено необходимостью всестороннего анализа текущего состояния </w:t>
      </w:r>
      <w:r w:rsidRPr="00461206">
        <w:rPr>
          <w:rStyle w:val="a4"/>
          <w:rFonts w:ascii="Times New Roman" w:hAnsi="Times New Roman"/>
          <w:sz w:val="28"/>
          <w:szCs w:val="28"/>
        </w:rPr>
        <w:t>механизма аудита эффективности</w:t>
      </w:r>
      <w:r w:rsidRPr="00461206">
        <w:rPr>
          <w:rFonts w:ascii="Times New Roman" w:hAnsi="Times New Roman"/>
          <w:b/>
          <w:sz w:val="28"/>
          <w:szCs w:val="28"/>
        </w:rPr>
        <w:t>,</w:t>
      </w:r>
      <w:r w:rsidRPr="00461206">
        <w:rPr>
          <w:rFonts w:ascii="Times New Roman" w:hAnsi="Times New Roman"/>
          <w:sz w:val="28"/>
          <w:szCs w:val="28"/>
        </w:rPr>
        <w:t xml:space="preserve"> определения ключевых проблем, наблюдения за их последствиями и определения способа их устранения на основе мнений компетентных экспертов.</w:t>
      </w:r>
    </w:p>
    <w:p w14:paraId="26E9ED9B" w14:textId="77777777" w:rsidR="004D0F83" w:rsidRDefault="004D0F83" w:rsidP="004D0F83">
      <w:pPr>
        <w:spacing w:after="0" w:line="240" w:lineRule="auto"/>
        <w:ind w:firstLine="720"/>
        <w:jc w:val="both"/>
        <w:rPr>
          <w:rFonts w:ascii="Times New Roman" w:hAnsi="Times New Roman"/>
          <w:sz w:val="28"/>
          <w:szCs w:val="28"/>
          <w:lang w:val="kk-KZ"/>
        </w:rPr>
      </w:pPr>
      <w:r w:rsidRPr="00461206">
        <w:rPr>
          <w:rFonts w:ascii="Times New Roman" w:hAnsi="Times New Roman"/>
          <w:b/>
          <w:sz w:val="28"/>
          <w:szCs w:val="28"/>
          <w:lang w:val="kk-KZ"/>
        </w:rPr>
        <w:t xml:space="preserve">Цель исследования: </w:t>
      </w:r>
      <w:r w:rsidRPr="00461206">
        <w:rPr>
          <w:rFonts w:ascii="Times New Roman" w:hAnsi="Times New Roman"/>
          <w:sz w:val="28"/>
          <w:szCs w:val="28"/>
          <w:lang w:val="kk-KZ"/>
        </w:rPr>
        <w:t>Проанализировать влияние институциональных реформ в системе государственного аудита Республики Казахстан на эффективность механизма аудита деятельности государственных органов, с акцентом на оценку роли и функций Высшей аудиторской палаты.</w:t>
      </w:r>
    </w:p>
    <w:p w14:paraId="774D2C3F" w14:textId="77777777" w:rsidR="004D0F83" w:rsidRPr="00461206" w:rsidRDefault="004D0F83" w:rsidP="004D0F83">
      <w:pPr>
        <w:spacing w:after="0" w:line="240" w:lineRule="auto"/>
        <w:ind w:firstLine="720"/>
        <w:jc w:val="both"/>
        <w:rPr>
          <w:rFonts w:ascii="Times New Roman" w:hAnsi="Times New Roman"/>
          <w:sz w:val="28"/>
          <w:szCs w:val="28"/>
          <w:lang w:val="kk-KZ"/>
        </w:rPr>
      </w:pPr>
    </w:p>
    <w:p w14:paraId="66A75E07" w14:textId="77777777" w:rsidR="004D0F83" w:rsidRPr="00DB0A8F" w:rsidRDefault="004D0F83" w:rsidP="004D0F83">
      <w:pPr>
        <w:spacing w:after="0" w:line="240" w:lineRule="auto"/>
        <w:ind w:firstLine="720"/>
        <w:jc w:val="both"/>
        <w:rPr>
          <w:rFonts w:ascii="Times New Roman" w:hAnsi="Times New Roman" w:cs="Times New Roman"/>
          <w:b/>
          <w:sz w:val="28"/>
          <w:szCs w:val="28"/>
          <w:lang w:val="kk-KZ"/>
        </w:rPr>
      </w:pPr>
      <w:r w:rsidRPr="00461206">
        <w:rPr>
          <w:rFonts w:ascii="Times New Roman" w:hAnsi="Times New Roman"/>
          <w:b/>
          <w:sz w:val="28"/>
          <w:szCs w:val="28"/>
          <w:lang w:val="kk-KZ"/>
        </w:rPr>
        <w:t xml:space="preserve">Требования к </w:t>
      </w:r>
      <w:r w:rsidRPr="00DB0A8F">
        <w:rPr>
          <w:rFonts w:ascii="Times New Roman" w:hAnsi="Times New Roman" w:cs="Times New Roman"/>
          <w:b/>
          <w:sz w:val="28"/>
          <w:szCs w:val="28"/>
          <w:lang w:val="kk-KZ"/>
        </w:rPr>
        <w:t>участникам:</w:t>
      </w:r>
    </w:p>
    <w:p w14:paraId="3DCF172C" w14:textId="77777777" w:rsidR="004D0F83" w:rsidRPr="00DB0A8F" w:rsidRDefault="004D0F83" w:rsidP="004D0F83">
      <w:pPr>
        <w:spacing w:after="0" w:line="240" w:lineRule="auto"/>
        <w:ind w:firstLine="720"/>
        <w:jc w:val="both"/>
        <w:rPr>
          <w:rFonts w:ascii="Times New Roman" w:hAnsi="Times New Roman" w:cs="Times New Roman"/>
          <w:i/>
          <w:sz w:val="28"/>
          <w:szCs w:val="28"/>
        </w:rPr>
      </w:pPr>
      <w:r w:rsidRPr="00DB0A8F">
        <w:rPr>
          <w:rFonts w:ascii="Times New Roman" w:hAnsi="Times New Roman" w:cs="Times New Roman"/>
          <w:i/>
          <w:sz w:val="28"/>
          <w:szCs w:val="28"/>
        </w:rPr>
        <w:t>Категория экспертов, экспертный состав респондентов включает:</w:t>
      </w:r>
    </w:p>
    <w:p w14:paraId="4CB8CAA6" w14:textId="77777777" w:rsidR="004D0F83" w:rsidRPr="00DB0A8F" w:rsidRDefault="004D0F83" w:rsidP="004D0F83">
      <w:pPr>
        <w:spacing w:after="0" w:line="240" w:lineRule="auto"/>
        <w:ind w:firstLine="709"/>
        <w:contextualSpacing/>
        <w:jc w:val="both"/>
        <w:rPr>
          <w:rFonts w:ascii="Times New Roman" w:hAnsi="Times New Roman" w:cs="Times New Roman"/>
          <w:sz w:val="28"/>
          <w:szCs w:val="28"/>
          <w:lang w:val="kk-KZ"/>
        </w:rPr>
      </w:pPr>
      <w:r w:rsidRPr="00DB0A8F">
        <w:rPr>
          <w:rFonts w:ascii="Times New Roman" w:hAnsi="Times New Roman" w:cs="Times New Roman"/>
          <w:sz w:val="28"/>
          <w:szCs w:val="28"/>
          <w:lang w:val="kk-KZ"/>
        </w:rPr>
        <w:t xml:space="preserve">(1) представители Высшей аудиторской палаты, министерств и ведомств; </w:t>
      </w:r>
    </w:p>
    <w:p w14:paraId="68433013" w14:textId="77777777" w:rsidR="004D0F83" w:rsidRPr="00DB0A8F" w:rsidRDefault="004D0F83" w:rsidP="004D0F83">
      <w:pPr>
        <w:spacing w:after="0" w:line="240" w:lineRule="auto"/>
        <w:ind w:firstLine="709"/>
        <w:contextualSpacing/>
        <w:jc w:val="both"/>
        <w:rPr>
          <w:rFonts w:ascii="Times New Roman" w:hAnsi="Times New Roman" w:cs="Times New Roman"/>
          <w:sz w:val="28"/>
          <w:szCs w:val="28"/>
          <w:lang w:val="kk-KZ"/>
        </w:rPr>
      </w:pPr>
      <w:r w:rsidRPr="00DB0A8F">
        <w:rPr>
          <w:rFonts w:ascii="Times New Roman" w:hAnsi="Times New Roman" w:cs="Times New Roman"/>
          <w:sz w:val="28"/>
          <w:szCs w:val="28"/>
          <w:lang w:val="kk-KZ"/>
        </w:rPr>
        <w:t xml:space="preserve">(2) научные сотрудники и аналитики в сфере аудита и государственного управления; </w:t>
      </w:r>
    </w:p>
    <w:p w14:paraId="749826B6" w14:textId="77777777" w:rsidR="004D0F83" w:rsidRPr="00DB0A8F" w:rsidRDefault="004D0F83" w:rsidP="004D0F83">
      <w:pPr>
        <w:spacing w:after="0" w:line="240" w:lineRule="auto"/>
        <w:ind w:firstLine="709"/>
        <w:contextualSpacing/>
        <w:jc w:val="both"/>
        <w:rPr>
          <w:rFonts w:ascii="Times New Roman" w:hAnsi="Times New Roman" w:cs="Times New Roman"/>
          <w:sz w:val="28"/>
          <w:szCs w:val="28"/>
          <w:lang w:val="kk-KZ"/>
        </w:rPr>
      </w:pPr>
      <w:r w:rsidRPr="00DB0A8F">
        <w:rPr>
          <w:rFonts w:ascii="Times New Roman" w:hAnsi="Times New Roman" w:cs="Times New Roman"/>
          <w:sz w:val="28"/>
          <w:szCs w:val="28"/>
          <w:lang w:val="kk-KZ"/>
        </w:rPr>
        <w:t>(3) независимые эксперты в сфере аудита эффективности и государственному управления.</w:t>
      </w:r>
    </w:p>
    <w:p w14:paraId="0C11FDD8" w14:textId="77777777" w:rsidR="004D0F83" w:rsidRPr="00DB0A8F" w:rsidRDefault="004D0F83" w:rsidP="004D0F83">
      <w:pPr>
        <w:spacing w:after="0" w:line="240" w:lineRule="auto"/>
        <w:ind w:firstLine="709"/>
        <w:contextualSpacing/>
        <w:jc w:val="both"/>
        <w:rPr>
          <w:rFonts w:ascii="Times New Roman" w:hAnsi="Times New Roman" w:cs="Times New Roman"/>
          <w:i/>
          <w:sz w:val="28"/>
          <w:szCs w:val="28"/>
          <w:lang w:val="kk-KZ"/>
        </w:rPr>
      </w:pPr>
      <w:r w:rsidRPr="00DB0A8F">
        <w:rPr>
          <w:rFonts w:ascii="Times New Roman" w:hAnsi="Times New Roman" w:cs="Times New Roman"/>
          <w:i/>
          <w:sz w:val="28"/>
          <w:szCs w:val="28"/>
          <w:lang w:val="kk-KZ"/>
        </w:rPr>
        <w:t>Специальные</w:t>
      </w:r>
      <w:r w:rsidRPr="00DB0A8F">
        <w:rPr>
          <w:rFonts w:ascii="Times New Roman" w:hAnsi="Times New Roman" w:cs="Times New Roman"/>
          <w:bCs/>
          <w:i/>
          <w:sz w:val="28"/>
          <w:szCs w:val="28"/>
          <w:lang w:val="kk-KZ"/>
        </w:rPr>
        <w:t xml:space="preserve"> требования</w:t>
      </w:r>
      <w:r w:rsidRPr="00DB0A8F">
        <w:rPr>
          <w:rFonts w:ascii="Times New Roman" w:hAnsi="Times New Roman" w:cs="Times New Roman"/>
          <w:i/>
          <w:sz w:val="28"/>
          <w:szCs w:val="28"/>
          <w:lang w:val="kk-KZ"/>
        </w:rPr>
        <w:t>:</w:t>
      </w:r>
    </w:p>
    <w:p w14:paraId="29440656" w14:textId="77777777" w:rsidR="004D0F83" w:rsidRPr="00DB0A8F" w:rsidRDefault="004D0F83" w:rsidP="004D0F83">
      <w:pPr>
        <w:pStyle w:val="ad"/>
        <w:numPr>
          <w:ilvl w:val="0"/>
          <w:numId w:val="23"/>
        </w:numPr>
        <w:tabs>
          <w:tab w:val="left" w:pos="993"/>
        </w:tabs>
        <w:suppressAutoHyphens w:val="0"/>
        <w:spacing w:after="0" w:line="240" w:lineRule="auto"/>
        <w:ind w:left="0" w:firstLine="709"/>
        <w:jc w:val="both"/>
        <w:rPr>
          <w:rFonts w:ascii="Times New Roman" w:hAnsi="Times New Roman" w:cs="Times New Roman"/>
          <w:sz w:val="28"/>
          <w:szCs w:val="28"/>
        </w:rPr>
      </w:pPr>
      <w:r w:rsidRPr="00DB0A8F">
        <w:rPr>
          <w:rFonts w:ascii="Times New Roman" w:hAnsi="Times New Roman" w:cs="Times New Roman"/>
          <w:sz w:val="28"/>
          <w:szCs w:val="28"/>
        </w:rPr>
        <w:t>наличие профессиональных знаний и/или опыта в сфере аудита, и/или опыт проведения исследовательской работы по данному научному направлению более 5 лет;</w:t>
      </w:r>
    </w:p>
    <w:p w14:paraId="31B3D3EE" w14:textId="77777777" w:rsidR="004D0F83" w:rsidRPr="00DB0A8F" w:rsidRDefault="004D0F83" w:rsidP="004D0F83">
      <w:pPr>
        <w:pStyle w:val="ad"/>
        <w:numPr>
          <w:ilvl w:val="0"/>
          <w:numId w:val="23"/>
        </w:numPr>
        <w:tabs>
          <w:tab w:val="left" w:pos="993"/>
        </w:tabs>
        <w:suppressAutoHyphens w:val="0"/>
        <w:spacing w:after="0" w:line="240" w:lineRule="auto"/>
        <w:ind w:left="0" w:firstLine="709"/>
        <w:jc w:val="both"/>
        <w:rPr>
          <w:rFonts w:ascii="Times New Roman" w:hAnsi="Times New Roman" w:cs="Times New Roman"/>
          <w:sz w:val="28"/>
          <w:szCs w:val="28"/>
        </w:rPr>
      </w:pPr>
      <w:r w:rsidRPr="00DB0A8F">
        <w:rPr>
          <w:rFonts w:ascii="Times New Roman" w:hAnsi="Times New Roman" w:cs="Times New Roman"/>
          <w:sz w:val="28"/>
          <w:szCs w:val="28"/>
        </w:rPr>
        <w:t>наличие высшего образования и сертификата аудитора;</w:t>
      </w:r>
    </w:p>
    <w:p w14:paraId="5AD61E43" w14:textId="77777777" w:rsidR="004D0F83" w:rsidRPr="00DB0A8F" w:rsidRDefault="004D0F83" w:rsidP="004D0F83">
      <w:pPr>
        <w:pStyle w:val="ad"/>
        <w:numPr>
          <w:ilvl w:val="0"/>
          <w:numId w:val="23"/>
        </w:numPr>
        <w:tabs>
          <w:tab w:val="left" w:pos="993"/>
        </w:tabs>
        <w:suppressAutoHyphens w:val="0"/>
        <w:spacing w:after="0" w:line="240" w:lineRule="auto"/>
        <w:ind w:left="0" w:firstLine="709"/>
        <w:jc w:val="both"/>
        <w:rPr>
          <w:rFonts w:ascii="Times New Roman" w:hAnsi="Times New Roman" w:cs="Times New Roman"/>
          <w:sz w:val="28"/>
          <w:szCs w:val="28"/>
        </w:rPr>
      </w:pPr>
      <w:r w:rsidRPr="00DB0A8F">
        <w:rPr>
          <w:rFonts w:ascii="Times New Roman" w:hAnsi="Times New Roman" w:cs="Times New Roman"/>
          <w:sz w:val="28"/>
          <w:szCs w:val="28"/>
        </w:rPr>
        <w:t>возраст от 30 лет.</w:t>
      </w:r>
    </w:p>
    <w:p w14:paraId="6353D125" w14:textId="77777777" w:rsidR="004D0F83" w:rsidRPr="00DB0A8F" w:rsidRDefault="004D0F83" w:rsidP="004D0F83">
      <w:pPr>
        <w:spacing w:after="0" w:line="240" w:lineRule="auto"/>
        <w:ind w:firstLine="720"/>
        <w:jc w:val="both"/>
        <w:rPr>
          <w:rFonts w:ascii="Times New Roman" w:hAnsi="Times New Roman" w:cs="Times New Roman"/>
          <w:sz w:val="28"/>
          <w:szCs w:val="28"/>
        </w:rPr>
      </w:pPr>
      <w:r w:rsidRPr="00DB0A8F">
        <w:rPr>
          <w:rFonts w:ascii="Times New Roman" w:hAnsi="Times New Roman" w:cs="Times New Roman"/>
          <w:b/>
          <w:sz w:val="28"/>
          <w:szCs w:val="28"/>
        </w:rPr>
        <w:t>Количество привлекаемых экспертов:</w:t>
      </w:r>
      <w:r w:rsidRPr="00DB0A8F">
        <w:rPr>
          <w:rFonts w:ascii="Times New Roman" w:hAnsi="Times New Roman" w:cs="Times New Roman"/>
          <w:sz w:val="28"/>
          <w:szCs w:val="28"/>
        </w:rPr>
        <w:t xml:space="preserve"> не менее 5.</w:t>
      </w:r>
    </w:p>
    <w:p w14:paraId="218B6C5C" w14:textId="77777777" w:rsidR="004D0F83" w:rsidRPr="00461206" w:rsidRDefault="004D0F83" w:rsidP="004D0F83">
      <w:pPr>
        <w:spacing w:after="0" w:line="240" w:lineRule="auto"/>
        <w:ind w:firstLine="720"/>
        <w:jc w:val="both"/>
        <w:rPr>
          <w:rFonts w:ascii="Times New Roman" w:hAnsi="Times New Roman"/>
          <w:sz w:val="28"/>
          <w:szCs w:val="28"/>
        </w:rPr>
      </w:pPr>
      <w:r w:rsidRPr="00DB0A8F">
        <w:rPr>
          <w:rFonts w:ascii="Times New Roman" w:hAnsi="Times New Roman" w:cs="Times New Roman"/>
          <w:b/>
          <w:sz w:val="28"/>
          <w:szCs w:val="28"/>
        </w:rPr>
        <w:t>Место проведения интервью</w:t>
      </w:r>
      <w:r w:rsidRPr="00461206">
        <w:rPr>
          <w:rFonts w:ascii="Times New Roman" w:hAnsi="Times New Roman"/>
          <w:sz w:val="28"/>
          <w:szCs w:val="28"/>
        </w:rPr>
        <w:t>: Астана</w:t>
      </w:r>
    </w:p>
    <w:p w14:paraId="7CC8B8D2" w14:textId="77777777" w:rsidR="004D0F83" w:rsidRPr="00461206" w:rsidRDefault="004D0F83" w:rsidP="004D0F83">
      <w:pPr>
        <w:spacing w:after="0" w:line="240" w:lineRule="auto"/>
        <w:ind w:firstLine="720"/>
        <w:jc w:val="both"/>
        <w:rPr>
          <w:rFonts w:ascii="Times New Roman" w:hAnsi="Times New Roman"/>
          <w:sz w:val="28"/>
          <w:szCs w:val="28"/>
        </w:rPr>
      </w:pPr>
      <w:r w:rsidRPr="00461206">
        <w:rPr>
          <w:rFonts w:ascii="Times New Roman" w:hAnsi="Times New Roman"/>
          <w:b/>
          <w:sz w:val="28"/>
          <w:szCs w:val="28"/>
        </w:rPr>
        <w:t>Формат проведения:</w:t>
      </w:r>
      <w:r w:rsidRPr="00461206">
        <w:rPr>
          <w:rFonts w:ascii="Times New Roman" w:hAnsi="Times New Roman"/>
          <w:sz w:val="28"/>
          <w:szCs w:val="28"/>
        </w:rPr>
        <w:t xml:space="preserve"> смешанный (онлайн с использованием </w:t>
      </w:r>
      <w:r w:rsidRPr="00461206">
        <w:rPr>
          <w:rFonts w:ascii="Times New Roman" w:hAnsi="Times New Roman"/>
          <w:sz w:val="28"/>
          <w:szCs w:val="28"/>
          <w:lang w:val="en-US"/>
        </w:rPr>
        <w:t>ZOOM</w:t>
      </w:r>
      <w:r w:rsidRPr="00461206">
        <w:rPr>
          <w:rFonts w:ascii="Times New Roman" w:hAnsi="Times New Roman"/>
          <w:sz w:val="28"/>
          <w:szCs w:val="28"/>
        </w:rPr>
        <w:t xml:space="preserve"> или офлайн).</w:t>
      </w:r>
    </w:p>
    <w:p w14:paraId="3B67415B" w14:textId="77777777" w:rsidR="004D0F83" w:rsidRPr="00461206" w:rsidRDefault="004D0F83" w:rsidP="004D0F83">
      <w:pPr>
        <w:spacing w:after="0" w:line="240" w:lineRule="auto"/>
        <w:ind w:firstLine="720"/>
        <w:jc w:val="both"/>
        <w:rPr>
          <w:rFonts w:ascii="Times New Roman" w:hAnsi="Times New Roman"/>
          <w:sz w:val="28"/>
          <w:szCs w:val="28"/>
        </w:rPr>
      </w:pPr>
      <w:r w:rsidRPr="00461206">
        <w:rPr>
          <w:rFonts w:ascii="Times New Roman" w:hAnsi="Times New Roman"/>
          <w:b/>
          <w:sz w:val="28"/>
          <w:szCs w:val="28"/>
        </w:rPr>
        <w:t>Язык проведения интервью:</w:t>
      </w:r>
      <w:r w:rsidRPr="00461206">
        <w:rPr>
          <w:rFonts w:ascii="Times New Roman" w:hAnsi="Times New Roman"/>
          <w:sz w:val="28"/>
          <w:szCs w:val="28"/>
        </w:rPr>
        <w:t xml:space="preserve"> казахский, русский</w:t>
      </w:r>
    </w:p>
    <w:p w14:paraId="03431DA6" w14:textId="77777777" w:rsidR="004D0F83" w:rsidRPr="00461206" w:rsidRDefault="004D0F83" w:rsidP="004D0F83">
      <w:pPr>
        <w:spacing w:after="0" w:line="240" w:lineRule="auto"/>
        <w:ind w:firstLine="720"/>
        <w:jc w:val="both"/>
        <w:rPr>
          <w:rFonts w:ascii="Times New Roman" w:hAnsi="Times New Roman"/>
          <w:b/>
          <w:sz w:val="28"/>
          <w:szCs w:val="28"/>
        </w:rPr>
      </w:pPr>
      <w:r w:rsidRPr="00461206">
        <w:rPr>
          <w:rFonts w:ascii="Times New Roman" w:hAnsi="Times New Roman"/>
          <w:b/>
          <w:sz w:val="28"/>
          <w:szCs w:val="28"/>
        </w:rPr>
        <w:t>Техническое обеспечение</w:t>
      </w:r>
    </w:p>
    <w:p w14:paraId="40D517C3" w14:textId="77777777" w:rsidR="004D0F83" w:rsidRPr="00461206" w:rsidRDefault="004D0F83" w:rsidP="004D0F83">
      <w:pPr>
        <w:spacing w:after="0" w:line="240" w:lineRule="auto"/>
        <w:ind w:firstLine="720"/>
        <w:jc w:val="both"/>
        <w:rPr>
          <w:rFonts w:ascii="Times New Roman" w:hAnsi="Times New Roman"/>
          <w:sz w:val="28"/>
          <w:szCs w:val="28"/>
        </w:rPr>
      </w:pPr>
      <w:r w:rsidRPr="00461206">
        <w:rPr>
          <w:rFonts w:ascii="Times New Roman" w:hAnsi="Times New Roman"/>
          <w:sz w:val="28"/>
          <w:szCs w:val="28"/>
        </w:rPr>
        <w:t>Интервьюер обеспечивает запись интервью с помощью проведения аудио- или видео фиксации. Перед началом интервью интервьюер должен быть хорошо осведомлен о теме обсуждения, быть готовым к профессиональному диалогу, регулировать отведенное время в процессе интервью, задавать вопросы согласно установленному сценарию, быть дружелюбным, демонстрировать открытость и непредвзятость.</w:t>
      </w:r>
      <w:r w:rsidRPr="00461206">
        <w:rPr>
          <w:rFonts w:ascii="Times New Roman" w:hAnsi="Times New Roman"/>
          <w:color w:val="0070C0"/>
          <w:sz w:val="28"/>
          <w:szCs w:val="28"/>
          <w:lang w:val="kk-KZ"/>
        </w:rPr>
        <w:t xml:space="preserve"> </w:t>
      </w:r>
      <w:r w:rsidRPr="00461206">
        <w:rPr>
          <w:rFonts w:ascii="Times New Roman" w:hAnsi="Times New Roman"/>
          <w:sz w:val="28"/>
          <w:szCs w:val="28"/>
          <w:lang w:val="kk-KZ"/>
        </w:rPr>
        <w:t>Перед проведением интервью интервьюируемый оповещается о предстоящей записи, берется письменное согласие респондента на данную процедуру.</w:t>
      </w:r>
    </w:p>
    <w:p w14:paraId="49FD5EFF" w14:textId="77777777" w:rsidR="004D0F83" w:rsidRPr="00461206" w:rsidRDefault="004D0F83" w:rsidP="004D0F83">
      <w:pPr>
        <w:spacing w:after="0" w:line="240" w:lineRule="auto"/>
        <w:ind w:firstLine="720"/>
        <w:jc w:val="both"/>
        <w:rPr>
          <w:rFonts w:ascii="Times New Roman" w:hAnsi="Times New Roman"/>
          <w:sz w:val="28"/>
          <w:szCs w:val="28"/>
          <w:lang w:val="kk-KZ"/>
        </w:rPr>
      </w:pPr>
      <w:r w:rsidRPr="00461206">
        <w:rPr>
          <w:rFonts w:ascii="Times New Roman" w:hAnsi="Times New Roman"/>
          <w:sz w:val="28"/>
          <w:szCs w:val="28"/>
          <w:lang w:val="kk-KZ"/>
        </w:rPr>
        <w:t xml:space="preserve">Для участия в экспертном опросе, фокус-группе либо экспертной  встрече </w:t>
      </w:r>
      <w:r w:rsidRPr="00461206">
        <w:rPr>
          <w:rFonts w:ascii="Times New Roman" w:hAnsi="Times New Roman"/>
          <w:sz w:val="28"/>
          <w:szCs w:val="28"/>
        </w:rPr>
        <w:t>будут заранее направлены письма</w:t>
      </w:r>
      <w:r w:rsidRPr="00461206">
        <w:rPr>
          <w:rFonts w:ascii="Times New Roman" w:hAnsi="Times New Roman"/>
          <w:sz w:val="28"/>
          <w:szCs w:val="28"/>
          <w:lang w:val="kk-KZ"/>
        </w:rPr>
        <w:t>.</w:t>
      </w:r>
    </w:p>
    <w:p w14:paraId="18322E3D" w14:textId="77777777" w:rsidR="004D0F83" w:rsidRDefault="004D0F83" w:rsidP="004D0F83">
      <w:pPr>
        <w:spacing w:after="0" w:line="240" w:lineRule="auto"/>
        <w:ind w:firstLine="720"/>
        <w:jc w:val="both"/>
        <w:rPr>
          <w:rFonts w:ascii="Times New Roman" w:hAnsi="Times New Roman"/>
          <w:sz w:val="28"/>
          <w:szCs w:val="28"/>
          <w:lang w:val="kk-KZ"/>
        </w:rPr>
      </w:pPr>
    </w:p>
    <w:p w14:paraId="58248638" w14:textId="77777777" w:rsidR="004D0F83" w:rsidRDefault="004D0F83" w:rsidP="004D0F83">
      <w:pPr>
        <w:spacing w:after="0" w:line="240" w:lineRule="auto"/>
        <w:ind w:firstLine="720"/>
        <w:jc w:val="both"/>
        <w:rPr>
          <w:rFonts w:ascii="Times New Roman" w:hAnsi="Times New Roman"/>
          <w:sz w:val="28"/>
          <w:szCs w:val="28"/>
          <w:lang w:val="kk-KZ"/>
        </w:rPr>
      </w:pPr>
    </w:p>
    <w:p w14:paraId="0C3DE4B2" w14:textId="77777777" w:rsidR="004D0F83" w:rsidRDefault="004D0F83" w:rsidP="004D0F83">
      <w:pPr>
        <w:spacing w:after="0" w:line="240" w:lineRule="auto"/>
        <w:ind w:firstLine="720"/>
        <w:jc w:val="both"/>
        <w:rPr>
          <w:rFonts w:ascii="Times New Roman" w:hAnsi="Times New Roman"/>
          <w:sz w:val="28"/>
          <w:szCs w:val="28"/>
          <w:lang w:val="kk-KZ"/>
        </w:rPr>
      </w:pPr>
    </w:p>
    <w:p w14:paraId="3D7B25AE" w14:textId="77777777" w:rsidR="004D0F83" w:rsidRDefault="004D0F83" w:rsidP="004D0F83">
      <w:pPr>
        <w:spacing w:after="0" w:line="240" w:lineRule="auto"/>
        <w:ind w:firstLine="720"/>
        <w:jc w:val="both"/>
        <w:rPr>
          <w:rFonts w:ascii="Times New Roman" w:hAnsi="Times New Roman"/>
          <w:sz w:val="28"/>
          <w:szCs w:val="28"/>
          <w:lang w:val="kk-KZ"/>
        </w:rPr>
      </w:pPr>
    </w:p>
    <w:p w14:paraId="386153B6" w14:textId="77777777" w:rsidR="004D0F83" w:rsidRDefault="004D0F83" w:rsidP="004D0F83">
      <w:pPr>
        <w:spacing w:after="0" w:line="240" w:lineRule="auto"/>
        <w:ind w:firstLine="720"/>
        <w:jc w:val="both"/>
        <w:rPr>
          <w:rFonts w:ascii="Times New Roman" w:hAnsi="Times New Roman"/>
          <w:sz w:val="28"/>
          <w:szCs w:val="28"/>
          <w:lang w:val="kk-KZ"/>
        </w:rPr>
      </w:pPr>
    </w:p>
    <w:p w14:paraId="08D53C3F" w14:textId="77777777" w:rsidR="004D0F83" w:rsidRDefault="004D0F83" w:rsidP="004D0F83">
      <w:pPr>
        <w:spacing w:after="0" w:line="240" w:lineRule="auto"/>
        <w:ind w:firstLine="720"/>
        <w:jc w:val="both"/>
        <w:rPr>
          <w:rFonts w:ascii="Times New Roman" w:hAnsi="Times New Roman"/>
          <w:sz w:val="28"/>
          <w:szCs w:val="28"/>
          <w:lang w:val="kk-KZ"/>
        </w:rPr>
      </w:pPr>
    </w:p>
    <w:p w14:paraId="7774E92B" w14:textId="77777777" w:rsidR="004D0F83" w:rsidRDefault="004D0F83" w:rsidP="004D0F83">
      <w:pPr>
        <w:spacing w:after="0" w:line="240" w:lineRule="auto"/>
        <w:ind w:firstLine="720"/>
        <w:jc w:val="both"/>
        <w:rPr>
          <w:rFonts w:ascii="Times New Roman" w:hAnsi="Times New Roman"/>
          <w:sz w:val="28"/>
          <w:szCs w:val="28"/>
          <w:lang w:val="kk-KZ"/>
        </w:rPr>
      </w:pPr>
    </w:p>
    <w:p w14:paraId="5B21FDDF" w14:textId="77777777" w:rsidR="004D0F83" w:rsidRPr="00F44623" w:rsidRDefault="004D0F83" w:rsidP="004D0F83">
      <w:pPr>
        <w:spacing w:after="0" w:line="240" w:lineRule="auto"/>
        <w:ind w:firstLine="709"/>
        <w:jc w:val="both"/>
        <w:rPr>
          <w:rFonts w:ascii="Times New Roman" w:hAnsi="Times New Roman"/>
          <w:i/>
          <w:sz w:val="28"/>
          <w:szCs w:val="28"/>
        </w:rPr>
      </w:pPr>
      <w:r>
        <w:rPr>
          <w:rStyle w:val="a4"/>
          <w:rFonts w:ascii="Times New Roman" w:hAnsi="Times New Roman"/>
          <w:sz w:val="28"/>
          <w:szCs w:val="28"/>
        </w:rPr>
        <w:lastRenderedPageBreak/>
        <w:t>К</w:t>
      </w:r>
      <w:r w:rsidRPr="00F44623">
        <w:rPr>
          <w:rStyle w:val="a4"/>
          <w:rFonts w:ascii="Times New Roman" w:hAnsi="Times New Roman"/>
          <w:sz w:val="28"/>
          <w:szCs w:val="28"/>
        </w:rPr>
        <w:t>ритерии отбора экспертного состава</w:t>
      </w:r>
      <w:r w:rsidRPr="00F44623">
        <w:rPr>
          <w:rFonts w:ascii="Times New Roman" w:hAnsi="Times New Roman"/>
          <w:sz w:val="28"/>
          <w:szCs w:val="28"/>
        </w:rPr>
        <w:t xml:space="preserve"> </w:t>
      </w:r>
      <w:r w:rsidRPr="00F44623">
        <w:rPr>
          <w:rFonts w:ascii="Times New Roman" w:hAnsi="Times New Roman"/>
          <w:b/>
          <w:sz w:val="28"/>
          <w:szCs w:val="28"/>
        </w:rPr>
        <w:t xml:space="preserve">для проведения </w:t>
      </w:r>
      <w:r w:rsidRPr="00F44623">
        <w:rPr>
          <w:rStyle w:val="a4"/>
          <w:rFonts w:ascii="Times New Roman" w:hAnsi="Times New Roman"/>
          <w:sz w:val="28"/>
          <w:szCs w:val="28"/>
        </w:rPr>
        <w:t>интервью</w:t>
      </w:r>
    </w:p>
    <w:p w14:paraId="4215398A" w14:textId="77777777" w:rsidR="004D0F83" w:rsidRPr="00F44623" w:rsidRDefault="004D0F83" w:rsidP="004D0F83">
      <w:pPr>
        <w:spacing w:after="0" w:line="240" w:lineRule="auto"/>
        <w:ind w:firstLine="709"/>
        <w:jc w:val="both"/>
        <w:rPr>
          <w:rFonts w:ascii="Times New Roman" w:hAnsi="Times New Roman"/>
          <w:b/>
          <w:i/>
        </w:rPr>
      </w:pPr>
    </w:p>
    <w:tbl>
      <w:tblPr>
        <w:tblStyle w:val="11"/>
        <w:tblW w:w="9781" w:type="dxa"/>
        <w:tblLook w:val="04A0" w:firstRow="1" w:lastRow="0" w:firstColumn="1" w:lastColumn="0" w:noHBand="0" w:noVBand="1"/>
      </w:tblPr>
      <w:tblGrid>
        <w:gridCol w:w="461"/>
        <w:gridCol w:w="2398"/>
        <w:gridCol w:w="4029"/>
        <w:gridCol w:w="2893"/>
      </w:tblGrid>
      <w:tr w:rsidR="004D0F83" w:rsidRPr="00F44623" w14:paraId="3B20453B" w14:textId="77777777" w:rsidTr="00F85D4C">
        <w:tc>
          <w:tcPr>
            <w:tcW w:w="381" w:type="dxa"/>
            <w:hideMark/>
          </w:tcPr>
          <w:p w14:paraId="434D41B1" w14:textId="77777777" w:rsidR="004D0F83" w:rsidRPr="00F44623" w:rsidRDefault="004D0F83" w:rsidP="00F85D4C">
            <w:pPr>
              <w:spacing w:after="0" w:line="240" w:lineRule="auto"/>
              <w:jc w:val="both"/>
              <w:rPr>
                <w:rFonts w:ascii="Times New Roman" w:hAnsi="Times New Roman"/>
                <w:b/>
                <w:bCs/>
              </w:rPr>
            </w:pPr>
            <w:r w:rsidRPr="00F44623">
              <w:rPr>
                <w:rFonts w:ascii="Times New Roman" w:hAnsi="Times New Roman"/>
                <w:b/>
                <w:bCs/>
              </w:rPr>
              <w:t>№</w:t>
            </w:r>
          </w:p>
        </w:tc>
        <w:tc>
          <w:tcPr>
            <w:tcW w:w="2380" w:type="dxa"/>
            <w:hideMark/>
          </w:tcPr>
          <w:p w14:paraId="05DE05FC" w14:textId="77777777" w:rsidR="004D0F83" w:rsidRPr="00F44623" w:rsidRDefault="004D0F83" w:rsidP="00F85D4C">
            <w:pPr>
              <w:spacing w:after="0" w:line="240" w:lineRule="auto"/>
              <w:jc w:val="both"/>
              <w:rPr>
                <w:rFonts w:ascii="Times New Roman" w:hAnsi="Times New Roman"/>
                <w:b/>
                <w:bCs/>
              </w:rPr>
            </w:pPr>
            <w:r w:rsidRPr="00F44623">
              <w:rPr>
                <w:rStyle w:val="a4"/>
                <w:rFonts w:ascii="Times New Roman" w:hAnsi="Times New Roman"/>
              </w:rPr>
              <w:t>Критерий отбора</w:t>
            </w:r>
          </w:p>
        </w:tc>
        <w:tc>
          <w:tcPr>
            <w:tcW w:w="3999" w:type="dxa"/>
            <w:hideMark/>
          </w:tcPr>
          <w:p w14:paraId="3198507E" w14:textId="77777777" w:rsidR="004D0F83" w:rsidRPr="00F44623" w:rsidRDefault="004D0F83" w:rsidP="00F85D4C">
            <w:pPr>
              <w:spacing w:after="0" w:line="240" w:lineRule="auto"/>
              <w:jc w:val="both"/>
              <w:rPr>
                <w:rFonts w:ascii="Times New Roman" w:hAnsi="Times New Roman"/>
                <w:b/>
                <w:bCs/>
              </w:rPr>
            </w:pPr>
            <w:r w:rsidRPr="00F44623">
              <w:rPr>
                <w:rStyle w:val="a4"/>
                <w:rFonts w:ascii="Times New Roman" w:hAnsi="Times New Roman"/>
              </w:rPr>
              <w:t>Описание критерия</w:t>
            </w:r>
          </w:p>
        </w:tc>
        <w:tc>
          <w:tcPr>
            <w:tcW w:w="2871" w:type="dxa"/>
            <w:hideMark/>
          </w:tcPr>
          <w:p w14:paraId="3B54B13D" w14:textId="77777777" w:rsidR="004D0F83" w:rsidRPr="00F44623" w:rsidRDefault="004D0F83" w:rsidP="00F85D4C">
            <w:pPr>
              <w:spacing w:after="0" w:line="240" w:lineRule="auto"/>
              <w:jc w:val="both"/>
              <w:rPr>
                <w:rFonts w:ascii="Times New Roman" w:hAnsi="Times New Roman"/>
                <w:b/>
                <w:bCs/>
              </w:rPr>
            </w:pPr>
            <w:r w:rsidRPr="00F44623">
              <w:rPr>
                <w:rStyle w:val="a4"/>
                <w:rFonts w:ascii="Times New Roman" w:hAnsi="Times New Roman"/>
              </w:rPr>
              <w:t>Обоснование включения</w:t>
            </w:r>
          </w:p>
        </w:tc>
      </w:tr>
      <w:tr w:rsidR="004D0F83" w:rsidRPr="00F44623" w14:paraId="04934436" w14:textId="77777777" w:rsidTr="00F85D4C">
        <w:tc>
          <w:tcPr>
            <w:tcW w:w="381" w:type="dxa"/>
            <w:hideMark/>
          </w:tcPr>
          <w:p w14:paraId="600CBAA1"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1</w:t>
            </w:r>
          </w:p>
        </w:tc>
        <w:tc>
          <w:tcPr>
            <w:tcW w:w="2380" w:type="dxa"/>
            <w:hideMark/>
          </w:tcPr>
          <w:p w14:paraId="6360964A"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Категория эксперта</w:t>
            </w:r>
          </w:p>
        </w:tc>
        <w:tc>
          <w:tcPr>
            <w:tcW w:w="3999" w:type="dxa"/>
            <w:hideMark/>
          </w:tcPr>
          <w:p w14:paraId="0B7292FE"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1. Представители ВАП, министерств и ведомств</w:t>
            </w:r>
            <w:r w:rsidRPr="00F44623">
              <w:rPr>
                <w:rFonts w:ascii="Times New Roman" w:hAnsi="Times New Roman"/>
              </w:rPr>
              <w:br/>
              <w:t>2. Научные сотрудники и аналитики</w:t>
            </w:r>
            <w:r w:rsidRPr="00F44623">
              <w:rPr>
                <w:rFonts w:ascii="Times New Roman" w:hAnsi="Times New Roman"/>
              </w:rPr>
              <w:br/>
              <w:t>3. Независимые эксперты в сфере аудита и гос</w:t>
            </w:r>
            <w:r>
              <w:rPr>
                <w:rFonts w:ascii="Times New Roman" w:hAnsi="Times New Roman"/>
              </w:rPr>
              <w:t xml:space="preserve">ударственного </w:t>
            </w:r>
            <w:r w:rsidRPr="00F44623">
              <w:rPr>
                <w:rFonts w:ascii="Times New Roman" w:hAnsi="Times New Roman"/>
              </w:rPr>
              <w:t>управления</w:t>
            </w:r>
          </w:p>
        </w:tc>
        <w:tc>
          <w:tcPr>
            <w:tcW w:w="2871" w:type="dxa"/>
            <w:hideMark/>
          </w:tcPr>
          <w:p w14:paraId="457DC249"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Для охвата разных точек зрения: институциональной, научной и практической</w:t>
            </w:r>
          </w:p>
        </w:tc>
      </w:tr>
      <w:tr w:rsidR="004D0F83" w:rsidRPr="00F44623" w14:paraId="01A1485E" w14:textId="77777777" w:rsidTr="00F85D4C">
        <w:tc>
          <w:tcPr>
            <w:tcW w:w="381" w:type="dxa"/>
            <w:hideMark/>
          </w:tcPr>
          <w:p w14:paraId="20AC8F5B"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2</w:t>
            </w:r>
          </w:p>
        </w:tc>
        <w:tc>
          <w:tcPr>
            <w:tcW w:w="2380" w:type="dxa"/>
            <w:hideMark/>
          </w:tcPr>
          <w:p w14:paraId="17045154"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Профессиональный опыт</w:t>
            </w:r>
          </w:p>
        </w:tc>
        <w:tc>
          <w:tcPr>
            <w:tcW w:w="3999" w:type="dxa"/>
            <w:hideMark/>
          </w:tcPr>
          <w:p w14:paraId="1BB0D0FE"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Минимум 5 лет опыта работы в области аудита и/или научной деятельности по теме</w:t>
            </w:r>
          </w:p>
        </w:tc>
        <w:tc>
          <w:tcPr>
            <w:tcW w:w="2871" w:type="dxa"/>
            <w:hideMark/>
          </w:tcPr>
          <w:p w14:paraId="694E7311"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Гарантирует экспертность и компетентность</w:t>
            </w:r>
          </w:p>
        </w:tc>
      </w:tr>
      <w:tr w:rsidR="004D0F83" w:rsidRPr="00F44623" w14:paraId="3263C495" w14:textId="77777777" w:rsidTr="00F85D4C">
        <w:tc>
          <w:tcPr>
            <w:tcW w:w="381" w:type="dxa"/>
            <w:hideMark/>
          </w:tcPr>
          <w:p w14:paraId="2361F4EC"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3</w:t>
            </w:r>
          </w:p>
        </w:tc>
        <w:tc>
          <w:tcPr>
            <w:tcW w:w="2380" w:type="dxa"/>
            <w:hideMark/>
          </w:tcPr>
          <w:p w14:paraId="7FFDD31B"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Профиль образования</w:t>
            </w:r>
          </w:p>
        </w:tc>
        <w:tc>
          <w:tcPr>
            <w:tcW w:w="3999" w:type="dxa"/>
            <w:hideMark/>
          </w:tcPr>
          <w:p w14:paraId="4798A230"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Наличие высшего образования (экономика, финансы, государственное управление и др.)</w:t>
            </w:r>
          </w:p>
        </w:tc>
        <w:tc>
          <w:tcPr>
            <w:tcW w:w="2871" w:type="dxa"/>
            <w:hideMark/>
          </w:tcPr>
          <w:p w14:paraId="4592F8E8"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Обеспечивает базовую теоретическую подготовку эксперта</w:t>
            </w:r>
          </w:p>
        </w:tc>
      </w:tr>
      <w:tr w:rsidR="004D0F83" w:rsidRPr="00F44623" w14:paraId="7A94C4A5" w14:textId="77777777" w:rsidTr="00F85D4C">
        <w:tc>
          <w:tcPr>
            <w:tcW w:w="381" w:type="dxa"/>
            <w:hideMark/>
          </w:tcPr>
          <w:p w14:paraId="38795BF9"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4</w:t>
            </w:r>
          </w:p>
        </w:tc>
        <w:tc>
          <w:tcPr>
            <w:tcW w:w="2380" w:type="dxa"/>
            <w:hideMark/>
          </w:tcPr>
          <w:p w14:paraId="22CA431D"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Наличие профессиональной сертификации</w:t>
            </w:r>
          </w:p>
        </w:tc>
        <w:tc>
          <w:tcPr>
            <w:tcW w:w="3999" w:type="dxa"/>
            <w:hideMark/>
          </w:tcPr>
          <w:p w14:paraId="447D7957"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Сертификат аудитора или аналогичный документ, подтверждающий квалификацию</w:t>
            </w:r>
          </w:p>
        </w:tc>
        <w:tc>
          <w:tcPr>
            <w:tcW w:w="2871" w:type="dxa"/>
            <w:hideMark/>
          </w:tcPr>
          <w:p w14:paraId="1CA4D53A"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Подтверждает признанный уровень профессиональных компетенций</w:t>
            </w:r>
          </w:p>
        </w:tc>
      </w:tr>
      <w:tr w:rsidR="004D0F83" w:rsidRPr="00F44623" w14:paraId="0D1F2525" w14:textId="77777777" w:rsidTr="00F85D4C">
        <w:tc>
          <w:tcPr>
            <w:tcW w:w="381" w:type="dxa"/>
            <w:hideMark/>
          </w:tcPr>
          <w:p w14:paraId="3848DF15"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5</w:t>
            </w:r>
          </w:p>
        </w:tc>
        <w:tc>
          <w:tcPr>
            <w:tcW w:w="2380" w:type="dxa"/>
            <w:hideMark/>
          </w:tcPr>
          <w:p w14:paraId="5EA30D42"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Возраст</w:t>
            </w:r>
          </w:p>
        </w:tc>
        <w:tc>
          <w:tcPr>
            <w:tcW w:w="3999" w:type="dxa"/>
            <w:hideMark/>
          </w:tcPr>
          <w:p w14:paraId="304074A5"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От 30 лет</w:t>
            </w:r>
          </w:p>
        </w:tc>
        <w:tc>
          <w:tcPr>
            <w:tcW w:w="2871" w:type="dxa"/>
            <w:hideMark/>
          </w:tcPr>
          <w:p w14:paraId="33C7A559" w14:textId="77777777" w:rsidR="004D0F83" w:rsidRPr="00F44623" w:rsidRDefault="004D0F83" w:rsidP="00F85D4C">
            <w:pPr>
              <w:spacing w:after="0" w:line="240" w:lineRule="auto"/>
              <w:jc w:val="both"/>
              <w:rPr>
                <w:rFonts w:ascii="Times New Roman" w:hAnsi="Times New Roman"/>
              </w:rPr>
            </w:pPr>
            <w:r w:rsidRPr="00F44623">
              <w:rPr>
                <w:rFonts w:ascii="Times New Roman" w:hAnsi="Times New Roman"/>
              </w:rPr>
              <w:t>Предполагает наличие жизненного и профессионального опыта</w:t>
            </w:r>
          </w:p>
        </w:tc>
      </w:tr>
    </w:tbl>
    <w:p w14:paraId="7EE0BFCC" w14:textId="77777777" w:rsidR="004D0F83" w:rsidRDefault="004D0F83" w:rsidP="004D0F83">
      <w:pPr>
        <w:spacing w:after="0" w:line="240" w:lineRule="auto"/>
        <w:ind w:firstLine="720"/>
        <w:jc w:val="both"/>
        <w:rPr>
          <w:rFonts w:ascii="Times New Roman" w:hAnsi="Times New Roman"/>
          <w:sz w:val="28"/>
          <w:szCs w:val="28"/>
        </w:rPr>
      </w:pPr>
    </w:p>
    <w:tbl>
      <w:tblPr>
        <w:tblW w:w="0" w:type="auto"/>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0"/>
      </w:tblGrid>
      <w:tr w:rsidR="004D0F83" w:rsidRPr="00461206" w14:paraId="16B608F5" w14:textId="77777777" w:rsidTr="00F85D4C">
        <w:trPr>
          <w:trHeight w:val="5475"/>
        </w:trPr>
        <w:tc>
          <w:tcPr>
            <w:tcW w:w="9450" w:type="dxa"/>
            <w:tcBorders>
              <w:top w:val="single" w:sz="4" w:space="0" w:color="auto"/>
              <w:left w:val="single" w:sz="4" w:space="0" w:color="auto"/>
              <w:bottom w:val="single" w:sz="4" w:space="0" w:color="auto"/>
              <w:right w:val="single" w:sz="4" w:space="0" w:color="auto"/>
            </w:tcBorders>
          </w:tcPr>
          <w:p w14:paraId="0F2B00A1" w14:textId="77777777" w:rsidR="004D0F83" w:rsidRPr="00461206" w:rsidRDefault="004D0F83" w:rsidP="00F85D4C">
            <w:pPr>
              <w:keepNext/>
              <w:keepLines/>
              <w:spacing w:after="0" w:line="240" w:lineRule="auto"/>
              <w:ind w:firstLine="272"/>
              <w:jc w:val="center"/>
              <w:outlineLvl w:val="2"/>
              <w:rPr>
                <w:rFonts w:ascii="Times New Roman" w:hAnsi="Times New Roman"/>
                <w:b/>
                <w:color w:val="000000"/>
              </w:rPr>
            </w:pPr>
            <w:r>
              <w:rPr>
                <w:rFonts w:ascii="Times New Roman" w:hAnsi="Times New Roman"/>
                <w:b/>
                <w:color w:val="000000"/>
              </w:rPr>
              <w:t>УВАЖАЕМЫЙ ЭКСПЕРТ!</w:t>
            </w:r>
          </w:p>
          <w:p w14:paraId="7FC3DC5A" w14:textId="77777777" w:rsidR="004D0F83" w:rsidRPr="00461206" w:rsidRDefault="004D0F83" w:rsidP="00F85D4C">
            <w:pPr>
              <w:keepNext/>
              <w:keepLines/>
              <w:spacing w:after="0" w:line="240" w:lineRule="auto"/>
              <w:ind w:firstLine="272"/>
              <w:jc w:val="both"/>
              <w:outlineLvl w:val="2"/>
              <w:rPr>
                <w:rFonts w:ascii="Times New Roman" w:hAnsi="Times New Roman"/>
                <w:color w:val="000000"/>
              </w:rPr>
            </w:pPr>
          </w:p>
          <w:p w14:paraId="17E96DEC" w14:textId="77777777" w:rsidR="004D0F83" w:rsidRPr="00587575" w:rsidRDefault="004D0F83" w:rsidP="00F85D4C">
            <w:pPr>
              <w:keepNext/>
              <w:keepLines/>
              <w:spacing w:after="0" w:line="240" w:lineRule="auto"/>
              <w:ind w:firstLine="558"/>
              <w:jc w:val="both"/>
              <w:outlineLvl w:val="2"/>
              <w:rPr>
                <w:rFonts w:ascii="Times New Roman" w:hAnsi="Times New Roman"/>
              </w:rPr>
            </w:pPr>
            <w:r w:rsidRPr="00587575">
              <w:rPr>
                <w:rFonts w:ascii="Times New Roman" w:hAnsi="Times New Roman"/>
              </w:rPr>
              <w:t xml:space="preserve">В настоящее время </w:t>
            </w:r>
            <w:r w:rsidRPr="00587575">
              <w:rPr>
                <w:rFonts w:ascii="Times New Roman" w:hAnsi="Times New Roman"/>
                <w:b/>
              </w:rPr>
              <w:t xml:space="preserve">Академией государственного управления при Президенте Республики Казахстан </w:t>
            </w:r>
            <w:r w:rsidRPr="00587575">
              <w:rPr>
                <w:rFonts w:ascii="Times New Roman" w:hAnsi="Times New Roman"/>
              </w:rPr>
              <w:t xml:space="preserve">проводится исследование на тему: «Совершенствование механизма аудита эффективности деятельности центральных государственных органов» </w:t>
            </w:r>
          </w:p>
          <w:p w14:paraId="712AA8B5" w14:textId="77777777" w:rsidR="004D0F83" w:rsidRDefault="004D0F83" w:rsidP="00F85D4C">
            <w:pPr>
              <w:keepNext/>
              <w:keepLines/>
              <w:spacing w:after="0" w:line="240" w:lineRule="auto"/>
              <w:ind w:firstLine="558"/>
              <w:jc w:val="both"/>
              <w:outlineLvl w:val="2"/>
              <w:rPr>
                <w:rFonts w:ascii="Times New Roman" w:hAnsi="Times New Roman"/>
                <w:color w:val="000000"/>
              </w:rPr>
            </w:pPr>
            <w:r w:rsidRPr="00587575">
              <w:rPr>
                <w:rFonts w:ascii="Times New Roman" w:hAnsi="Times New Roman"/>
                <w:b/>
                <w:color w:val="000000"/>
              </w:rPr>
              <w:t>Основная цель научного исследования</w:t>
            </w:r>
            <w:r>
              <w:rPr>
                <w:rFonts w:ascii="Times New Roman" w:hAnsi="Times New Roman"/>
                <w:color w:val="000000"/>
              </w:rPr>
              <w:t xml:space="preserve"> – разработка научно обоснованных рекомендаций по совершенствованию механизма аудита эффективности деятельности центральных государственных органов с учетом принципов результативности, независимости, объективности, прозрачности и подотчетности.</w:t>
            </w:r>
          </w:p>
          <w:p w14:paraId="0C972DE1" w14:textId="77777777" w:rsidR="004D0F83" w:rsidRDefault="004D0F83" w:rsidP="00F85D4C">
            <w:pPr>
              <w:keepNext/>
              <w:keepLines/>
              <w:spacing w:after="0" w:line="240" w:lineRule="auto"/>
              <w:ind w:firstLine="558"/>
              <w:jc w:val="both"/>
              <w:outlineLvl w:val="2"/>
              <w:rPr>
                <w:rFonts w:ascii="Times New Roman" w:hAnsi="Times New Roman"/>
                <w:b/>
                <w:color w:val="000000"/>
              </w:rPr>
            </w:pPr>
            <w:r w:rsidRPr="00B6681E">
              <w:rPr>
                <w:rFonts w:ascii="Times New Roman" w:hAnsi="Times New Roman"/>
                <w:b/>
                <w:color w:val="000000"/>
              </w:rPr>
              <w:t>В рамках реализации научного</w:t>
            </w:r>
            <w:r>
              <w:rPr>
                <w:rFonts w:ascii="Times New Roman" w:hAnsi="Times New Roman"/>
                <w:b/>
                <w:color w:val="000000"/>
              </w:rPr>
              <w:t xml:space="preserve"> проекта запланировано проведение экспертного опроса с экспертами, имеющими профессиональный опыт в сфере государственного аудита, оценки эффективности, государственного управления и финансового контроля.</w:t>
            </w:r>
          </w:p>
          <w:p w14:paraId="1EC7C99C" w14:textId="77777777" w:rsidR="004D0F83" w:rsidRDefault="004D0F83" w:rsidP="00F85D4C">
            <w:pPr>
              <w:keepNext/>
              <w:keepLines/>
              <w:spacing w:after="0" w:line="240" w:lineRule="auto"/>
              <w:ind w:firstLine="558"/>
              <w:jc w:val="both"/>
              <w:outlineLvl w:val="2"/>
              <w:rPr>
                <w:rFonts w:ascii="Times New Roman" w:hAnsi="Times New Roman"/>
                <w:color w:val="000000"/>
              </w:rPr>
            </w:pPr>
            <w:r w:rsidRPr="00B6681E">
              <w:rPr>
                <w:rFonts w:ascii="Times New Roman" w:hAnsi="Times New Roman"/>
                <w:color w:val="000000"/>
              </w:rPr>
              <w:t>Учитывая Вашу вы</w:t>
            </w:r>
            <w:r>
              <w:rPr>
                <w:rFonts w:ascii="Times New Roman" w:hAnsi="Times New Roman"/>
                <w:color w:val="000000"/>
              </w:rPr>
              <w:t>с</w:t>
            </w:r>
            <w:r w:rsidRPr="00B6681E">
              <w:rPr>
                <w:rFonts w:ascii="Times New Roman" w:hAnsi="Times New Roman"/>
                <w:color w:val="000000"/>
              </w:rPr>
              <w:t>окую экспертность в данной сфере, просим Вас принять участие в экспертном интервью по вопросам совершенствования механизма аудита эффективности деятельности центральных государственных органов</w:t>
            </w:r>
            <w:r>
              <w:rPr>
                <w:rFonts w:ascii="Times New Roman" w:hAnsi="Times New Roman"/>
                <w:color w:val="000000"/>
              </w:rPr>
              <w:t>.</w:t>
            </w:r>
          </w:p>
          <w:p w14:paraId="718E3A57" w14:textId="77777777" w:rsidR="004D0F83" w:rsidRDefault="004D0F83" w:rsidP="00F85D4C">
            <w:pPr>
              <w:keepNext/>
              <w:keepLines/>
              <w:spacing w:after="0" w:line="240" w:lineRule="auto"/>
              <w:ind w:firstLine="558"/>
              <w:jc w:val="both"/>
              <w:outlineLvl w:val="2"/>
              <w:rPr>
                <w:rFonts w:ascii="Times New Roman" w:hAnsi="Times New Roman"/>
                <w:color w:val="000000"/>
              </w:rPr>
            </w:pPr>
            <w:r>
              <w:rPr>
                <w:rFonts w:ascii="Times New Roman" w:hAnsi="Times New Roman"/>
                <w:color w:val="000000"/>
              </w:rPr>
              <w:t>Ваше мнение и рекомендации очень важны для данного исследования.</w:t>
            </w:r>
          </w:p>
          <w:p w14:paraId="7860FF2F" w14:textId="77777777" w:rsidR="004D0F83" w:rsidRDefault="004D0F83" w:rsidP="00F85D4C">
            <w:pPr>
              <w:keepNext/>
              <w:keepLines/>
              <w:spacing w:after="0" w:line="240" w:lineRule="auto"/>
              <w:ind w:firstLine="558"/>
              <w:jc w:val="both"/>
              <w:outlineLvl w:val="2"/>
              <w:rPr>
                <w:rFonts w:ascii="Times New Roman" w:hAnsi="Times New Roman"/>
                <w:color w:val="000000"/>
              </w:rPr>
            </w:pPr>
            <w:r>
              <w:rPr>
                <w:rFonts w:ascii="Times New Roman" w:hAnsi="Times New Roman"/>
                <w:color w:val="000000"/>
              </w:rPr>
              <w:t>Проведение интервью предполагает соблюдение конфиденциальности.</w:t>
            </w:r>
          </w:p>
          <w:p w14:paraId="3C2A9759" w14:textId="77777777" w:rsidR="004D0F83" w:rsidRDefault="004D0F83" w:rsidP="00F85D4C">
            <w:pPr>
              <w:keepNext/>
              <w:keepLines/>
              <w:spacing w:after="0" w:line="240" w:lineRule="auto"/>
              <w:ind w:firstLine="558"/>
              <w:jc w:val="both"/>
              <w:outlineLvl w:val="2"/>
              <w:rPr>
                <w:rFonts w:ascii="Times New Roman" w:hAnsi="Times New Roman"/>
                <w:color w:val="000000"/>
              </w:rPr>
            </w:pPr>
            <w:r>
              <w:rPr>
                <w:rFonts w:ascii="Times New Roman" w:hAnsi="Times New Roman"/>
                <w:color w:val="000000"/>
              </w:rPr>
              <w:t>Результаты интервью будут носить обобщенный характер, и использоваться только в целях данного исследования.</w:t>
            </w:r>
          </w:p>
          <w:p w14:paraId="48FD131D" w14:textId="77777777" w:rsidR="004D0F83" w:rsidRDefault="004D0F83" w:rsidP="00F85D4C">
            <w:pPr>
              <w:keepNext/>
              <w:keepLines/>
              <w:spacing w:after="0" w:line="240" w:lineRule="auto"/>
              <w:ind w:firstLine="558"/>
              <w:jc w:val="both"/>
              <w:outlineLvl w:val="2"/>
              <w:rPr>
                <w:rFonts w:ascii="Times New Roman" w:hAnsi="Times New Roman"/>
                <w:color w:val="000000"/>
              </w:rPr>
            </w:pPr>
            <w:r>
              <w:rPr>
                <w:rFonts w:ascii="Times New Roman" w:hAnsi="Times New Roman"/>
                <w:color w:val="000000"/>
              </w:rPr>
              <w:t xml:space="preserve">Экспертное интервью может проходит в офлайн или дистанционном формате посредством цифровых платформ </w:t>
            </w:r>
            <w:r>
              <w:rPr>
                <w:rFonts w:ascii="Times New Roman" w:hAnsi="Times New Roman"/>
                <w:color w:val="000000"/>
                <w:lang w:val="en-US"/>
              </w:rPr>
              <w:t>ZOOM</w:t>
            </w:r>
            <w:r>
              <w:rPr>
                <w:rFonts w:ascii="Times New Roman" w:hAnsi="Times New Roman"/>
                <w:color w:val="000000"/>
              </w:rPr>
              <w:t xml:space="preserve"> или</w:t>
            </w:r>
            <w:r w:rsidRPr="00B94154">
              <w:rPr>
                <w:rFonts w:ascii="Times New Roman" w:hAnsi="Times New Roman"/>
                <w:color w:val="000000"/>
              </w:rPr>
              <w:t xml:space="preserve"> </w:t>
            </w:r>
            <w:r>
              <w:rPr>
                <w:rFonts w:ascii="Times New Roman" w:hAnsi="Times New Roman"/>
                <w:color w:val="000000"/>
                <w:lang w:val="en-US"/>
              </w:rPr>
              <w:t>Microsoft</w:t>
            </w:r>
            <w:r w:rsidRPr="00B94154">
              <w:rPr>
                <w:rFonts w:ascii="Times New Roman" w:hAnsi="Times New Roman"/>
                <w:color w:val="000000"/>
              </w:rPr>
              <w:t xml:space="preserve"> </w:t>
            </w:r>
            <w:r>
              <w:rPr>
                <w:rFonts w:ascii="Times New Roman" w:hAnsi="Times New Roman"/>
                <w:color w:val="000000"/>
                <w:lang w:val="en-US"/>
              </w:rPr>
              <w:t>Teams</w:t>
            </w:r>
            <w:r>
              <w:rPr>
                <w:rFonts w:ascii="Times New Roman" w:hAnsi="Times New Roman"/>
                <w:color w:val="000000"/>
              </w:rPr>
              <w:t>. Примерная продолжительность фокус-группы составляет не более 30 минут.</w:t>
            </w:r>
          </w:p>
          <w:p w14:paraId="2FD31AF3" w14:textId="77777777" w:rsidR="004D0F83" w:rsidRPr="00335C2E" w:rsidRDefault="004D0F83" w:rsidP="00F85D4C">
            <w:pPr>
              <w:keepNext/>
              <w:keepLines/>
              <w:spacing w:after="0" w:line="240" w:lineRule="auto"/>
              <w:ind w:firstLine="558"/>
              <w:jc w:val="both"/>
              <w:outlineLvl w:val="2"/>
              <w:rPr>
                <w:rFonts w:ascii="Times New Roman" w:hAnsi="Times New Roman"/>
              </w:rPr>
            </w:pPr>
            <w:r>
              <w:rPr>
                <w:rFonts w:ascii="Times New Roman" w:hAnsi="Times New Roman"/>
                <w:color w:val="000000"/>
              </w:rPr>
              <w:t xml:space="preserve">В случае Вашего согласия просим Вас направить до ____ 2025 года свои данные (ФИО, номер телефона) Елубаевой </w:t>
            </w:r>
            <w:r w:rsidRPr="00335C2E">
              <w:rPr>
                <w:rFonts w:ascii="Times New Roman" w:hAnsi="Times New Roman"/>
              </w:rPr>
              <w:t xml:space="preserve">Алмагуль Мукашевне на электронный адрес: </w:t>
            </w:r>
            <w:hyperlink r:id="rId114" w:history="1">
              <w:r w:rsidRPr="00335C2E">
                <w:rPr>
                  <w:rStyle w:val="a5"/>
                  <w:rFonts w:ascii="Times New Roman" w:hAnsi="Times New Roman"/>
                  <w:color w:val="auto"/>
                  <w:u w:val="none"/>
                  <w:lang w:val="en-US"/>
                </w:rPr>
                <w:t>Almagul</w:t>
              </w:r>
              <w:r w:rsidRPr="00335C2E">
                <w:rPr>
                  <w:rStyle w:val="a5"/>
                  <w:rFonts w:ascii="Times New Roman" w:hAnsi="Times New Roman"/>
                  <w:color w:val="auto"/>
                  <w:u w:val="none"/>
                </w:rPr>
                <w:t>.</w:t>
              </w:r>
              <w:r w:rsidRPr="00335C2E">
                <w:rPr>
                  <w:rStyle w:val="a5"/>
                  <w:rFonts w:ascii="Times New Roman" w:hAnsi="Times New Roman"/>
                  <w:color w:val="auto"/>
                  <w:u w:val="none"/>
                  <w:lang w:val="en-US"/>
                </w:rPr>
                <w:t>Yelubayeva</w:t>
              </w:r>
              <w:r w:rsidRPr="00335C2E">
                <w:rPr>
                  <w:rStyle w:val="a5"/>
                  <w:rFonts w:ascii="Times New Roman" w:hAnsi="Times New Roman"/>
                  <w:color w:val="auto"/>
                  <w:u w:val="none"/>
                </w:rPr>
                <w:t>@</w:t>
              </w:r>
              <w:r w:rsidRPr="00335C2E">
                <w:rPr>
                  <w:rStyle w:val="a5"/>
                  <w:rFonts w:ascii="Times New Roman" w:hAnsi="Times New Roman"/>
                  <w:color w:val="auto"/>
                  <w:u w:val="none"/>
                  <w:lang w:val="en-US"/>
                </w:rPr>
                <w:t>gmail</w:t>
              </w:r>
              <w:r w:rsidRPr="00335C2E">
                <w:rPr>
                  <w:rStyle w:val="a5"/>
                  <w:rFonts w:ascii="Times New Roman" w:hAnsi="Times New Roman"/>
                  <w:color w:val="auto"/>
                  <w:u w:val="none"/>
                </w:rPr>
                <w:t>.</w:t>
              </w:r>
              <w:r w:rsidRPr="00335C2E">
                <w:rPr>
                  <w:rStyle w:val="a5"/>
                  <w:rFonts w:ascii="Times New Roman" w:hAnsi="Times New Roman"/>
                  <w:color w:val="auto"/>
                  <w:u w:val="none"/>
                  <w:lang w:val="en-US"/>
                </w:rPr>
                <w:t>com</w:t>
              </w:r>
            </w:hyperlink>
          </w:p>
          <w:p w14:paraId="50BDA6D5" w14:textId="77777777" w:rsidR="004D0F83" w:rsidRPr="00461206" w:rsidRDefault="004D0F83" w:rsidP="00F85D4C">
            <w:pPr>
              <w:keepNext/>
              <w:keepLines/>
              <w:spacing w:after="0" w:line="240" w:lineRule="auto"/>
              <w:ind w:firstLine="558"/>
              <w:jc w:val="both"/>
              <w:outlineLvl w:val="2"/>
              <w:rPr>
                <w:rFonts w:ascii="Times New Roman" w:hAnsi="Times New Roman"/>
                <w:color w:val="000000"/>
              </w:rPr>
            </w:pPr>
            <w:r>
              <w:rPr>
                <w:rFonts w:ascii="Times New Roman" w:hAnsi="Times New Roman"/>
                <w:color w:val="000000"/>
              </w:rPr>
              <w:t xml:space="preserve">сот.номер </w:t>
            </w:r>
            <w:r>
              <w:rPr>
                <w:rFonts w:ascii="Times New Roman" w:hAnsi="Times New Roman"/>
                <w:color w:val="000000"/>
                <w:lang w:val="en-US"/>
              </w:rPr>
              <w:t>8 701 925 6007</w:t>
            </w:r>
          </w:p>
        </w:tc>
      </w:tr>
    </w:tbl>
    <w:p w14:paraId="60824EBB"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021350D3"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333392E9" w14:textId="3F296D2C" w:rsidR="004D0F83" w:rsidRPr="00EF605C" w:rsidRDefault="004D0F83" w:rsidP="004D0F83">
      <w:pPr>
        <w:spacing w:after="0" w:line="240" w:lineRule="auto"/>
        <w:jc w:val="center"/>
        <w:rPr>
          <w:rFonts w:ascii="Times New Roman" w:eastAsia="Times New Roman" w:hAnsi="Times New Roman" w:cs="Times New Roman"/>
          <w:b/>
          <w:bCs/>
          <w:kern w:val="0"/>
          <w:sz w:val="28"/>
          <w:szCs w:val="28"/>
          <w:lang w:val="kk-KZ" w:eastAsia="ru-RU"/>
          <w14:ligatures w14:val="none"/>
        </w:rPr>
      </w:pPr>
      <w:r w:rsidRPr="00AB2EF7">
        <w:rPr>
          <w:rFonts w:ascii="Times New Roman" w:eastAsia="Times New Roman" w:hAnsi="Times New Roman" w:cs="Times New Roman"/>
          <w:b/>
          <w:bCs/>
          <w:kern w:val="0"/>
          <w:sz w:val="28"/>
          <w:szCs w:val="28"/>
          <w:lang w:eastAsia="ru-RU"/>
          <w14:ligatures w14:val="none"/>
        </w:rPr>
        <w:lastRenderedPageBreak/>
        <w:t xml:space="preserve">ПРИЛОЖЕНИЕ </w:t>
      </w:r>
      <w:r w:rsidR="00EF605C">
        <w:rPr>
          <w:rFonts w:ascii="Times New Roman" w:eastAsia="Times New Roman" w:hAnsi="Times New Roman" w:cs="Times New Roman"/>
          <w:b/>
          <w:bCs/>
          <w:kern w:val="0"/>
          <w:sz w:val="28"/>
          <w:szCs w:val="28"/>
          <w:lang w:val="kk-KZ" w:eastAsia="ru-RU"/>
          <w14:ligatures w14:val="none"/>
        </w:rPr>
        <w:t>Е</w:t>
      </w:r>
    </w:p>
    <w:p w14:paraId="5C97B05C"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4255B0B5" w14:textId="56049B2D"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Рисунок </w:t>
      </w:r>
      <w:r w:rsidR="00EF605C">
        <w:rPr>
          <w:rFonts w:ascii="Times New Roman" w:eastAsia="Times New Roman" w:hAnsi="Times New Roman" w:cs="Times New Roman"/>
          <w:kern w:val="0"/>
          <w:sz w:val="28"/>
          <w:szCs w:val="28"/>
          <w:lang w:val="kk-KZ" w:eastAsia="ru-RU"/>
          <w14:ligatures w14:val="none"/>
        </w:rPr>
        <w:t>Е</w:t>
      </w:r>
      <w:r>
        <w:rPr>
          <w:rFonts w:ascii="Times New Roman" w:eastAsia="Times New Roman" w:hAnsi="Times New Roman" w:cs="Times New Roman"/>
          <w:kern w:val="0"/>
          <w:sz w:val="28"/>
          <w:szCs w:val="28"/>
          <w:lang w:eastAsia="ru-RU"/>
          <w14:ligatures w14:val="none"/>
        </w:rPr>
        <w:t>.1 – Матрица согласия экспертов по вопросам интервью</w:t>
      </w:r>
    </w:p>
    <w:p w14:paraId="6C68F02F"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10D33283"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r>
        <w:rPr>
          <w:noProof/>
          <w:lang w:val="en-US"/>
          <w14:ligatures w14:val="none"/>
        </w:rPr>
        <w:drawing>
          <wp:inline distT="0" distB="0" distL="0" distR="0" wp14:anchorId="18191ECB" wp14:editId="16BF078C">
            <wp:extent cx="5715000" cy="4762500"/>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1181743337" name="Рисунок 1181743337"/>
                    <pic:cNvPicPr/>
                  </pic:nvPicPr>
                  <pic:blipFill>
                    <a:blip r:embed="rId115"/>
                    <a:srcRect/>
                    <a:stretch>
                      <a:fillRect/>
                    </a:stretch>
                  </pic:blipFill>
                  <pic:spPr bwMode="auto">
                    <a:xfrm>
                      <a:off x="0" y="0"/>
                      <a:ext cx="5715000" cy="4762500"/>
                    </a:xfrm>
                    <a:prstGeom prst="rect">
                      <a:avLst/>
                    </a:prstGeom>
                  </pic:spPr>
                </pic:pic>
              </a:graphicData>
            </a:graphic>
          </wp:inline>
        </w:drawing>
      </w:r>
    </w:p>
    <w:p w14:paraId="114593C0"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3541DD28"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3ACE080C" w14:textId="77777777" w:rsidR="004D0F83" w:rsidRPr="00D051E6" w:rsidRDefault="004D0F83" w:rsidP="004D0F83">
      <w:pPr>
        <w:tabs>
          <w:tab w:val="left" w:pos="9072"/>
        </w:tabs>
        <w:spacing w:after="0" w:line="240" w:lineRule="auto"/>
        <w:ind w:firstLine="709"/>
        <w:contextualSpacing/>
        <w:jc w:val="both"/>
        <w:rPr>
          <w:rFonts w:ascii="Times New Roman" w:eastAsia="Times New Roman" w:hAnsi="Times New Roman" w:cs="Times New Roman"/>
          <w:kern w:val="0"/>
          <w:lang w:val="kk-KZ" w:eastAsia="ru-RU"/>
          <w14:ligatures w14:val="none"/>
        </w:rPr>
      </w:pPr>
      <w:r w:rsidRPr="00D051E6">
        <w:rPr>
          <w:rFonts w:ascii="Times New Roman" w:eastAsia="Times New Roman" w:hAnsi="Times New Roman" w:cs="Times New Roman"/>
          <w:kern w:val="0"/>
          <w:lang w:eastAsia="ru-RU"/>
          <w14:ligatures w14:val="none"/>
        </w:rPr>
        <w:t>Примечание</w:t>
      </w:r>
      <w:r w:rsidRPr="00D051E6">
        <w:rPr>
          <w:rFonts w:ascii="Times New Roman" w:eastAsia="Times New Roman" w:hAnsi="Times New Roman" w:cs="Times New Roman"/>
          <w:kern w:val="0"/>
          <w:lang w:val="kk-KZ" w:eastAsia="ru-RU"/>
          <w14:ligatures w14:val="none"/>
        </w:rPr>
        <w:t xml:space="preserve"> </w:t>
      </w:r>
      <w:r w:rsidRPr="00D051E6">
        <w:rPr>
          <w:rFonts w:ascii="Times New Roman" w:eastAsia="Times New Roman" w:hAnsi="Times New Roman" w:cs="Times New Roman"/>
          <w:kern w:val="0"/>
          <w:lang w:eastAsia="ru-RU"/>
          <w14:ligatures w14:val="none"/>
        </w:rPr>
        <w:t xml:space="preserve">– </w:t>
      </w:r>
      <w:r w:rsidRPr="00D051E6">
        <w:rPr>
          <w:rFonts w:ascii="Times New Roman" w:eastAsia="Times New Roman" w:hAnsi="Times New Roman" w:cs="Times New Roman"/>
          <w:kern w:val="0"/>
          <w:lang w:val="kk-KZ" w:eastAsia="ru-RU"/>
          <w14:ligatures w14:val="none"/>
        </w:rPr>
        <w:t>с</w:t>
      </w:r>
      <w:r w:rsidRPr="00D051E6">
        <w:rPr>
          <w:rFonts w:ascii="Times New Roman" w:eastAsia="Times New Roman" w:hAnsi="Times New Roman" w:cs="Times New Roman"/>
          <w:kern w:val="0"/>
          <w:lang w:eastAsia="ru-RU"/>
          <w14:ligatures w14:val="none"/>
        </w:rPr>
        <w:t>оставлен автором</w:t>
      </w:r>
      <w:r w:rsidRPr="00D051E6">
        <w:rPr>
          <w:rFonts w:ascii="Times New Roman" w:eastAsia="Times New Roman" w:hAnsi="Times New Roman" w:cs="Times New Roman"/>
          <w:kern w:val="0"/>
          <w:lang w:val="kk-KZ" w:eastAsia="ru-RU"/>
          <w14:ligatures w14:val="none"/>
        </w:rPr>
        <w:t xml:space="preserve"> на основе экспертного интервью</w:t>
      </w:r>
    </w:p>
    <w:p w14:paraId="0D1776E6" w14:textId="77777777" w:rsidR="004D0F83" w:rsidRPr="00D051E6" w:rsidRDefault="004D0F83" w:rsidP="004D0F83">
      <w:pPr>
        <w:spacing w:after="0" w:line="240" w:lineRule="auto"/>
        <w:jc w:val="center"/>
        <w:rPr>
          <w:rFonts w:ascii="Times New Roman" w:eastAsia="Times New Roman" w:hAnsi="Times New Roman" w:cs="Times New Roman"/>
          <w:kern w:val="0"/>
          <w:sz w:val="28"/>
          <w:szCs w:val="28"/>
          <w:lang w:val="kk-KZ" w:eastAsia="ru-RU"/>
          <w14:ligatures w14:val="none"/>
        </w:rPr>
      </w:pPr>
    </w:p>
    <w:p w14:paraId="5839146B"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20D135EC"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150E6B8A"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65404793"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6E06C650"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14F2EB31"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463581A7"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0DBBCF1E"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79057781"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61C68640" w14:textId="77777777" w:rsidR="004D0F83" w:rsidRDefault="004D0F83" w:rsidP="004D0F83">
      <w:pPr>
        <w:spacing w:after="0" w:line="240" w:lineRule="auto"/>
        <w:jc w:val="center"/>
        <w:rPr>
          <w:rFonts w:ascii="Times New Roman" w:eastAsia="Times New Roman" w:hAnsi="Times New Roman" w:cs="Times New Roman"/>
          <w:kern w:val="0"/>
          <w:sz w:val="28"/>
          <w:szCs w:val="28"/>
          <w:lang w:eastAsia="ru-RU"/>
          <w14:ligatures w14:val="none"/>
        </w:rPr>
      </w:pPr>
    </w:p>
    <w:p w14:paraId="60F4272A" w14:textId="26682954" w:rsidR="00613C5D" w:rsidRDefault="00613C5D" w:rsidP="00613C5D">
      <w:pPr>
        <w:spacing w:after="0" w:line="240" w:lineRule="auto"/>
        <w:jc w:val="cente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p>
    <w:sectPr w:rsidR="00613C5D" w:rsidSect="001114FC">
      <w:pgSz w:w="11900" w:h="16840"/>
      <w:pgMar w:top="1040" w:right="400" w:bottom="960" w:left="1580" w:header="0" w:footer="7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F457B2" w14:textId="77777777" w:rsidR="000B3F3D" w:rsidRDefault="000B3F3D" w:rsidP="006F16B9">
      <w:pPr>
        <w:spacing w:after="0" w:line="240" w:lineRule="auto"/>
      </w:pPr>
      <w:r>
        <w:separator/>
      </w:r>
    </w:p>
  </w:endnote>
  <w:endnote w:type="continuationSeparator" w:id="0">
    <w:p w14:paraId="3509765C" w14:textId="77777777" w:rsidR="000B3F3D" w:rsidRDefault="000B3F3D" w:rsidP="006F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CambriaMath">
    <w:altName w:val="Yu Gothic"/>
    <w:panose1 w:val="00000000000000000000"/>
    <w:charset w:val="80"/>
    <w:family w:val="auto"/>
    <w:notTrueType/>
    <w:pitch w:val="default"/>
    <w:sig w:usb0="00000001" w:usb1="08070000" w:usb2="00000010" w:usb3="00000000" w:csb0="00020000" w:csb1="00000000"/>
  </w:font>
  <w:font w:name="Arial-ItalicMT">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4"/>
      </w:rPr>
      <w:id w:val="-1301452685"/>
      <w:docPartObj>
        <w:docPartGallery w:val="Page Numbers (Bottom of Page)"/>
        <w:docPartUnique/>
      </w:docPartObj>
    </w:sdtPr>
    <w:sdtEndPr>
      <w:rPr>
        <w:rStyle w:val="af4"/>
      </w:rPr>
    </w:sdtEndPr>
    <w:sdtContent>
      <w:p w14:paraId="740C8703" w14:textId="77777777" w:rsidR="003A685A" w:rsidRDefault="003A685A" w:rsidP="00467C19">
        <w:pPr>
          <w:pStyle w:val="af2"/>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2</w:t>
        </w:r>
        <w:r>
          <w:rPr>
            <w:rStyle w:val="af4"/>
          </w:rPr>
          <w:fldChar w:fldCharType="end"/>
        </w:r>
      </w:p>
    </w:sdtContent>
  </w:sdt>
  <w:p w14:paraId="1FA460FB" w14:textId="77777777" w:rsidR="003A685A" w:rsidRDefault="003A685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27227827"/>
      <w:docPartObj>
        <w:docPartGallery w:val="Page Numbers (Bottom of Page)"/>
        <w:docPartUnique/>
      </w:docPartObj>
    </w:sdtPr>
    <w:sdtEndPr/>
    <w:sdtContent>
      <w:p w14:paraId="471456E0" w14:textId="28761F4E" w:rsidR="003A685A" w:rsidRPr="00F55095" w:rsidRDefault="003A685A" w:rsidP="00467C19">
        <w:pPr>
          <w:pStyle w:val="af2"/>
          <w:jc w:val="center"/>
        </w:pPr>
        <w:r>
          <w:fldChar w:fldCharType="begin"/>
        </w:r>
        <w:r>
          <w:instrText>PAGE   \* MERGEFORMAT</w:instrText>
        </w:r>
        <w:r>
          <w:fldChar w:fldCharType="separate"/>
        </w:r>
        <w:r w:rsidR="007F78F1" w:rsidRPr="007F78F1">
          <w:rPr>
            <w:noProof/>
            <w:lang w:val="ru-RU"/>
          </w:rPr>
          <w:t>21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4"/>
      </w:rPr>
      <w:id w:val="1024681767"/>
      <w:docPartObj>
        <w:docPartGallery w:val="Page Numbers (Bottom of Page)"/>
        <w:docPartUnique/>
      </w:docPartObj>
    </w:sdtPr>
    <w:sdtEndPr>
      <w:rPr>
        <w:rStyle w:val="af4"/>
      </w:rPr>
    </w:sdtEndPr>
    <w:sdtContent>
      <w:p w14:paraId="7B34B4E6" w14:textId="77777777" w:rsidR="003A685A" w:rsidRDefault="003A685A" w:rsidP="00467C19">
        <w:pPr>
          <w:pStyle w:val="af2"/>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2</w:t>
        </w:r>
        <w:r>
          <w:rPr>
            <w:rStyle w:val="af4"/>
          </w:rPr>
          <w:fldChar w:fldCharType="end"/>
        </w:r>
      </w:p>
    </w:sdtContent>
  </w:sdt>
  <w:p w14:paraId="300CE62C" w14:textId="77777777" w:rsidR="003A685A" w:rsidRDefault="003A685A">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6879131"/>
      <w:docPartObj>
        <w:docPartGallery w:val="Page Numbers (Bottom of Page)"/>
        <w:docPartUnique/>
      </w:docPartObj>
    </w:sdtPr>
    <w:sdtEndPr/>
    <w:sdtContent>
      <w:p w14:paraId="2E2A90BD" w14:textId="6FC33E16" w:rsidR="003A685A" w:rsidRPr="00F55095" w:rsidRDefault="003A685A" w:rsidP="00467C19">
        <w:pPr>
          <w:pStyle w:val="af2"/>
          <w:jc w:val="center"/>
        </w:pPr>
        <w:r>
          <w:fldChar w:fldCharType="begin"/>
        </w:r>
        <w:r>
          <w:instrText>PAGE   \* MERGEFORMAT</w:instrText>
        </w:r>
        <w:r>
          <w:fldChar w:fldCharType="separate"/>
        </w:r>
        <w:r w:rsidR="007F78F1" w:rsidRPr="007F78F1">
          <w:rPr>
            <w:noProof/>
            <w:lang w:val="ru-RU"/>
          </w:rPr>
          <w:t>32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f4"/>
      </w:rPr>
      <w:id w:val="600847638"/>
      <w:docPartObj>
        <w:docPartGallery w:val="Page Numbers (Bottom of Page)"/>
        <w:docPartUnique/>
      </w:docPartObj>
    </w:sdtPr>
    <w:sdtEndPr>
      <w:rPr>
        <w:rStyle w:val="af4"/>
      </w:rPr>
    </w:sdtEndPr>
    <w:sdtContent>
      <w:p w14:paraId="5E1DE272" w14:textId="77777777" w:rsidR="003A685A" w:rsidRDefault="003A685A" w:rsidP="000979C1">
        <w:pPr>
          <w:pStyle w:val="af2"/>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2</w:t>
        </w:r>
        <w:r>
          <w:rPr>
            <w:rStyle w:val="af4"/>
          </w:rPr>
          <w:fldChar w:fldCharType="end"/>
        </w:r>
      </w:p>
    </w:sdtContent>
  </w:sdt>
  <w:p w14:paraId="3B8527D3" w14:textId="77777777" w:rsidR="003A685A" w:rsidRDefault="003A685A">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9743228"/>
      <w:docPartObj>
        <w:docPartGallery w:val="Page Numbers (Bottom of Page)"/>
        <w:docPartUnique/>
      </w:docPartObj>
    </w:sdtPr>
    <w:sdtEndPr/>
    <w:sdtContent>
      <w:p w14:paraId="35D5914D" w14:textId="737C75A7" w:rsidR="003A685A" w:rsidRPr="00F55095" w:rsidRDefault="003A685A" w:rsidP="000979C1">
        <w:pPr>
          <w:pStyle w:val="af2"/>
          <w:jc w:val="center"/>
        </w:pPr>
        <w:r>
          <w:fldChar w:fldCharType="begin"/>
        </w:r>
        <w:r>
          <w:instrText>PAGE   \* MERGEFORMAT</w:instrText>
        </w:r>
        <w:r>
          <w:fldChar w:fldCharType="separate"/>
        </w:r>
        <w:r w:rsidR="007F78F1" w:rsidRPr="007F78F1">
          <w:rPr>
            <w:noProof/>
            <w:lang w:val="ru-RU"/>
          </w:rPr>
          <w:t>40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E0ED3" w14:textId="77777777" w:rsidR="000B3F3D" w:rsidRDefault="000B3F3D" w:rsidP="006F16B9">
      <w:pPr>
        <w:spacing w:after="0" w:line="240" w:lineRule="auto"/>
      </w:pPr>
      <w:r>
        <w:separator/>
      </w:r>
    </w:p>
  </w:footnote>
  <w:footnote w:type="continuationSeparator" w:id="0">
    <w:p w14:paraId="51C6F155" w14:textId="77777777" w:rsidR="000B3F3D" w:rsidRDefault="000B3F3D" w:rsidP="006F16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E59BB"/>
    <w:multiLevelType w:val="multilevel"/>
    <w:tmpl w:val="569C0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C0DD3"/>
    <w:multiLevelType w:val="multilevel"/>
    <w:tmpl w:val="373C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E29F6"/>
    <w:multiLevelType w:val="multilevel"/>
    <w:tmpl w:val="E45ACE02"/>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B56CC"/>
    <w:multiLevelType w:val="multilevel"/>
    <w:tmpl w:val="5686B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177A27"/>
    <w:multiLevelType w:val="multilevel"/>
    <w:tmpl w:val="E37A66A8"/>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707A9F"/>
    <w:multiLevelType w:val="multilevel"/>
    <w:tmpl w:val="08CC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0C41F9"/>
    <w:multiLevelType w:val="hybridMultilevel"/>
    <w:tmpl w:val="6E38B7E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15:restartNumberingAfterBreak="0">
    <w:nsid w:val="0FAF53EB"/>
    <w:multiLevelType w:val="multilevel"/>
    <w:tmpl w:val="9788A6EA"/>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B2078B"/>
    <w:multiLevelType w:val="multilevel"/>
    <w:tmpl w:val="0596C974"/>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9" w15:restartNumberingAfterBreak="0">
    <w:nsid w:val="166010F7"/>
    <w:multiLevelType w:val="multilevel"/>
    <w:tmpl w:val="F56E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6731DA"/>
    <w:multiLevelType w:val="hybridMultilevel"/>
    <w:tmpl w:val="4F9C7B5A"/>
    <w:lvl w:ilvl="0" w:tplc="1574454E">
      <w:numFmt w:val="bullet"/>
      <w:lvlText w:val="-"/>
      <w:lvlJc w:val="left"/>
      <w:pPr>
        <w:ind w:left="1429" w:hanging="360"/>
      </w:pPr>
      <w:rPr>
        <w:rFonts w:ascii="Times New Roman" w:eastAsiaTheme="minorHAnsi"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1" w15:restartNumberingAfterBreak="0">
    <w:nsid w:val="1DF31E84"/>
    <w:multiLevelType w:val="multilevel"/>
    <w:tmpl w:val="A70AA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2F50F3"/>
    <w:multiLevelType w:val="hybridMultilevel"/>
    <w:tmpl w:val="C478C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6C3D7F"/>
    <w:multiLevelType w:val="multilevel"/>
    <w:tmpl w:val="46E64FFE"/>
    <w:lvl w:ilvl="0">
      <w:start w:val="1"/>
      <w:numFmt w:val="decimal"/>
      <w:lvlText w:val="%1."/>
      <w:lvlJc w:val="left"/>
      <w:pPr>
        <w:tabs>
          <w:tab w:val="num" w:pos="1212"/>
        </w:tabs>
        <w:ind w:left="1212"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30011A"/>
    <w:multiLevelType w:val="multilevel"/>
    <w:tmpl w:val="DEB43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F26B67"/>
    <w:multiLevelType w:val="multilevel"/>
    <w:tmpl w:val="4122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1F5CB5"/>
    <w:multiLevelType w:val="hybridMultilevel"/>
    <w:tmpl w:val="C7F69E74"/>
    <w:lvl w:ilvl="0" w:tplc="4176D51C">
      <w:start w:val="1"/>
      <w:numFmt w:val="bullet"/>
      <w:lvlText w:val="-"/>
      <w:lvlJc w:val="left"/>
      <w:pPr>
        <w:ind w:left="1429" w:hanging="360"/>
      </w:pPr>
      <w:rPr>
        <w:rFonts w:ascii="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36A34451"/>
    <w:multiLevelType w:val="multilevel"/>
    <w:tmpl w:val="474CBFD2"/>
    <w:lvl w:ilvl="0">
      <w:numFmt w:val="bullet"/>
      <w:lvlText w:val="-"/>
      <w:lvlJc w:val="left"/>
      <w:pPr>
        <w:tabs>
          <w:tab w:val="num" w:pos="1070"/>
        </w:tabs>
        <w:ind w:left="1070" w:hanging="360"/>
      </w:pPr>
      <w:rPr>
        <w:rFonts w:ascii="Times New Roman" w:eastAsiaTheme="minorHAnsi" w:hAnsi="Times New Roman" w:cs="Times New Roman"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8" w15:restartNumberingAfterBreak="0">
    <w:nsid w:val="36CB3D46"/>
    <w:multiLevelType w:val="multilevel"/>
    <w:tmpl w:val="C2862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F8772D"/>
    <w:multiLevelType w:val="multilevel"/>
    <w:tmpl w:val="89947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146D91"/>
    <w:multiLevelType w:val="multilevel"/>
    <w:tmpl w:val="3CBC5C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4028DE"/>
    <w:multiLevelType w:val="hybridMultilevel"/>
    <w:tmpl w:val="A14C58A4"/>
    <w:lvl w:ilvl="0" w:tplc="E1643CF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48786508"/>
    <w:multiLevelType w:val="multilevel"/>
    <w:tmpl w:val="52D882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9351B9"/>
    <w:multiLevelType w:val="multilevel"/>
    <w:tmpl w:val="FD32F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9618E1"/>
    <w:multiLevelType w:val="multilevel"/>
    <w:tmpl w:val="6E204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05153E"/>
    <w:multiLevelType w:val="multilevel"/>
    <w:tmpl w:val="1F2A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C76A76"/>
    <w:multiLevelType w:val="hybridMultilevel"/>
    <w:tmpl w:val="47E0B78C"/>
    <w:lvl w:ilvl="0" w:tplc="0C1275A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7" w15:restartNumberingAfterBreak="0">
    <w:nsid w:val="52E9705D"/>
    <w:multiLevelType w:val="multilevel"/>
    <w:tmpl w:val="C5061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64441A"/>
    <w:multiLevelType w:val="multilevel"/>
    <w:tmpl w:val="D482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E47BF"/>
    <w:multiLevelType w:val="hybridMultilevel"/>
    <w:tmpl w:val="BEAC51DE"/>
    <w:lvl w:ilvl="0" w:tplc="12B06C7A">
      <w:start w:val="2"/>
      <w:numFmt w:val="decimal"/>
      <w:lvlText w:val="%1."/>
      <w:lvlJc w:val="left"/>
      <w:pPr>
        <w:ind w:left="1353" w:hanging="360"/>
      </w:pPr>
      <w:rPr>
        <w:rFonts w:hint="default"/>
        <w:b w:val="0"/>
        <w:i w:val="0"/>
        <w:strike w:val="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0" w15:restartNumberingAfterBreak="0">
    <w:nsid w:val="572146D4"/>
    <w:multiLevelType w:val="multilevel"/>
    <w:tmpl w:val="1186C8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A7710F"/>
    <w:multiLevelType w:val="multilevel"/>
    <w:tmpl w:val="5136E958"/>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B1D39A6"/>
    <w:multiLevelType w:val="hybridMultilevel"/>
    <w:tmpl w:val="5222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5159AE"/>
    <w:multiLevelType w:val="hybridMultilevel"/>
    <w:tmpl w:val="DCA41352"/>
    <w:lvl w:ilvl="0" w:tplc="2AE88D64">
      <w:start w:val="1"/>
      <w:numFmt w:val="decimal"/>
      <w:lvlText w:val="%1."/>
      <w:lvlJc w:val="left"/>
      <w:pPr>
        <w:ind w:left="1211"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4" w15:restartNumberingAfterBreak="0">
    <w:nsid w:val="5D5B413B"/>
    <w:multiLevelType w:val="multilevel"/>
    <w:tmpl w:val="7EC4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9E053F"/>
    <w:multiLevelType w:val="hybridMultilevel"/>
    <w:tmpl w:val="97309714"/>
    <w:lvl w:ilvl="0" w:tplc="1388A918">
      <w:start w:val="1"/>
      <w:numFmt w:val="decimal"/>
      <w:lvlText w:val="%1)"/>
      <w:lvlJc w:val="left"/>
      <w:pPr>
        <w:ind w:left="1069" w:hanging="36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66F632C6"/>
    <w:multiLevelType w:val="multilevel"/>
    <w:tmpl w:val="3F70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7C72A1"/>
    <w:multiLevelType w:val="multilevel"/>
    <w:tmpl w:val="C44AE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0809E3"/>
    <w:multiLevelType w:val="multilevel"/>
    <w:tmpl w:val="FCA2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646FBA"/>
    <w:multiLevelType w:val="multilevel"/>
    <w:tmpl w:val="2006D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200E65"/>
    <w:multiLevelType w:val="hybridMultilevel"/>
    <w:tmpl w:val="B5BEE8D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1" w15:restartNumberingAfterBreak="0">
    <w:nsid w:val="70665B68"/>
    <w:multiLevelType w:val="multilevel"/>
    <w:tmpl w:val="FF282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6260AA"/>
    <w:multiLevelType w:val="multilevel"/>
    <w:tmpl w:val="39D85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712387"/>
    <w:multiLevelType w:val="hybridMultilevel"/>
    <w:tmpl w:val="2B4A41C0"/>
    <w:lvl w:ilvl="0" w:tplc="1574454E">
      <w:numFmt w:val="bullet"/>
      <w:lvlText w:val="-"/>
      <w:lvlJc w:val="left"/>
      <w:pPr>
        <w:ind w:left="1429" w:hanging="360"/>
      </w:pPr>
      <w:rPr>
        <w:rFonts w:ascii="Times New Roman" w:eastAsiaTheme="minorHAnsi"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4" w15:restartNumberingAfterBreak="0">
    <w:nsid w:val="73537979"/>
    <w:multiLevelType w:val="hybridMultilevel"/>
    <w:tmpl w:val="984E8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7F2254"/>
    <w:multiLevelType w:val="multilevel"/>
    <w:tmpl w:val="30BA9D20"/>
    <w:lvl w:ilvl="0">
      <w:start w:val="1"/>
      <w:numFmt w:val="decimal"/>
      <w:lvlText w:val="%1."/>
      <w:lvlJc w:val="left"/>
      <w:pPr>
        <w:tabs>
          <w:tab w:val="num" w:pos="720"/>
        </w:tabs>
        <w:ind w:left="720" w:hanging="360"/>
      </w:pPr>
    </w:lvl>
    <w:lvl w:ilvl="1">
      <w:start w:val="1"/>
      <w:numFmt w:val="decimal"/>
      <w:lvlText w:val="%2)"/>
      <w:lvlJc w:val="left"/>
      <w:pPr>
        <w:ind w:left="2204"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790281D"/>
    <w:multiLevelType w:val="hybridMultilevel"/>
    <w:tmpl w:val="3AD8F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66009F"/>
    <w:multiLevelType w:val="multilevel"/>
    <w:tmpl w:val="2A0E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6D0C9C"/>
    <w:multiLevelType w:val="hybridMultilevel"/>
    <w:tmpl w:val="D6646FC0"/>
    <w:lvl w:ilvl="0" w:tplc="BAB2E5A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31"/>
  </w:num>
  <w:num w:numId="3">
    <w:abstractNumId w:val="30"/>
  </w:num>
  <w:num w:numId="4">
    <w:abstractNumId w:val="13"/>
  </w:num>
  <w:num w:numId="5">
    <w:abstractNumId w:val="45"/>
  </w:num>
  <w:num w:numId="6">
    <w:abstractNumId w:val="37"/>
  </w:num>
  <w:num w:numId="7">
    <w:abstractNumId w:val="29"/>
  </w:num>
  <w:num w:numId="8">
    <w:abstractNumId w:val="48"/>
  </w:num>
  <w:num w:numId="9">
    <w:abstractNumId w:val="6"/>
  </w:num>
  <w:num w:numId="10">
    <w:abstractNumId w:val="7"/>
  </w:num>
  <w:num w:numId="11">
    <w:abstractNumId w:val="2"/>
  </w:num>
  <w:num w:numId="12">
    <w:abstractNumId w:val="4"/>
  </w:num>
  <w:num w:numId="13">
    <w:abstractNumId w:val="17"/>
  </w:num>
  <w:num w:numId="14">
    <w:abstractNumId w:val="43"/>
  </w:num>
  <w:num w:numId="15">
    <w:abstractNumId w:val="40"/>
  </w:num>
  <w:num w:numId="16">
    <w:abstractNumId w:val="10"/>
  </w:num>
  <w:num w:numId="17">
    <w:abstractNumId w:val="35"/>
  </w:num>
  <w:num w:numId="18">
    <w:abstractNumId w:val="46"/>
  </w:num>
  <w:num w:numId="19">
    <w:abstractNumId w:val="44"/>
  </w:num>
  <w:num w:numId="20">
    <w:abstractNumId w:val="32"/>
  </w:num>
  <w:num w:numId="21">
    <w:abstractNumId w:val="12"/>
  </w:num>
  <w:num w:numId="22">
    <w:abstractNumId w:val="21"/>
  </w:num>
  <w:num w:numId="23">
    <w:abstractNumId w:val="16"/>
  </w:num>
  <w:num w:numId="24">
    <w:abstractNumId w:val="42"/>
  </w:num>
  <w:num w:numId="25">
    <w:abstractNumId w:val="26"/>
  </w:num>
  <w:num w:numId="26">
    <w:abstractNumId w:val="33"/>
  </w:num>
  <w:num w:numId="27">
    <w:abstractNumId w:val="34"/>
  </w:num>
  <w:num w:numId="28">
    <w:abstractNumId w:val="11"/>
  </w:num>
  <w:num w:numId="29">
    <w:abstractNumId w:val="18"/>
  </w:num>
  <w:num w:numId="30">
    <w:abstractNumId w:val="25"/>
  </w:num>
  <w:num w:numId="31">
    <w:abstractNumId w:val="1"/>
  </w:num>
  <w:num w:numId="32">
    <w:abstractNumId w:val="24"/>
  </w:num>
  <w:num w:numId="33">
    <w:abstractNumId w:val="36"/>
  </w:num>
  <w:num w:numId="34">
    <w:abstractNumId w:val="15"/>
  </w:num>
  <w:num w:numId="35">
    <w:abstractNumId w:val="0"/>
  </w:num>
  <w:num w:numId="36">
    <w:abstractNumId w:val="9"/>
  </w:num>
  <w:num w:numId="37">
    <w:abstractNumId w:val="5"/>
  </w:num>
  <w:num w:numId="38">
    <w:abstractNumId w:val="23"/>
  </w:num>
  <w:num w:numId="39">
    <w:abstractNumId w:val="39"/>
  </w:num>
  <w:num w:numId="40">
    <w:abstractNumId w:val="41"/>
  </w:num>
  <w:num w:numId="41">
    <w:abstractNumId w:val="22"/>
  </w:num>
  <w:num w:numId="42">
    <w:abstractNumId w:val="19"/>
  </w:num>
  <w:num w:numId="43">
    <w:abstractNumId w:val="27"/>
  </w:num>
  <w:num w:numId="44">
    <w:abstractNumId w:val="20"/>
  </w:num>
  <w:num w:numId="45">
    <w:abstractNumId w:val="47"/>
  </w:num>
  <w:num w:numId="46">
    <w:abstractNumId w:val="28"/>
  </w:num>
  <w:num w:numId="47">
    <w:abstractNumId w:val="38"/>
  </w:num>
  <w:num w:numId="48">
    <w:abstractNumId w:val="14"/>
  </w:num>
  <w:num w:numId="49">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hideSpellingErrors/>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F6D"/>
    <w:rsid w:val="0000009A"/>
    <w:rsid w:val="000002D6"/>
    <w:rsid w:val="000005C1"/>
    <w:rsid w:val="00000E34"/>
    <w:rsid w:val="00000F3B"/>
    <w:rsid w:val="00001151"/>
    <w:rsid w:val="00001BF9"/>
    <w:rsid w:val="0000205F"/>
    <w:rsid w:val="00002571"/>
    <w:rsid w:val="00002E00"/>
    <w:rsid w:val="0000387B"/>
    <w:rsid w:val="00003ADC"/>
    <w:rsid w:val="00003C8F"/>
    <w:rsid w:val="00004344"/>
    <w:rsid w:val="00004B5B"/>
    <w:rsid w:val="00005BE8"/>
    <w:rsid w:val="00005FAA"/>
    <w:rsid w:val="000062C5"/>
    <w:rsid w:val="00006668"/>
    <w:rsid w:val="00006A9E"/>
    <w:rsid w:val="00006BC5"/>
    <w:rsid w:val="00007604"/>
    <w:rsid w:val="00007DE2"/>
    <w:rsid w:val="00007F86"/>
    <w:rsid w:val="00010171"/>
    <w:rsid w:val="000107EE"/>
    <w:rsid w:val="00010E46"/>
    <w:rsid w:val="00011396"/>
    <w:rsid w:val="000118E0"/>
    <w:rsid w:val="00011ABD"/>
    <w:rsid w:val="00011D1D"/>
    <w:rsid w:val="00012597"/>
    <w:rsid w:val="000125A2"/>
    <w:rsid w:val="000134A6"/>
    <w:rsid w:val="00013A36"/>
    <w:rsid w:val="00013BD1"/>
    <w:rsid w:val="00014288"/>
    <w:rsid w:val="000143C8"/>
    <w:rsid w:val="000145B8"/>
    <w:rsid w:val="00014701"/>
    <w:rsid w:val="0001493C"/>
    <w:rsid w:val="000154A8"/>
    <w:rsid w:val="000159B0"/>
    <w:rsid w:val="00016567"/>
    <w:rsid w:val="00016FB9"/>
    <w:rsid w:val="00017783"/>
    <w:rsid w:val="00020762"/>
    <w:rsid w:val="00021080"/>
    <w:rsid w:val="000212C2"/>
    <w:rsid w:val="000219C0"/>
    <w:rsid w:val="00021FE5"/>
    <w:rsid w:val="000227BC"/>
    <w:rsid w:val="00022CCE"/>
    <w:rsid w:val="0002368A"/>
    <w:rsid w:val="00024589"/>
    <w:rsid w:val="00024CAD"/>
    <w:rsid w:val="00025CF7"/>
    <w:rsid w:val="00025D98"/>
    <w:rsid w:val="00025E5C"/>
    <w:rsid w:val="00026210"/>
    <w:rsid w:val="0002717C"/>
    <w:rsid w:val="00027BE2"/>
    <w:rsid w:val="00027DA5"/>
    <w:rsid w:val="00030162"/>
    <w:rsid w:val="000305C0"/>
    <w:rsid w:val="000305CF"/>
    <w:rsid w:val="00030A2B"/>
    <w:rsid w:val="00030C50"/>
    <w:rsid w:val="00031657"/>
    <w:rsid w:val="00031779"/>
    <w:rsid w:val="0003260F"/>
    <w:rsid w:val="00032C74"/>
    <w:rsid w:val="00032C8E"/>
    <w:rsid w:val="00032DBC"/>
    <w:rsid w:val="00033462"/>
    <w:rsid w:val="000334B4"/>
    <w:rsid w:val="00034D24"/>
    <w:rsid w:val="00035AEE"/>
    <w:rsid w:val="00035B73"/>
    <w:rsid w:val="00035E77"/>
    <w:rsid w:val="000368AB"/>
    <w:rsid w:val="00036E4D"/>
    <w:rsid w:val="00037301"/>
    <w:rsid w:val="0003773C"/>
    <w:rsid w:val="00040250"/>
    <w:rsid w:val="0004038C"/>
    <w:rsid w:val="000406A2"/>
    <w:rsid w:val="00040D01"/>
    <w:rsid w:val="00040F99"/>
    <w:rsid w:val="0004186A"/>
    <w:rsid w:val="00041F28"/>
    <w:rsid w:val="00041FA7"/>
    <w:rsid w:val="000420A1"/>
    <w:rsid w:val="00042FF4"/>
    <w:rsid w:val="0004310B"/>
    <w:rsid w:val="00043718"/>
    <w:rsid w:val="0004381B"/>
    <w:rsid w:val="00043F79"/>
    <w:rsid w:val="000455A8"/>
    <w:rsid w:val="0004566B"/>
    <w:rsid w:val="000457DE"/>
    <w:rsid w:val="00045A30"/>
    <w:rsid w:val="00047D37"/>
    <w:rsid w:val="00050097"/>
    <w:rsid w:val="00050353"/>
    <w:rsid w:val="00050510"/>
    <w:rsid w:val="0005139E"/>
    <w:rsid w:val="00051A27"/>
    <w:rsid w:val="0005204D"/>
    <w:rsid w:val="00052C64"/>
    <w:rsid w:val="000531AC"/>
    <w:rsid w:val="00053A45"/>
    <w:rsid w:val="0005472C"/>
    <w:rsid w:val="00054858"/>
    <w:rsid w:val="000552F6"/>
    <w:rsid w:val="000553A8"/>
    <w:rsid w:val="00055F78"/>
    <w:rsid w:val="000566F0"/>
    <w:rsid w:val="00056771"/>
    <w:rsid w:val="00057039"/>
    <w:rsid w:val="00057ABD"/>
    <w:rsid w:val="00057AC3"/>
    <w:rsid w:val="00057CA3"/>
    <w:rsid w:val="000601EC"/>
    <w:rsid w:val="00060558"/>
    <w:rsid w:val="000606B1"/>
    <w:rsid w:val="00060897"/>
    <w:rsid w:val="00060FC1"/>
    <w:rsid w:val="00061474"/>
    <w:rsid w:val="00061838"/>
    <w:rsid w:val="00061C6F"/>
    <w:rsid w:val="00061F55"/>
    <w:rsid w:val="000620E3"/>
    <w:rsid w:val="00063AB1"/>
    <w:rsid w:val="00063BC9"/>
    <w:rsid w:val="00063EC4"/>
    <w:rsid w:val="00064429"/>
    <w:rsid w:val="00064731"/>
    <w:rsid w:val="00064C69"/>
    <w:rsid w:val="00065402"/>
    <w:rsid w:val="000657D1"/>
    <w:rsid w:val="00065A22"/>
    <w:rsid w:val="00065E71"/>
    <w:rsid w:val="00065FBA"/>
    <w:rsid w:val="00066275"/>
    <w:rsid w:val="000672C4"/>
    <w:rsid w:val="00067379"/>
    <w:rsid w:val="0006777B"/>
    <w:rsid w:val="00067D38"/>
    <w:rsid w:val="000701A9"/>
    <w:rsid w:val="00070E9C"/>
    <w:rsid w:val="00070EDB"/>
    <w:rsid w:val="00070FCF"/>
    <w:rsid w:val="00071763"/>
    <w:rsid w:val="00071A28"/>
    <w:rsid w:val="00071A88"/>
    <w:rsid w:val="00071CE2"/>
    <w:rsid w:val="00071EE1"/>
    <w:rsid w:val="00072051"/>
    <w:rsid w:val="00072513"/>
    <w:rsid w:val="00072991"/>
    <w:rsid w:val="00073149"/>
    <w:rsid w:val="00073A3D"/>
    <w:rsid w:val="00073E23"/>
    <w:rsid w:val="00074112"/>
    <w:rsid w:val="00074819"/>
    <w:rsid w:val="00075029"/>
    <w:rsid w:val="00075D11"/>
    <w:rsid w:val="000762A4"/>
    <w:rsid w:val="00076565"/>
    <w:rsid w:val="000766C0"/>
    <w:rsid w:val="00076B0A"/>
    <w:rsid w:val="00076C50"/>
    <w:rsid w:val="000775C6"/>
    <w:rsid w:val="00077A9E"/>
    <w:rsid w:val="000803ED"/>
    <w:rsid w:val="0008073D"/>
    <w:rsid w:val="00081BCA"/>
    <w:rsid w:val="00081DDA"/>
    <w:rsid w:val="00082085"/>
    <w:rsid w:val="000831BC"/>
    <w:rsid w:val="000832AF"/>
    <w:rsid w:val="0008341D"/>
    <w:rsid w:val="00083568"/>
    <w:rsid w:val="00083748"/>
    <w:rsid w:val="00083929"/>
    <w:rsid w:val="000842B9"/>
    <w:rsid w:val="00084901"/>
    <w:rsid w:val="00084DB8"/>
    <w:rsid w:val="00085159"/>
    <w:rsid w:val="0008535F"/>
    <w:rsid w:val="00085568"/>
    <w:rsid w:val="000855ED"/>
    <w:rsid w:val="00085978"/>
    <w:rsid w:val="00086036"/>
    <w:rsid w:val="00086157"/>
    <w:rsid w:val="00087853"/>
    <w:rsid w:val="00087B54"/>
    <w:rsid w:val="00087B9E"/>
    <w:rsid w:val="00090252"/>
    <w:rsid w:val="000919CC"/>
    <w:rsid w:val="00091FF0"/>
    <w:rsid w:val="00092CFE"/>
    <w:rsid w:val="00093034"/>
    <w:rsid w:val="0009339B"/>
    <w:rsid w:val="00094094"/>
    <w:rsid w:val="000942E3"/>
    <w:rsid w:val="000947EF"/>
    <w:rsid w:val="00094AC2"/>
    <w:rsid w:val="00096280"/>
    <w:rsid w:val="000969B9"/>
    <w:rsid w:val="00096E71"/>
    <w:rsid w:val="000970EF"/>
    <w:rsid w:val="000972E9"/>
    <w:rsid w:val="00097672"/>
    <w:rsid w:val="000979C1"/>
    <w:rsid w:val="00097FBC"/>
    <w:rsid w:val="000A022B"/>
    <w:rsid w:val="000A229A"/>
    <w:rsid w:val="000A2898"/>
    <w:rsid w:val="000A29D3"/>
    <w:rsid w:val="000A2C6A"/>
    <w:rsid w:val="000A3008"/>
    <w:rsid w:val="000A31D4"/>
    <w:rsid w:val="000A34A6"/>
    <w:rsid w:val="000A384A"/>
    <w:rsid w:val="000A3C1B"/>
    <w:rsid w:val="000A3EC0"/>
    <w:rsid w:val="000A4391"/>
    <w:rsid w:val="000A444D"/>
    <w:rsid w:val="000A5242"/>
    <w:rsid w:val="000A54F4"/>
    <w:rsid w:val="000A5B67"/>
    <w:rsid w:val="000A5C99"/>
    <w:rsid w:val="000A7786"/>
    <w:rsid w:val="000A7B57"/>
    <w:rsid w:val="000A7F82"/>
    <w:rsid w:val="000B06AE"/>
    <w:rsid w:val="000B0E7D"/>
    <w:rsid w:val="000B1205"/>
    <w:rsid w:val="000B12E2"/>
    <w:rsid w:val="000B1FC8"/>
    <w:rsid w:val="000B2EC9"/>
    <w:rsid w:val="000B34AE"/>
    <w:rsid w:val="000B3646"/>
    <w:rsid w:val="000B3B02"/>
    <w:rsid w:val="000B3B58"/>
    <w:rsid w:val="000B3DBA"/>
    <w:rsid w:val="000B3F3D"/>
    <w:rsid w:val="000B4338"/>
    <w:rsid w:val="000B4396"/>
    <w:rsid w:val="000B4455"/>
    <w:rsid w:val="000B45B4"/>
    <w:rsid w:val="000B4B51"/>
    <w:rsid w:val="000B4D45"/>
    <w:rsid w:val="000B4DDE"/>
    <w:rsid w:val="000B617C"/>
    <w:rsid w:val="000B6523"/>
    <w:rsid w:val="000B7D47"/>
    <w:rsid w:val="000C01A7"/>
    <w:rsid w:val="000C02E9"/>
    <w:rsid w:val="000C049D"/>
    <w:rsid w:val="000C102B"/>
    <w:rsid w:val="000C2639"/>
    <w:rsid w:val="000C2E69"/>
    <w:rsid w:val="000C3121"/>
    <w:rsid w:val="000C3206"/>
    <w:rsid w:val="000C4626"/>
    <w:rsid w:val="000C47C5"/>
    <w:rsid w:val="000C4C79"/>
    <w:rsid w:val="000C5411"/>
    <w:rsid w:val="000C566C"/>
    <w:rsid w:val="000C5A58"/>
    <w:rsid w:val="000C5EAE"/>
    <w:rsid w:val="000C62F4"/>
    <w:rsid w:val="000C6DDC"/>
    <w:rsid w:val="000C7009"/>
    <w:rsid w:val="000C7896"/>
    <w:rsid w:val="000D0C3E"/>
    <w:rsid w:val="000D16CC"/>
    <w:rsid w:val="000D1778"/>
    <w:rsid w:val="000D186D"/>
    <w:rsid w:val="000D2552"/>
    <w:rsid w:val="000D262D"/>
    <w:rsid w:val="000D45ED"/>
    <w:rsid w:val="000D5DDC"/>
    <w:rsid w:val="000D5E36"/>
    <w:rsid w:val="000D5F4C"/>
    <w:rsid w:val="000D6FCE"/>
    <w:rsid w:val="000E049C"/>
    <w:rsid w:val="000E0875"/>
    <w:rsid w:val="000E098A"/>
    <w:rsid w:val="000E10D0"/>
    <w:rsid w:val="000E1569"/>
    <w:rsid w:val="000E256D"/>
    <w:rsid w:val="000E28F9"/>
    <w:rsid w:val="000E34ED"/>
    <w:rsid w:val="000E44B5"/>
    <w:rsid w:val="000E4F37"/>
    <w:rsid w:val="000E5439"/>
    <w:rsid w:val="000E6549"/>
    <w:rsid w:val="000E751C"/>
    <w:rsid w:val="000E7584"/>
    <w:rsid w:val="000E7B33"/>
    <w:rsid w:val="000E7E28"/>
    <w:rsid w:val="000E7F64"/>
    <w:rsid w:val="000F0529"/>
    <w:rsid w:val="000F196A"/>
    <w:rsid w:val="000F25AF"/>
    <w:rsid w:val="000F288A"/>
    <w:rsid w:val="000F2DDB"/>
    <w:rsid w:val="000F4D7F"/>
    <w:rsid w:val="000F55B5"/>
    <w:rsid w:val="000F5ED9"/>
    <w:rsid w:val="000F6834"/>
    <w:rsid w:val="000F76B7"/>
    <w:rsid w:val="00100885"/>
    <w:rsid w:val="001019B1"/>
    <w:rsid w:val="0010218C"/>
    <w:rsid w:val="00102797"/>
    <w:rsid w:val="00102A84"/>
    <w:rsid w:val="00102ABB"/>
    <w:rsid w:val="00103A56"/>
    <w:rsid w:val="001046AA"/>
    <w:rsid w:val="00104891"/>
    <w:rsid w:val="00104A01"/>
    <w:rsid w:val="00104C82"/>
    <w:rsid w:val="00105651"/>
    <w:rsid w:val="00105E6A"/>
    <w:rsid w:val="00105E8E"/>
    <w:rsid w:val="00107334"/>
    <w:rsid w:val="001078C6"/>
    <w:rsid w:val="0011127E"/>
    <w:rsid w:val="00111475"/>
    <w:rsid w:val="001114FC"/>
    <w:rsid w:val="001118B7"/>
    <w:rsid w:val="00111933"/>
    <w:rsid w:val="00113A3A"/>
    <w:rsid w:val="00113B2E"/>
    <w:rsid w:val="0011416C"/>
    <w:rsid w:val="001148C1"/>
    <w:rsid w:val="0011541C"/>
    <w:rsid w:val="0011574C"/>
    <w:rsid w:val="00115A8F"/>
    <w:rsid w:val="00115BB5"/>
    <w:rsid w:val="0011779C"/>
    <w:rsid w:val="00120389"/>
    <w:rsid w:val="001212AD"/>
    <w:rsid w:val="001212F1"/>
    <w:rsid w:val="00121503"/>
    <w:rsid w:val="001228E5"/>
    <w:rsid w:val="001229D1"/>
    <w:rsid w:val="00122CE6"/>
    <w:rsid w:val="00122F1F"/>
    <w:rsid w:val="00122F3F"/>
    <w:rsid w:val="001231A6"/>
    <w:rsid w:val="00123D28"/>
    <w:rsid w:val="00123E52"/>
    <w:rsid w:val="00125960"/>
    <w:rsid w:val="00125BD8"/>
    <w:rsid w:val="0012663E"/>
    <w:rsid w:val="00127F16"/>
    <w:rsid w:val="00130736"/>
    <w:rsid w:val="00130980"/>
    <w:rsid w:val="00131615"/>
    <w:rsid w:val="0013238D"/>
    <w:rsid w:val="00132408"/>
    <w:rsid w:val="00132C35"/>
    <w:rsid w:val="00132EC5"/>
    <w:rsid w:val="00133CCD"/>
    <w:rsid w:val="00133E20"/>
    <w:rsid w:val="00134001"/>
    <w:rsid w:val="00134EE9"/>
    <w:rsid w:val="0013507A"/>
    <w:rsid w:val="001364F4"/>
    <w:rsid w:val="001376E0"/>
    <w:rsid w:val="00137922"/>
    <w:rsid w:val="00137AFF"/>
    <w:rsid w:val="00137C0F"/>
    <w:rsid w:val="00137C1E"/>
    <w:rsid w:val="001400A8"/>
    <w:rsid w:val="00140901"/>
    <w:rsid w:val="00141431"/>
    <w:rsid w:val="0014160A"/>
    <w:rsid w:val="00141AD2"/>
    <w:rsid w:val="00141F78"/>
    <w:rsid w:val="00142AED"/>
    <w:rsid w:val="00142B0F"/>
    <w:rsid w:val="001433B2"/>
    <w:rsid w:val="001434F5"/>
    <w:rsid w:val="001436B6"/>
    <w:rsid w:val="00143711"/>
    <w:rsid w:val="00143F3E"/>
    <w:rsid w:val="001441D2"/>
    <w:rsid w:val="00144405"/>
    <w:rsid w:val="0014457B"/>
    <w:rsid w:val="00144630"/>
    <w:rsid w:val="001449E2"/>
    <w:rsid w:val="0014543A"/>
    <w:rsid w:val="00145EEE"/>
    <w:rsid w:val="0014614A"/>
    <w:rsid w:val="001462A8"/>
    <w:rsid w:val="00146394"/>
    <w:rsid w:val="001464A1"/>
    <w:rsid w:val="00146B8B"/>
    <w:rsid w:val="00147096"/>
    <w:rsid w:val="001475C1"/>
    <w:rsid w:val="00147636"/>
    <w:rsid w:val="00147A7B"/>
    <w:rsid w:val="00147CD3"/>
    <w:rsid w:val="00150223"/>
    <w:rsid w:val="001509F2"/>
    <w:rsid w:val="00150A15"/>
    <w:rsid w:val="001516B9"/>
    <w:rsid w:val="0015193F"/>
    <w:rsid w:val="00151962"/>
    <w:rsid w:val="00151A0F"/>
    <w:rsid w:val="00151C3E"/>
    <w:rsid w:val="001542AB"/>
    <w:rsid w:val="001550B4"/>
    <w:rsid w:val="00156489"/>
    <w:rsid w:val="00156E67"/>
    <w:rsid w:val="001571AB"/>
    <w:rsid w:val="00157210"/>
    <w:rsid w:val="001574B0"/>
    <w:rsid w:val="001579DE"/>
    <w:rsid w:val="001604B8"/>
    <w:rsid w:val="00160AC6"/>
    <w:rsid w:val="00160B05"/>
    <w:rsid w:val="00160DA8"/>
    <w:rsid w:val="00161BBE"/>
    <w:rsid w:val="00161F22"/>
    <w:rsid w:val="0016227B"/>
    <w:rsid w:val="00162708"/>
    <w:rsid w:val="00162F00"/>
    <w:rsid w:val="0016327F"/>
    <w:rsid w:val="001635D1"/>
    <w:rsid w:val="0016367F"/>
    <w:rsid w:val="00163C10"/>
    <w:rsid w:val="0016447C"/>
    <w:rsid w:val="00164DD8"/>
    <w:rsid w:val="001654C8"/>
    <w:rsid w:val="00165713"/>
    <w:rsid w:val="00165A28"/>
    <w:rsid w:val="001663FB"/>
    <w:rsid w:val="00166401"/>
    <w:rsid w:val="00167A6C"/>
    <w:rsid w:val="00167CFB"/>
    <w:rsid w:val="00170082"/>
    <w:rsid w:val="00170481"/>
    <w:rsid w:val="00170D14"/>
    <w:rsid w:val="00170FA5"/>
    <w:rsid w:val="00170FDA"/>
    <w:rsid w:val="00171477"/>
    <w:rsid w:val="001726C2"/>
    <w:rsid w:val="0017275F"/>
    <w:rsid w:val="0017283E"/>
    <w:rsid w:val="001732CB"/>
    <w:rsid w:val="00173496"/>
    <w:rsid w:val="0017382F"/>
    <w:rsid w:val="00173B2C"/>
    <w:rsid w:val="00173C6B"/>
    <w:rsid w:val="00174F02"/>
    <w:rsid w:val="001752BF"/>
    <w:rsid w:val="00175B98"/>
    <w:rsid w:val="00175C82"/>
    <w:rsid w:val="001764BC"/>
    <w:rsid w:val="00176FE4"/>
    <w:rsid w:val="001774BC"/>
    <w:rsid w:val="00177613"/>
    <w:rsid w:val="00177B89"/>
    <w:rsid w:val="00177C40"/>
    <w:rsid w:val="001800D5"/>
    <w:rsid w:val="001802A3"/>
    <w:rsid w:val="00181760"/>
    <w:rsid w:val="001830C4"/>
    <w:rsid w:val="0018334F"/>
    <w:rsid w:val="00183576"/>
    <w:rsid w:val="00183A73"/>
    <w:rsid w:val="0018467C"/>
    <w:rsid w:val="00184816"/>
    <w:rsid w:val="00186571"/>
    <w:rsid w:val="00186AE9"/>
    <w:rsid w:val="00186D28"/>
    <w:rsid w:val="00186E0F"/>
    <w:rsid w:val="001875F9"/>
    <w:rsid w:val="0018787F"/>
    <w:rsid w:val="00190056"/>
    <w:rsid w:val="00190208"/>
    <w:rsid w:val="001902F0"/>
    <w:rsid w:val="001902F2"/>
    <w:rsid w:val="00190921"/>
    <w:rsid w:val="00190CE3"/>
    <w:rsid w:val="0019112D"/>
    <w:rsid w:val="001913EF"/>
    <w:rsid w:val="001917AE"/>
    <w:rsid w:val="00191AB7"/>
    <w:rsid w:val="00192CEB"/>
    <w:rsid w:val="00192D7F"/>
    <w:rsid w:val="001939B5"/>
    <w:rsid w:val="00193AD4"/>
    <w:rsid w:val="00193F03"/>
    <w:rsid w:val="00194B03"/>
    <w:rsid w:val="00194F2C"/>
    <w:rsid w:val="001952DE"/>
    <w:rsid w:val="0019611B"/>
    <w:rsid w:val="0019650C"/>
    <w:rsid w:val="00196DB9"/>
    <w:rsid w:val="00196EA0"/>
    <w:rsid w:val="00197677"/>
    <w:rsid w:val="001979CF"/>
    <w:rsid w:val="00197B89"/>
    <w:rsid w:val="00197CF8"/>
    <w:rsid w:val="001A0180"/>
    <w:rsid w:val="001A0A68"/>
    <w:rsid w:val="001A0C0B"/>
    <w:rsid w:val="001A10F6"/>
    <w:rsid w:val="001A1751"/>
    <w:rsid w:val="001A2A59"/>
    <w:rsid w:val="001A3922"/>
    <w:rsid w:val="001A4139"/>
    <w:rsid w:val="001A46D0"/>
    <w:rsid w:val="001A475E"/>
    <w:rsid w:val="001A496D"/>
    <w:rsid w:val="001A49C1"/>
    <w:rsid w:val="001A51B5"/>
    <w:rsid w:val="001A5575"/>
    <w:rsid w:val="001A629D"/>
    <w:rsid w:val="001A6747"/>
    <w:rsid w:val="001A67E2"/>
    <w:rsid w:val="001A6CAD"/>
    <w:rsid w:val="001A7326"/>
    <w:rsid w:val="001A7E7B"/>
    <w:rsid w:val="001B10EC"/>
    <w:rsid w:val="001B2251"/>
    <w:rsid w:val="001B23AD"/>
    <w:rsid w:val="001B2654"/>
    <w:rsid w:val="001B2775"/>
    <w:rsid w:val="001B2A97"/>
    <w:rsid w:val="001B34DC"/>
    <w:rsid w:val="001B3BAA"/>
    <w:rsid w:val="001B4035"/>
    <w:rsid w:val="001B50F1"/>
    <w:rsid w:val="001B6456"/>
    <w:rsid w:val="001B6CA1"/>
    <w:rsid w:val="001B71E7"/>
    <w:rsid w:val="001B76FF"/>
    <w:rsid w:val="001B7722"/>
    <w:rsid w:val="001C1558"/>
    <w:rsid w:val="001C2045"/>
    <w:rsid w:val="001C3271"/>
    <w:rsid w:val="001C3FD1"/>
    <w:rsid w:val="001C4D8F"/>
    <w:rsid w:val="001C4D9B"/>
    <w:rsid w:val="001C516C"/>
    <w:rsid w:val="001C5515"/>
    <w:rsid w:val="001C5CC3"/>
    <w:rsid w:val="001C5F44"/>
    <w:rsid w:val="001C6484"/>
    <w:rsid w:val="001C7BAF"/>
    <w:rsid w:val="001C7FB1"/>
    <w:rsid w:val="001D0577"/>
    <w:rsid w:val="001D12AA"/>
    <w:rsid w:val="001D1CAA"/>
    <w:rsid w:val="001D1D19"/>
    <w:rsid w:val="001D279D"/>
    <w:rsid w:val="001D2D5D"/>
    <w:rsid w:val="001D2EA5"/>
    <w:rsid w:val="001D37CB"/>
    <w:rsid w:val="001D3B29"/>
    <w:rsid w:val="001D3E97"/>
    <w:rsid w:val="001D43A7"/>
    <w:rsid w:val="001D554A"/>
    <w:rsid w:val="001D5868"/>
    <w:rsid w:val="001D5A37"/>
    <w:rsid w:val="001D5B17"/>
    <w:rsid w:val="001D64B4"/>
    <w:rsid w:val="001D6A1B"/>
    <w:rsid w:val="001D6AFF"/>
    <w:rsid w:val="001D7350"/>
    <w:rsid w:val="001E012F"/>
    <w:rsid w:val="001E023F"/>
    <w:rsid w:val="001E0801"/>
    <w:rsid w:val="001E092A"/>
    <w:rsid w:val="001E0D42"/>
    <w:rsid w:val="001E1595"/>
    <w:rsid w:val="001E18FF"/>
    <w:rsid w:val="001E1914"/>
    <w:rsid w:val="001E1ED5"/>
    <w:rsid w:val="001E1EEE"/>
    <w:rsid w:val="001E2737"/>
    <w:rsid w:val="001E2BA8"/>
    <w:rsid w:val="001E2EDB"/>
    <w:rsid w:val="001E2F2D"/>
    <w:rsid w:val="001E36B2"/>
    <w:rsid w:val="001E3776"/>
    <w:rsid w:val="001E3D52"/>
    <w:rsid w:val="001E3FE0"/>
    <w:rsid w:val="001E5CCD"/>
    <w:rsid w:val="001E6410"/>
    <w:rsid w:val="001E692F"/>
    <w:rsid w:val="001E6BB4"/>
    <w:rsid w:val="001E6E8B"/>
    <w:rsid w:val="001E6EDF"/>
    <w:rsid w:val="001F018F"/>
    <w:rsid w:val="001F0F2E"/>
    <w:rsid w:val="001F1C0E"/>
    <w:rsid w:val="001F292A"/>
    <w:rsid w:val="001F2A0E"/>
    <w:rsid w:val="001F2FCB"/>
    <w:rsid w:val="001F3246"/>
    <w:rsid w:val="001F3EDC"/>
    <w:rsid w:val="001F4168"/>
    <w:rsid w:val="001F4622"/>
    <w:rsid w:val="001F4FEE"/>
    <w:rsid w:val="001F5425"/>
    <w:rsid w:val="001F5C19"/>
    <w:rsid w:val="001F5CCF"/>
    <w:rsid w:val="001F6352"/>
    <w:rsid w:val="001F6A52"/>
    <w:rsid w:val="001F6BFC"/>
    <w:rsid w:val="001F6FC6"/>
    <w:rsid w:val="001F7050"/>
    <w:rsid w:val="001F7398"/>
    <w:rsid w:val="001F745D"/>
    <w:rsid w:val="00201169"/>
    <w:rsid w:val="0020130A"/>
    <w:rsid w:val="00201905"/>
    <w:rsid w:val="00203A72"/>
    <w:rsid w:val="00203F69"/>
    <w:rsid w:val="002046E2"/>
    <w:rsid w:val="0020470C"/>
    <w:rsid w:val="002048F3"/>
    <w:rsid w:val="00204C0D"/>
    <w:rsid w:val="00205A3F"/>
    <w:rsid w:val="00206142"/>
    <w:rsid w:val="002062CF"/>
    <w:rsid w:val="0020704D"/>
    <w:rsid w:val="0021023C"/>
    <w:rsid w:val="00210582"/>
    <w:rsid w:val="0021098A"/>
    <w:rsid w:val="00210A5C"/>
    <w:rsid w:val="00210E16"/>
    <w:rsid w:val="00211B60"/>
    <w:rsid w:val="00211C61"/>
    <w:rsid w:val="00211CE5"/>
    <w:rsid w:val="00212857"/>
    <w:rsid w:val="002129CF"/>
    <w:rsid w:val="00212E78"/>
    <w:rsid w:val="00212FAA"/>
    <w:rsid w:val="002136AB"/>
    <w:rsid w:val="00213790"/>
    <w:rsid w:val="002137B3"/>
    <w:rsid w:val="00214291"/>
    <w:rsid w:val="00214930"/>
    <w:rsid w:val="00214B3C"/>
    <w:rsid w:val="00214EEC"/>
    <w:rsid w:val="002150C4"/>
    <w:rsid w:val="002150CB"/>
    <w:rsid w:val="002157B1"/>
    <w:rsid w:val="002159DF"/>
    <w:rsid w:val="0021661D"/>
    <w:rsid w:val="00216A71"/>
    <w:rsid w:val="0021752C"/>
    <w:rsid w:val="00220B5A"/>
    <w:rsid w:val="00221775"/>
    <w:rsid w:val="00221B42"/>
    <w:rsid w:val="00221B4A"/>
    <w:rsid w:val="00221BA1"/>
    <w:rsid w:val="00221F33"/>
    <w:rsid w:val="002221BB"/>
    <w:rsid w:val="0022238D"/>
    <w:rsid w:val="00222561"/>
    <w:rsid w:val="00222A01"/>
    <w:rsid w:val="00222C1F"/>
    <w:rsid w:val="00223D17"/>
    <w:rsid w:val="00223D98"/>
    <w:rsid w:val="00224CBE"/>
    <w:rsid w:val="00226042"/>
    <w:rsid w:val="002266EF"/>
    <w:rsid w:val="002267D2"/>
    <w:rsid w:val="0022697F"/>
    <w:rsid w:val="00226BDE"/>
    <w:rsid w:val="00226D6A"/>
    <w:rsid w:val="002270C6"/>
    <w:rsid w:val="002274CA"/>
    <w:rsid w:val="002276D5"/>
    <w:rsid w:val="00227F6D"/>
    <w:rsid w:val="00230430"/>
    <w:rsid w:val="00230451"/>
    <w:rsid w:val="00230D9A"/>
    <w:rsid w:val="0023155A"/>
    <w:rsid w:val="00231618"/>
    <w:rsid w:val="002316BA"/>
    <w:rsid w:val="00231A56"/>
    <w:rsid w:val="00231BA5"/>
    <w:rsid w:val="00231F57"/>
    <w:rsid w:val="0023281B"/>
    <w:rsid w:val="00232BAC"/>
    <w:rsid w:val="00232D68"/>
    <w:rsid w:val="00234054"/>
    <w:rsid w:val="00234220"/>
    <w:rsid w:val="00234277"/>
    <w:rsid w:val="00234440"/>
    <w:rsid w:val="00234613"/>
    <w:rsid w:val="00234E1E"/>
    <w:rsid w:val="00235AB7"/>
    <w:rsid w:val="00236ECD"/>
    <w:rsid w:val="002372CC"/>
    <w:rsid w:val="0023735F"/>
    <w:rsid w:val="0023772C"/>
    <w:rsid w:val="00237858"/>
    <w:rsid w:val="00237A60"/>
    <w:rsid w:val="00237B47"/>
    <w:rsid w:val="002401D3"/>
    <w:rsid w:val="002407AE"/>
    <w:rsid w:val="002408F3"/>
    <w:rsid w:val="00240EE8"/>
    <w:rsid w:val="0024152B"/>
    <w:rsid w:val="00241719"/>
    <w:rsid w:val="0024292E"/>
    <w:rsid w:val="00242F5B"/>
    <w:rsid w:val="00243A3D"/>
    <w:rsid w:val="00244122"/>
    <w:rsid w:val="0024504A"/>
    <w:rsid w:val="002451CB"/>
    <w:rsid w:val="002456EC"/>
    <w:rsid w:val="0024622F"/>
    <w:rsid w:val="00246C2C"/>
    <w:rsid w:val="00246D41"/>
    <w:rsid w:val="00246F1A"/>
    <w:rsid w:val="00247BFB"/>
    <w:rsid w:val="0025016C"/>
    <w:rsid w:val="00250BED"/>
    <w:rsid w:val="00250DA9"/>
    <w:rsid w:val="0025182C"/>
    <w:rsid w:val="00251DAA"/>
    <w:rsid w:val="002522AC"/>
    <w:rsid w:val="00252588"/>
    <w:rsid w:val="002526BB"/>
    <w:rsid w:val="002529C8"/>
    <w:rsid w:val="002529EC"/>
    <w:rsid w:val="0025327D"/>
    <w:rsid w:val="0025391E"/>
    <w:rsid w:val="00253E3B"/>
    <w:rsid w:val="00253F53"/>
    <w:rsid w:val="0025421C"/>
    <w:rsid w:val="00254920"/>
    <w:rsid w:val="00254A52"/>
    <w:rsid w:val="00254CDF"/>
    <w:rsid w:val="002550D9"/>
    <w:rsid w:val="0025559D"/>
    <w:rsid w:val="00256E94"/>
    <w:rsid w:val="00257168"/>
    <w:rsid w:val="00257C86"/>
    <w:rsid w:val="00257DCA"/>
    <w:rsid w:val="00260732"/>
    <w:rsid w:val="00260A39"/>
    <w:rsid w:val="00260AFA"/>
    <w:rsid w:val="00260C8A"/>
    <w:rsid w:val="00260CA0"/>
    <w:rsid w:val="00260CBA"/>
    <w:rsid w:val="0026199B"/>
    <w:rsid w:val="00261CFB"/>
    <w:rsid w:val="00261FC4"/>
    <w:rsid w:val="002625E8"/>
    <w:rsid w:val="0026275F"/>
    <w:rsid w:val="00262A99"/>
    <w:rsid w:val="00262E7E"/>
    <w:rsid w:val="002632DB"/>
    <w:rsid w:val="002637FE"/>
    <w:rsid w:val="002640DB"/>
    <w:rsid w:val="00264165"/>
    <w:rsid w:val="002643FC"/>
    <w:rsid w:val="002648AB"/>
    <w:rsid w:val="00264F14"/>
    <w:rsid w:val="0026548D"/>
    <w:rsid w:val="00265C28"/>
    <w:rsid w:val="00265DEA"/>
    <w:rsid w:val="00265F93"/>
    <w:rsid w:val="002667E3"/>
    <w:rsid w:val="00266B59"/>
    <w:rsid w:val="00266B8B"/>
    <w:rsid w:val="00267020"/>
    <w:rsid w:val="0026746B"/>
    <w:rsid w:val="002679B7"/>
    <w:rsid w:val="00267B20"/>
    <w:rsid w:val="00267B90"/>
    <w:rsid w:val="00267B9B"/>
    <w:rsid w:val="00267FA7"/>
    <w:rsid w:val="002705CC"/>
    <w:rsid w:val="00270699"/>
    <w:rsid w:val="00270889"/>
    <w:rsid w:val="00271364"/>
    <w:rsid w:val="00271B14"/>
    <w:rsid w:val="00271BB9"/>
    <w:rsid w:val="00271EE6"/>
    <w:rsid w:val="002721E2"/>
    <w:rsid w:val="0027233F"/>
    <w:rsid w:val="0027305A"/>
    <w:rsid w:val="002740EB"/>
    <w:rsid w:val="002748F8"/>
    <w:rsid w:val="00274AA1"/>
    <w:rsid w:val="002758DA"/>
    <w:rsid w:val="00276239"/>
    <w:rsid w:val="0027683A"/>
    <w:rsid w:val="00277A95"/>
    <w:rsid w:val="00277DE7"/>
    <w:rsid w:val="002806ED"/>
    <w:rsid w:val="00280B6A"/>
    <w:rsid w:val="00280F4A"/>
    <w:rsid w:val="00282632"/>
    <w:rsid w:val="0028280E"/>
    <w:rsid w:val="0028305C"/>
    <w:rsid w:val="00283D84"/>
    <w:rsid w:val="0028400A"/>
    <w:rsid w:val="002840B9"/>
    <w:rsid w:val="00284335"/>
    <w:rsid w:val="002844C0"/>
    <w:rsid w:val="00284D11"/>
    <w:rsid w:val="00286CF4"/>
    <w:rsid w:val="00286F6B"/>
    <w:rsid w:val="00287342"/>
    <w:rsid w:val="00287F10"/>
    <w:rsid w:val="00290978"/>
    <w:rsid w:val="00290B14"/>
    <w:rsid w:val="00290DBB"/>
    <w:rsid w:val="00291614"/>
    <w:rsid w:val="00291CAE"/>
    <w:rsid w:val="00291E14"/>
    <w:rsid w:val="0029234D"/>
    <w:rsid w:val="00292765"/>
    <w:rsid w:val="00292A6B"/>
    <w:rsid w:val="00292A86"/>
    <w:rsid w:val="00292B57"/>
    <w:rsid w:val="00292F80"/>
    <w:rsid w:val="00292FC8"/>
    <w:rsid w:val="00293A2A"/>
    <w:rsid w:val="00293FF0"/>
    <w:rsid w:val="0029403E"/>
    <w:rsid w:val="00295AC7"/>
    <w:rsid w:val="00295D7C"/>
    <w:rsid w:val="0029608D"/>
    <w:rsid w:val="00296398"/>
    <w:rsid w:val="00296768"/>
    <w:rsid w:val="00297C67"/>
    <w:rsid w:val="00297E07"/>
    <w:rsid w:val="002A01D9"/>
    <w:rsid w:val="002A135D"/>
    <w:rsid w:val="002A180C"/>
    <w:rsid w:val="002A20DA"/>
    <w:rsid w:val="002A257F"/>
    <w:rsid w:val="002A2A66"/>
    <w:rsid w:val="002A33EF"/>
    <w:rsid w:val="002A40F2"/>
    <w:rsid w:val="002A4821"/>
    <w:rsid w:val="002A521D"/>
    <w:rsid w:val="002A5250"/>
    <w:rsid w:val="002A5E69"/>
    <w:rsid w:val="002A617D"/>
    <w:rsid w:val="002A63ED"/>
    <w:rsid w:val="002A6F50"/>
    <w:rsid w:val="002A7D93"/>
    <w:rsid w:val="002B0176"/>
    <w:rsid w:val="002B1083"/>
    <w:rsid w:val="002B114A"/>
    <w:rsid w:val="002B1920"/>
    <w:rsid w:val="002B1D92"/>
    <w:rsid w:val="002B22C6"/>
    <w:rsid w:val="002B2A1B"/>
    <w:rsid w:val="002B2B8B"/>
    <w:rsid w:val="002B32F4"/>
    <w:rsid w:val="002B37DC"/>
    <w:rsid w:val="002B3C31"/>
    <w:rsid w:val="002B46B3"/>
    <w:rsid w:val="002B4954"/>
    <w:rsid w:val="002B4F0A"/>
    <w:rsid w:val="002B5255"/>
    <w:rsid w:val="002B5CC8"/>
    <w:rsid w:val="002B7A08"/>
    <w:rsid w:val="002B7ECD"/>
    <w:rsid w:val="002C016A"/>
    <w:rsid w:val="002C12EA"/>
    <w:rsid w:val="002C264C"/>
    <w:rsid w:val="002C2992"/>
    <w:rsid w:val="002C2DEB"/>
    <w:rsid w:val="002C3BD0"/>
    <w:rsid w:val="002C3C12"/>
    <w:rsid w:val="002C3DBB"/>
    <w:rsid w:val="002C4172"/>
    <w:rsid w:val="002C4350"/>
    <w:rsid w:val="002C47F3"/>
    <w:rsid w:val="002C54D2"/>
    <w:rsid w:val="002C5715"/>
    <w:rsid w:val="002C58AF"/>
    <w:rsid w:val="002C6121"/>
    <w:rsid w:val="002C624A"/>
    <w:rsid w:val="002C68A3"/>
    <w:rsid w:val="002C7449"/>
    <w:rsid w:val="002C791C"/>
    <w:rsid w:val="002C7942"/>
    <w:rsid w:val="002C7AE4"/>
    <w:rsid w:val="002C7FC4"/>
    <w:rsid w:val="002D0010"/>
    <w:rsid w:val="002D00C0"/>
    <w:rsid w:val="002D0D1E"/>
    <w:rsid w:val="002D1715"/>
    <w:rsid w:val="002D18CC"/>
    <w:rsid w:val="002D2209"/>
    <w:rsid w:val="002D2C6F"/>
    <w:rsid w:val="002D2C8A"/>
    <w:rsid w:val="002D2CAF"/>
    <w:rsid w:val="002D30AE"/>
    <w:rsid w:val="002D3910"/>
    <w:rsid w:val="002D3A80"/>
    <w:rsid w:val="002D3BAA"/>
    <w:rsid w:val="002D3DAB"/>
    <w:rsid w:val="002D4088"/>
    <w:rsid w:val="002D411D"/>
    <w:rsid w:val="002D434A"/>
    <w:rsid w:val="002D497A"/>
    <w:rsid w:val="002D4CAE"/>
    <w:rsid w:val="002D5122"/>
    <w:rsid w:val="002D57B9"/>
    <w:rsid w:val="002D5A5F"/>
    <w:rsid w:val="002D5DD0"/>
    <w:rsid w:val="002D646F"/>
    <w:rsid w:val="002D7AB4"/>
    <w:rsid w:val="002D7BB8"/>
    <w:rsid w:val="002D7D32"/>
    <w:rsid w:val="002D7EDE"/>
    <w:rsid w:val="002E0022"/>
    <w:rsid w:val="002E0564"/>
    <w:rsid w:val="002E05C5"/>
    <w:rsid w:val="002E06AC"/>
    <w:rsid w:val="002E0799"/>
    <w:rsid w:val="002E0AEC"/>
    <w:rsid w:val="002E0EEF"/>
    <w:rsid w:val="002E11D0"/>
    <w:rsid w:val="002E1317"/>
    <w:rsid w:val="002E1853"/>
    <w:rsid w:val="002E292F"/>
    <w:rsid w:val="002E29A2"/>
    <w:rsid w:val="002E2BB6"/>
    <w:rsid w:val="002E300F"/>
    <w:rsid w:val="002E31D7"/>
    <w:rsid w:val="002E3637"/>
    <w:rsid w:val="002E3C54"/>
    <w:rsid w:val="002E4686"/>
    <w:rsid w:val="002E51EF"/>
    <w:rsid w:val="002E5673"/>
    <w:rsid w:val="002E5EE7"/>
    <w:rsid w:val="002E66DC"/>
    <w:rsid w:val="002E69BB"/>
    <w:rsid w:val="002E6C84"/>
    <w:rsid w:val="002E6CB3"/>
    <w:rsid w:val="002E6F96"/>
    <w:rsid w:val="002E7F47"/>
    <w:rsid w:val="002F077D"/>
    <w:rsid w:val="002F1CAD"/>
    <w:rsid w:val="002F1CCA"/>
    <w:rsid w:val="002F2B24"/>
    <w:rsid w:val="002F2C20"/>
    <w:rsid w:val="002F2F64"/>
    <w:rsid w:val="002F30FF"/>
    <w:rsid w:val="002F3416"/>
    <w:rsid w:val="002F3ED4"/>
    <w:rsid w:val="002F483F"/>
    <w:rsid w:val="002F48E1"/>
    <w:rsid w:val="002F54E5"/>
    <w:rsid w:val="002F5FA5"/>
    <w:rsid w:val="002F729C"/>
    <w:rsid w:val="002F76EE"/>
    <w:rsid w:val="002F7975"/>
    <w:rsid w:val="002F7AC5"/>
    <w:rsid w:val="0030050D"/>
    <w:rsid w:val="00300567"/>
    <w:rsid w:val="0030077B"/>
    <w:rsid w:val="00300845"/>
    <w:rsid w:val="00300BF5"/>
    <w:rsid w:val="0030135B"/>
    <w:rsid w:val="0030189E"/>
    <w:rsid w:val="0030251F"/>
    <w:rsid w:val="0030268C"/>
    <w:rsid w:val="003034D7"/>
    <w:rsid w:val="00303A09"/>
    <w:rsid w:val="00304F9C"/>
    <w:rsid w:val="003053F8"/>
    <w:rsid w:val="003055AB"/>
    <w:rsid w:val="0030605E"/>
    <w:rsid w:val="00306E1E"/>
    <w:rsid w:val="0030717C"/>
    <w:rsid w:val="0030724B"/>
    <w:rsid w:val="0030752E"/>
    <w:rsid w:val="0031026C"/>
    <w:rsid w:val="00310336"/>
    <w:rsid w:val="003108F2"/>
    <w:rsid w:val="00310CF0"/>
    <w:rsid w:val="0031108F"/>
    <w:rsid w:val="00311433"/>
    <w:rsid w:val="00311734"/>
    <w:rsid w:val="0031336F"/>
    <w:rsid w:val="003134E1"/>
    <w:rsid w:val="0031384D"/>
    <w:rsid w:val="00313AF8"/>
    <w:rsid w:val="0031492A"/>
    <w:rsid w:val="00314EC5"/>
    <w:rsid w:val="003152D3"/>
    <w:rsid w:val="00317215"/>
    <w:rsid w:val="0031740E"/>
    <w:rsid w:val="0031780A"/>
    <w:rsid w:val="00317B34"/>
    <w:rsid w:val="00320589"/>
    <w:rsid w:val="00320B64"/>
    <w:rsid w:val="00320D55"/>
    <w:rsid w:val="00321929"/>
    <w:rsid w:val="00322251"/>
    <w:rsid w:val="003222BD"/>
    <w:rsid w:val="003225FB"/>
    <w:rsid w:val="00322E44"/>
    <w:rsid w:val="00322F72"/>
    <w:rsid w:val="00323EA9"/>
    <w:rsid w:val="00323EC2"/>
    <w:rsid w:val="00324012"/>
    <w:rsid w:val="00324474"/>
    <w:rsid w:val="00324BF1"/>
    <w:rsid w:val="00324C5F"/>
    <w:rsid w:val="00324CF7"/>
    <w:rsid w:val="003258CF"/>
    <w:rsid w:val="00326595"/>
    <w:rsid w:val="00326BE6"/>
    <w:rsid w:val="00326C75"/>
    <w:rsid w:val="00326F9C"/>
    <w:rsid w:val="00327243"/>
    <w:rsid w:val="003274DA"/>
    <w:rsid w:val="00327AD0"/>
    <w:rsid w:val="00327B67"/>
    <w:rsid w:val="00327CD1"/>
    <w:rsid w:val="0033067F"/>
    <w:rsid w:val="00330F59"/>
    <w:rsid w:val="003310C2"/>
    <w:rsid w:val="003316DE"/>
    <w:rsid w:val="00331818"/>
    <w:rsid w:val="00331C9E"/>
    <w:rsid w:val="00332EDE"/>
    <w:rsid w:val="00333347"/>
    <w:rsid w:val="00333985"/>
    <w:rsid w:val="00333AB9"/>
    <w:rsid w:val="00334CF7"/>
    <w:rsid w:val="00334FE6"/>
    <w:rsid w:val="00335C2E"/>
    <w:rsid w:val="0033622A"/>
    <w:rsid w:val="00336506"/>
    <w:rsid w:val="003369B1"/>
    <w:rsid w:val="00337041"/>
    <w:rsid w:val="0033710E"/>
    <w:rsid w:val="00337225"/>
    <w:rsid w:val="003373D3"/>
    <w:rsid w:val="003373E6"/>
    <w:rsid w:val="00337CA8"/>
    <w:rsid w:val="003403F7"/>
    <w:rsid w:val="00340591"/>
    <w:rsid w:val="00342094"/>
    <w:rsid w:val="00342383"/>
    <w:rsid w:val="003426E0"/>
    <w:rsid w:val="00343A6F"/>
    <w:rsid w:val="00343AFC"/>
    <w:rsid w:val="00343BFF"/>
    <w:rsid w:val="00343CA1"/>
    <w:rsid w:val="00343D8A"/>
    <w:rsid w:val="00343EA6"/>
    <w:rsid w:val="003442CE"/>
    <w:rsid w:val="00344AA0"/>
    <w:rsid w:val="0034520D"/>
    <w:rsid w:val="00346728"/>
    <w:rsid w:val="003472B8"/>
    <w:rsid w:val="00347BB9"/>
    <w:rsid w:val="00347EC6"/>
    <w:rsid w:val="003501B4"/>
    <w:rsid w:val="00350B75"/>
    <w:rsid w:val="003524FE"/>
    <w:rsid w:val="003528FF"/>
    <w:rsid w:val="00352947"/>
    <w:rsid w:val="00352A92"/>
    <w:rsid w:val="00352FC9"/>
    <w:rsid w:val="0035302B"/>
    <w:rsid w:val="003531F3"/>
    <w:rsid w:val="0035377C"/>
    <w:rsid w:val="00353C94"/>
    <w:rsid w:val="00354C10"/>
    <w:rsid w:val="00354D95"/>
    <w:rsid w:val="00355551"/>
    <w:rsid w:val="00355948"/>
    <w:rsid w:val="0035613A"/>
    <w:rsid w:val="00356627"/>
    <w:rsid w:val="00356B76"/>
    <w:rsid w:val="00356CBC"/>
    <w:rsid w:val="003575ED"/>
    <w:rsid w:val="00360B75"/>
    <w:rsid w:val="00360D27"/>
    <w:rsid w:val="0036126F"/>
    <w:rsid w:val="0036177A"/>
    <w:rsid w:val="00361947"/>
    <w:rsid w:val="00361D7F"/>
    <w:rsid w:val="00362252"/>
    <w:rsid w:val="0036246C"/>
    <w:rsid w:val="00362DF0"/>
    <w:rsid w:val="0036383B"/>
    <w:rsid w:val="003638B0"/>
    <w:rsid w:val="00364F21"/>
    <w:rsid w:val="003656BF"/>
    <w:rsid w:val="00365867"/>
    <w:rsid w:val="003659B2"/>
    <w:rsid w:val="00365AF2"/>
    <w:rsid w:val="003664A7"/>
    <w:rsid w:val="003678C8"/>
    <w:rsid w:val="00370057"/>
    <w:rsid w:val="00370097"/>
    <w:rsid w:val="00370557"/>
    <w:rsid w:val="00370912"/>
    <w:rsid w:val="00370FB9"/>
    <w:rsid w:val="00371006"/>
    <w:rsid w:val="0037136F"/>
    <w:rsid w:val="00371CEC"/>
    <w:rsid w:val="003720D4"/>
    <w:rsid w:val="00372140"/>
    <w:rsid w:val="00372967"/>
    <w:rsid w:val="00372EEC"/>
    <w:rsid w:val="0037348E"/>
    <w:rsid w:val="00374491"/>
    <w:rsid w:val="003747E2"/>
    <w:rsid w:val="00374B05"/>
    <w:rsid w:val="00374D71"/>
    <w:rsid w:val="00375D91"/>
    <w:rsid w:val="00375E50"/>
    <w:rsid w:val="00376356"/>
    <w:rsid w:val="00376697"/>
    <w:rsid w:val="003774F5"/>
    <w:rsid w:val="00377557"/>
    <w:rsid w:val="00377728"/>
    <w:rsid w:val="00377B64"/>
    <w:rsid w:val="00377C41"/>
    <w:rsid w:val="003800FC"/>
    <w:rsid w:val="00380107"/>
    <w:rsid w:val="00380384"/>
    <w:rsid w:val="00381701"/>
    <w:rsid w:val="00381BF6"/>
    <w:rsid w:val="00381C64"/>
    <w:rsid w:val="00381E79"/>
    <w:rsid w:val="00382786"/>
    <w:rsid w:val="0038284B"/>
    <w:rsid w:val="003828CF"/>
    <w:rsid w:val="00383284"/>
    <w:rsid w:val="0038356C"/>
    <w:rsid w:val="00383B3F"/>
    <w:rsid w:val="00383BDC"/>
    <w:rsid w:val="00384037"/>
    <w:rsid w:val="00384781"/>
    <w:rsid w:val="00384A8A"/>
    <w:rsid w:val="00385088"/>
    <w:rsid w:val="00385C33"/>
    <w:rsid w:val="00385F19"/>
    <w:rsid w:val="00386019"/>
    <w:rsid w:val="003863A3"/>
    <w:rsid w:val="00387306"/>
    <w:rsid w:val="003875C9"/>
    <w:rsid w:val="00387E3E"/>
    <w:rsid w:val="00390814"/>
    <w:rsid w:val="0039091B"/>
    <w:rsid w:val="00390F88"/>
    <w:rsid w:val="00390F95"/>
    <w:rsid w:val="003915D6"/>
    <w:rsid w:val="003917B2"/>
    <w:rsid w:val="00391F49"/>
    <w:rsid w:val="00392551"/>
    <w:rsid w:val="003925D3"/>
    <w:rsid w:val="0039282F"/>
    <w:rsid w:val="00392A14"/>
    <w:rsid w:val="003936E6"/>
    <w:rsid w:val="00393AAA"/>
    <w:rsid w:val="0039417C"/>
    <w:rsid w:val="00395373"/>
    <w:rsid w:val="00395390"/>
    <w:rsid w:val="00395682"/>
    <w:rsid w:val="00395D15"/>
    <w:rsid w:val="0039634C"/>
    <w:rsid w:val="00396CF6"/>
    <w:rsid w:val="00396D85"/>
    <w:rsid w:val="00397685"/>
    <w:rsid w:val="003978D3"/>
    <w:rsid w:val="00397BA4"/>
    <w:rsid w:val="003A020A"/>
    <w:rsid w:val="003A05C3"/>
    <w:rsid w:val="003A06DF"/>
    <w:rsid w:val="003A0CB9"/>
    <w:rsid w:val="003A0F78"/>
    <w:rsid w:val="003A1CE3"/>
    <w:rsid w:val="003A203B"/>
    <w:rsid w:val="003A22E7"/>
    <w:rsid w:val="003A23A1"/>
    <w:rsid w:val="003A2777"/>
    <w:rsid w:val="003A389E"/>
    <w:rsid w:val="003A391D"/>
    <w:rsid w:val="003A3BF7"/>
    <w:rsid w:val="003A417B"/>
    <w:rsid w:val="003A42C6"/>
    <w:rsid w:val="003A4ADF"/>
    <w:rsid w:val="003A5747"/>
    <w:rsid w:val="003A574C"/>
    <w:rsid w:val="003A5ADC"/>
    <w:rsid w:val="003A5B40"/>
    <w:rsid w:val="003A5F1F"/>
    <w:rsid w:val="003A64E7"/>
    <w:rsid w:val="003A685A"/>
    <w:rsid w:val="003A6AE5"/>
    <w:rsid w:val="003A7FBF"/>
    <w:rsid w:val="003B0253"/>
    <w:rsid w:val="003B0AD0"/>
    <w:rsid w:val="003B1961"/>
    <w:rsid w:val="003B1E30"/>
    <w:rsid w:val="003B2491"/>
    <w:rsid w:val="003B2A01"/>
    <w:rsid w:val="003B329F"/>
    <w:rsid w:val="003B3E65"/>
    <w:rsid w:val="003B40EE"/>
    <w:rsid w:val="003B4A9B"/>
    <w:rsid w:val="003B4B78"/>
    <w:rsid w:val="003B4C55"/>
    <w:rsid w:val="003B513F"/>
    <w:rsid w:val="003B59CB"/>
    <w:rsid w:val="003B5EBB"/>
    <w:rsid w:val="003B6696"/>
    <w:rsid w:val="003B73A7"/>
    <w:rsid w:val="003B7D36"/>
    <w:rsid w:val="003C0971"/>
    <w:rsid w:val="003C0AC3"/>
    <w:rsid w:val="003C17DB"/>
    <w:rsid w:val="003C1858"/>
    <w:rsid w:val="003C203B"/>
    <w:rsid w:val="003C20D8"/>
    <w:rsid w:val="003C2A03"/>
    <w:rsid w:val="003C2A4B"/>
    <w:rsid w:val="003C2FB4"/>
    <w:rsid w:val="003C337D"/>
    <w:rsid w:val="003C34BF"/>
    <w:rsid w:val="003C38ED"/>
    <w:rsid w:val="003C4471"/>
    <w:rsid w:val="003C449F"/>
    <w:rsid w:val="003C45C7"/>
    <w:rsid w:val="003C5186"/>
    <w:rsid w:val="003C5D99"/>
    <w:rsid w:val="003C5E6B"/>
    <w:rsid w:val="003C5F26"/>
    <w:rsid w:val="003C6396"/>
    <w:rsid w:val="003C6AFC"/>
    <w:rsid w:val="003C6DC8"/>
    <w:rsid w:val="003C7AC9"/>
    <w:rsid w:val="003C7B53"/>
    <w:rsid w:val="003C7E73"/>
    <w:rsid w:val="003D0079"/>
    <w:rsid w:val="003D0D16"/>
    <w:rsid w:val="003D0EAE"/>
    <w:rsid w:val="003D0F7D"/>
    <w:rsid w:val="003D172A"/>
    <w:rsid w:val="003D1736"/>
    <w:rsid w:val="003D35DC"/>
    <w:rsid w:val="003D3D5C"/>
    <w:rsid w:val="003D3EE6"/>
    <w:rsid w:val="003D4181"/>
    <w:rsid w:val="003D6311"/>
    <w:rsid w:val="003D6510"/>
    <w:rsid w:val="003D65EE"/>
    <w:rsid w:val="003D6B08"/>
    <w:rsid w:val="003D6FBE"/>
    <w:rsid w:val="003D7278"/>
    <w:rsid w:val="003D7542"/>
    <w:rsid w:val="003D7776"/>
    <w:rsid w:val="003D7BC5"/>
    <w:rsid w:val="003E008E"/>
    <w:rsid w:val="003E0DBE"/>
    <w:rsid w:val="003E202B"/>
    <w:rsid w:val="003E2072"/>
    <w:rsid w:val="003E2190"/>
    <w:rsid w:val="003E28E2"/>
    <w:rsid w:val="003E2F5E"/>
    <w:rsid w:val="003E2FA5"/>
    <w:rsid w:val="003E34B2"/>
    <w:rsid w:val="003E37B4"/>
    <w:rsid w:val="003E3BE5"/>
    <w:rsid w:val="003E46A0"/>
    <w:rsid w:val="003E4709"/>
    <w:rsid w:val="003E4EFA"/>
    <w:rsid w:val="003E4F79"/>
    <w:rsid w:val="003E4FA7"/>
    <w:rsid w:val="003E5606"/>
    <w:rsid w:val="003E6CBB"/>
    <w:rsid w:val="003E7287"/>
    <w:rsid w:val="003E789B"/>
    <w:rsid w:val="003E78CB"/>
    <w:rsid w:val="003E7B2B"/>
    <w:rsid w:val="003F0322"/>
    <w:rsid w:val="003F082E"/>
    <w:rsid w:val="003F1F27"/>
    <w:rsid w:val="003F2026"/>
    <w:rsid w:val="003F22E4"/>
    <w:rsid w:val="003F2999"/>
    <w:rsid w:val="003F2D22"/>
    <w:rsid w:val="003F34E8"/>
    <w:rsid w:val="003F3631"/>
    <w:rsid w:val="003F3866"/>
    <w:rsid w:val="003F3B4A"/>
    <w:rsid w:val="003F3CC8"/>
    <w:rsid w:val="003F50EA"/>
    <w:rsid w:val="003F5993"/>
    <w:rsid w:val="003F5DCA"/>
    <w:rsid w:val="003F62CB"/>
    <w:rsid w:val="003F6EA3"/>
    <w:rsid w:val="003F7896"/>
    <w:rsid w:val="003F7A34"/>
    <w:rsid w:val="004003EF"/>
    <w:rsid w:val="00400E73"/>
    <w:rsid w:val="00401448"/>
    <w:rsid w:val="0040208F"/>
    <w:rsid w:val="00403873"/>
    <w:rsid w:val="00403AAC"/>
    <w:rsid w:val="00403F8B"/>
    <w:rsid w:val="00403FD2"/>
    <w:rsid w:val="00403FD3"/>
    <w:rsid w:val="004047D7"/>
    <w:rsid w:val="00404B3A"/>
    <w:rsid w:val="00405014"/>
    <w:rsid w:val="0040526B"/>
    <w:rsid w:val="004052DA"/>
    <w:rsid w:val="00405450"/>
    <w:rsid w:val="00405E85"/>
    <w:rsid w:val="00405E9F"/>
    <w:rsid w:val="0040684D"/>
    <w:rsid w:val="00406863"/>
    <w:rsid w:val="00406F0E"/>
    <w:rsid w:val="004070FD"/>
    <w:rsid w:val="00407181"/>
    <w:rsid w:val="004073B4"/>
    <w:rsid w:val="00407E1F"/>
    <w:rsid w:val="0041040A"/>
    <w:rsid w:val="00410A21"/>
    <w:rsid w:val="00410DB8"/>
    <w:rsid w:val="0041194D"/>
    <w:rsid w:val="00411E5B"/>
    <w:rsid w:val="00412C80"/>
    <w:rsid w:val="004133D7"/>
    <w:rsid w:val="0041387F"/>
    <w:rsid w:val="004138C1"/>
    <w:rsid w:val="00413B0B"/>
    <w:rsid w:val="00415857"/>
    <w:rsid w:val="00415957"/>
    <w:rsid w:val="00415A7D"/>
    <w:rsid w:val="00415EFF"/>
    <w:rsid w:val="004160D8"/>
    <w:rsid w:val="00416478"/>
    <w:rsid w:val="00416643"/>
    <w:rsid w:val="00416C46"/>
    <w:rsid w:val="00416C8C"/>
    <w:rsid w:val="00416DD4"/>
    <w:rsid w:val="00417AE1"/>
    <w:rsid w:val="00420436"/>
    <w:rsid w:val="00420960"/>
    <w:rsid w:val="00420A18"/>
    <w:rsid w:val="00420CC9"/>
    <w:rsid w:val="004210BA"/>
    <w:rsid w:val="004212E7"/>
    <w:rsid w:val="00421586"/>
    <w:rsid w:val="00421F39"/>
    <w:rsid w:val="00422718"/>
    <w:rsid w:val="0042320A"/>
    <w:rsid w:val="00423679"/>
    <w:rsid w:val="00423AB8"/>
    <w:rsid w:val="00423FB6"/>
    <w:rsid w:val="0042409B"/>
    <w:rsid w:val="00424248"/>
    <w:rsid w:val="00424264"/>
    <w:rsid w:val="0042456F"/>
    <w:rsid w:val="00424BEA"/>
    <w:rsid w:val="00424C0E"/>
    <w:rsid w:val="004251C5"/>
    <w:rsid w:val="00425F98"/>
    <w:rsid w:val="00427AA5"/>
    <w:rsid w:val="00427B51"/>
    <w:rsid w:val="004307D6"/>
    <w:rsid w:val="00430A03"/>
    <w:rsid w:val="00432394"/>
    <w:rsid w:val="0043274D"/>
    <w:rsid w:val="00432B41"/>
    <w:rsid w:val="00432C21"/>
    <w:rsid w:val="00432CA9"/>
    <w:rsid w:val="00432DE7"/>
    <w:rsid w:val="00433793"/>
    <w:rsid w:val="00433922"/>
    <w:rsid w:val="00433B89"/>
    <w:rsid w:val="00435715"/>
    <w:rsid w:val="004371B4"/>
    <w:rsid w:val="004374A4"/>
    <w:rsid w:val="00437505"/>
    <w:rsid w:val="004379A1"/>
    <w:rsid w:val="004403F1"/>
    <w:rsid w:val="00440F04"/>
    <w:rsid w:val="00441600"/>
    <w:rsid w:val="004429D6"/>
    <w:rsid w:val="00442EAA"/>
    <w:rsid w:val="00443084"/>
    <w:rsid w:val="0044348C"/>
    <w:rsid w:val="00443E60"/>
    <w:rsid w:val="004445DE"/>
    <w:rsid w:val="00444767"/>
    <w:rsid w:val="00444BA5"/>
    <w:rsid w:val="00444D01"/>
    <w:rsid w:val="004455AE"/>
    <w:rsid w:val="004459FF"/>
    <w:rsid w:val="00445C50"/>
    <w:rsid w:val="00445CDD"/>
    <w:rsid w:val="00446513"/>
    <w:rsid w:val="0044691C"/>
    <w:rsid w:val="004473DE"/>
    <w:rsid w:val="00447948"/>
    <w:rsid w:val="00447E9A"/>
    <w:rsid w:val="0045029F"/>
    <w:rsid w:val="00450A58"/>
    <w:rsid w:val="00451733"/>
    <w:rsid w:val="004517FF"/>
    <w:rsid w:val="00452029"/>
    <w:rsid w:val="00452EC6"/>
    <w:rsid w:val="00452F1F"/>
    <w:rsid w:val="00453658"/>
    <w:rsid w:val="004536B6"/>
    <w:rsid w:val="0045388C"/>
    <w:rsid w:val="00453CEC"/>
    <w:rsid w:val="004549A1"/>
    <w:rsid w:val="00454C91"/>
    <w:rsid w:val="00454FD1"/>
    <w:rsid w:val="00455174"/>
    <w:rsid w:val="0045539E"/>
    <w:rsid w:val="00455588"/>
    <w:rsid w:val="0045575B"/>
    <w:rsid w:val="00455ACC"/>
    <w:rsid w:val="004569FA"/>
    <w:rsid w:val="0045708F"/>
    <w:rsid w:val="00457B32"/>
    <w:rsid w:val="00457FD6"/>
    <w:rsid w:val="004608C1"/>
    <w:rsid w:val="0046185E"/>
    <w:rsid w:val="00462271"/>
    <w:rsid w:val="004622F2"/>
    <w:rsid w:val="004628FD"/>
    <w:rsid w:val="00462910"/>
    <w:rsid w:val="00462B8A"/>
    <w:rsid w:val="0046320F"/>
    <w:rsid w:val="00463A90"/>
    <w:rsid w:val="00463B33"/>
    <w:rsid w:val="00464D19"/>
    <w:rsid w:val="00464FC2"/>
    <w:rsid w:val="00465C6D"/>
    <w:rsid w:val="00465D4B"/>
    <w:rsid w:val="00465DB7"/>
    <w:rsid w:val="00465EEE"/>
    <w:rsid w:val="00467C19"/>
    <w:rsid w:val="00470188"/>
    <w:rsid w:val="00470AA7"/>
    <w:rsid w:val="00471113"/>
    <w:rsid w:val="004712F5"/>
    <w:rsid w:val="004721A4"/>
    <w:rsid w:val="00472C5B"/>
    <w:rsid w:val="0047363D"/>
    <w:rsid w:val="00473805"/>
    <w:rsid w:val="00473D9C"/>
    <w:rsid w:val="00473F9B"/>
    <w:rsid w:val="0047415D"/>
    <w:rsid w:val="004757CE"/>
    <w:rsid w:val="00476BD2"/>
    <w:rsid w:val="00476D17"/>
    <w:rsid w:val="0047739A"/>
    <w:rsid w:val="004777C1"/>
    <w:rsid w:val="004779B3"/>
    <w:rsid w:val="00477C84"/>
    <w:rsid w:val="0048008F"/>
    <w:rsid w:val="0048071D"/>
    <w:rsid w:val="00480ADC"/>
    <w:rsid w:val="00480C45"/>
    <w:rsid w:val="00480D4F"/>
    <w:rsid w:val="00480E78"/>
    <w:rsid w:val="0048110A"/>
    <w:rsid w:val="00481FAA"/>
    <w:rsid w:val="00482CA4"/>
    <w:rsid w:val="00483FA2"/>
    <w:rsid w:val="00483FE2"/>
    <w:rsid w:val="00484149"/>
    <w:rsid w:val="0048428E"/>
    <w:rsid w:val="0048490E"/>
    <w:rsid w:val="00484B50"/>
    <w:rsid w:val="0048580F"/>
    <w:rsid w:val="004862E7"/>
    <w:rsid w:val="0048664B"/>
    <w:rsid w:val="0048676F"/>
    <w:rsid w:val="00486CA1"/>
    <w:rsid w:val="004879E5"/>
    <w:rsid w:val="00487DF9"/>
    <w:rsid w:val="00487EBA"/>
    <w:rsid w:val="00487EBF"/>
    <w:rsid w:val="004900F2"/>
    <w:rsid w:val="004915DA"/>
    <w:rsid w:val="0049191E"/>
    <w:rsid w:val="00491D94"/>
    <w:rsid w:val="00492408"/>
    <w:rsid w:val="004926C0"/>
    <w:rsid w:val="0049296A"/>
    <w:rsid w:val="00493529"/>
    <w:rsid w:val="00493BCE"/>
    <w:rsid w:val="00493FD6"/>
    <w:rsid w:val="004952EB"/>
    <w:rsid w:val="004954D9"/>
    <w:rsid w:val="00495FD7"/>
    <w:rsid w:val="004961B1"/>
    <w:rsid w:val="004962A7"/>
    <w:rsid w:val="0049633A"/>
    <w:rsid w:val="00496EBD"/>
    <w:rsid w:val="004975B9"/>
    <w:rsid w:val="00497977"/>
    <w:rsid w:val="00497AB8"/>
    <w:rsid w:val="00497BED"/>
    <w:rsid w:val="004A04ED"/>
    <w:rsid w:val="004A0B8F"/>
    <w:rsid w:val="004A126E"/>
    <w:rsid w:val="004A1302"/>
    <w:rsid w:val="004A1552"/>
    <w:rsid w:val="004A3881"/>
    <w:rsid w:val="004A3C8A"/>
    <w:rsid w:val="004A3E2E"/>
    <w:rsid w:val="004A4D3E"/>
    <w:rsid w:val="004A4FF6"/>
    <w:rsid w:val="004A59DB"/>
    <w:rsid w:val="004A5A51"/>
    <w:rsid w:val="004A67C2"/>
    <w:rsid w:val="004A6958"/>
    <w:rsid w:val="004A6987"/>
    <w:rsid w:val="004A7106"/>
    <w:rsid w:val="004A743A"/>
    <w:rsid w:val="004A7515"/>
    <w:rsid w:val="004A774E"/>
    <w:rsid w:val="004A78D3"/>
    <w:rsid w:val="004B039F"/>
    <w:rsid w:val="004B0DEA"/>
    <w:rsid w:val="004B13F4"/>
    <w:rsid w:val="004B19C0"/>
    <w:rsid w:val="004B2169"/>
    <w:rsid w:val="004B22FC"/>
    <w:rsid w:val="004B261B"/>
    <w:rsid w:val="004B277A"/>
    <w:rsid w:val="004B27F3"/>
    <w:rsid w:val="004B2C42"/>
    <w:rsid w:val="004B32AA"/>
    <w:rsid w:val="004B4A61"/>
    <w:rsid w:val="004B5762"/>
    <w:rsid w:val="004B5BAB"/>
    <w:rsid w:val="004B5BCA"/>
    <w:rsid w:val="004B6104"/>
    <w:rsid w:val="004B64C5"/>
    <w:rsid w:val="004B6AC7"/>
    <w:rsid w:val="004B6FD6"/>
    <w:rsid w:val="004B7CF3"/>
    <w:rsid w:val="004C0776"/>
    <w:rsid w:val="004C0A2F"/>
    <w:rsid w:val="004C0D9A"/>
    <w:rsid w:val="004C0F6E"/>
    <w:rsid w:val="004C1030"/>
    <w:rsid w:val="004C13A6"/>
    <w:rsid w:val="004C33D2"/>
    <w:rsid w:val="004C36E7"/>
    <w:rsid w:val="004C3FA1"/>
    <w:rsid w:val="004C48DD"/>
    <w:rsid w:val="004C4AC3"/>
    <w:rsid w:val="004C4F10"/>
    <w:rsid w:val="004C54B6"/>
    <w:rsid w:val="004C5633"/>
    <w:rsid w:val="004C5AEC"/>
    <w:rsid w:val="004C5BD2"/>
    <w:rsid w:val="004C5CCD"/>
    <w:rsid w:val="004C6172"/>
    <w:rsid w:val="004C6634"/>
    <w:rsid w:val="004C6CB6"/>
    <w:rsid w:val="004C6E7D"/>
    <w:rsid w:val="004C733B"/>
    <w:rsid w:val="004C7384"/>
    <w:rsid w:val="004C75B8"/>
    <w:rsid w:val="004C79D4"/>
    <w:rsid w:val="004D0537"/>
    <w:rsid w:val="004D0F83"/>
    <w:rsid w:val="004D1375"/>
    <w:rsid w:val="004D1385"/>
    <w:rsid w:val="004D14AB"/>
    <w:rsid w:val="004D1E98"/>
    <w:rsid w:val="004D31B9"/>
    <w:rsid w:val="004D333A"/>
    <w:rsid w:val="004D351D"/>
    <w:rsid w:val="004D3EED"/>
    <w:rsid w:val="004D46AB"/>
    <w:rsid w:val="004D4867"/>
    <w:rsid w:val="004D51C7"/>
    <w:rsid w:val="004D55E5"/>
    <w:rsid w:val="004D5994"/>
    <w:rsid w:val="004D5AB0"/>
    <w:rsid w:val="004D5CF6"/>
    <w:rsid w:val="004D647A"/>
    <w:rsid w:val="004D6A6A"/>
    <w:rsid w:val="004E0532"/>
    <w:rsid w:val="004E1528"/>
    <w:rsid w:val="004E2953"/>
    <w:rsid w:val="004E2B36"/>
    <w:rsid w:val="004E32D8"/>
    <w:rsid w:val="004E422B"/>
    <w:rsid w:val="004E46DF"/>
    <w:rsid w:val="004E4C2C"/>
    <w:rsid w:val="004E4CFC"/>
    <w:rsid w:val="004E4D9D"/>
    <w:rsid w:val="004E4FDB"/>
    <w:rsid w:val="004E5164"/>
    <w:rsid w:val="004E59A1"/>
    <w:rsid w:val="004E5CA6"/>
    <w:rsid w:val="004E61BA"/>
    <w:rsid w:val="004E61C4"/>
    <w:rsid w:val="004E63E6"/>
    <w:rsid w:val="004E76CC"/>
    <w:rsid w:val="004E7C59"/>
    <w:rsid w:val="004E7C9F"/>
    <w:rsid w:val="004F0573"/>
    <w:rsid w:val="004F0759"/>
    <w:rsid w:val="004F07AC"/>
    <w:rsid w:val="004F0D9A"/>
    <w:rsid w:val="004F117C"/>
    <w:rsid w:val="004F16E2"/>
    <w:rsid w:val="004F1A8D"/>
    <w:rsid w:val="004F1D2E"/>
    <w:rsid w:val="004F21BB"/>
    <w:rsid w:val="004F267D"/>
    <w:rsid w:val="004F290C"/>
    <w:rsid w:val="004F2B4C"/>
    <w:rsid w:val="004F307C"/>
    <w:rsid w:val="004F30A2"/>
    <w:rsid w:val="004F4E26"/>
    <w:rsid w:val="004F52AE"/>
    <w:rsid w:val="004F547F"/>
    <w:rsid w:val="004F56D0"/>
    <w:rsid w:val="004F6073"/>
    <w:rsid w:val="004F61B7"/>
    <w:rsid w:val="004F6621"/>
    <w:rsid w:val="004F680A"/>
    <w:rsid w:val="004F6ED9"/>
    <w:rsid w:val="004F6EF5"/>
    <w:rsid w:val="005007B6"/>
    <w:rsid w:val="005011E6"/>
    <w:rsid w:val="0050151F"/>
    <w:rsid w:val="00502597"/>
    <w:rsid w:val="0050277C"/>
    <w:rsid w:val="00502D9C"/>
    <w:rsid w:val="00504A27"/>
    <w:rsid w:val="00504C1F"/>
    <w:rsid w:val="00505525"/>
    <w:rsid w:val="0050616D"/>
    <w:rsid w:val="005068DE"/>
    <w:rsid w:val="005070A3"/>
    <w:rsid w:val="0050741C"/>
    <w:rsid w:val="00507EF4"/>
    <w:rsid w:val="0051032E"/>
    <w:rsid w:val="00510672"/>
    <w:rsid w:val="00510710"/>
    <w:rsid w:val="00510759"/>
    <w:rsid w:val="005114C5"/>
    <w:rsid w:val="00511891"/>
    <w:rsid w:val="00512A26"/>
    <w:rsid w:val="00512ED9"/>
    <w:rsid w:val="005136EC"/>
    <w:rsid w:val="005143EC"/>
    <w:rsid w:val="00514AC8"/>
    <w:rsid w:val="00514B0D"/>
    <w:rsid w:val="00514D3C"/>
    <w:rsid w:val="00514ED8"/>
    <w:rsid w:val="0051503F"/>
    <w:rsid w:val="005156D0"/>
    <w:rsid w:val="00515BA5"/>
    <w:rsid w:val="005161CA"/>
    <w:rsid w:val="00516301"/>
    <w:rsid w:val="00516F06"/>
    <w:rsid w:val="00517B36"/>
    <w:rsid w:val="00520388"/>
    <w:rsid w:val="00520DF2"/>
    <w:rsid w:val="005213A5"/>
    <w:rsid w:val="00521CBF"/>
    <w:rsid w:val="0052260B"/>
    <w:rsid w:val="00522AC6"/>
    <w:rsid w:val="005233FB"/>
    <w:rsid w:val="0052383A"/>
    <w:rsid w:val="00524134"/>
    <w:rsid w:val="00524ECF"/>
    <w:rsid w:val="00525418"/>
    <w:rsid w:val="00525AB6"/>
    <w:rsid w:val="00525C14"/>
    <w:rsid w:val="00525FF2"/>
    <w:rsid w:val="0052605E"/>
    <w:rsid w:val="0052738D"/>
    <w:rsid w:val="0052745C"/>
    <w:rsid w:val="0052763D"/>
    <w:rsid w:val="005276AF"/>
    <w:rsid w:val="005277A4"/>
    <w:rsid w:val="00527A97"/>
    <w:rsid w:val="00527A99"/>
    <w:rsid w:val="00527DA4"/>
    <w:rsid w:val="00527F17"/>
    <w:rsid w:val="00530568"/>
    <w:rsid w:val="00532263"/>
    <w:rsid w:val="005322E2"/>
    <w:rsid w:val="005326E8"/>
    <w:rsid w:val="005327C5"/>
    <w:rsid w:val="005327DC"/>
    <w:rsid w:val="00532A01"/>
    <w:rsid w:val="00533D1B"/>
    <w:rsid w:val="00534273"/>
    <w:rsid w:val="0053482E"/>
    <w:rsid w:val="00534840"/>
    <w:rsid w:val="00534918"/>
    <w:rsid w:val="00534B5E"/>
    <w:rsid w:val="00534BB8"/>
    <w:rsid w:val="00534F1A"/>
    <w:rsid w:val="0053520A"/>
    <w:rsid w:val="005354FD"/>
    <w:rsid w:val="00535AE8"/>
    <w:rsid w:val="00536E92"/>
    <w:rsid w:val="00536EE3"/>
    <w:rsid w:val="0053704E"/>
    <w:rsid w:val="005371B0"/>
    <w:rsid w:val="0053744C"/>
    <w:rsid w:val="005378E5"/>
    <w:rsid w:val="00537A97"/>
    <w:rsid w:val="005400FF"/>
    <w:rsid w:val="00541626"/>
    <w:rsid w:val="00541736"/>
    <w:rsid w:val="00541B8A"/>
    <w:rsid w:val="00542010"/>
    <w:rsid w:val="005424B1"/>
    <w:rsid w:val="0054260B"/>
    <w:rsid w:val="00542D4A"/>
    <w:rsid w:val="005438A2"/>
    <w:rsid w:val="005440F2"/>
    <w:rsid w:val="005443DF"/>
    <w:rsid w:val="00544A37"/>
    <w:rsid w:val="0054504A"/>
    <w:rsid w:val="00545193"/>
    <w:rsid w:val="00545F1D"/>
    <w:rsid w:val="00546072"/>
    <w:rsid w:val="00546795"/>
    <w:rsid w:val="00546838"/>
    <w:rsid w:val="005470A6"/>
    <w:rsid w:val="005471B1"/>
    <w:rsid w:val="005477F1"/>
    <w:rsid w:val="00547930"/>
    <w:rsid w:val="00547A9F"/>
    <w:rsid w:val="00547C1C"/>
    <w:rsid w:val="0055063C"/>
    <w:rsid w:val="00550EC1"/>
    <w:rsid w:val="0055123E"/>
    <w:rsid w:val="005516AC"/>
    <w:rsid w:val="00551C07"/>
    <w:rsid w:val="00552421"/>
    <w:rsid w:val="00552571"/>
    <w:rsid w:val="00552BA9"/>
    <w:rsid w:val="00552C78"/>
    <w:rsid w:val="0055444E"/>
    <w:rsid w:val="00554A90"/>
    <w:rsid w:val="00554F7A"/>
    <w:rsid w:val="0055531D"/>
    <w:rsid w:val="0055556B"/>
    <w:rsid w:val="00555A2A"/>
    <w:rsid w:val="00555BD5"/>
    <w:rsid w:val="00556F11"/>
    <w:rsid w:val="0055704F"/>
    <w:rsid w:val="0055736E"/>
    <w:rsid w:val="0055750A"/>
    <w:rsid w:val="00557533"/>
    <w:rsid w:val="0056015D"/>
    <w:rsid w:val="0056119E"/>
    <w:rsid w:val="00561EF3"/>
    <w:rsid w:val="00562BC2"/>
    <w:rsid w:val="00562E79"/>
    <w:rsid w:val="00563C65"/>
    <w:rsid w:val="00564873"/>
    <w:rsid w:val="005649A8"/>
    <w:rsid w:val="005650F8"/>
    <w:rsid w:val="00566433"/>
    <w:rsid w:val="00566684"/>
    <w:rsid w:val="00566819"/>
    <w:rsid w:val="00566C12"/>
    <w:rsid w:val="00566EF5"/>
    <w:rsid w:val="005679CC"/>
    <w:rsid w:val="00567D65"/>
    <w:rsid w:val="00570807"/>
    <w:rsid w:val="00570BF7"/>
    <w:rsid w:val="005710E9"/>
    <w:rsid w:val="0057198A"/>
    <w:rsid w:val="00571CAC"/>
    <w:rsid w:val="00572584"/>
    <w:rsid w:val="005725E9"/>
    <w:rsid w:val="00572F61"/>
    <w:rsid w:val="00573381"/>
    <w:rsid w:val="0057393A"/>
    <w:rsid w:val="00573AF4"/>
    <w:rsid w:val="005742B9"/>
    <w:rsid w:val="0057471D"/>
    <w:rsid w:val="00574E9E"/>
    <w:rsid w:val="00575C92"/>
    <w:rsid w:val="00575F0D"/>
    <w:rsid w:val="0057608A"/>
    <w:rsid w:val="0057624D"/>
    <w:rsid w:val="005768F6"/>
    <w:rsid w:val="00576A8C"/>
    <w:rsid w:val="00577E54"/>
    <w:rsid w:val="00580726"/>
    <w:rsid w:val="00580EAC"/>
    <w:rsid w:val="00581A7D"/>
    <w:rsid w:val="00581CB2"/>
    <w:rsid w:val="0058298B"/>
    <w:rsid w:val="00582A34"/>
    <w:rsid w:val="005831A5"/>
    <w:rsid w:val="0058341B"/>
    <w:rsid w:val="00583D3D"/>
    <w:rsid w:val="00584090"/>
    <w:rsid w:val="00584499"/>
    <w:rsid w:val="00584F11"/>
    <w:rsid w:val="00585383"/>
    <w:rsid w:val="00585945"/>
    <w:rsid w:val="0058699C"/>
    <w:rsid w:val="00586ED1"/>
    <w:rsid w:val="00586FE2"/>
    <w:rsid w:val="005872C0"/>
    <w:rsid w:val="005873E0"/>
    <w:rsid w:val="00587E34"/>
    <w:rsid w:val="00590B48"/>
    <w:rsid w:val="00590BB7"/>
    <w:rsid w:val="00590BEE"/>
    <w:rsid w:val="00590F1F"/>
    <w:rsid w:val="00591872"/>
    <w:rsid w:val="00591D3E"/>
    <w:rsid w:val="00592AA6"/>
    <w:rsid w:val="00592DDC"/>
    <w:rsid w:val="00592F9D"/>
    <w:rsid w:val="00593165"/>
    <w:rsid w:val="005931CC"/>
    <w:rsid w:val="00593C06"/>
    <w:rsid w:val="00594147"/>
    <w:rsid w:val="0059415D"/>
    <w:rsid w:val="00594398"/>
    <w:rsid w:val="005945F7"/>
    <w:rsid w:val="005946F7"/>
    <w:rsid w:val="00594AB2"/>
    <w:rsid w:val="00595101"/>
    <w:rsid w:val="00595322"/>
    <w:rsid w:val="00595E59"/>
    <w:rsid w:val="00595F5E"/>
    <w:rsid w:val="00595FD1"/>
    <w:rsid w:val="005960A1"/>
    <w:rsid w:val="00596460"/>
    <w:rsid w:val="005968DE"/>
    <w:rsid w:val="0059696A"/>
    <w:rsid w:val="005974F3"/>
    <w:rsid w:val="0059757A"/>
    <w:rsid w:val="0059765A"/>
    <w:rsid w:val="005979B6"/>
    <w:rsid w:val="00597B9E"/>
    <w:rsid w:val="005A01ED"/>
    <w:rsid w:val="005A0F28"/>
    <w:rsid w:val="005A12CA"/>
    <w:rsid w:val="005A1938"/>
    <w:rsid w:val="005A1A15"/>
    <w:rsid w:val="005A20AB"/>
    <w:rsid w:val="005A22AA"/>
    <w:rsid w:val="005A2626"/>
    <w:rsid w:val="005A2667"/>
    <w:rsid w:val="005A2875"/>
    <w:rsid w:val="005A2B9E"/>
    <w:rsid w:val="005A2C86"/>
    <w:rsid w:val="005A2E83"/>
    <w:rsid w:val="005A2FCC"/>
    <w:rsid w:val="005A3503"/>
    <w:rsid w:val="005A3A2D"/>
    <w:rsid w:val="005A3EE6"/>
    <w:rsid w:val="005A472F"/>
    <w:rsid w:val="005A4774"/>
    <w:rsid w:val="005A5177"/>
    <w:rsid w:val="005A58BF"/>
    <w:rsid w:val="005A64E5"/>
    <w:rsid w:val="005A72D4"/>
    <w:rsid w:val="005A7568"/>
    <w:rsid w:val="005A76DD"/>
    <w:rsid w:val="005B0363"/>
    <w:rsid w:val="005B0D39"/>
    <w:rsid w:val="005B14C2"/>
    <w:rsid w:val="005B27B2"/>
    <w:rsid w:val="005B2832"/>
    <w:rsid w:val="005B2CB6"/>
    <w:rsid w:val="005B2E2D"/>
    <w:rsid w:val="005B2F8B"/>
    <w:rsid w:val="005B3003"/>
    <w:rsid w:val="005B3400"/>
    <w:rsid w:val="005B39A9"/>
    <w:rsid w:val="005B3E5B"/>
    <w:rsid w:val="005B59FF"/>
    <w:rsid w:val="005B5DE4"/>
    <w:rsid w:val="005B6030"/>
    <w:rsid w:val="005B673B"/>
    <w:rsid w:val="005B737F"/>
    <w:rsid w:val="005B7517"/>
    <w:rsid w:val="005B7837"/>
    <w:rsid w:val="005B7D61"/>
    <w:rsid w:val="005C0646"/>
    <w:rsid w:val="005C06DA"/>
    <w:rsid w:val="005C0930"/>
    <w:rsid w:val="005C0B9B"/>
    <w:rsid w:val="005C1A50"/>
    <w:rsid w:val="005C1A85"/>
    <w:rsid w:val="005C1AD5"/>
    <w:rsid w:val="005C3404"/>
    <w:rsid w:val="005C3C8F"/>
    <w:rsid w:val="005C3CE1"/>
    <w:rsid w:val="005C3FA1"/>
    <w:rsid w:val="005C4399"/>
    <w:rsid w:val="005C4DF7"/>
    <w:rsid w:val="005C5835"/>
    <w:rsid w:val="005C5C4A"/>
    <w:rsid w:val="005C5E4F"/>
    <w:rsid w:val="005C5F4F"/>
    <w:rsid w:val="005C7184"/>
    <w:rsid w:val="005C76F4"/>
    <w:rsid w:val="005C7FFC"/>
    <w:rsid w:val="005D03CA"/>
    <w:rsid w:val="005D0916"/>
    <w:rsid w:val="005D0FA5"/>
    <w:rsid w:val="005D1174"/>
    <w:rsid w:val="005D16DE"/>
    <w:rsid w:val="005D1BF0"/>
    <w:rsid w:val="005D1DEC"/>
    <w:rsid w:val="005D271D"/>
    <w:rsid w:val="005D2818"/>
    <w:rsid w:val="005D2D3B"/>
    <w:rsid w:val="005D3028"/>
    <w:rsid w:val="005D4748"/>
    <w:rsid w:val="005D49BA"/>
    <w:rsid w:val="005D5B8B"/>
    <w:rsid w:val="005D5BDD"/>
    <w:rsid w:val="005D71BA"/>
    <w:rsid w:val="005D7479"/>
    <w:rsid w:val="005D7C44"/>
    <w:rsid w:val="005E0139"/>
    <w:rsid w:val="005E031D"/>
    <w:rsid w:val="005E08E0"/>
    <w:rsid w:val="005E0EEB"/>
    <w:rsid w:val="005E0F4F"/>
    <w:rsid w:val="005E1350"/>
    <w:rsid w:val="005E207E"/>
    <w:rsid w:val="005E21FE"/>
    <w:rsid w:val="005E272E"/>
    <w:rsid w:val="005E287D"/>
    <w:rsid w:val="005E2D41"/>
    <w:rsid w:val="005E319E"/>
    <w:rsid w:val="005E3CF6"/>
    <w:rsid w:val="005E3D83"/>
    <w:rsid w:val="005E4247"/>
    <w:rsid w:val="005E4811"/>
    <w:rsid w:val="005E5685"/>
    <w:rsid w:val="005E639F"/>
    <w:rsid w:val="005E683F"/>
    <w:rsid w:val="005E68C5"/>
    <w:rsid w:val="005E6B47"/>
    <w:rsid w:val="005E7331"/>
    <w:rsid w:val="005F09CE"/>
    <w:rsid w:val="005F0FC3"/>
    <w:rsid w:val="005F13DA"/>
    <w:rsid w:val="005F1778"/>
    <w:rsid w:val="005F2F1E"/>
    <w:rsid w:val="005F3C43"/>
    <w:rsid w:val="005F3FFA"/>
    <w:rsid w:val="005F427D"/>
    <w:rsid w:val="005F449C"/>
    <w:rsid w:val="005F4907"/>
    <w:rsid w:val="005F4E25"/>
    <w:rsid w:val="005F5443"/>
    <w:rsid w:val="005F5B5A"/>
    <w:rsid w:val="005F69F8"/>
    <w:rsid w:val="005F71F2"/>
    <w:rsid w:val="005F7D9C"/>
    <w:rsid w:val="006002A5"/>
    <w:rsid w:val="00600342"/>
    <w:rsid w:val="00600355"/>
    <w:rsid w:val="00600658"/>
    <w:rsid w:val="00600F63"/>
    <w:rsid w:val="00601B82"/>
    <w:rsid w:val="00601B94"/>
    <w:rsid w:val="0060280B"/>
    <w:rsid w:val="00602BBC"/>
    <w:rsid w:val="00602ECB"/>
    <w:rsid w:val="0060333F"/>
    <w:rsid w:val="006044A1"/>
    <w:rsid w:val="00604DDE"/>
    <w:rsid w:val="00604EF7"/>
    <w:rsid w:val="006054AF"/>
    <w:rsid w:val="006058D6"/>
    <w:rsid w:val="0060604F"/>
    <w:rsid w:val="00606218"/>
    <w:rsid w:val="0060684C"/>
    <w:rsid w:val="00606BD5"/>
    <w:rsid w:val="00606D0F"/>
    <w:rsid w:val="0060703D"/>
    <w:rsid w:val="006074B7"/>
    <w:rsid w:val="00607618"/>
    <w:rsid w:val="0060788F"/>
    <w:rsid w:val="0060795A"/>
    <w:rsid w:val="00610589"/>
    <w:rsid w:val="00610DF5"/>
    <w:rsid w:val="00610ECC"/>
    <w:rsid w:val="006112BD"/>
    <w:rsid w:val="006112E6"/>
    <w:rsid w:val="00611BDB"/>
    <w:rsid w:val="00612132"/>
    <w:rsid w:val="0061237D"/>
    <w:rsid w:val="006126C7"/>
    <w:rsid w:val="00612A34"/>
    <w:rsid w:val="00612F2B"/>
    <w:rsid w:val="006130E9"/>
    <w:rsid w:val="00613C5D"/>
    <w:rsid w:val="00613D54"/>
    <w:rsid w:val="00614137"/>
    <w:rsid w:val="00614314"/>
    <w:rsid w:val="006145EF"/>
    <w:rsid w:val="006148D4"/>
    <w:rsid w:val="00614AE1"/>
    <w:rsid w:val="00615472"/>
    <w:rsid w:val="0061556C"/>
    <w:rsid w:val="006157C3"/>
    <w:rsid w:val="006157ED"/>
    <w:rsid w:val="0061617E"/>
    <w:rsid w:val="006163A4"/>
    <w:rsid w:val="00616606"/>
    <w:rsid w:val="00616EEA"/>
    <w:rsid w:val="006175F0"/>
    <w:rsid w:val="00617EB1"/>
    <w:rsid w:val="006207A0"/>
    <w:rsid w:val="00620AF4"/>
    <w:rsid w:val="00620C2D"/>
    <w:rsid w:val="00620DD3"/>
    <w:rsid w:val="00620EF1"/>
    <w:rsid w:val="00621075"/>
    <w:rsid w:val="00621648"/>
    <w:rsid w:val="006220DB"/>
    <w:rsid w:val="006221FB"/>
    <w:rsid w:val="00622590"/>
    <w:rsid w:val="00622F61"/>
    <w:rsid w:val="00622FF2"/>
    <w:rsid w:val="00623D75"/>
    <w:rsid w:val="006241E1"/>
    <w:rsid w:val="006247D0"/>
    <w:rsid w:val="0062484C"/>
    <w:rsid w:val="00624B6B"/>
    <w:rsid w:val="0062545E"/>
    <w:rsid w:val="00625A0A"/>
    <w:rsid w:val="00625A85"/>
    <w:rsid w:val="00625A8D"/>
    <w:rsid w:val="006261EB"/>
    <w:rsid w:val="00626404"/>
    <w:rsid w:val="0062651E"/>
    <w:rsid w:val="00626BAC"/>
    <w:rsid w:val="00626D4D"/>
    <w:rsid w:val="00627216"/>
    <w:rsid w:val="006278E4"/>
    <w:rsid w:val="00627C02"/>
    <w:rsid w:val="00627C24"/>
    <w:rsid w:val="00630235"/>
    <w:rsid w:val="00630998"/>
    <w:rsid w:val="006309E8"/>
    <w:rsid w:val="00630D36"/>
    <w:rsid w:val="00631575"/>
    <w:rsid w:val="006316F3"/>
    <w:rsid w:val="00632834"/>
    <w:rsid w:val="006328B6"/>
    <w:rsid w:val="00632DFE"/>
    <w:rsid w:val="00633302"/>
    <w:rsid w:val="00633B3E"/>
    <w:rsid w:val="00633B95"/>
    <w:rsid w:val="0063416D"/>
    <w:rsid w:val="00634777"/>
    <w:rsid w:val="00634A22"/>
    <w:rsid w:val="00635AE5"/>
    <w:rsid w:val="00635C13"/>
    <w:rsid w:val="00635FBF"/>
    <w:rsid w:val="006362E9"/>
    <w:rsid w:val="00636417"/>
    <w:rsid w:val="006366D9"/>
    <w:rsid w:val="00636B83"/>
    <w:rsid w:val="00636FF0"/>
    <w:rsid w:val="00641141"/>
    <w:rsid w:val="00641C4F"/>
    <w:rsid w:val="00642A88"/>
    <w:rsid w:val="006431C0"/>
    <w:rsid w:val="00643E75"/>
    <w:rsid w:val="006440A4"/>
    <w:rsid w:val="00644338"/>
    <w:rsid w:val="006443A7"/>
    <w:rsid w:val="0064526D"/>
    <w:rsid w:val="00645E75"/>
    <w:rsid w:val="00646423"/>
    <w:rsid w:val="00646663"/>
    <w:rsid w:val="0064671A"/>
    <w:rsid w:val="00646862"/>
    <w:rsid w:val="00646887"/>
    <w:rsid w:val="00646E9F"/>
    <w:rsid w:val="00647D8E"/>
    <w:rsid w:val="00647DAB"/>
    <w:rsid w:val="0065078B"/>
    <w:rsid w:val="00650A98"/>
    <w:rsid w:val="00650EC1"/>
    <w:rsid w:val="00651207"/>
    <w:rsid w:val="006516C4"/>
    <w:rsid w:val="00652266"/>
    <w:rsid w:val="006528AE"/>
    <w:rsid w:val="00652916"/>
    <w:rsid w:val="0065321E"/>
    <w:rsid w:val="006535E8"/>
    <w:rsid w:val="006536A7"/>
    <w:rsid w:val="0065388A"/>
    <w:rsid w:val="00653C9A"/>
    <w:rsid w:val="00654825"/>
    <w:rsid w:val="0065533C"/>
    <w:rsid w:val="00656D60"/>
    <w:rsid w:val="00657644"/>
    <w:rsid w:val="00657DC3"/>
    <w:rsid w:val="00660C50"/>
    <w:rsid w:val="00660D9C"/>
    <w:rsid w:val="006615D1"/>
    <w:rsid w:val="00661BC5"/>
    <w:rsid w:val="00661F2B"/>
    <w:rsid w:val="00662285"/>
    <w:rsid w:val="0066236D"/>
    <w:rsid w:val="0066297B"/>
    <w:rsid w:val="00662EA7"/>
    <w:rsid w:val="006637D3"/>
    <w:rsid w:val="0066400B"/>
    <w:rsid w:val="0066409B"/>
    <w:rsid w:val="0066443F"/>
    <w:rsid w:val="006652EA"/>
    <w:rsid w:val="00666481"/>
    <w:rsid w:val="006677ED"/>
    <w:rsid w:val="00670234"/>
    <w:rsid w:val="00670BDF"/>
    <w:rsid w:val="006719D4"/>
    <w:rsid w:val="00671F5C"/>
    <w:rsid w:val="0067299B"/>
    <w:rsid w:val="00672A3E"/>
    <w:rsid w:val="00672B9C"/>
    <w:rsid w:val="00672EBD"/>
    <w:rsid w:val="00673621"/>
    <w:rsid w:val="0067369B"/>
    <w:rsid w:val="00673C0D"/>
    <w:rsid w:val="006753FD"/>
    <w:rsid w:val="00675935"/>
    <w:rsid w:val="006759CA"/>
    <w:rsid w:val="00675CE1"/>
    <w:rsid w:val="0067630A"/>
    <w:rsid w:val="00676326"/>
    <w:rsid w:val="006769EA"/>
    <w:rsid w:val="00676F5F"/>
    <w:rsid w:val="00677A5E"/>
    <w:rsid w:val="00677AD7"/>
    <w:rsid w:val="0068095E"/>
    <w:rsid w:val="00681634"/>
    <w:rsid w:val="00682746"/>
    <w:rsid w:val="00682D16"/>
    <w:rsid w:val="00682D68"/>
    <w:rsid w:val="00683C76"/>
    <w:rsid w:val="00683D1F"/>
    <w:rsid w:val="00683DAD"/>
    <w:rsid w:val="00684453"/>
    <w:rsid w:val="006845EE"/>
    <w:rsid w:val="006847C9"/>
    <w:rsid w:val="00686213"/>
    <w:rsid w:val="00686E95"/>
    <w:rsid w:val="006871B9"/>
    <w:rsid w:val="00687684"/>
    <w:rsid w:val="00687C26"/>
    <w:rsid w:val="00687DD3"/>
    <w:rsid w:val="00690BA6"/>
    <w:rsid w:val="00690D7E"/>
    <w:rsid w:val="00690EB9"/>
    <w:rsid w:val="0069127F"/>
    <w:rsid w:val="00691338"/>
    <w:rsid w:val="00691977"/>
    <w:rsid w:val="0069225C"/>
    <w:rsid w:val="006925B7"/>
    <w:rsid w:val="0069261A"/>
    <w:rsid w:val="006944D2"/>
    <w:rsid w:val="00694A88"/>
    <w:rsid w:val="00694F0D"/>
    <w:rsid w:val="006957AD"/>
    <w:rsid w:val="00695825"/>
    <w:rsid w:val="00695968"/>
    <w:rsid w:val="00696850"/>
    <w:rsid w:val="006976B2"/>
    <w:rsid w:val="00697DE6"/>
    <w:rsid w:val="006A08C4"/>
    <w:rsid w:val="006A0BC3"/>
    <w:rsid w:val="006A1141"/>
    <w:rsid w:val="006A14B8"/>
    <w:rsid w:val="006A1863"/>
    <w:rsid w:val="006A18B4"/>
    <w:rsid w:val="006A1B6B"/>
    <w:rsid w:val="006A1BE2"/>
    <w:rsid w:val="006A1FCB"/>
    <w:rsid w:val="006A2208"/>
    <w:rsid w:val="006A2B69"/>
    <w:rsid w:val="006A3442"/>
    <w:rsid w:val="006A36A1"/>
    <w:rsid w:val="006A3D40"/>
    <w:rsid w:val="006A3EB9"/>
    <w:rsid w:val="006A41A8"/>
    <w:rsid w:val="006A45AA"/>
    <w:rsid w:val="006A45C6"/>
    <w:rsid w:val="006A4C17"/>
    <w:rsid w:val="006A5312"/>
    <w:rsid w:val="006A5874"/>
    <w:rsid w:val="006A6AE4"/>
    <w:rsid w:val="006A712A"/>
    <w:rsid w:val="006A7316"/>
    <w:rsid w:val="006A7AA8"/>
    <w:rsid w:val="006B0343"/>
    <w:rsid w:val="006B09C9"/>
    <w:rsid w:val="006B0A69"/>
    <w:rsid w:val="006B0DAF"/>
    <w:rsid w:val="006B133A"/>
    <w:rsid w:val="006B14C4"/>
    <w:rsid w:val="006B16D3"/>
    <w:rsid w:val="006B335E"/>
    <w:rsid w:val="006B36E8"/>
    <w:rsid w:val="006B3D84"/>
    <w:rsid w:val="006B44D8"/>
    <w:rsid w:val="006B51A1"/>
    <w:rsid w:val="006B53C5"/>
    <w:rsid w:val="006B6541"/>
    <w:rsid w:val="006B68CA"/>
    <w:rsid w:val="006B6FFF"/>
    <w:rsid w:val="006B7174"/>
    <w:rsid w:val="006B73C4"/>
    <w:rsid w:val="006C0150"/>
    <w:rsid w:val="006C1151"/>
    <w:rsid w:val="006C1B2C"/>
    <w:rsid w:val="006C244E"/>
    <w:rsid w:val="006C2B5C"/>
    <w:rsid w:val="006C42E3"/>
    <w:rsid w:val="006C47B1"/>
    <w:rsid w:val="006C48BE"/>
    <w:rsid w:val="006C4A65"/>
    <w:rsid w:val="006C4F80"/>
    <w:rsid w:val="006C4FA9"/>
    <w:rsid w:val="006C5730"/>
    <w:rsid w:val="006C72D2"/>
    <w:rsid w:val="006D0211"/>
    <w:rsid w:val="006D07E4"/>
    <w:rsid w:val="006D0C1A"/>
    <w:rsid w:val="006D1154"/>
    <w:rsid w:val="006D11BB"/>
    <w:rsid w:val="006D21BA"/>
    <w:rsid w:val="006D2A42"/>
    <w:rsid w:val="006D2D72"/>
    <w:rsid w:val="006D2E33"/>
    <w:rsid w:val="006D2E5A"/>
    <w:rsid w:val="006D3156"/>
    <w:rsid w:val="006D338C"/>
    <w:rsid w:val="006D3989"/>
    <w:rsid w:val="006D3BE2"/>
    <w:rsid w:val="006D44F9"/>
    <w:rsid w:val="006D49DA"/>
    <w:rsid w:val="006D5178"/>
    <w:rsid w:val="006D597C"/>
    <w:rsid w:val="006D61E6"/>
    <w:rsid w:val="006D6824"/>
    <w:rsid w:val="006D69CC"/>
    <w:rsid w:val="006D6B17"/>
    <w:rsid w:val="006D6B83"/>
    <w:rsid w:val="006D735B"/>
    <w:rsid w:val="006D7445"/>
    <w:rsid w:val="006E15F3"/>
    <w:rsid w:val="006E18BB"/>
    <w:rsid w:val="006E2181"/>
    <w:rsid w:val="006E240D"/>
    <w:rsid w:val="006E25EA"/>
    <w:rsid w:val="006E2693"/>
    <w:rsid w:val="006E2D00"/>
    <w:rsid w:val="006E2E45"/>
    <w:rsid w:val="006E34A5"/>
    <w:rsid w:val="006E3BEC"/>
    <w:rsid w:val="006E3CFA"/>
    <w:rsid w:val="006E498F"/>
    <w:rsid w:val="006E4A38"/>
    <w:rsid w:val="006E5197"/>
    <w:rsid w:val="006E52C6"/>
    <w:rsid w:val="006E537A"/>
    <w:rsid w:val="006E567C"/>
    <w:rsid w:val="006E5ACC"/>
    <w:rsid w:val="006E5D47"/>
    <w:rsid w:val="006E5DC2"/>
    <w:rsid w:val="006E60F8"/>
    <w:rsid w:val="006E6553"/>
    <w:rsid w:val="006E6BA8"/>
    <w:rsid w:val="006E72BE"/>
    <w:rsid w:val="006E7D7C"/>
    <w:rsid w:val="006F0076"/>
    <w:rsid w:val="006F08E0"/>
    <w:rsid w:val="006F0ED6"/>
    <w:rsid w:val="006F1333"/>
    <w:rsid w:val="006F16B9"/>
    <w:rsid w:val="006F1969"/>
    <w:rsid w:val="006F1B51"/>
    <w:rsid w:val="006F1D07"/>
    <w:rsid w:val="006F2BB5"/>
    <w:rsid w:val="006F300E"/>
    <w:rsid w:val="006F3368"/>
    <w:rsid w:val="006F3B98"/>
    <w:rsid w:val="006F3D0C"/>
    <w:rsid w:val="006F406A"/>
    <w:rsid w:val="006F475E"/>
    <w:rsid w:val="006F4B1F"/>
    <w:rsid w:val="006F4C23"/>
    <w:rsid w:val="006F662C"/>
    <w:rsid w:val="006F6A5D"/>
    <w:rsid w:val="006F72E2"/>
    <w:rsid w:val="00700668"/>
    <w:rsid w:val="007010F1"/>
    <w:rsid w:val="00701519"/>
    <w:rsid w:val="00701AF6"/>
    <w:rsid w:val="00702063"/>
    <w:rsid w:val="007020C3"/>
    <w:rsid w:val="00702E97"/>
    <w:rsid w:val="00703260"/>
    <w:rsid w:val="00703B37"/>
    <w:rsid w:val="0070444D"/>
    <w:rsid w:val="007055E1"/>
    <w:rsid w:val="007058B3"/>
    <w:rsid w:val="00705E0B"/>
    <w:rsid w:val="00706408"/>
    <w:rsid w:val="0070672B"/>
    <w:rsid w:val="00706C98"/>
    <w:rsid w:val="0070721B"/>
    <w:rsid w:val="00707834"/>
    <w:rsid w:val="00710017"/>
    <w:rsid w:val="00710214"/>
    <w:rsid w:val="007104D9"/>
    <w:rsid w:val="00710EC3"/>
    <w:rsid w:val="00711340"/>
    <w:rsid w:val="00711A96"/>
    <w:rsid w:val="00711EDB"/>
    <w:rsid w:val="007127E3"/>
    <w:rsid w:val="00712A56"/>
    <w:rsid w:val="00713452"/>
    <w:rsid w:val="0071384A"/>
    <w:rsid w:val="00713A93"/>
    <w:rsid w:val="00714FF8"/>
    <w:rsid w:val="007158AE"/>
    <w:rsid w:val="00715F9F"/>
    <w:rsid w:val="00716478"/>
    <w:rsid w:val="00717A59"/>
    <w:rsid w:val="00717B77"/>
    <w:rsid w:val="00717F5B"/>
    <w:rsid w:val="0072015D"/>
    <w:rsid w:val="00720BCC"/>
    <w:rsid w:val="00721695"/>
    <w:rsid w:val="00721849"/>
    <w:rsid w:val="007221B6"/>
    <w:rsid w:val="00722CCF"/>
    <w:rsid w:val="0072349C"/>
    <w:rsid w:val="0072351D"/>
    <w:rsid w:val="00723A31"/>
    <w:rsid w:val="00724843"/>
    <w:rsid w:val="00724888"/>
    <w:rsid w:val="00724F87"/>
    <w:rsid w:val="007252C3"/>
    <w:rsid w:val="007253B4"/>
    <w:rsid w:val="007254F9"/>
    <w:rsid w:val="007258A3"/>
    <w:rsid w:val="00725A1A"/>
    <w:rsid w:val="00726321"/>
    <w:rsid w:val="0072647B"/>
    <w:rsid w:val="007269A7"/>
    <w:rsid w:val="00727B69"/>
    <w:rsid w:val="00727DBF"/>
    <w:rsid w:val="007305E3"/>
    <w:rsid w:val="007313C4"/>
    <w:rsid w:val="007333CC"/>
    <w:rsid w:val="0073364F"/>
    <w:rsid w:val="00733A01"/>
    <w:rsid w:val="007343E0"/>
    <w:rsid w:val="00734470"/>
    <w:rsid w:val="007345BA"/>
    <w:rsid w:val="00734C59"/>
    <w:rsid w:val="00735C55"/>
    <w:rsid w:val="0073608F"/>
    <w:rsid w:val="00736107"/>
    <w:rsid w:val="007369CA"/>
    <w:rsid w:val="00736F76"/>
    <w:rsid w:val="00737B56"/>
    <w:rsid w:val="00740161"/>
    <w:rsid w:val="007407F9"/>
    <w:rsid w:val="00740C4A"/>
    <w:rsid w:val="00741814"/>
    <w:rsid w:val="00741829"/>
    <w:rsid w:val="0074332A"/>
    <w:rsid w:val="00743634"/>
    <w:rsid w:val="00743C1D"/>
    <w:rsid w:val="00744624"/>
    <w:rsid w:val="00744D28"/>
    <w:rsid w:val="0074534F"/>
    <w:rsid w:val="00745952"/>
    <w:rsid w:val="007459DB"/>
    <w:rsid w:val="0074666F"/>
    <w:rsid w:val="0074677F"/>
    <w:rsid w:val="007475A6"/>
    <w:rsid w:val="007475BB"/>
    <w:rsid w:val="00747BFF"/>
    <w:rsid w:val="00747F62"/>
    <w:rsid w:val="007504BF"/>
    <w:rsid w:val="007506B1"/>
    <w:rsid w:val="00750BB4"/>
    <w:rsid w:val="00750EFE"/>
    <w:rsid w:val="00751139"/>
    <w:rsid w:val="00751516"/>
    <w:rsid w:val="0075175C"/>
    <w:rsid w:val="007523B6"/>
    <w:rsid w:val="0075241B"/>
    <w:rsid w:val="0075289E"/>
    <w:rsid w:val="00752D76"/>
    <w:rsid w:val="00752E29"/>
    <w:rsid w:val="007538DB"/>
    <w:rsid w:val="00754177"/>
    <w:rsid w:val="007541F3"/>
    <w:rsid w:val="007545D2"/>
    <w:rsid w:val="00755103"/>
    <w:rsid w:val="00755287"/>
    <w:rsid w:val="007557D4"/>
    <w:rsid w:val="00755B5A"/>
    <w:rsid w:val="00755B7E"/>
    <w:rsid w:val="00755C69"/>
    <w:rsid w:val="00756CBA"/>
    <w:rsid w:val="00756D54"/>
    <w:rsid w:val="00757377"/>
    <w:rsid w:val="007579F0"/>
    <w:rsid w:val="00757E4C"/>
    <w:rsid w:val="00757F66"/>
    <w:rsid w:val="00760076"/>
    <w:rsid w:val="00760311"/>
    <w:rsid w:val="007609A1"/>
    <w:rsid w:val="00760FB5"/>
    <w:rsid w:val="00762E2C"/>
    <w:rsid w:val="00762E30"/>
    <w:rsid w:val="00763012"/>
    <w:rsid w:val="00763313"/>
    <w:rsid w:val="00763482"/>
    <w:rsid w:val="007639A4"/>
    <w:rsid w:val="00763F85"/>
    <w:rsid w:val="00764BA4"/>
    <w:rsid w:val="00764BCD"/>
    <w:rsid w:val="00765564"/>
    <w:rsid w:val="00765717"/>
    <w:rsid w:val="00766BB5"/>
    <w:rsid w:val="00771589"/>
    <w:rsid w:val="007730EE"/>
    <w:rsid w:val="0077361C"/>
    <w:rsid w:val="0077396B"/>
    <w:rsid w:val="00773CC2"/>
    <w:rsid w:val="0077555A"/>
    <w:rsid w:val="00775B8B"/>
    <w:rsid w:val="00776054"/>
    <w:rsid w:val="00776770"/>
    <w:rsid w:val="00777692"/>
    <w:rsid w:val="00780312"/>
    <w:rsid w:val="00780F34"/>
    <w:rsid w:val="007823DD"/>
    <w:rsid w:val="00783776"/>
    <w:rsid w:val="00783D03"/>
    <w:rsid w:val="00783F8F"/>
    <w:rsid w:val="00784F4E"/>
    <w:rsid w:val="007850A6"/>
    <w:rsid w:val="00785546"/>
    <w:rsid w:val="0078581B"/>
    <w:rsid w:val="00785E90"/>
    <w:rsid w:val="0078626E"/>
    <w:rsid w:val="00786359"/>
    <w:rsid w:val="00786536"/>
    <w:rsid w:val="00786C11"/>
    <w:rsid w:val="00786EA6"/>
    <w:rsid w:val="007873E7"/>
    <w:rsid w:val="00790766"/>
    <w:rsid w:val="0079087D"/>
    <w:rsid w:val="00790CFF"/>
    <w:rsid w:val="00790DFE"/>
    <w:rsid w:val="00792180"/>
    <w:rsid w:val="007921E2"/>
    <w:rsid w:val="007924B1"/>
    <w:rsid w:val="007924FF"/>
    <w:rsid w:val="00792A05"/>
    <w:rsid w:val="00792B38"/>
    <w:rsid w:val="007935A8"/>
    <w:rsid w:val="00794CCA"/>
    <w:rsid w:val="007950A2"/>
    <w:rsid w:val="00796167"/>
    <w:rsid w:val="00796609"/>
    <w:rsid w:val="00797252"/>
    <w:rsid w:val="00797B32"/>
    <w:rsid w:val="00797C5E"/>
    <w:rsid w:val="00797D11"/>
    <w:rsid w:val="007A1574"/>
    <w:rsid w:val="007A1AD9"/>
    <w:rsid w:val="007A21EB"/>
    <w:rsid w:val="007A24C1"/>
    <w:rsid w:val="007A2670"/>
    <w:rsid w:val="007A33F3"/>
    <w:rsid w:val="007A37D3"/>
    <w:rsid w:val="007A3F52"/>
    <w:rsid w:val="007A54D3"/>
    <w:rsid w:val="007A5CA3"/>
    <w:rsid w:val="007A7EF7"/>
    <w:rsid w:val="007B03BA"/>
    <w:rsid w:val="007B0631"/>
    <w:rsid w:val="007B11D8"/>
    <w:rsid w:val="007B1701"/>
    <w:rsid w:val="007B1756"/>
    <w:rsid w:val="007B1A59"/>
    <w:rsid w:val="007B1B3C"/>
    <w:rsid w:val="007B204D"/>
    <w:rsid w:val="007B219E"/>
    <w:rsid w:val="007B3198"/>
    <w:rsid w:val="007B32AA"/>
    <w:rsid w:val="007B3665"/>
    <w:rsid w:val="007B41EA"/>
    <w:rsid w:val="007B4CBB"/>
    <w:rsid w:val="007B4DBA"/>
    <w:rsid w:val="007B4F08"/>
    <w:rsid w:val="007B53A1"/>
    <w:rsid w:val="007B5865"/>
    <w:rsid w:val="007B587F"/>
    <w:rsid w:val="007B627B"/>
    <w:rsid w:val="007B72FE"/>
    <w:rsid w:val="007B7B1E"/>
    <w:rsid w:val="007C046E"/>
    <w:rsid w:val="007C09C2"/>
    <w:rsid w:val="007C0E01"/>
    <w:rsid w:val="007C11AA"/>
    <w:rsid w:val="007C18D3"/>
    <w:rsid w:val="007C2121"/>
    <w:rsid w:val="007C2136"/>
    <w:rsid w:val="007C25D6"/>
    <w:rsid w:val="007C26B2"/>
    <w:rsid w:val="007C2716"/>
    <w:rsid w:val="007C272F"/>
    <w:rsid w:val="007C2AFC"/>
    <w:rsid w:val="007C2B6D"/>
    <w:rsid w:val="007C2F3E"/>
    <w:rsid w:val="007C3399"/>
    <w:rsid w:val="007C362C"/>
    <w:rsid w:val="007C3CD2"/>
    <w:rsid w:val="007C432A"/>
    <w:rsid w:val="007C4EA9"/>
    <w:rsid w:val="007C5A19"/>
    <w:rsid w:val="007C5CE5"/>
    <w:rsid w:val="007C5F38"/>
    <w:rsid w:val="007C6E0C"/>
    <w:rsid w:val="007C6EE0"/>
    <w:rsid w:val="007C71AA"/>
    <w:rsid w:val="007C7588"/>
    <w:rsid w:val="007C784A"/>
    <w:rsid w:val="007C79C2"/>
    <w:rsid w:val="007C7D19"/>
    <w:rsid w:val="007C7F58"/>
    <w:rsid w:val="007D00E3"/>
    <w:rsid w:val="007D0442"/>
    <w:rsid w:val="007D0510"/>
    <w:rsid w:val="007D0730"/>
    <w:rsid w:val="007D0922"/>
    <w:rsid w:val="007D17FA"/>
    <w:rsid w:val="007D1924"/>
    <w:rsid w:val="007D1B39"/>
    <w:rsid w:val="007D2271"/>
    <w:rsid w:val="007D2DD3"/>
    <w:rsid w:val="007D2E89"/>
    <w:rsid w:val="007D309F"/>
    <w:rsid w:val="007D30DA"/>
    <w:rsid w:val="007D3FC9"/>
    <w:rsid w:val="007D46B4"/>
    <w:rsid w:val="007D4B9E"/>
    <w:rsid w:val="007D51D4"/>
    <w:rsid w:val="007D5750"/>
    <w:rsid w:val="007D5E51"/>
    <w:rsid w:val="007D65F6"/>
    <w:rsid w:val="007D6BD4"/>
    <w:rsid w:val="007D6EB4"/>
    <w:rsid w:val="007D76E4"/>
    <w:rsid w:val="007E00A8"/>
    <w:rsid w:val="007E085B"/>
    <w:rsid w:val="007E0FBB"/>
    <w:rsid w:val="007E14A5"/>
    <w:rsid w:val="007E1507"/>
    <w:rsid w:val="007E1C20"/>
    <w:rsid w:val="007E1C7D"/>
    <w:rsid w:val="007E2111"/>
    <w:rsid w:val="007E2308"/>
    <w:rsid w:val="007E270F"/>
    <w:rsid w:val="007E29FE"/>
    <w:rsid w:val="007E2BAA"/>
    <w:rsid w:val="007E2F34"/>
    <w:rsid w:val="007E30B6"/>
    <w:rsid w:val="007E3438"/>
    <w:rsid w:val="007E3739"/>
    <w:rsid w:val="007E37E4"/>
    <w:rsid w:val="007E3991"/>
    <w:rsid w:val="007E3A92"/>
    <w:rsid w:val="007E413B"/>
    <w:rsid w:val="007E4C43"/>
    <w:rsid w:val="007E4F0E"/>
    <w:rsid w:val="007E50F7"/>
    <w:rsid w:val="007E558F"/>
    <w:rsid w:val="007E574D"/>
    <w:rsid w:val="007E5E8A"/>
    <w:rsid w:val="007E6535"/>
    <w:rsid w:val="007E79F0"/>
    <w:rsid w:val="007E7E3B"/>
    <w:rsid w:val="007F0065"/>
    <w:rsid w:val="007F02EE"/>
    <w:rsid w:val="007F0326"/>
    <w:rsid w:val="007F04BA"/>
    <w:rsid w:val="007F0EBE"/>
    <w:rsid w:val="007F0F7C"/>
    <w:rsid w:val="007F1141"/>
    <w:rsid w:val="007F1E5D"/>
    <w:rsid w:val="007F2810"/>
    <w:rsid w:val="007F2A73"/>
    <w:rsid w:val="007F3879"/>
    <w:rsid w:val="007F38C9"/>
    <w:rsid w:val="007F41DE"/>
    <w:rsid w:val="007F41EE"/>
    <w:rsid w:val="007F4C23"/>
    <w:rsid w:val="007F4ECB"/>
    <w:rsid w:val="007F585D"/>
    <w:rsid w:val="007F5E05"/>
    <w:rsid w:val="007F6216"/>
    <w:rsid w:val="007F71A8"/>
    <w:rsid w:val="007F738E"/>
    <w:rsid w:val="007F76C4"/>
    <w:rsid w:val="007F78F1"/>
    <w:rsid w:val="007F79FD"/>
    <w:rsid w:val="00800466"/>
    <w:rsid w:val="00800AE5"/>
    <w:rsid w:val="0080139A"/>
    <w:rsid w:val="00801611"/>
    <w:rsid w:val="00801991"/>
    <w:rsid w:val="00801AE4"/>
    <w:rsid w:val="00801B28"/>
    <w:rsid w:val="00801BB7"/>
    <w:rsid w:val="00801CCE"/>
    <w:rsid w:val="00801F4A"/>
    <w:rsid w:val="00802F0A"/>
    <w:rsid w:val="008032F5"/>
    <w:rsid w:val="00803B53"/>
    <w:rsid w:val="00804D09"/>
    <w:rsid w:val="00805060"/>
    <w:rsid w:val="00805131"/>
    <w:rsid w:val="00805E0B"/>
    <w:rsid w:val="008061EB"/>
    <w:rsid w:val="00806DC4"/>
    <w:rsid w:val="00807066"/>
    <w:rsid w:val="00807C9F"/>
    <w:rsid w:val="00810338"/>
    <w:rsid w:val="00810F1B"/>
    <w:rsid w:val="00811063"/>
    <w:rsid w:val="0081247F"/>
    <w:rsid w:val="00812B87"/>
    <w:rsid w:val="00812BF4"/>
    <w:rsid w:val="008130F8"/>
    <w:rsid w:val="00813AEA"/>
    <w:rsid w:val="00814160"/>
    <w:rsid w:val="008143ED"/>
    <w:rsid w:val="008147A6"/>
    <w:rsid w:val="008158C7"/>
    <w:rsid w:val="00815D9B"/>
    <w:rsid w:val="00815FA6"/>
    <w:rsid w:val="00816737"/>
    <w:rsid w:val="008167DA"/>
    <w:rsid w:val="0081702C"/>
    <w:rsid w:val="008173A9"/>
    <w:rsid w:val="008201EB"/>
    <w:rsid w:val="00820A75"/>
    <w:rsid w:val="00820ABC"/>
    <w:rsid w:val="008211D6"/>
    <w:rsid w:val="008216AB"/>
    <w:rsid w:val="00821D41"/>
    <w:rsid w:val="008223AE"/>
    <w:rsid w:val="0082249A"/>
    <w:rsid w:val="00822E8F"/>
    <w:rsid w:val="00823AE3"/>
    <w:rsid w:val="008240F5"/>
    <w:rsid w:val="0082415D"/>
    <w:rsid w:val="00824692"/>
    <w:rsid w:val="008249D8"/>
    <w:rsid w:val="00824D20"/>
    <w:rsid w:val="0082561B"/>
    <w:rsid w:val="00825629"/>
    <w:rsid w:val="008262D3"/>
    <w:rsid w:val="00826790"/>
    <w:rsid w:val="00826A84"/>
    <w:rsid w:val="00826C88"/>
    <w:rsid w:val="00827065"/>
    <w:rsid w:val="0082719C"/>
    <w:rsid w:val="00827361"/>
    <w:rsid w:val="00827807"/>
    <w:rsid w:val="0082792F"/>
    <w:rsid w:val="00827B1E"/>
    <w:rsid w:val="00830250"/>
    <w:rsid w:val="008308FE"/>
    <w:rsid w:val="00830BAD"/>
    <w:rsid w:val="00830D62"/>
    <w:rsid w:val="00831AC2"/>
    <w:rsid w:val="00831E0C"/>
    <w:rsid w:val="0083215B"/>
    <w:rsid w:val="00832DF3"/>
    <w:rsid w:val="008336FA"/>
    <w:rsid w:val="00834642"/>
    <w:rsid w:val="008346FE"/>
    <w:rsid w:val="0083495E"/>
    <w:rsid w:val="00834A9D"/>
    <w:rsid w:val="00837546"/>
    <w:rsid w:val="008402F0"/>
    <w:rsid w:val="00840B45"/>
    <w:rsid w:val="00841FF0"/>
    <w:rsid w:val="00842229"/>
    <w:rsid w:val="008423A7"/>
    <w:rsid w:val="008428AE"/>
    <w:rsid w:val="00842B1A"/>
    <w:rsid w:val="00843983"/>
    <w:rsid w:val="00844237"/>
    <w:rsid w:val="0084432B"/>
    <w:rsid w:val="00844E39"/>
    <w:rsid w:val="0084544A"/>
    <w:rsid w:val="00845AFE"/>
    <w:rsid w:val="00845DFC"/>
    <w:rsid w:val="00846220"/>
    <w:rsid w:val="00846379"/>
    <w:rsid w:val="008471EA"/>
    <w:rsid w:val="008473CF"/>
    <w:rsid w:val="008474B4"/>
    <w:rsid w:val="00847B87"/>
    <w:rsid w:val="00847C74"/>
    <w:rsid w:val="0085025F"/>
    <w:rsid w:val="008503FF"/>
    <w:rsid w:val="0085052E"/>
    <w:rsid w:val="0085079F"/>
    <w:rsid w:val="00850F2B"/>
    <w:rsid w:val="0085118D"/>
    <w:rsid w:val="008515EC"/>
    <w:rsid w:val="00851749"/>
    <w:rsid w:val="00851A45"/>
    <w:rsid w:val="00851A8F"/>
    <w:rsid w:val="00851D7C"/>
    <w:rsid w:val="00851FE1"/>
    <w:rsid w:val="008525E0"/>
    <w:rsid w:val="00852ABE"/>
    <w:rsid w:val="00852F2B"/>
    <w:rsid w:val="0085331E"/>
    <w:rsid w:val="00853C61"/>
    <w:rsid w:val="0085418F"/>
    <w:rsid w:val="008547B6"/>
    <w:rsid w:val="00854B25"/>
    <w:rsid w:val="00854E25"/>
    <w:rsid w:val="00854EB4"/>
    <w:rsid w:val="008556B4"/>
    <w:rsid w:val="00855D16"/>
    <w:rsid w:val="00855D7C"/>
    <w:rsid w:val="00856F34"/>
    <w:rsid w:val="00857598"/>
    <w:rsid w:val="00857AA6"/>
    <w:rsid w:val="00857C02"/>
    <w:rsid w:val="0086043E"/>
    <w:rsid w:val="008608FA"/>
    <w:rsid w:val="00860B3F"/>
    <w:rsid w:val="00861178"/>
    <w:rsid w:val="0086159E"/>
    <w:rsid w:val="00861D8F"/>
    <w:rsid w:val="00862448"/>
    <w:rsid w:val="008634EF"/>
    <w:rsid w:val="00863678"/>
    <w:rsid w:val="00863774"/>
    <w:rsid w:val="00864A6E"/>
    <w:rsid w:val="00865402"/>
    <w:rsid w:val="008658B9"/>
    <w:rsid w:val="00865D70"/>
    <w:rsid w:val="00865D8F"/>
    <w:rsid w:val="0086697D"/>
    <w:rsid w:val="008669A0"/>
    <w:rsid w:val="00866CBF"/>
    <w:rsid w:val="008674BA"/>
    <w:rsid w:val="008674C6"/>
    <w:rsid w:val="008679CF"/>
    <w:rsid w:val="008701A3"/>
    <w:rsid w:val="008703C9"/>
    <w:rsid w:val="00870654"/>
    <w:rsid w:val="008707EF"/>
    <w:rsid w:val="008720EE"/>
    <w:rsid w:val="0087215D"/>
    <w:rsid w:val="008727AE"/>
    <w:rsid w:val="00872A4F"/>
    <w:rsid w:val="00872A66"/>
    <w:rsid w:val="0087315D"/>
    <w:rsid w:val="00873524"/>
    <w:rsid w:val="00873726"/>
    <w:rsid w:val="00873B73"/>
    <w:rsid w:val="00873F53"/>
    <w:rsid w:val="00875BFD"/>
    <w:rsid w:val="00875FDA"/>
    <w:rsid w:val="008769EE"/>
    <w:rsid w:val="00880306"/>
    <w:rsid w:val="00880739"/>
    <w:rsid w:val="008816FD"/>
    <w:rsid w:val="00881CFB"/>
    <w:rsid w:val="00881DD6"/>
    <w:rsid w:val="00882492"/>
    <w:rsid w:val="0088264C"/>
    <w:rsid w:val="00882B70"/>
    <w:rsid w:val="00882E27"/>
    <w:rsid w:val="008834A2"/>
    <w:rsid w:val="008838E9"/>
    <w:rsid w:val="008849E5"/>
    <w:rsid w:val="00885040"/>
    <w:rsid w:val="008853E6"/>
    <w:rsid w:val="00885789"/>
    <w:rsid w:val="0088579A"/>
    <w:rsid w:val="008862FB"/>
    <w:rsid w:val="00886747"/>
    <w:rsid w:val="00886961"/>
    <w:rsid w:val="00887625"/>
    <w:rsid w:val="00887FBA"/>
    <w:rsid w:val="00890925"/>
    <w:rsid w:val="00890B00"/>
    <w:rsid w:val="0089133B"/>
    <w:rsid w:val="00891BA4"/>
    <w:rsid w:val="00891F30"/>
    <w:rsid w:val="008923B8"/>
    <w:rsid w:val="00892E4F"/>
    <w:rsid w:val="0089301A"/>
    <w:rsid w:val="00893105"/>
    <w:rsid w:val="00893313"/>
    <w:rsid w:val="00893D03"/>
    <w:rsid w:val="00893EED"/>
    <w:rsid w:val="008959B4"/>
    <w:rsid w:val="00895B88"/>
    <w:rsid w:val="00896050"/>
    <w:rsid w:val="008964BE"/>
    <w:rsid w:val="0089693E"/>
    <w:rsid w:val="00896F44"/>
    <w:rsid w:val="008A0AEA"/>
    <w:rsid w:val="008A0EDA"/>
    <w:rsid w:val="008A1051"/>
    <w:rsid w:val="008A1523"/>
    <w:rsid w:val="008A18B0"/>
    <w:rsid w:val="008A1FE8"/>
    <w:rsid w:val="008A2A57"/>
    <w:rsid w:val="008A2B4E"/>
    <w:rsid w:val="008A30E2"/>
    <w:rsid w:val="008A3356"/>
    <w:rsid w:val="008A4917"/>
    <w:rsid w:val="008A5184"/>
    <w:rsid w:val="008A55DE"/>
    <w:rsid w:val="008A5B4A"/>
    <w:rsid w:val="008A5B97"/>
    <w:rsid w:val="008A5C97"/>
    <w:rsid w:val="008A62A2"/>
    <w:rsid w:val="008A7B81"/>
    <w:rsid w:val="008B065B"/>
    <w:rsid w:val="008B09B3"/>
    <w:rsid w:val="008B0B90"/>
    <w:rsid w:val="008B0EE2"/>
    <w:rsid w:val="008B1362"/>
    <w:rsid w:val="008B1492"/>
    <w:rsid w:val="008B1E33"/>
    <w:rsid w:val="008B2114"/>
    <w:rsid w:val="008B25C9"/>
    <w:rsid w:val="008B26BC"/>
    <w:rsid w:val="008B2A48"/>
    <w:rsid w:val="008B2F81"/>
    <w:rsid w:val="008B3040"/>
    <w:rsid w:val="008B30F8"/>
    <w:rsid w:val="008B33C3"/>
    <w:rsid w:val="008B3641"/>
    <w:rsid w:val="008B3CE5"/>
    <w:rsid w:val="008B3E2A"/>
    <w:rsid w:val="008B4AF4"/>
    <w:rsid w:val="008B502A"/>
    <w:rsid w:val="008B509C"/>
    <w:rsid w:val="008B5550"/>
    <w:rsid w:val="008B5995"/>
    <w:rsid w:val="008B5CC6"/>
    <w:rsid w:val="008B5F7C"/>
    <w:rsid w:val="008B5F8A"/>
    <w:rsid w:val="008B66CB"/>
    <w:rsid w:val="008B66F2"/>
    <w:rsid w:val="008B715A"/>
    <w:rsid w:val="008B7C5F"/>
    <w:rsid w:val="008B7FE3"/>
    <w:rsid w:val="008C02C8"/>
    <w:rsid w:val="008C070F"/>
    <w:rsid w:val="008C0CC9"/>
    <w:rsid w:val="008C12C2"/>
    <w:rsid w:val="008C1840"/>
    <w:rsid w:val="008C1C22"/>
    <w:rsid w:val="008C2183"/>
    <w:rsid w:val="008C2813"/>
    <w:rsid w:val="008C29E6"/>
    <w:rsid w:val="008C2B04"/>
    <w:rsid w:val="008C2B22"/>
    <w:rsid w:val="008C2C39"/>
    <w:rsid w:val="008C2F92"/>
    <w:rsid w:val="008C3FF4"/>
    <w:rsid w:val="008C4CC8"/>
    <w:rsid w:val="008C4FA7"/>
    <w:rsid w:val="008C50A1"/>
    <w:rsid w:val="008C544E"/>
    <w:rsid w:val="008C5904"/>
    <w:rsid w:val="008C59B2"/>
    <w:rsid w:val="008C5C6B"/>
    <w:rsid w:val="008C5FD3"/>
    <w:rsid w:val="008C68D4"/>
    <w:rsid w:val="008C774B"/>
    <w:rsid w:val="008C79F3"/>
    <w:rsid w:val="008C7F3A"/>
    <w:rsid w:val="008D0134"/>
    <w:rsid w:val="008D0214"/>
    <w:rsid w:val="008D054D"/>
    <w:rsid w:val="008D098A"/>
    <w:rsid w:val="008D1110"/>
    <w:rsid w:val="008D1E94"/>
    <w:rsid w:val="008D2D88"/>
    <w:rsid w:val="008D2E5F"/>
    <w:rsid w:val="008D2E81"/>
    <w:rsid w:val="008D34AF"/>
    <w:rsid w:val="008D3521"/>
    <w:rsid w:val="008D3C75"/>
    <w:rsid w:val="008D45DE"/>
    <w:rsid w:val="008D4631"/>
    <w:rsid w:val="008D4D45"/>
    <w:rsid w:val="008D69B1"/>
    <w:rsid w:val="008D70B7"/>
    <w:rsid w:val="008D7FF9"/>
    <w:rsid w:val="008E13FB"/>
    <w:rsid w:val="008E184C"/>
    <w:rsid w:val="008E1F30"/>
    <w:rsid w:val="008E244B"/>
    <w:rsid w:val="008E37B1"/>
    <w:rsid w:val="008E3832"/>
    <w:rsid w:val="008E45F2"/>
    <w:rsid w:val="008E46FE"/>
    <w:rsid w:val="008E5894"/>
    <w:rsid w:val="008E5BC1"/>
    <w:rsid w:val="008E7108"/>
    <w:rsid w:val="008E7471"/>
    <w:rsid w:val="008E7B3A"/>
    <w:rsid w:val="008E7F14"/>
    <w:rsid w:val="008F0996"/>
    <w:rsid w:val="008F0C04"/>
    <w:rsid w:val="008F19E4"/>
    <w:rsid w:val="008F1B7F"/>
    <w:rsid w:val="008F23C9"/>
    <w:rsid w:val="008F28D2"/>
    <w:rsid w:val="008F2CA2"/>
    <w:rsid w:val="008F2CAA"/>
    <w:rsid w:val="008F3A97"/>
    <w:rsid w:val="008F3BB2"/>
    <w:rsid w:val="008F49AE"/>
    <w:rsid w:val="008F5289"/>
    <w:rsid w:val="008F53CA"/>
    <w:rsid w:val="008F612D"/>
    <w:rsid w:val="008F61BB"/>
    <w:rsid w:val="008F74D7"/>
    <w:rsid w:val="008F792C"/>
    <w:rsid w:val="008F7E3E"/>
    <w:rsid w:val="0090015B"/>
    <w:rsid w:val="009001BE"/>
    <w:rsid w:val="00900398"/>
    <w:rsid w:val="0090194E"/>
    <w:rsid w:val="00902868"/>
    <w:rsid w:val="009030D7"/>
    <w:rsid w:val="00904773"/>
    <w:rsid w:val="0090569D"/>
    <w:rsid w:val="00905D4D"/>
    <w:rsid w:val="009066E6"/>
    <w:rsid w:val="0090676E"/>
    <w:rsid w:val="0090683A"/>
    <w:rsid w:val="009070FA"/>
    <w:rsid w:val="009073B4"/>
    <w:rsid w:val="009104FC"/>
    <w:rsid w:val="0091133D"/>
    <w:rsid w:val="009116AE"/>
    <w:rsid w:val="00911ABE"/>
    <w:rsid w:val="00911EBA"/>
    <w:rsid w:val="00912877"/>
    <w:rsid w:val="0091319A"/>
    <w:rsid w:val="009133F8"/>
    <w:rsid w:val="009137A8"/>
    <w:rsid w:val="00913C48"/>
    <w:rsid w:val="00913DB6"/>
    <w:rsid w:val="00914CA2"/>
    <w:rsid w:val="00914D15"/>
    <w:rsid w:val="00915832"/>
    <w:rsid w:val="00915975"/>
    <w:rsid w:val="00915AAC"/>
    <w:rsid w:val="00916A7C"/>
    <w:rsid w:val="00916CFF"/>
    <w:rsid w:val="00916F16"/>
    <w:rsid w:val="00917B09"/>
    <w:rsid w:val="009204F9"/>
    <w:rsid w:val="00921192"/>
    <w:rsid w:val="0092202C"/>
    <w:rsid w:val="0092262F"/>
    <w:rsid w:val="009229AD"/>
    <w:rsid w:val="00923148"/>
    <w:rsid w:val="0092318D"/>
    <w:rsid w:val="00923F19"/>
    <w:rsid w:val="00924239"/>
    <w:rsid w:val="009245C1"/>
    <w:rsid w:val="00924EA0"/>
    <w:rsid w:val="009252AC"/>
    <w:rsid w:val="0092540C"/>
    <w:rsid w:val="00925A50"/>
    <w:rsid w:val="00925CE3"/>
    <w:rsid w:val="00925DF3"/>
    <w:rsid w:val="0092601D"/>
    <w:rsid w:val="00926C04"/>
    <w:rsid w:val="00926E06"/>
    <w:rsid w:val="009270A2"/>
    <w:rsid w:val="009278A5"/>
    <w:rsid w:val="009279FE"/>
    <w:rsid w:val="009302C7"/>
    <w:rsid w:val="0093078C"/>
    <w:rsid w:val="0093092B"/>
    <w:rsid w:val="00931082"/>
    <w:rsid w:val="00931439"/>
    <w:rsid w:val="00931489"/>
    <w:rsid w:val="00931958"/>
    <w:rsid w:val="009321EE"/>
    <w:rsid w:val="00933A44"/>
    <w:rsid w:val="00933F05"/>
    <w:rsid w:val="009349A0"/>
    <w:rsid w:val="00934B40"/>
    <w:rsid w:val="00934C0D"/>
    <w:rsid w:val="00936212"/>
    <w:rsid w:val="0093788E"/>
    <w:rsid w:val="00940178"/>
    <w:rsid w:val="009407D1"/>
    <w:rsid w:val="009409DF"/>
    <w:rsid w:val="00940FE2"/>
    <w:rsid w:val="00941481"/>
    <w:rsid w:val="009416C3"/>
    <w:rsid w:val="00941F6E"/>
    <w:rsid w:val="0094201D"/>
    <w:rsid w:val="00942F70"/>
    <w:rsid w:val="00943532"/>
    <w:rsid w:val="00943ABC"/>
    <w:rsid w:val="00943C51"/>
    <w:rsid w:val="00943CDF"/>
    <w:rsid w:val="00944120"/>
    <w:rsid w:val="00944659"/>
    <w:rsid w:val="009449B2"/>
    <w:rsid w:val="00944B9A"/>
    <w:rsid w:val="00945774"/>
    <w:rsid w:val="00945BC3"/>
    <w:rsid w:val="00945D3D"/>
    <w:rsid w:val="009468A5"/>
    <w:rsid w:val="00946BBD"/>
    <w:rsid w:val="00946F34"/>
    <w:rsid w:val="00946FD0"/>
    <w:rsid w:val="0094734A"/>
    <w:rsid w:val="00947A9F"/>
    <w:rsid w:val="00947BE2"/>
    <w:rsid w:val="009504DF"/>
    <w:rsid w:val="009513B6"/>
    <w:rsid w:val="00951B3D"/>
    <w:rsid w:val="00952059"/>
    <w:rsid w:val="009541FF"/>
    <w:rsid w:val="009542CE"/>
    <w:rsid w:val="00954450"/>
    <w:rsid w:val="0095480A"/>
    <w:rsid w:val="0095565F"/>
    <w:rsid w:val="00955787"/>
    <w:rsid w:val="0095580E"/>
    <w:rsid w:val="009564A9"/>
    <w:rsid w:val="0095663C"/>
    <w:rsid w:val="00956F91"/>
    <w:rsid w:val="00957734"/>
    <w:rsid w:val="009601CC"/>
    <w:rsid w:val="009605C1"/>
    <w:rsid w:val="0096073F"/>
    <w:rsid w:val="00960CCD"/>
    <w:rsid w:val="009613A4"/>
    <w:rsid w:val="009613E3"/>
    <w:rsid w:val="00961606"/>
    <w:rsid w:val="00961962"/>
    <w:rsid w:val="00961A5F"/>
    <w:rsid w:val="00962FD3"/>
    <w:rsid w:val="009634F6"/>
    <w:rsid w:val="0096387D"/>
    <w:rsid w:val="009639A6"/>
    <w:rsid w:val="00963E72"/>
    <w:rsid w:val="00964309"/>
    <w:rsid w:val="00964C66"/>
    <w:rsid w:val="00965018"/>
    <w:rsid w:val="00965423"/>
    <w:rsid w:val="009654A6"/>
    <w:rsid w:val="009655B3"/>
    <w:rsid w:val="00965657"/>
    <w:rsid w:val="00965932"/>
    <w:rsid w:val="00965C84"/>
    <w:rsid w:val="009660FD"/>
    <w:rsid w:val="009661BC"/>
    <w:rsid w:val="00966406"/>
    <w:rsid w:val="00967048"/>
    <w:rsid w:val="00967288"/>
    <w:rsid w:val="00967C75"/>
    <w:rsid w:val="0097022D"/>
    <w:rsid w:val="00970FBD"/>
    <w:rsid w:val="00971406"/>
    <w:rsid w:val="0097163A"/>
    <w:rsid w:val="0097212D"/>
    <w:rsid w:val="0097285A"/>
    <w:rsid w:val="00972E6D"/>
    <w:rsid w:val="00973AEE"/>
    <w:rsid w:val="00973DDF"/>
    <w:rsid w:val="009742E5"/>
    <w:rsid w:val="00974BA1"/>
    <w:rsid w:val="00974EFE"/>
    <w:rsid w:val="00975678"/>
    <w:rsid w:val="0097590C"/>
    <w:rsid w:val="00975926"/>
    <w:rsid w:val="00976099"/>
    <w:rsid w:val="009766B9"/>
    <w:rsid w:val="009769CC"/>
    <w:rsid w:val="00976E57"/>
    <w:rsid w:val="00977022"/>
    <w:rsid w:val="0097765D"/>
    <w:rsid w:val="00977856"/>
    <w:rsid w:val="0097789D"/>
    <w:rsid w:val="00977A2E"/>
    <w:rsid w:val="00977C6F"/>
    <w:rsid w:val="00977D97"/>
    <w:rsid w:val="00977FD4"/>
    <w:rsid w:val="009801AB"/>
    <w:rsid w:val="009812F2"/>
    <w:rsid w:val="009815BF"/>
    <w:rsid w:val="00981B27"/>
    <w:rsid w:val="00982653"/>
    <w:rsid w:val="009829FD"/>
    <w:rsid w:val="00982AB8"/>
    <w:rsid w:val="00982B3E"/>
    <w:rsid w:val="00983103"/>
    <w:rsid w:val="0098447A"/>
    <w:rsid w:val="009849E3"/>
    <w:rsid w:val="00984B4A"/>
    <w:rsid w:val="009855E2"/>
    <w:rsid w:val="00985BFF"/>
    <w:rsid w:val="0098608F"/>
    <w:rsid w:val="00987118"/>
    <w:rsid w:val="009874BC"/>
    <w:rsid w:val="00987A50"/>
    <w:rsid w:val="00987E56"/>
    <w:rsid w:val="009903BD"/>
    <w:rsid w:val="00990B64"/>
    <w:rsid w:val="00990CF7"/>
    <w:rsid w:val="00990F0C"/>
    <w:rsid w:val="00990FA3"/>
    <w:rsid w:val="00991B75"/>
    <w:rsid w:val="00991D61"/>
    <w:rsid w:val="00991F63"/>
    <w:rsid w:val="00993206"/>
    <w:rsid w:val="00993ABD"/>
    <w:rsid w:val="00993BD3"/>
    <w:rsid w:val="009943C3"/>
    <w:rsid w:val="0099443F"/>
    <w:rsid w:val="00994501"/>
    <w:rsid w:val="00994A0E"/>
    <w:rsid w:val="00994BE9"/>
    <w:rsid w:val="00994CEF"/>
    <w:rsid w:val="00994F1E"/>
    <w:rsid w:val="00995453"/>
    <w:rsid w:val="00995B27"/>
    <w:rsid w:val="00995CCE"/>
    <w:rsid w:val="00996331"/>
    <w:rsid w:val="009964C8"/>
    <w:rsid w:val="0099657B"/>
    <w:rsid w:val="00996CB6"/>
    <w:rsid w:val="00997047"/>
    <w:rsid w:val="009971C1"/>
    <w:rsid w:val="00997A0B"/>
    <w:rsid w:val="009A00F5"/>
    <w:rsid w:val="009A0370"/>
    <w:rsid w:val="009A0666"/>
    <w:rsid w:val="009A0AA5"/>
    <w:rsid w:val="009A0B4C"/>
    <w:rsid w:val="009A1E71"/>
    <w:rsid w:val="009A297F"/>
    <w:rsid w:val="009A4165"/>
    <w:rsid w:val="009A44AF"/>
    <w:rsid w:val="009A4696"/>
    <w:rsid w:val="009A48A0"/>
    <w:rsid w:val="009A4D6E"/>
    <w:rsid w:val="009A4F96"/>
    <w:rsid w:val="009A4FB0"/>
    <w:rsid w:val="009A5D83"/>
    <w:rsid w:val="009A6114"/>
    <w:rsid w:val="009A61AD"/>
    <w:rsid w:val="009A665F"/>
    <w:rsid w:val="009A66D6"/>
    <w:rsid w:val="009A68CC"/>
    <w:rsid w:val="009A6C2C"/>
    <w:rsid w:val="009A75C9"/>
    <w:rsid w:val="009A7A36"/>
    <w:rsid w:val="009A7F87"/>
    <w:rsid w:val="009B00A4"/>
    <w:rsid w:val="009B0136"/>
    <w:rsid w:val="009B0228"/>
    <w:rsid w:val="009B0425"/>
    <w:rsid w:val="009B15CA"/>
    <w:rsid w:val="009B245E"/>
    <w:rsid w:val="009B2984"/>
    <w:rsid w:val="009B3250"/>
    <w:rsid w:val="009B3712"/>
    <w:rsid w:val="009B5512"/>
    <w:rsid w:val="009B58F8"/>
    <w:rsid w:val="009B5EA9"/>
    <w:rsid w:val="009B68CC"/>
    <w:rsid w:val="009B7CEF"/>
    <w:rsid w:val="009C1540"/>
    <w:rsid w:val="009C192D"/>
    <w:rsid w:val="009C1AE4"/>
    <w:rsid w:val="009C1B29"/>
    <w:rsid w:val="009C1E0E"/>
    <w:rsid w:val="009C232F"/>
    <w:rsid w:val="009C27D0"/>
    <w:rsid w:val="009C2DC3"/>
    <w:rsid w:val="009C36DF"/>
    <w:rsid w:val="009C39D4"/>
    <w:rsid w:val="009C3D85"/>
    <w:rsid w:val="009C3FD1"/>
    <w:rsid w:val="009C445B"/>
    <w:rsid w:val="009C4846"/>
    <w:rsid w:val="009C57E5"/>
    <w:rsid w:val="009C59F5"/>
    <w:rsid w:val="009C613A"/>
    <w:rsid w:val="009C708C"/>
    <w:rsid w:val="009C736A"/>
    <w:rsid w:val="009C779E"/>
    <w:rsid w:val="009C7B11"/>
    <w:rsid w:val="009C7FD6"/>
    <w:rsid w:val="009D03BD"/>
    <w:rsid w:val="009D04F3"/>
    <w:rsid w:val="009D15C5"/>
    <w:rsid w:val="009D18F5"/>
    <w:rsid w:val="009D3499"/>
    <w:rsid w:val="009D3717"/>
    <w:rsid w:val="009D39D4"/>
    <w:rsid w:val="009D3CC2"/>
    <w:rsid w:val="009D3D21"/>
    <w:rsid w:val="009D45D2"/>
    <w:rsid w:val="009D4754"/>
    <w:rsid w:val="009D4F60"/>
    <w:rsid w:val="009D524F"/>
    <w:rsid w:val="009D54ED"/>
    <w:rsid w:val="009D5EF0"/>
    <w:rsid w:val="009D724A"/>
    <w:rsid w:val="009D7987"/>
    <w:rsid w:val="009E0218"/>
    <w:rsid w:val="009E24A7"/>
    <w:rsid w:val="009E2E18"/>
    <w:rsid w:val="009E3689"/>
    <w:rsid w:val="009E3DF4"/>
    <w:rsid w:val="009E48E6"/>
    <w:rsid w:val="009E4CF8"/>
    <w:rsid w:val="009E5448"/>
    <w:rsid w:val="009E5712"/>
    <w:rsid w:val="009E5DA6"/>
    <w:rsid w:val="009E5FB0"/>
    <w:rsid w:val="009E624E"/>
    <w:rsid w:val="009E6276"/>
    <w:rsid w:val="009E6A77"/>
    <w:rsid w:val="009E6BEB"/>
    <w:rsid w:val="009E6C8F"/>
    <w:rsid w:val="009E6ECC"/>
    <w:rsid w:val="009E7CB8"/>
    <w:rsid w:val="009F0675"/>
    <w:rsid w:val="009F1806"/>
    <w:rsid w:val="009F2363"/>
    <w:rsid w:val="009F24F1"/>
    <w:rsid w:val="009F268E"/>
    <w:rsid w:val="009F29CD"/>
    <w:rsid w:val="009F31AA"/>
    <w:rsid w:val="009F324C"/>
    <w:rsid w:val="009F35B3"/>
    <w:rsid w:val="009F3E42"/>
    <w:rsid w:val="009F40A0"/>
    <w:rsid w:val="009F41B5"/>
    <w:rsid w:val="009F4275"/>
    <w:rsid w:val="009F4867"/>
    <w:rsid w:val="009F48C8"/>
    <w:rsid w:val="009F4A83"/>
    <w:rsid w:val="009F4C6A"/>
    <w:rsid w:val="009F4CE6"/>
    <w:rsid w:val="009F4EEC"/>
    <w:rsid w:val="009F632A"/>
    <w:rsid w:val="009F681E"/>
    <w:rsid w:val="009F6AEB"/>
    <w:rsid w:val="009F7217"/>
    <w:rsid w:val="009F72C9"/>
    <w:rsid w:val="009F7A01"/>
    <w:rsid w:val="009F7E94"/>
    <w:rsid w:val="009F7FB3"/>
    <w:rsid w:val="00A0014A"/>
    <w:rsid w:val="00A001AD"/>
    <w:rsid w:val="00A004AA"/>
    <w:rsid w:val="00A01AD8"/>
    <w:rsid w:val="00A01B1A"/>
    <w:rsid w:val="00A02025"/>
    <w:rsid w:val="00A02440"/>
    <w:rsid w:val="00A02462"/>
    <w:rsid w:val="00A02C40"/>
    <w:rsid w:val="00A030D7"/>
    <w:rsid w:val="00A030E5"/>
    <w:rsid w:val="00A03217"/>
    <w:rsid w:val="00A03A2F"/>
    <w:rsid w:val="00A03E23"/>
    <w:rsid w:val="00A045EA"/>
    <w:rsid w:val="00A05040"/>
    <w:rsid w:val="00A06773"/>
    <w:rsid w:val="00A06BF3"/>
    <w:rsid w:val="00A07094"/>
    <w:rsid w:val="00A07139"/>
    <w:rsid w:val="00A07479"/>
    <w:rsid w:val="00A10B4C"/>
    <w:rsid w:val="00A10B5E"/>
    <w:rsid w:val="00A11942"/>
    <w:rsid w:val="00A11B7D"/>
    <w:rsid w:val="00A11D73"/>
    <w:rsid w:val="00A11EE2"/>
    <w:rsid w:val="00A12333"/>
    <w:rsid w:val="00A12721"/>
    <w:rsid w:val="00A12A68"/>
    <w:rsid w:val="00A12E05"/>
    <w:rsid w:val="00A12EF3"/>
    <w:rsid w:val="00A13104"/>
    <w:rsid w:val="00A13869"/>
    <w:rsid w:val="00A13884"/>
    <w:rsid w:val="00A14145"/>
    <w:rsid w:val="00A15657"/>
    <w:rsid w:val="00A15A9F"/>
    <w:rsid w:val="00A160FE"/>
    <w:rsid w:val="00A1635B"/>
    <w:rsid w:val="00A16A83"/>
    <w:rsid w:val="00A16C1C"/>
    <w:rsid w:val="00A20901"/>
    <w:rsid w:val="00A21B67"/>
    <w:rsid w:val="00A2361D"/>
    <w:rsid w:val="00A23B71"/>
    <w:rsid w:val="00A23BB5"/>
    <w:rsid w:val="00A23F3A"/>
    <w:rsid w:val="00A246D9"/>
    <w:rsid w:val="00A24B00"/>
    <w:rsid w:val="00A24C2B"/>
    <w:rsid w:val="00A263A5"/>
    <w:rsid w:val="00A26713"/>
    <w:rsid w:val="00A26F84"/>
    <w:rsid w:val="00A275AF"/>
    <w:rsid w:val="00A27970"/>
    <w:rsid w:val="00A27F30"/>
    <w:rsid w:val="00A30373"/>
    <w:rsid w:val="00A30B7D"/>
    <w:rsid w:val="00A310C3"/>
    <w:rsid w:val="00A31B74"/>
    <w:rsid w:val="00A31D0C"/>
    <w:rsid w:val="00A3254A"/>
    <w:rsid w:val="00A33190"/>
    <w:rsid w:val="00A33EF0"/>
    <w:rsid w:val="00A3454A"/>
    <w:rsid w:val="00A34637"/>
    <w:rsid w:val="00A3533F"/>
    <w:rsid w:val="00A353BB"/>
    <w:rsid w:val="00A35FF4"/>
    <w:rsid w:val="00A364E7"/>
    <w:rsid w:val="00A36956"/>
    <w:rsid w:val="00A37752"/>
    <w:rsid w:val="00A3795C"/>
    <w:rsid w:val="00A37B3B"/>
    <w:rsid w:val="00A37BC3"/>
    <w:rsid w:val="00A37E7C"/>
    <w:rsid w:val="00A407F7"/>
    <w:rsid w:val="00A415DD"/>
    <w:rsid w:val="00A41622"/>
    <w:rsid w:val="00A4233A"/>
    <w:rsid w:val="00A43312"/>
    <w:rsid w:val="00A43982"/>
    <w:rsid w:val="00A43BA9"/>
    <w:rsid w:val="00A44B5C"/>
    <w:rsid w:val="00A4560D"/>
    <w:rsid w:val="00A45614"/>
    <w:rsid w:val="00A4568C"/>
    <w:rsid w:val="00A45E7F"/>
    <w:rsid w:val="00A460F3"/>
    <w:rsid w:val="00A46374"/>
    <w:rsid w:val="00A46835"/>
    <w:rsid w:val="00A47042"/>
    <w:rsid w:val="00A4713A"/>
    <w:rsid w:val="00A474EC"/>
    <w:rsid w:val="00A47948"/>
    <w:rsid w:val="00A47951"/>
    <w:rsid w:val="00A5071C"/>
    <w:rsid w:val="00A5082B"/>
    <w:rsid w:val="00A51F2D"/>
    <w:rsid w:val="00A521FB"/>
    <w:rsid w:val="00A52751"/>
    <w:rsid w:val="00A52A4D"/>
    <w:rsid w:val="00A53211"/>
    <w:rsid w:val="00A53236"/>
    <w:rsid w:val="00A53402"/>
    <w:rsid w:val="00A539CA"/>
    <w:rsid w:val="00A53A74"/>
    <w:rsid w:val="00A5460A"/>
    <w:rsid w:val="00A54D56"/>
    <w:rsid w:val="00A54FBE"/>
    <w:rsid w:val="00A5573D"/>
    <w:rsid w:val="00A55C82"/>
    <w:rsid w:val="00A561B8"/>
    <w:rsid w:val="00A60BC4"/>
    <w:rsid w:val="00A622EC"/>
    <w:rsid w:val="00A62371"/>
    <w:rsid w:val="00A62D09"/>
    <w:rsid w:val="00A63452"/>
    <w:rsid w:val="00A63497"/>
    <w:rsid w:val="00A63637"/>
    <w:rsid w:val="00A636BE"/>
    <w:rsid w:val="00A63E8D"/>
    <w:rsid w:val="00A64520"/>
    <w:rsid w:val="00A64637"/>
    <w:rsid w:val="00A646DE"/>
    <w:rsid w:val="00A655D4"/>
    <w:rsid w:val="00A659B7"/>
    <w:rsid w:val="00A65E34"/>
    <w:rsid w:val="00A66438"/>
    <w:rsid w:val="00A66453"/>
    <w:rsid w:val="00A66B92"/>
    <w:rsid w:val="00A67144"/>
    <w:rsid w:val="00A67220"/>
    <w:rsid w:val="00A6735E"/>
    <w:rsid w:val="00A67699"/>
    <w:rsid w:val="00A67918"/>
    <w:rsid w:val="00A67F58"/>
    <w:rsid w:val="00A703FB"/>
    <w:rsid w:val="00A7061C"/>
    <w:rsid w:val="00A70743"/>
    <w:rsid w:val="00A70A27"/>
    <w:rsid w:val="00A713A7"/>
    <w:rsid w:val="00A71956"/>
    <w:rsid w:val="00A71C40"/>
    <w:rsid w:val="00A724C9"/>
    <w:rsid w:val="00A737AE"/>
    <w:rsid w:val="00A73AD9"/>
    <w:rsid w:val="00A7420F"/>
    <w:rsid w:val="00A7495F"/>
    <w:rsid w:val="00A74E94"/>
    <w:rsid w:val="00A74EC2"/>
    <w:rsid w:val="00A76BF3"/>
    <w:rsid w:val="00A773B8"/>
    <w:rsid w:val="00A80C1E"/>
    <w:rsid w:val="00A81077"/>
    <w:rsid w:val="00A81240"/>
    <w:rsid w:val="00A81357"/>
    <w:rsid w:val="00A817B0"/>
    <w:rsid w:val="00A817D0"/>
    <w:rsid w:val="00A8192E"/>
    <w:rsid w:val="00A819CC"/>
    <w:rsid w:val="00A81A94"/>
    <w:rsid w:val="00A82144"/>
    <w:rsid w:val="00A8254E"/>
    <w:rsid w:val="00A827E8"/>
    <w:rsid w:val="00A82DA2"/>
    <w:rsid w:val="00A83344"/>
    <w:rsid w:val="00A83E67"/>
    <w:rsid w:val="00A840D5"/>
    <w:rsid w:val="00A84C63"/>
    <w:rsid w:val="00A84E46"/>
    <w:rsid w:val="00A85385"/>
    <w:rsid w:val="00A85BA7"/>
    <w:rsid w:val="00A85D67"/>
    <w:rsid w:val="00A861B4"/>
    <w:rsid w:val="00A86324"/>
    <w:rsid w:val="00A86427"/>
    <w:rsid w:val="00A86CBD"/>
    <w:rsid w:val="00A8736D"/>
    <w:rsid w:val="00A87DB9"/>
    <w:rsid w:val="00A9143D"/>
    <w:rsid w:val="00A9171E"/>
    <w:rsid w:val="00A9265F"/>
    <w:rsid w:val="00A9295C"/>
    <w:rsid w:val="00A92B7C"/>
    <w:rsid w:val="00A92DB1"/>
    <w:rsid w:val="00A92F64"/>
    <w:rsid w:val="00A93193"/>
    <w:rsid w:val="00A936B3"/>
    <w:rsid w:val="00A93B5C"/>
    <w:rsid w:val="00A93FC2"/>
    <w:rsid w:val="00A94259"/>
    <w:rsid w:val="00A94432"/>
    <w:rsid w:val="00A944C1"/>
    <w:rsid w:val="00A94940"/>
    <w:rsid w:val="00A94E3A"/>
    <w:rsid w:val="00A94E7D"/>
    <w:rsid w:val="00A94FB8"/>
    <w:rsid w:val="00A953C4"/>
    <w:rsid w:val="00A95DFF"/>
    <w:rsid w:val="00A96134"/>
    <w:rsid w:val="00A965A5"/>
    <w:rsid w:val="00A96A05"/>
    <w:rsid w:val="00A9730B"/>
    <w:rsid w:val="00A97D51"/>
    <w:rsid w:val="00A97EDB"/>
    <w:rsid w:val="00AA0526"/>
    <w:rsid w:val="00AA1292"/>
    <w:rsid w:val="00AA26BA"/>
    <w:rsid w:val="00AA2820"/>
    <w:rsid w:val="00AA3980"/>
    <w:rsid w:val="00AA41A1"/>
    <w:rsid w:val="00AA4203"/>
    <w:rsid w:val="00AA479D"/>
    <w:rsid w:val="00AA48B4"/>
    <w:rsid w:val="00AA5101"/>
    <w:rsid w:val="00AA560F"/>
    <w:rsid w:val="00AA5A96"/>
    <w:rsid w:val="00AA61A7"/>
    <w:rsid w:val="00AA66A1"/>
    <w:rsid w:val="00AA7A93"/>
    <w:rsid w:val="00AA7CCC"/>
    <w:rsid w:val="00AB048B"/>
    <w:rsid w:val="00AB0549"/>
    <w:rsid w:val="00AB076A"/>
    <w:rsid w:val="00AB0B02"/>
    <w:rsid w:val="00AB16AC"/>
    <w:rsid w:val="00AB16EB"/>
    <w:rsid w:val="00AB2914"/>
    <w:rsid w:val="00AB2EF7"/>
    <w:rsid w:val="00AB439A"/>
    <w:rsid w:val="00AB4B26"/>
    <w:rsid w:val="00AB5876"/>
    <w:rsid w:val="00AB66B1"/>
    <w:rsid w:val="00AB6D92"/>
    <w:rsid w:val="00AB70AA"/>
    <w:rsid w:val="00AB77F6"/>
    <w:rsid w:val="00AB7C19"/>
    <w:rsid w:val="00AC0D78"/>
    <w:rsid w:val="00AC0DA8"/>
    <w:rsid w:val="00AC0FB0"/>
    <w:rsid w:val="00AC1585"/>
    <w:rsid w:val="00AC17A8"/>
    <w:rsid w:val="00AC24CB"/>
    <w:rsid w:val="00AC2823"/>
    <w:rsid w:val="00AC2949"/>
    <w:rsid w:val="00AC2D44"/>
    <w:rsid w:val="00AC3633"/>
    <w:rsid w:val="00AC423C"/>
    <w:rsid w:val="00AC47A0"/>
    <w:rsid w:val="00AC4980"/>
    <w:rsid w:val="00AC4DF2"/>
    <w:rsid w:val="00AC512D"/>
    <w:rsid w:val="00AC52E4"/>
    <w:rsid w:val="00AC5606"/>
    <w:rsid w:val="00AC5B4A"/>
    <w:rsid w:val="00AC6002"/>
    <w:rsid w:val="00AC6104"/>
    <w:rsid w:val="00AC6696"/>
    <w:rsid w:val="00AC6ED3"/>
    <w:rsid w:val="00AC7359"/>
    <w:rsid w:val="00AD029C"/>
    <w:rsid w:val="00AD07AF"/>
    <w:rsid w:val="00AD09B8"/>
    <w:rsid w:val="00AD0B2E"/>
    <w:rsid w:val="00AD0E69"/>
    <w:rsid w:val="00AD0ED9"/>
    <w:rsid w:val="00AD1435"/>
    <w:rsid w:val="00AD1617"/>
    <w:rsid w:val="00AD17F2"/>
    <w:rsid w:val="00AD1A10"/>
    <w:rsid w:val="00AD1CBB"/>
    <w:rsid w:val="00AD2220"/>
    <w:rsid w:val="00AD2642"/>
    <w:rsid w:val="00AD2C70"/>
    <w:rsid w:val="00AD3A9A"/>
    <w:rsid w:val="00AD3D38"/>
    <w:rsid w:val="00AD4077"/>
    <w:rsid w:val="00AD4B75"/>
    <w:rsid w:val="00AD4F35"/>
    <w:rsid w:val="00AD4FA6"/>
    <w:rsid w:val="00AD68FF"/>
    <w:rsid w:val="00AD6FD2"/>
    <w:rsid w:val="00AD7870"/>
    <w:rsid w:val="00AD7E27"/>
    <w:rsid w:val="00AE02A5"/>
    <w:rsid w:val="00AE0409"/>
    <w:rsid w:val="00AE0813"/>
    <w:rsid w:val="00AE09A3"/>
    <w:rsid w:val="00AE0A3D"/>
    <w:rsid w:val="00AE0B72"/>
    <w:rsid w:val="00AE0BEC"/>
    <w:rsid w:val="00AE2512"/>
    <w:rsid w:val="00AE2618"/>
    <w:rsid w:val="00AE3C4C"/>
    <w:rsid w:val="00AE3DB1"/>
    <w:rsid w:val="00AE584C"/>
    <w:rsid w:val="00AE5CFE"/>
    <w:rsid w:val="00AE5E4C"/>
    <w:rsid w:val="00AE6468"/>
    <w:rsid w:val="00AE6793"/>
    <w:rsid w:val="00AE6837"/>
    <w:rsid w:val="00AE6BC1"/>
    <w:rsid w:val="00AE6FEC"/>
    <w:rsid w:val="00AE76B4"/>
    <w:rsid w:val="00AF00F4"/>
    <w:rsid w:val="00AF0253"/>
    <w:rsid w:val="00AF09B3"/>
    <w:rsid w:val="00AF1DBF"/>
    <w:rsid w:val="00AF236D"/>
    <w:rsid w:val="00AF2419"/>
    <w:rsid w:val="00AF3162"/>
    <w:rsid w:val="00AF33C0"/>
    <w:rsid w:val="00AF347A"/>
    <w:rsid w:val="00AF3515"/>
    <w:rsid w:val="00AF4682"/>
    <w:rsid w:val="00AF55EB"/>
    <w:rsid w:val="00AF595E"/>
    <w:rsid w:val="00AF59B3"/>
    <w:rsid w:val="00AF5F54"/>
    <w:rsid w:val="00AF67BE"/>
    <w:rsid w:val="00AF695B"/>
    <w:rsid w:val="00AF6AE8"/>
    <w:rsid w:val="00AF7D91"/>
    <w:rsid w:val="00AF7EED"/>
    <w:rsid w:val="00B005F4"/>
    <w:rsid w:val="00B00700"/>
    <w:rsid w:val="00B00768"/>
    <w:rsid w:val="00B01160"/>
    <w:rsid w:val="00B01EB2"/>
    <w:rsid w:val="00B02848"/>
    <w:rsid w:val="00B0335E"/>
    <w:rsid w:val="00B034FC"/>
    <w:rsid w:val="00B03970"/>
    <w:rsid w:val="00B03C43"/>
    <w:rsid w:val="00B03EAA"/>
    <w:rsid w:val="00B03EC6"/>
    <w:rsid w:val="00B04068"/>
    <w:rsid w:val="00B04150"/>
    <w:rsid w:val="00B04264"/>
    <w:rsid w:val="00B046A7"/>
    <w:rsid w:val="00B05523"/>
    <w:rsid w:val="00B06CE8"/>
    <w:rsid w:val="00B0760B"/>
    <w:rsid w:val="00B101EB"/>
    <w:rsid w:val="00B106DF"/>
    <w:rsid w:val="00B1086E"/>
    <w:rsid w:val="00B10D49"/>
    <w:rsid w:val="00B1116B"/>
    <w:rsid w:val="00B1144D"/>
    <w:rsid w:val="00B12027"/>
    <w:rsid w:val="00B12A0D"/>
    <w:rsid w:val="00B12FB0"/>
    <w:rsid w:val="00B136A9"/>
    <w:rsid w:val="00B14CE7"/>
    <w:rsid w:val="00B157D2"/>
    <w:rsid w:val="00B159A3"/>
    <w:rsid w:val="00B15D96"/>
    <w:rsid w:val="00B1676A"/>
    <w:rsid w:val="00B16BF8"/>
    <w:rsid w:val="00B17720"/>
    <w:rsid w:val="00B200FD"/>
    <w:rsid w:val="00B20210"/>
    <w:rsid w:val="00B2023C"/>
    <w:rsid w:val="00B20F72"/>
    <w:rsid w:val="00B214C7"/>
    <w:rsid w:val="00B21A8A"/>
    <w:rsid w:val="00B220D0"/>
    <w:rsid w:val="00B222D7"/>
    <w:rsid w:val="00B2239A"/>
    <w:rsid w:val="00B2299D"/>
    <w:rsid w:val="00B22A65"/>
    <w:rsid w:val="00B23BCD"/>
    <w:rsid w:val="00B24086"/>
    <w:rsid w:val="00B24242"/>
    <w:rsid w:val="00B24BBD"/>
    <w:rsid w:val="00B24CBE"/>
    <w:rsid w:val="00B24D9D"/>
    <w:rsid w:val="00B258E4"/>
    <w:rsid w:val="00B25F71"/>
    <w:rsid w:val="00B26037"/>
    <w:rsid w:val="00B266E6"/>
    <w:rsid w:val="00B27391"/>
    <w:rsid w:val="00B2782F"/>
    <w:rsid w:val="00B27972"/>
    <w:rsid w:val="00B27B3C"/>
    <w:rsid w:val="00B27DD9"/>
    <w:rsid w:val="00B30782"/>
    <w:rsid w:val="00B309CC"/>
    <w:rsid w:val="00B30A4B"/>
    <w:rsid w:val="00B31095"/>
    <w:rsid w:val="00B311E3"/>
    <w:rsid w:val="00B312BF"/>
    <w:rsid w:val="00B3158F"/>
    <w:rsid w:val="00B315F8"/>
    <w:rsid w:val="00B3193E"/>
    <w:rsid w:val="00B32631"/>
    <w:rsid w:val="00B32A3A"/>
    <w:rsid w:val="00B3337A"/>
    <w:rsid w:val="00B33B1E"/>
    <w:rsid w:val="00B33D9E"/>
    <w:rsid w:val="00B3442F"/>
    <w:rsid w:val="00B345D1"/>
    <w:rsid w:val="00B35EC4"/>
    <w:rsid w:val="00B364C5"/>
    <w:rsid w:val="00B36CA2"/>
    <w:rsid w:val="00B370D6"/>
    <w:rsid w:val="00B376C1"/>
    <w:rsid w:val="00B376F6"/>
    <w:rsid w:val="00B37F68"/>
    <w:rsid w:val="00B4093F"/>
    <w:rsid w:val="00B40BD3"/>
    <w:rsid w:val="00B40BD5"/>
    <w:rsid w:val="00B40ED4"/>
    <w:rsid w:val="00B415D8"/>
    <w:rsid w:val="00B418D2"/>
    <w:rsid w:val="00B418EB"/>
    <w:rsid w:val="00B4272A"/>
    <w:rsid w:val="00B436F8"/>
    <w:rsid w:val="00B4390F"/>
    <w:rsid w:val="00B43A07"/>
    <w:rsid w:val="00B45F24"/>
    <w:rsid w:val="00B45FEB"/>
    <w:rsid w:val="00B46214"/>
    <w:rsid w:val="00B46D28"/>
    <w:rsid w:val="00B46F02"/>
    <w:rsid w:val="00B47386"/>
    <w:rsid w:val="00B47759"/>
    <w:rsid w:val="00B47E00"/>
    <w:rsid w:val="00B501E9"/>
    <w:rsid w:val="00B50A09"/>
    <w:rsid w:val="00B51B2C"/>
    <w:rsid w:val="00B51F0B"/>
    <w:rsid w:val="00B51F9A"/>
    <w:rsid w:val="00B523FB"/>
    <w:rsid w:val="00B52F22"/>
    <w:rsid w:val="00B53090"/>
    <w:rsid w:val="00B53BE6"/>
    <w:rsid w:val="00B53D13"/>
    <w:rsid w:val="00B5403E"/>
    <w:rsid w:val="00B541E0"/>
    <w:rsid w:val="00B54D4E"/>
    <w:rsid w:val="00B55D2B"/>
    <w:rsid w:val="00B57042"/>
    <w:rsid w:val="00B57568"/>
    <w:rsid w:val="00B57827"/>
    <w:rsid w:val="00B602A9"/>
    <w:rsid w:val="00B603DD"/>
    <w:rsid w:val="00B609DF"/>
    <w:rsid w:val="00B60AA8"/>
    <w:rsid w:val="00B60D75"/>
    <w:rsid w:val="00B6177E"/>
    <w:rsid w:val="00B61872"/>
    <w:rsid w:val="00B620E0"/>
    <w:rsid w:val="00B6237E"/>
    <w:rsid w:val="00B624DC"/>
    <w:rsid w:val="00B626C7"/>
    <w:rsid w:val="00B6272F"/>
    <w:rsid w:val="00B628C1"/>
    <w:rsid w:val="00B62FB2"/>
    <w:rsid w:val="00B63C41"/>
    <w:rsid w:val="00B642A4"/>
    <w:rsid w:val="00B645BB"/>
    <w:rsid w:val="00B64631"/>
    <w:rsid w:val="00B64A72"/>
    <w:rsid w:val="00B6546E"/>
    <w:rsid w:val="00B6548A"/>
    <w:rsid w:val="00B659AB"/>
    <w:rsid w:val="00B65C62"/>
    <w:rsid w:val="00B65D04"/>
    <w:rsid w:val="00B66548"/>
    <w:rsid w:val="00B668FA"/>
    <w:rsid w:val="00B66FA2"/>
    <w:rsid w:val="00B67074"/>
    <w:rsid w:val="00B671C7"/>
    <w:rsid w:val="00B67ADB"/>
    <w:rsid w:val="00B67D94"/>
    <w:rsid w:val="00B71B58"/>
    <w:rsid w:val="00B71BE3"/>
    <w:rsid w:val="00B71E6D"/>
    <w:rsid w:val="00B720E7"/>
    <w:rsid w:val="00B7215F"/>
    <w:rsid w:val="00B72643"/>
    <w:rsid w:val="00B72B9A"/>
    <w:rsid w:val="00B7354F"/>
    <w:rsid w:val="00B7394B"/>
    <w:rsid w:val="00B73F8A"/>
    <w:rsid w:val="00B74079"/>
    <w:rsid w:val="00B7489E"/>
    <w:rsid w:val="00B74A2F"/>
    <w:rsid w:val="00B74AEA"/>
    <w:rsid w:val="00B75A34"/>
    <w:rsid w:val="00B75BD5"/>
    <w:rsid w:val="00B75F2C"/>
    <w:rsid w:val="00B7652C"/>
    <w:rsid w:val="00B76C4D"/>
    <w:rsid w:val="00B77EA1"/>
    <w:rsid w:val="00B80877"/>
    <w:rsid w:val="00B80D1E"/>
    <w:rsid w:val="00B80DFC"/>
    <w:rsid w:val="00B81E5E"/>
    <w:rsid w:val="00B82063"/>
    <w:rsid w:val="00B8267E"/>
    <w:rsid w:val="00B82D8F"/>
    <w:rsid w:val="00B833D3"/>
    <w:rsid w:val="00B8382A"/>
    <w:rsid w:val="00B8487B"/>
    <w:rsid w:val="00B8562F"/>
    <w:rsid w:val="00B85908"/>
    <w:rsid w:val="00B85DEC"/>
    <w:rsid w:val="00B85F76"/>
    <w:rsid w:val="00B86752"/>
    <w:rsid w:val="00B869E6"/>
    <w:rsid w:val="00B86F9C"/>
    <w:rsid w:val="00B87135"/>
    <w:rsid w:val="00B87C88"/>
    <w:rsid w:val="00B87D5C"/>
    <w:rsid w:val="00B90181"/>
    <w:rsid w:val="00B90B91"/>
    <w:rsid w:val="00B91289"/>
    <w:rsid w:val="00B9130A"/>
    <w:rsid w:val="00B91A75"/>
    <w:rsid w:val="00B91DCC"/>
    <w:rsid w:val="00B923BD"/>
    <w:rsid w:val="00B92972"/>
    <w:rsid w:val="00B92983"/>
    <w:rsid w:val="00B92A88"/>
    <w:rsid w:val="00B935AE"/>
    <w:rsid w:val="00B93783"/>
    <w:rsid w:val="00B93C67"/>
    <w:rsid w:val="00B947E0"/>
    <w:rsid w:val="00B957F3"/>
    <w:rsid w:val="00B9591A"/>
    <w:rsid w:val="00B95BCC"/>
    <w:rsid w:val="00B964B5"/>
    <w:rsid w:val="00B9681A"/>
    <w:rsid w:val="00B96D76"/>
    <w:rsid w:val="00B97205"/>
    <w:rsid w:val="00B97A91"/>
    <w:rsid w:val="00BA023E"/>
    <w:rsid w:val="00BA06B5"/>
    <w:rsid w:val="00BA1226"/>
    <w:rsid w:val="00BA1806"/>
    <w:rsid w:val="00BA2062"/>
    <w:rsid w:val="00BA2409"/>
    <w:rsid w:val="00BA2E5B"/>
    <w:rsid w:val="00BA33EA"/>
    <w:rsid w:val="00BA44D9"/>
    <w:rsid w:val="00BA4648"/>
    <w:rsid w:val="00BA4A24"/>
    <w:rsid w:val="00BA4C4D"/>
    <w:rsid w:val="00BA4D29"/>
    <w:rsid w:val="00BA4F07"/>
    <w:rsid w:val="00BA51BF"/>
    <w:rsid w:val="00BA58AF"/>
    <w:rsid w:val="00BA631B"/>
    <w:rsid w:val="00BA640F"/>
    <w:rsid w:val="00BA648B"/>
    <w:rsid w:val="00BA6500"/>
    <w:rsid w:val="00BA6E39"/>
    <w:rsid w:val="00BB0BD9"/>
    <w:rsid w:val="00BB128D"/>
    <w:rsid w:val="00BB174A"/>
    <w:rsid w:val="00BB175C"/>
    <w:rsid w:val="00BB18E4"/>
    <w:rsid w:val="00BB229F"/>
    <w:rsid w:val="00BB2B61"/>
    <w:rsid w:val="00BB2D62"/>
    <w:rsid w:val="00BB312E"/>
    <w:rsid w:val="00BB437C"/>
    <w:rsid w:val="00BB4B5A"/>
    <w:rsid w:val="00BB64C2"/>
    <w:rsid w:val="00BB6FD7"/>
    <w:rsid w:val="00BB780B"/>
    <w:rsid w:val="00BB7921"/>
    <w:rsid w:val="00BB7D6B"/>
    <w:rsid w:val="00BB7F29"/>
    <w:rsid w:val="00BC08DB"/>
    <w:rsid w:val="00BC0E87"/>
    <w:rsid w:val="00BC192D"/>
    <w:rsid w:val="00BC19AC"/>
    <w:rsid w:val="00BC1AFA"/>
    <w:rsid w:val="00BC208F"/>
    <w:rsid w:val="00BC20BA"/>
    <w:rsid w:val="00BC21B9"/>
    <w:rsid w:val="00BC2D11"/>
    <w:rsid w:val="00BC3755"/>
    <w:rsid w:val="00BC3CF5"/>
    <w:rsid w:val="00BC416C"/>
    <w:rsid w:val="00BC445E"/>
    <w:rsid w:val="00BC46A6"/>
    <w:rsid w:val="00BC4F92"/>
    <w:rsid w:val="00BC522B"/>
    <w:rsid w:val="00BC54D7"/>
    <w:rsid w:val="00BC55AC"/>
    <w:rsid w:val="00BC6320"/>
    <w:rsid w:val="00BC6826"/>
    <w:rsid w:val="00BC68C5"/>
    <w:rsid w:val="00BC7696"/>
    <w:rsid w:val="00BC76A2"/>
    <w:rsid w:val="00BC7C88"/>
    <w:rsid w:val="00BD0357"/>
    <w:rsid w:val="00BD0955"/>
    <w:rsid w:val="00BD09B7"/>
    <w:rsid w:val="00BD2387"/>
    <w:rsid w:val="00BD2AF2"/>
    <w:rsid w:val="00BD2E45"/>
    <w:rsid w:val="00BD3885"/>
    <w:rsid w:val="00BD3E70"/>
    <w:rsid w:val="00BD3E87"/>
    <w:rsid w:val="00BD3EAC"/>
    <w:rsid w:val="00BD40DB"/>
    <w:rsid w:val="00BD452E"/>
    <w:rsid w:val="00BD53D4"/>
    <w:rsid w:val="00BD5C68"/>
    <w:rsid w:val="00BD679A"/>
    <w:rsid w:val="00BD6BDD"/>
    <w:rsid w:val="00BD6EA9"/>
    <w:rsid w:val="00BD72E9"/>
    <w:rsid w:val="00BD7DA3"/>
    <w:rsid w:val="00BE0897"/>
    <w:rsid w:val="00BE0D3B"/>
    <w:rsid w:val="00BE1638"/>
    <w:rsid w:val="00BE19BF"/>
    <w:rsid w:val="00BE1D58"/>
    <w:rsid w:val="00BE1EC6"/>
    <w:rsid w:val="00BE26C4"/>
    <w:rsid w:val="00BE2A23"/>
    <w:rsid w:val="00BE2E12"/>
    <w:rsid w:val="00BE36A6"/>
    <w:rsid w:val="00BE3B93"/>
    <w:rsid w:val="00BE3D26"/>
    <w:rsid w:val="00BE43B7"/>
    <w:rsid w:val="00BE43E0"/>
    <w:rsid w:val="00BE467F"/>
    <w:rsid w:val="00BE4936"/>
    <w:rsid w:val="00BE4C50"/>
    <w:rsid w:val="00BE4E60"/>
    <w:rsid w:val="00BE529D"/>
    <w:rsid w:val="00BE557B"/>
    <w:rsid w:val="00BE5CD8"/>
    <w:rsid w:val="00BE5E63"/>
    <w:rsid w:val="00BE60AF"/>
    <w:rsid w:val="00BE649A"/>
    <w:rsid w:val="00BE67EA"/>
    <w:rsid w:val="00BE69C0"/>
    <w:rsid w:val="00BE7E21"/>
    <w:rsid w:val="00BF049F"/>
    <w:rsid w:val="00BF10F2"/>
    <w:rsid w:val="00BF129C"/>
    <w:rsid w:val="00BF1394"/>
    <w:rsid w:val="00BF1E8D"/>
    <w:rsid w:val="00BF21EF"/>
    <w:rsid w:val="00BF2903"/>
    <w:rsid w:val="00BF29AD"/>
    <w:rsid w:val="00BF2B53"/>
    <w:rsid w:val="00BF2D55"/>
    <w:rsid w:val="00BF319B"/>
    <w:rsid w:val="00BF398F"/>
    <w:rsid w:val="00BF4339"/>
    <w:rsid w:val="00BF43A6"/>
    <w:rsid w:val="00BF48C2"/>
    <w:rsid w:val="00BF5120"/>
    <w:rsid w:val="00BF5F00"/>
    <w:rsid w:val="00BF61F3"/>
    <w:rsid w:val="00BF65F5"/>
    <w:rsid w:val="00BF6851"/>
    <w:rsid w:val="00BF6A5B"/>
    <w:rsid w:val="00BF6CD9"/>
    <w:rsid w:val="00BF7D87"/>
    <w:rsid w:val="00BF7EDE"/>
    <w:rsid w:val="00C0029C"/>
    <w:rsid w:val="00C0065C"/>
    <w:rsid w:val="00C00F58"/>
    <w:rsid w:val="00C01933"/>
    <w:rsid w:val="00C01C43"/>
    <w:rsid w:val="00C01D17"/>
    <w:rsid w:val="00C026CF"/>
    <w:rsid w:val="00C032D0"/>
    <w:rsid w:val="00C036D8"/>
    <w:rsid w:val="00C0370E"/>
    <w:rsid w:val="00C038BC"/>
    <w:rsid w:val="00C03B82"/>
    <w:rsid w:val="00C03D93"/>
    <w:rsid w:val="00C03F23"/>
    <w:rsid w:val="00C04359"/>
    <w:rsid w:val="00C05AF9"/>
    <w:rsid w:val="00C05BAB"/>
    <w:rsid w:val="00C065D7"/>
    <w:rsid w:val="00C067D7"/>
    <w:rsid w:val="00C06FE3"/>
    <w:rsid w:val="00C071B8"/>
    <w:rsid w:val="00C073A3"/>
    <w:rsid w:val="00C077F8"/>
    <w:rsid w:val="00C1001D"/>
    <w:rsid w:val="00C1061F"/>
    <w:rsid w:val="00C10919"/>
    <w:rsid w:val="00C119C8"/>
    <w:rsid w:val="00C12ABA"/>
    <w:rsid w:val="00C12F4D"/>
    <w:rsid w:val="00C133B3"/>
    <w:rsid w:val="00C13495"/>
    <w:rsid w:val="00C149B7"/>
    <w:rsid w:val="00C15DB6"/>
    <w:rsid w:val="00C164AE"/>
    <w:rsid w:val="00C1731A"/>
    <w:rsid w:val="00C179F0"/>
    <w:rsid w:val="00C17BF6"/>
    <w:rsid w:val="00C201AB"/>
    <w:rsid w:val="00C204AD"/>
    <w:rsid w:val="00C21111"/>
    <w:rsid w:val="00C21418"/>
    <w:rsid w:val="00C21944"/>
    <w:rsid w:val="00C22447"/>
    <w:rsid w:val="00C22587"/>
    <w:rsid w:val="00C22760"/>
    <w:rsid w:val="00C22C20"/>
    <w:rsid w:val="00C2316E"/>
    <w:rsid w:val="00C23194"/>
    <w:rsid w:val="00C23AA0"/>
    <w:rsid w:val="00C23D0E"/>
    <w:rsid w:val="00C23F99"/>
    <w:rsid w:val="00C2442F"/>
    <w:rsid w:val="00C2444E"/>
    <w:rsid w:val="00C2451A"/>
    <w:rsid w:val="00C24687"/>
    <w:rsid w:val="00C24BFA"/>
    <w:rsid w:val="00C2507A"/>
    <w:rsid w:val="00C250C4"/>
    <w:rsid w:val="00C2570D"/>
    <w:rsid w:val="00C26E69"/>
    <w:rsid w:val="00C275F5"/>
    <w:rsid w:val="00C3044A"/>
    <w:rsid w:val="00C3082D"/>
    <w:rsid w:val="00C30D29"/>
    <w:rsid w:val="00C30F4D"/>
    <w:rsid w:val="00C310E8"/>
    <w:rsid w:val="00C310F6"/>
    <w:rsid w:val="00C3111D"/>
    <w:rsid w:val="00C31876"/>
    <w:rsid w:val="00C31B55"/>
    <w:rsid w:val="00C31C36"/>
    <w:rsid w:val="00C32186"/>
    <w:rsid w:val="00C329D0"/>
    <w:rsid w:val="00C330F0"/>
    <w:rsid w:val="00C336D1"/>
    <w:rsid w:val="00C336E0"/>
    <w:rsid w:val="00C33BAB"/>
    <w:rsid w:val="00C33DFC"/>
    <w:rsid w:val="00C34254"/>
    <w:rsid w:val="00C34466"/>
    <w:rsid w:val="00C34600"/>
    <w:rsid w:val="00C34ADE"/>
    <w:rsid w:val="00C34BA0"/>
    <w:rsid w:val="00C34BB1"/>
    <w:rsid w:val="00C356DC"/>
    <w:rsid w:val="00C35978"/>
    <w:rsid w:val="00C35ED3"/>
    <w:rsid w:val="00C36256"/>
    <w:rsid w:val="00C369F9"/>
    <w:rsid w:val="00C37477"/>
    <w:rsid w:val="00C37811"/>
    <w:rsid w:val="00C402CA"/>
    <w:rsid w:val="00C40991"/>
    <w:rsid w:val="00C41808"/>
    <w:rsid w:val="00C41A5D"/>
    <w:rsid w:val="00C41AB5"/>
    <w:rsid w:val="00C41DEA"/>
    <w:rsid w:val="00C43309"/>
    <w:rsid w:val="00C43A62"/>
    <w:rsid w:val="00C43B9A"/>
    <w:rsid w:val="00C445E2"/>
    <w:rsid w:val="00C4460B"/>
    <w:rsid w:val="00C447A5"/>
    <w:rsid w:val="00C44866"/>
    <w:rsid w:val="00C45BE6"/>
    <w:rsid w:val="00C46513"/>
    <w:rsid w:val="00C46685"/>
    <w:rsid w:val="00C4670A"/>
    <w:rsid w:val="00C46B9F"/>
    <w:rsid w:val="00C46F96"/>
    <w:rsid w:val="00C46FA9"/>
    <w:rsid w:val="00C471F6"/>
    <w:rsid w:val="00C47A1B"/>
    <w:rsid w:val="00C47E04"/>
    <w:rsid w:val="00C50260"/>
    <w:rsid w:val="00C50E7C"/>
    <w:rsid w:val="00C50EE8"/>
    <w:rsid w:val="00C51558"/>
    <w:rsid w:val="00C51F46"/>
    <w:rsid w:val="00C52650"/>
    <w:rsid w:val="00C528F3"/>
    <w:rsid w:val="00C5396C"/>
    <w:rsid w:val="00C53B23"/>
    <w:rsid w:val="00C54AC5"/>
    <w:rsid w:val="00C54EA0"/>
    <w:rsid w:val="00C557A6"/>
    <w:rsid w:val="00C566AA"/>
    <w:rsid w:val="00C568C7"/>
    <w:rsid w:val="00C56C48"/>
    <w:rsid w:val="00C5702E"/>
    <w:rsid w:val="00C57161"/>
    <w:rsid w:val="00C601F8"/>
    <w:rsid w:val="00C607F6"/>
    <w:rsid w:val="00C60D42"/>
    <w:rsid w:val="00C61A49"/>
    <w:rsid w:val="00C62144"/>
    <w:rsid w:val="00C6229F"/>
    <w:rsid w:val="00C62495"/>
    <w:rsid w:val="00C625E7"/>
    <w:rsid w:val="00C640AB"/>
    <w:rsid w:val="00C647B2"/>
    <w:rsid w:val="00C653D9"/>
    <w:rsid w:val="00C65560"/>
    <w:rsid w:val="00C667DD"/>
    <w:rsid w:val="00C6692C"/>
    <w:rsid w:val="00C669EC"/>
    <w:rsid w:val="00C66D16"/>
    <w:rsid w:val="00C6747B"/>
    <w:rsid w:val="00C67B57"/>
    <w:rsid w:val="00C67D9D"/>
    <w:rsid w:val="00C710AB"/>
    <w:rsid w:val="00C71349"/>
    <w:rsid w:val="00C7182B"/>
    <w:rsid w:val="00C72582"/>
    <w:rsid w:val="00C73619"/>
    <w:rsid w:val="00C73E46"/>
    <w:rsid w:val="00C74BE2"/>
    <w:rsid w:val="00C75773"/>
    <w:rsid w:val="00C76042"/>
    <w:rsid w:val="00C760C8"/>
    <w:rsid w:val="00C765BF"/>
    <w:rsid w:val="00C77C15"/>
    <w:rsid w:val="00C77D9D"/>
    <w:rsid w:val="00C80012"/>
    <w:rsid w:val="00C80E7F"/>
    <w:rsid w:val="00C81853"/>
    <w:rsid w:val="00C8336C"/>
    <w:rsid w:val="00C83B0C"/>
    <w:rsid w:val="00C84079"/>
    <w:rsid w:val="00C84463"/>
    <w:rsid w:val="00C845B7"/>
    <w:rsid w:val="00C84A43"/>
    <w:rsid w:val="00C8528E"/>
    <w:rsid w:val="00C85679"/>
    <w:rsid w:val="00C85A93"/>
    <w:rsid w:val="00C86289"/>
    <w:rsid w:val="00C866CC"/>
    <w:rsid w:val="00C8680D"/>
    <w:rsid w:val="00C86B6A"/>
    <w:rsid w:val="00C86C66"/>
    <w:rsid w:val="00C87271"/>
    <w:rsid w:val="00C87718"/>
    <w:rsid w:val="00C87A18"/>
    <w:rsid w:val="00C87C75"/>
    <w:rsid w:val="00C87E52"/>
    <w:rsid w:val="00C90556"/>
    <w:rsid w:val="00C90C76"/>
    <w:rsid w:val="00C91957"/>
    <w:rsid w:val="00C91EE8"/>
    <w:rsid w:val="00C924FC"/>
    <w:rsid w:val="00C93DF4"/>
    <w:rsid w:val="00C94168"/>
    <w:rsid w:val="00C9571D"/>
    <w:rsid w:val="00C95A68"/>
    <w:rsid w:val="00C95B96"/>
    <w:rsid w:val="00C96557"/>
    <w:rsid w:val="00C96B7D"/>
    <w:rsid w:val="00C96DF2"/>
    <w:rsid w:val="00C970F3"/>
    <w:rsid w:val="00C97192"/>
    <w:rsid w:val="00C978CF"/>
    <w:rsid w:val="00C97D7A"/>
    <w:rsid w:val="00C97FA0"/>
    <w:rsid w:val="00CA0370"/>
    <w:rsid w:val="00CA03C7"/>
    <w:rsid w:val="00CA0AE5"/>
    <w:rsid w:val="00CA0BBF"/>
    <w:rsid w:val="00CA0D44"/>
    <w:rsid w:val="00CA1055"/>
    <w:rsid w:val="00CA10DC"/>
    <w:rsid w:val="00CA1407"/>
    <w:rsid w:val="00CA1452"/>
    <w:rsid w:val="00CA1C0D"/>
    <w:rsid w:val="00CA2143"/>
    <w:rsid w:val="00CA255F"/>
    <w:rsid w:val="00CA2D2F"/>
    <w:rsid w:val="00CA331D"/>
    <w:rsid w:val="00CA5645"/>
    <w:rsid w:val="00CA6444"/>
    <w:rsid w:val="00CA765F"/>
    <w:rsid w:val="00CA7BA2"/>
    <w:rsid w:val="00CB0377"/>
    <w:rsid w:val="00CB0FD7"/>
    <w:rsid w:val="00CB14E3"/>
    <w:rsid w:val="00CB19A2"/>
    <w:rsid w:val="00CB21A9"/>
    <w:rsid w:val="00CB2A42"/>
    <w:rsid w:val="00CB30F8"/>
    <w:rsid w:val="00CB3434"/>
    <w:rsid w:val="00CB3655"/>
    <w:rsid w:val="00CB490B"/>
    <w:rsid w:val="00CB5820"/>
    <w:rsid w:val="00CB5DE2"/>
    <w:rsid w:val="00CB5F69"/>
    <w:rsid w:val="00CB5FC2"/>
    <w:rsid w:val="00CB61F1"/>
    <w:rsid w:val="00CB6535"/>
    <w:rsid w:val="00CB6577"/>
    <w:rsid w:val="00CB66E9"/>
    <w:rsid w:val="00CB68A9"/>
    <w:rsid w:val="00CB7450"/>
    <w:rsid w:val="00CB7D10"/>
    <w:rsid w:val="00CB7D1C"/>
    <w:rsid w:val="00CB7F8E"/>
    <w:rsid w:val="00CC0CCF"/>
    <w:rsid w:val="00CC0FA9"/>
    <w:rsid w:val="00CC2790"/>
    <w:rsid w:val="00CC3795"/>
    <w:rsid w:val="00CC3DC4"/>
    <w:rsid w:val="00CC427F"/>
    <w:rsid w:val="00CC431F"/>
    <w:rsid w:val="00CC4640"/>
    <w:rsid w:val="00CC4945"/>
    <w:rsid w:val="00CC4B18"/>
    <w:rsid w:val="00CC4DA3"/>
    <w:rsid w:val="00CC57B0"/>
    <w:rsid w:val="00CC5F02"/>
    <w:rsid w:val="00CC5F45"/>
    <w:rsid w:val="00CC6D72"/>
    <w:rsid w:val="00CC7F87"/>
    <w:rsid w:val="00CD001C"/>
    <w:rsid w:val="00CD046F"/>
    <w:rsid w:val="00CD1896"/>
    <w:rsid w:val="00CD227C"/>
    <w:rsid w:val="00CD2405"/>
    <w:rsid w:val="00CD2692"/>
    <w:rsid w:val="00CD4414"/>
    <w:rsid w:val="00CD456D"/>
    <w:rsid w:val="00CD4DDC"/>
    <w:rsid w:val="00CD50AC"/>
    <w:rsid w:val="00CD5110"/>
    <w:rsid w:val="00CD5A9A"/>
    <w:rsid w:val="00CD5D86"/>
    <w:rsid w:val="00CD65AE"/>
    <w:rsid w:val="00CD7C2E"/>
    <w:rsid w:val="00CE075A"/>
    <w:rsid w:val="00CE0848"/>
    <w:rsid w:val="00CE15FB"/>
    <w:rsid w:val="00CE162B"/>
    <w:rsid w:val="00CE1E5F"/>
    <w:rsid w:val="00CE224C"/>
    <w:rsid w:val="00CE292F"/>
    <w:rsid w:val="00CE2EF9"/>
    <w:rsid w:val="00CE332E"/>
    <w:rsid w:val="00CE347C"/>
    <w:rsid w:val="00CE3536"/>
    <w:rsid w:val="00CE3FEA"/>
    <w:rsid w:val="00CE500E"/>
    <w:rsid w:val="00CE529C"/>
    <w:rsid w:val="00CE5A26"/>
    <w:rsid w:val="00CE74FC"/>
    <w:rsid w:val="00CE7DE8"/>
    <w:rsid w:val="00CF05CB"/>
    <w:rsid w:val="00CF0644"/>
    <w:rsid w:val="00CF0F04"/>
    <w:rsid w:val="00CF1373"/>
    <w:rsid w:val="00CF1619"/>
    <w:rsid w:val="00CF21FB"/>
    <w:rsid w:val="00CF2779"/>
    <w:rsid w:val="00CF2865"/>
    <w:rsid w:val="00CF31BE"/>
    <w:rsid w:val="00CF380D"/>
    <w:rsid w:val="00CF3B6E"/>
    <w:rsid w:val="00CF3E17"/>
    <w:rsid w:val="00CF4106"/>
    <w:rsid w:val="00CF657C"/>
    <w:rsid w:val="00CF666B"/>
    <w:rsid w:val="00CF67FC"/>
    <w:rsid w:val="00CF6C6A"/>
    <w:rsid w:val="00CF7038"/>
    <w:rsid w:val="00D001F5"/>
    <w:rsid w:val="00D00650"/>
    <w:rsid w:val="00D00BA8"/>
    <w:rsid w:val="00D00C8B"/>
    <w:rsid w:val="00D00DFA"/>
    <w:rsid w:val="00D016AD"/>
    <w:rsid w:val="00D01E5C"/>
    <w:rsid w:val="00D01F61"/>
    <w:rsid w:val="00D02722"/>
    <w:rsid w:val="00D0328F"/>
    <w:rsid w:val="00D032F7"/>
    <w:rsid w:val="00D03523"/>
    <w:rsid w:val="00D035F8"/>
    <w:rsid w:val="00D03FEC"/>
    <w:rsid w:val="00D04402"/>
    <w:rsid w:val="00D04477"/>
    <w:rsid w:val="00D04D58"/>
    <w:rsid w:val="00D04D9D"/>
    <w:rsid w:val="00D04ED1"/>
    <w:rsid w:val="00D051E6"/>
    <w:rsid w:val="00D05974"/>
    <w:rsid w:val="00D05C52"/>
    <w:rsid w:val="00D06022"/>
    <w:rsid w:val="00D06148"/>
    <w:rsid w:val="00D067AA"/>
    <w:rsid w:val="00D06FC0"/>
    <w:rsid w:val="00D07141"/>
    <w:rsid w:val="00D07DF3"/>
    <w:rsid w:val="00D100A3"/>
    <w:rsid w:val="00D102C3"/>
    <w:rsid w:val="00D1043C"/>
    <w:rsid w:val="00D107A3"/>
    <w:rsid w:val="00D10BBB"/>
    <w:rsid w:val="00D10C96"/>
    <w:rsid w:val="00D10E20"/>
    <w:rsid w:val="00D11051"/>
    <w:rsid w:val="00D11425"/>
    <w:rsid w:val="00D11A0F"/>
    <w:rsid w:val="00D1208A"/>
    <w:rsid w:val="00D120F9"/>
    <w:rsid w:val="00D12913"/>
    <w:rsid w:val="00D12A18"/>
    <w:rsid w:val="00D12EC6"/>
    <w:rsid w:val="00D13B9B"/>
    <w:rsid w:val="00D13C51"/>
    <w:rsid w:val="00D14053"/>
    <w:rsid w:val="00D14448"/>
    <w:rsid w:val="00D1505D"/>
    <w:rsid w:val="00D152B2"/>
    <w:rsid w:val="00D1562A"/>
    <w:rsid w:val="00D15DF1"/>
    <w:rsid w:val="00D16548"/>
    <w:rsid w:val="00D16B16"/>
    <w:rsid w:val="00D16F02"/>
    <w:rsid w:val="00D171E0"/>
    <w:rsid w:val="00D17464"/>
    <w:rsid w:val="00D20835"/>
    <w:rsid w:val="00D20DBB"/>
    <w:rsid w:val="00D213BF"/>
    <w:rsid w:val="00D214EC"/>
    <w:rsid w:val="00D2178E"/>
    <w:rsid w:val="00D221FC"/>
    <w:rsid w:val="00D2269C"/>
    <w:rsid w:val="00D228AB"/>
    <w:rsid w:val="00D22AFF"/>
    <w:rsid w:val="00D22DF6"/>
    <w:rsid w:val="00D237D3"/>
    <w:rsid w:val="00D24441"/>
    <w:rsid w:val="00D2455F"/>
    <w:rsid w:val="00D24682"/>
    <w:rsid w:val="00D24BB6"/>
    <w:rsid w:val="00D25770"/>
    <w:rsid w:val="00D25AEB"/>
    <w:rsid w:val="00D26061"/>
    <w:rsid w:val="00D262F2"/>
    <w:rsid w:val="00D267E0"/>
    <w:rsid w:val="00D30E87"/>
    <w:rsid w:val="00D315FD"/>
    <w:rsid w:val="00D320B2"/>
    <w:rsid w:val="00D32C00"/>
    <w:rsid w:val="00D32EB1"/>
    <w:rsid w:val="00D332A6"/>
    <w:rsid w:val="00D3372B"/>
    <w:rsid w:val="00D33B62"/>
    <w:rsid w:val="00D33C23"/>
    <w:rsid w:val="00D348CC"/>
    <w:rsid w:val="00D3490B"/>
    <w:rsid w:val="00D34D87"/>
    <w:rsid w:val="00D35024"/>
    <w:rsid w:val="00D35457"/>
    <w:rsid w:val="00D36096"/>
    <w:rsid w:val="00D36861"/>
    <w:rsid w:val="00D36962"/>
    <w:rsid w:val="00D36C56"/>
    <w:rsid w:val="00D36C98"/>
    <w:rsid w:val="00D36FF1"/>
    <w:rsid w:val="00D37339"/>
    <w:rsid w:val="00D4088A"/>
    <w:rsid w:val="00D413C1"/>
    <w:rsid w:val="00D413D2"/>
    <w:rsid w:val="00D43743"/>
    <w:rsid w:val="00D443ED"/>
    <w:rsid w:val="00D452FC"/>
    <w:rsid w:val="00D454FA"/>
    <w:rsid w:val="00D45A61"/>
    <w:rsid w:val="00D45A6A"/>
    <w:rsid w:val="00D45AF1"/>
    <w:rsid w:val="00D46042"/>
    <w:rsid w:val="00D46740"/>
    <w:rsid w:val="00D46781"/>
    <w:rsid w:val="00D467A0"/>
    <w:rsid w:val="00D469E8"/>
    <w:rsid w:val="00D4788E"/>
    <w:rsid w:val="00D50328"/>
    <w:rsid w:val="00D50522"/>
    <w:rsid w:val="00D50B43"/>
    <w:rsid w:val="00D518AC"/>
    <w:rsid w:val="00D5251D"/>
    <w:rsid w:val="00D525B1"/>
    <w:rsid w:val="00D5284C"/>
    <w:rsid w:val="00D52AAD"/>
    <w:rsid w:val="00D53305"/>
    <w:rsid w:val="00D537FC"/>
    <w:rsid w:val="00D5389C"/>
    <w:rsid w:val="00D53E65"/>
    <w:rsid w:val="00D54ED0"/>
    <w:rsid w:val="00D550A9"/>
    <w:rsid w:val="00D5544E"/>
    <w:rsid w:val="00D56A2F"/>
    <w:rsid w:val="00D56AF7"/>
    <w:rsid w:val="00D571A0"/>
    <w:rsid w:val="00D574FA"/>
    <w:rsid w:val="00D57548"/>
    <w:rsid w:val="00D57C36"/>
    <w:rsid w:val="00D60177"/>
    <w:rsid w:val="00D60618"/>
    <w:rsid w:val="00D607D1"/>
    <w:rsid w:val="00D610AC"/>
    <w:rsid w:val="00D61F9A"/>
    <w:rsid w:val="00D6211D"/>
    <w:rsid w:val="00D62F3A"/>
    <w:rsid w:val="00D6312D"/>
    <w:rsid w:val="00D6336A"/>
    <w:rsid w:val="00D63A71"/>
    <w:rsid w:val="00D64EA0"/>
    <w:rsid w:val="00D65341"/>
    <w:rsid w:val="00D6573D"/>
    <w:rsid w:val="00D6650E"/>
    <w:rsid w:val="00D6745D"/>
    <w:rsid w:val="00D67A75"/>
    <w:rsid w:val="00D67A97"/>
    <w:rsid w:val="00D67ED9"/>
    <w:rsid w:val="00D70FC8"/>
    <w:rsid w:val="00D71063"/>
    <w:rsid w:val="00D71066"/>
    <w:rsid w:val="00D71568"/>
    <w:rsid w:val="00D71716"/>
    <w:rsid w:val="00D7173A"/>
    <w:rsid w:val="00D71B9E"/>
    <w:rsid w:val="00D71EA2"/>
    <w:rsid w:val="00D723B3"/>
    <w:rsid w:val="00D72FC5"/>
    <w:rsid w:val="00D7356C"/>
    <w:rsid w:val="00D736A0"/>
    <w:rsid w:val="00D73B11"/>
    <w:rsid w:val="00D73F7B"/>
    <w:rsid w:val="00D74156"/>
    <w:rsid w:val="00D7493B"/>
    <w:rsid w:val="00D749E4"/>
    <w:rsid w:val="00D74B5C"/>
    <w:rsid w:val="00D75005"/>
    <w:rsid w:val="00D7591D"/>
    <w:rsid w:val="00D76719"/>
    <w:rsid w:val="00D76E0A"/>
    <w:rsid w:val="00D76EE3"/>
    <w:rsid w:val="00D76F53"/>
    <w:rsid w:val="00D77042"/>
    <w:rsid w:val="00D775C9"/>
    <w:rsid w:val="00D7791A"/>
    <w:rsid w:val="00D77F5A"/>
    <w:rsid w:val="00D806D7"/>
    <w:rsid w:val="00D8097E"/>
    <w:rsid w:val="00D80C38"/>
    <w:rsid w:val="00D81CA1"/>
    <w:rsid w:val="00D82A21"/>
    <w:rsid w:val="00D82E7D"/>
    <w:rsid w:val="00D837BD"/>
    <w:rsid w:val="00D8395F"/>
    <w:rsid w:val="00D839F0"/>
    <w:rsid w:val="00D84166"/>
    <w:rsid w:val="00D84A0A"/>
    <w:rsid w:val="00D84CB4"/>
    <w:rsid w:val="00D8522C"/>
    <w:rsid w:val="00D8572A"/>
    <w:rsid w:val="00D862D5"/>
    <w:rsid w:val="00D8636F"/>
    <w:rsid w:val="00D8667F"/>
    <w:rsid w:val="00D86FA6"/>
    <w:rsid w:val="00D8775E"/>
    <w:rsid w:val="00D877FB"/>
    <w:rsid w:val="00D87D36"/>
    <w:rsid w:val="00D900D5"/>
    <w:rsid w:val="00D908DC"/>
    <w:rsid w:val="00D911B3"/>
    <w:rsid w:val="00D91880"/>
    <w:rsid w:val="00D918BC"/>
    <w:rsid w:val="00D91BF0"/>
    <w:rsid w:val="00D92367"/>
    <w:rsid w:val="00D9319F"/>
    <w:rsid w:val="00D93285"/>
    <w:rsid w:val="00D933E0"/>
    <w:rsid w:val="00D93778"/>
    <w:rsid w:val="00D9385C"/>
    <w:rsid w:val="00D93993"/>
    <w:rsid w:val="00D944A5"/>
    <w:rsid w:val="00D94898"/>
    <w:rsid w:val="00D948B2"/>
    <w:rsid w:val="00D94C74"/>
    <w:rsid w:val="00D9500D"/>
    <w:rsid w:val="00D95A87"/>
    <w:rsid w:val="00D961B8"/>
    <w:rsid w:val="00D96515"/>
    <w:rsid w:val="00D96894"/>
    <w:rsid w:val="00D97060"/>
    <w:rsid w:val="00D971F9"/>
    <w:rsid w:val="00D97569"/>
    <w:rsid w:val="00D9756F"/>
    <w:rsid w:val="00D97640"/>
    <w:rsid w:val="00D9771F"/>
    <w:rsid w:val="00D9790F"/>
    <w:rsid w:val="00D97F39"/>
    <w:rsid w:val="00DA0F01"/>
    <w:rsid w:val="00DA1177"/>
    <w:rsid w:val="00DA153F"/>
    <w:rsid w:val="00DA1A00"/>
    <w:rsid w:val="00DA1FCB"/>
    <w:rsid w:val="00DA228A"/>
    <w:rsid w:val="00DA25BB"/>
    <w:rsid w:val="00DA2F30"/>
    <w:rsid w:val="00DA397B"/>
    <w:rsid w:val="00DA3F44"/>
    <w:rsid w:val="00DA418A"/>
    <w:rsid w:val="00DA44AC"/>
    <w:rsid w:val="00DA4B29"/>
    <w:rsid w:val="00DA55F8"/>
    <w:rsid w:val="00DA6001"/>
    <w:rsid w:val="00DA6388"/>
    <w:rsid w:val="00DA7584"/>
    <w:rsid w:val="00DA7795"/>
    <w:rsid w:val="00DA79D0"/>
    <w:rsid w:val="00DA7C4E"/>
    <w:rsid w:val="00DA7C9D"/>
    <w:rsid w:val="00DA7E8C"/>
    <w:rsid w:val="00DB0210"/>
    <w:rsid w:val="00DB0295"/>
    <w:rsid w:val="00DB043B"/>
    <w:rsid w:val="00DB0497"/>
    <w:rsid w:val="00DB0A8F"/>
    <w:rsid w:val="00DB0BC5"/>
    <w:rsid w:val="00DB10C9"/>
    <w:rsid w:val="00DB17FE"/>
    <w:rsid w:val="00DB1E02"/>
    <w:rsid w:val="00DB1E74"/>
    <w:rsid w:val="00DB2346"/>
    <w:rsid w:val="00DB2422"/>
    <w:rsid w:val="00DB2DFB"/>
    <w:rsid w:val="00DB32AA"/>
    <w:rsid w:val="00DB3EF7"/>
    <w:rsid w:val="00DB48FD"/>
    <w:rsid w:val="00DB514C"/>
    <w:rsid w:val="00DB6041"/>
    <w:rsid w:val="00DB61BF"/>
    <w:rsid w:val="00DB66B1"/>
    <w:rsid w:val="00DB7020"/>
    <w:rsid w:val="00DB770A"/>
    <w:rsid w:val="00DB7C03"/>
    <w:rsid w:val="00DB7F0D"/>
    <w:rsid w:val="00DC05E3"/>
    <w:rsid w:val="00DC09B0"/>
    <w:rsid w:val="00DC0B35"/>
    <w:rsid w:val="00DC0EB7"/>
    <w:rsid w:val="00DC14C2"/>
    <w:rsid w:val="00DC161D"/>
    <w:rsid w:val="00DC18A0"/>
    <w:rsid w:val="00DC202C"/>
    <w:rsid w:val="00DC20EE"/>
    <w:rsid w:val="00DC2BC7"/>
    <w:rsid w:val="00DC2E30"/>
    <w:rsid w:val="00DC3632"/>
    <w:rsid w:val="00DC3ED0"/>
    <w:rsid w:val="00DC3F56"/>
    <w:rsid w:val="00DC4472"/>
    <w:rsid w:val="00DC4CF7"/>
    <w:rsid w:val="00DC5270"/>
    <w:rsid w:val="00DC5766"/>
    <w:rsid w:val="00DC5FE5"/>
    <w:rsid w:val="00DC62DC"/>
    <w:rsid w:val="00DC6395"/>
    <w:rsid w:val="00DC6ECE"/>
    <w:rsid w:val="00DC6F58"/>
    <w:rsid w:val="00DC7163"/>
    <w:rsid w:val="00DC7755"/>
    <w:rsid w:val="00DC7B1E"/>
    <w:rsid w:val="00DC7C85"/>
    <w:rsid w:val="00DC7FFB"/>
    <w:rsid w:val="00DD0964"/>
    <w:rsid w:val="00DD0D5C"/>
    <w:rsid w:val="00DD1319"/>
    <w:rsid w:val="00DD2391"/>
    <w:rsid w:val="00DD3C5F"/>
    <w:rsid w:val="00DD422D"/>
    <w:rsid w:val="00DD42C4"/>
    <w:rsid w:val="00DD48CF"/>
    <w:rsid w:val="00DD5C84"/>
    <w:rsid w:val="00DD5DC5"/>
    <w:rsid w:val="00DD6EE3"/>
    <w:rsid w:val="00DD724F"/>
    <w:rsid w:val="00DD7456"/>
    <w:rsid w:val="00DD7DAF"/>
    <w:rsid w:val="00DE0B5F"/>
    <w:rsid w:val="00DE127C"/>
    <w:rsid w:val="00DE156F"/>
    <w:rsid w:val="00DE1AF6"/>
    <w:rsid w:val="00DE1AFE"/>
    <w:rsid w:val="00DE2CBB"/>
    <w:rsid w:val="00DE2D85"/>
    <w:rsid w:val="00DE347F"/>
    <w:rsid w:val="00DE37BF"/>
    <w:rsid w:val="00DE411F"/>
    <w:rsid w:val="00DE5032"/>
    <w:rsid w:val="00DE5229"/>
    <w:rsid w:val="00DE553C"/>
    <w:rsid w:val="00DE5583"/>
    <w:rsid w:val="00DE5907"/>
    <w:rsid w:val="00DE5AB8"/>
    <w:rsid w:val="00DE5C68"/>
    <w:rsid w:val="00DE5F81"/>
    <w:rsid w:val="00DE6C52"/>
    <w:rsid w:val="00DE7172"/>
    <w:rsid w:val="00DE7764"/>
    <w:rsid w:val="00DE776C"/>
    <w:rsid w:val="00DE7903"/>
    <w:rsid w:val="00DF01F4"/>
    <w:rsid w:val="00DF071A"/>
    <w:rsid w:val="00DF1A98"/>
    <w:rsid w:val="00DF275E"/>
    <w:rsid w:val="00DF3299"/>
    <w:rsid w:val="00DF338D"/>
    <w:rsid w:val="00DF3879"/>
    <w:rsid w:val="00DF4080"/>
    <w:rsid w:val="00DF4E0E"/>
    <w:rsid w:val="00DF514F"/>
    <w:rsid w:val="00DF52B1"/>
    <w:rsid w:val="00DF627D"/>
    <w:rsid w:val="00DF63FC"/>
    <w:rsid w:val="00DF67E7"/>
    <w:rsid w:val="00DF6894"/>
    <w:rsid w:val="00DF6A02"/>
    <w:rsid w:val="00DF6B15"/>
    <w:rsid w:val="00DF70BF"/>
    <w:rsid w:val="00DF7744"/>
    <w:rsid w:val="00E01265"/>
    <w:rsid w:val="00E01586"/>
    <w:rsid w:val="00E0202F"/>
    <w:rsid w:val="00E02583"/>
    <w:rsid w:val="00E02974"/>
    <w:rsid w:val="00E029FC"/>
    <w:rsid w:val="00E02A54"/>
    <w:rsid w:val="00E02E83"/>
    <w:rsid w:val="00E02FEE"/>
    <w:rsid w:val="00E031DA"/>
    <w:rsid w:val="00E034A1"/>
    <w:rsid w:val="00E036A0"/>
    <w:rsid w:val="00E0390A"/>
    <w:rsid w:val="00E0582D"/>
    <w:rsid w:val="00E060AE"/>
    <w:rsid w:val="00E06773"/>
    <w:rsid w:val="00E068C9"/>
    <w:rsid w:val="00E0739E"/>
    <w:rsid w:val="00E07655"/>
    <w:rsid w:val="00E079CB"/>
    <w:rsid w:val="00E07A1E"/>
    <w:rsid w:val="00E07C5D"/>
    <w:rsid w:val="00E1019A"/>
    <w:rsid w:val="00E1125B"/>
    <w:rsid w:val="00E11352"/>
    <w:rsid w:val="00E1217C"/>
    <w:rsid w:val="00E1244B"/>
    <w:rsid w:val="00E1263B"/>
    <w:rsid w:val="00E12F2D"/>
    <w:rsid w:val="00E12F90"/>
    <w:rsid w:val="00E130D6"/>
    <w:rsid w:val="00E13399"/>
    <w:rsid w:val="00E138EB"/>
    <w:rsid w:val="00E13A06"/>
    <w:rsid w:val="00E1479A"/>
    <w:rsid w:val="00E14E81"/>
    <w:rsid w:val="00E14F45"/>
    <w:rsid w:val="00E1534E"/>
    <w:rsid w:val="00E15384"/>
    <w:rsid w:val="00E15509"/>
    <w:rsid w:val="00E156B5"/>
    <w:rsid w:val="00E15BB3"/>
    <w:rsid w:val="00E15D0A"/>
    <w:rsid w:val="00E15FF3"/>
    <w:rsid w:val="00E1657A"/>
    <w:rsid w:val="00E166B4"/>
    <w:rsid w:val="00E1743A"/>
    <w:rsid w:val="00E17B24"/>
    <w:rsid w:val="00E17B49"/>
    <w:rsid w:val="00E21163"/>
    <w:rsid w:val="00E218B3"/>
    <w:rsid w:val="00E2274D"/>
    <w:rsid w:val="00E22B78"/>
    <w:rsid w:val="00E22D23"/>
    <w:rsid w:val="00E2353B"/>
    <w:rsid w:val="00E23A9C"/>
    <w:rsid w:val="00E23CF8"/>
    <w:rsid w:val="00E246BC"/>
    <w:rsid w:val="00E24737"/>
    <w:rsid w:val="00E248AC"/>
    <w:rsid w:val="00E25C73"/>
    <w:rsid w:val="00E25DF1"/>
    <w:rsid w:val="00E2623A"/>
    <w:rsid w:val="00E265F7"/>
    <w:rsid w:val="00E26ECC"/>
    <w:rsid w:val="00E2715D"/>
    <w:rsid w:val="00E27423"/>
    <w:rsid w:val="00E27BB1"/>
    <w:rsid w:val="00E30495"/>
    <w:rsid w:val="00E30504"/>
    <w:rsid w:val="00E308B8"/>
    <w:rsid w:val="00E30CAB"/>
    <w:rsid w:val="00E30F37"/>
    <w:rsid w:val="00E31FAD"/>
    <w:rsid w:val="00E336A8"/>
    <w:rsid w:val="00E338D7"/>
    <w:rsid w:val="00E35506"/>
    <w:rsid w:val="00E35E0C"/>
    <w:rsid w:val="00E373F4"/>
    <w:rsid w:val="00E37D2A"/>
    <w:rsid w:val="00E40003"/>
    <w:rsid w:val="00E403DB"/>
    <w:rsid w:val="00E41052"/>
    <w:rsid w:val="00E41B62"/>
    <w:rsid w:val="00E42050"/>
    <w:rsid w:val="00E4235E"/>
    <w:rsid w:val="00E429D6"/>
    <w:rsid w:val="00E43AFC"/>
    <w:rsid w:val="00E4452A"/>
    <w:rsid w:val="00E44A2D"/>
    <w:rsid w:val="00E44D5A"/>
    <w:rsid w:val="00E45277"/>
    <w:rsid w:val="00E45407"/>
    <w:rsid w:val="00E457BD"/>
    <w:rsid w:val="00E4591F"/>
    <w:rsid w:val="00E462FD"/>
    <w:rsid w:val="00E46323"/>
    <w:rsid w:val="00E467FA"/>
    <w:rsid w:val="00E468D8"/>
    <w:rsid w:val="00E46DE3"/>
    <w:rsid w:val="00E4790D"/>
    <w:rsid w:val="00E47EC4"/>
    <w:rsid w:val="00E502AE"/>
    <w:rsid w:val="00E503D8"/>
    <w:rsid w:val="00E5100D"/>
    <w:rsid w:val="00E51906"/>
    <w:rsid w:val="00E51A8B"/>
    <w:rsid w:val="00E52346"/>
    <w:rsid w:val="00E52663"/>
    <w:rsid w:val="00E527EE"/>
    <w:rsid w:val="00E52C05"/>
    <w:rsid w:val="00E533F0"/>
    <w:rsid w:val="00E53A58"/>
    <w:rsid w:val="00E54951"/>
    <w:rsid w:val="00E55295"/>
    <w:rsid w:val="00E55682"/>
    <w:rsid w:val="00E55867"/>
    <w:rsid w:val="00E55BB0"/>
    <w:rsid w:val="00E55FC5"/>
    <w:rsid w:val="00E5614E"/>
    <w:rsid w:val="00E56182"/>
    <w:rsid w:val="00E57912"/>
    <w:rsid w:val="00E579E9"/>
    <w:rsid w:val="00E57FC5"/>
    <w:rsid w:val="00E601F3"/>
    <w:rsid w:val="00E604FB"/>
    <w:rsid w:val="00E60AFF"/>
    <w:rsid w:val="00E613A7"/>
    <w:rsid w:val="00E61C2D"/>
    <w:rsid w:val="00E62304"/>
    <w:rsid w:val="00E6271B"/>
    <w:rsid w:val="00E628CA"/>
    <w:rsid w:val="00E62D5F"/>
    <w:rsid w:val="00E62F11"/>
    <w:rsid w:val="00E635F1"/>
    <w:rsid w:val="00E636DB"/>
    <w:rsid w:val="00E6408B"/>
    <w:rsid w:val="00E64176"/>
    <w:rsid w:val="00E642C0"/>
    <w:rsid w:val="00E6453E"/>
    <w:rsid w:val="00E647B3"/>
    <w:rsid w:val="00E648CA"/>
    <w:rsid w:val="00E64EC2"/>
    <w:rsid w:val="00E64FD9"/>
    <w:rsid w:val="00E65311"/>
    <w:rsid w:val="00E6548A"/>
    <w:rsid w:val="00E66B20"/>
    <w:rsid w:val="00E66E2F"/>
    <w:rsid w:val="00E70AAA"/>
    <w:rsid w:val="00E71598"/>
    <w:rsid w:val="00E71E03"/>
    <w:rsid w:val="00E7203A"/>
    <w:rsid w:val="00E722B3"/>
    <w:rsid w:val="00E724BA"/>
    <w:rsid w:val="00E72A73"/>
    <w:rsid w:val="00E730E9"/>
    <w:rsid w:val="00E73341"/>
    <w:rsid w:val="00E74591"/>
    <w:rsid w:val="00E746BB"/>
    <w:rsid w:val="00E746C1"/>
    <w:rsid w:val="00E74995"/>
    <w:rsid w:val="00E74C6F"/>
    <w:rsid w:val="00E750A5"/>
    <w:rsid w:val="00E750DC"/>
    <w:rsid w:val="00E768E3"/>
    <w:rsid w:val="00E779CA"/>
    <w:rsid w:val="00E77D83"/>
    <w:rsid w:val="00E77FE8"/>
    <w:rsid w:val="00E802F2"/>
    <w:rsid w:val="00E80309"/>
    <w:rsid w:val="00E80BC9"/>
    <w:rsid w:val="00E81373"/>
    <w:rsid w:val="00E814F9"/>
    <w:rsid w:val="00E8170B"/>
    <w:rsid w:val="00E817BD"/>
    <w:rsid w:val="00E8190A"/>
    <w:rsid w:val="00E82585"/>
    <w:rsid w:val="00E82DDB"/>
    <w:rsid w:val="00E83621"/>
    <w:rsid w:val="00E83F6E"/>
    <w:rsid w:val="00E83FDF"/>
    <w:rsid w:val="00E8474F"/>
    <w:rsid w:val="00E856D8"/>
    <w:rsid w:val="00E85ADE"/>
    <w:rsid w:val="00E85D48"/>
    <w:rsid w:val="00E85EF6"/>
    <w:rsid w:val="00E8647B"/>
    <w:rsid w:val="00E86499"/>
    <w:rsid w:val="00E865C2"/>
    <w:rsid w:val="00E87243"/>
    <w:rsid w:val="00E877C0"/>
    <w:rsid w:val="00E9007A"/>
    <w:rsid w:val="00E9093D"/>
    <w:rsid w:val="00E92060"/>
    <w:rsid w:val="00E924F4"/>
    <w:rsid w:val="00E9288C"/>
    <w:rsid w:val="00E92B07"/>
    <w:rsid w:val="00E92D5C"/>
    <w:rsid w:val="00E92E85"/>
    <w:rsid w:val="00E93826"/>
    <w:rsid w:val="00E93BD0"/>
    <w:rsid w:val="00E943A8"/>
    <w:rsid w:val="00E94FFA"/>
    <w:rsid w:val="00E95525"/>
    <w:rsid w:val="00E96744"/>
    <w:rsid w:val="00E9687A"/>
    <w:rsid w:val="00E976B2"/>
    <w:rsid w:val="00E9786D"/>
    <w:rsid w:val="00E979AB"/>
    <w:rsid w:val="00E97B7C"/>
    <w:rsid w:val="00EA054F"/>
    <w:rsid w:val="00EA1065"/>
    <w:rsid w:val="00EA10CA"/>
    <w:rsid w:val="00EA10E0"/>
    <w:rsid w:val="00EA11FF"/>
    <w:rsid w:val="00EA1C90"/>
    <w:rsid w:val="00EA1E73"/>
    <w:rsid w:val="00EA1EB6"/>
    <w:rsid w:val="00EA21AE"/>
    <w:rsid w:val="00EA21FC"/>
    <w:rsid w:val="00EA328F"/>
    <w:rsid w:val="00EA3E13"/>
    <w:rsid w:val="00EA4602"/>
    <w:rsid w:val="00EA5079"/>
    <w:rsid w:val="00EA6886"/>
    <w:rsid w:val="00EA698A"/>
    <w:rsid w:val="00EA6BF4"/>
    <w:rsid w:val="00EA75FE"/>
    <w:rsid w:val="00EA7972"/>
    <w:rsid w:val="00EB02F2"/>
    <w:rsid w:val="00EB07D7"/>
    <w:rsid w:val="00EB09EA"/>
    <w:rsid w:val="00EB0DC2"/>
    <w:rsid w:val="00EB149D"/>
    <w:rsid w:val="00EB1C13"/>
    <w:rsid w:val="00EB2449"/>
    <w:rsid w:val="00EB28AA"/>
    <w:rsid w:val="00EB30F4"/>
    <w:rsid w:val="00EB325A"/>
    <w:rsid w:val="00EB3B34"/>
    <w:rsid w:val="00EB4A45"/>
    <w:rsid w:val="00EB4DEE"/>
    <w:rsid w:val="00EB4E75"/>
    <w:rsid w:val="00EB4FCA"/>
    <w:rsid w:val="00EB55A8"/>
    <w:rsid w:val="00EB60EC"/>
    <w:rsid w:val="00EB63A9"/>
    <w:rsid w:val="00EB6773"/>
    <w:rsid w:val="00EC00F9"/>
    <w:rsid w:val="00EC0580"/>
    <w:rsid w:val="00EC0D98"/>
    <w:rsid w:val="00EC0E4A"/>
    <w:rsid w:val="00EC17F3"/>
    <w:rsid w:val="00EC2017"/>
    <w:rsid w:val="00EC2502"/>
    <w:rsid w:val="00EC266C"/>
    <w:rsid w:val="00EC2B79"/>
    <w:rsid w:val="00EC394B"/>
    <w:rsid w:val="00EC39C3"/>
    <w:rsid w:val="00EC3AF8"/>
    <w:rsid w:val="00EC3BAA"/>
    <w:rsid w:val="00EC463B"/>
    <w:rsid w:val="00EC4E9E"/>
    <w:rsid w:val="00EC51AD"/>
    <w:rsid w:val="00EC537D"/>
    <w:rsid w:val="00EC5AD3"/>
    <w:rsid w:val="00EC6F46"/>
    <w:rsid w:val="00EC7740"/>
    <w:rsid w:val="00EC7D60"/>
    <w:rsid w:val="00ED1975"/>
    <w:rsid w:val="00ED1E2A"/>
    <w:rsid w:val="00ED2BD8"/>
    <w:rsid w:val="00ED3B09"/>
    <w:rsid w:val="00ED3DED"/>
    <w:rsid w:val="00ED40A1"/>
    <w:rsid w:val="00ED4468"/>
    <w:rsid w:val="00ED4BF3"/>
    <w:rsid w:val="00ED4FE1"/>
    <w:rsid w:val="00ED50CA"/>
    <w:rsid w:val="00ED51A6"/>
    <w:rsid w:val="00ED576D"/>
    <w:rsid w:val="00ED64E8"/>
    <w:rsid w:val="00ED6A95"/>
    <w:rsid w:val="00ED6DF4"/>
    <w:rsid w:val="00ED712C"/>
    <w:rsid w:val="00ED7A4A"/>
    <w:rsid w:val="00EE04CB"/>
    <w:rsid w:val="00EE06F3"/>
    <w:rsid w:val="00EE0FC3"/>
    <w:rsid w:val="00EE17D8"/>
    <w:rsid w:val="00EE17E4"/>
    <w:rsid w:val="00EE1852"/>
    <w:rsid w:val="00EE2618"/>
    <w:rsid w:val="00EE2E70"/>
    <w:rsid w:val="00EE3FBD"/>
    <w:rsid w:val="00EE4651"/>
    <w:rsid w:val="00EE4711"/>
    <w:rsid w:val="00EE5239"/>
    <w:rsid w:val="00EE5BCA"/>
    <w:rsid w:val="00EE69FF"/>
    <w:rsid w:val="00EE6F10"/>
    <w:rsid w:val="00EE6FB2"/>
    <w:rsid w:val="00EE70F6"/>
    <w:rsid w:val="00EF0734"/>
    <w:rsid w:val="00EF0BEC"/>
    <w:rsid w:val="00EF134A"/>
    <w:rsid w:val="00EF1646"/>
    <w:rsid w:val="00EF1893"/>
    <w:rsid w:val="00EF1C78"/>
    <w:rsid w:val="00EF25C0"/>
    <w:rsid w:val="00EF25D7"/>
    <w:rsid w:val="00EF25EF"/>
    <w:rsid w:val="00EF3193"/>
    <w:rsid w:val="00EF3250"/>
    <w:rsid w:val="00EF4DDD"/>
    <w:rsid w:val="00EF5105"/>
    <w:rsid w:val="00EF5131"/>
    <w:rsid w:val="00EF5276"/>
    <w:rsid w:val="00EF5851"/>
    <w:rsid w:val="00EF5861"/>
    <w:rsid w:val="00EF605C"/>
    <w:rsid w:val="00EF6310"/>
    <w:rsid w:val="00EF63EF"/>
    <w:rsid w:val="00EF66B4"/>
    <w:rsid w:val="00EF6B64"/>
    <w:rsid w:val="00EF74E8"/>
    <w:rsid w:val="00EF7A99"/>
    <w:rsid w:val="00EF7E46"/>
    <w:rsid w:val="00F00121"/>
    <w:rsid w:val="00F00721"/>
    <w:rsid w:val="00F00788"/>
    <w:rsid w:val="00F00D8B"/>
    <w:rsid w:val="00F015AE"/>
    <w:rsid w:val="00F02919"/>
    <w:rsid w:val="00F02F16"/>
    <w:rsid w:val="00F03DF9"/>
    <w:rsid w:val="00F04362"/>
    <w:rsid w:val="00F04916"/>
    <w:rsid w:val="00F05680"/>
    <w:rsid w:val="00F05957"/>
    <w:rsid w:val="00F066C3"/>
    <w:rsid w:val="00F0715E"/>
    <w:rsid w:val="00F07177"/>
    <w:rsid w:val="00F076B1"/>
    <w:rsid w:val="00F07AC5"/>
    <w:rsid w:val="00F10BB5"/>
    <w:rsid w:val="00F121EF"/>
    <w:rsid w:val="00F12361"/>
    <w:rsid w:val="00F13077"/>
    <w:rsid w:val="00F1374C"/>
    <w:rsid w:val="00F13A50"/>
    <w:rsid w:val="00F14144"/>
    <w:rsid w:val="00F14176"/>
    <w:rsid w:val="00F14185"/>
    <w:rsid w:val="00F14DE3"/>
    <w:rsid w:val="00F155A8"/>
    <w:rsid w:val="00F1589C"/>
    <w:rsid w:val="00F15BC6"/>
    <w:rsid w:val="00F168B7"/>
    <w:rsid w:val="00F1698D"/>
    <w:rsid w:val="00F16C99"/>
    <w:rsid w:val="00F17611"/>
    <w:rsid w:val="00F177B6"/>
    <w:rsid w:val="00F17C4F"/>
    <w:rsid w:val="00F20083"/>
    <w:rsid w:val="00F20F5A"/>
    <w:rsid w:val="00F21B03"/>
    <w:rsid w:val="00F21B75"/>
    <w:rsid w:val="00F21DEB"/>
    <w:rsid w:val="00F22751"/>
    <w:rsid w:val="00F22783"/>
    <w:rsid w:val="00F24B96"/>
    <w:rsid w:val="00F253D2"/>
    <w:rsid w:val="00F271FC"/>
    <w:rsid w:val="00F27361"/>
    <w:rsid w:val="00F279CA"/>
    <w:rsid w:val="00F30097"/>
    <w:rsid w:val="00F30986"/>
    <w:rsid w:val="00F30AAD"/>
    <w:rsid w:val="00F30CA5"/>
    <w:rsid w:val="00F31633"/>
    <w:rsid w:val="00F31A5B"/>
    <w:rsid w:val="00F31EA6"/>
    <w:rsid w:val="00F320B7"/>
    <w:rsid w:val="00F32102"/>
    <w:rsid w:val="00F32125"/>
    <w:rsid w:val="00F32310"/>
    <w:rsid w:val="00F3260C"/>
    <w:rsid w:val="00F327FB"/>
    <w:rsid w:val="00F32A0A"/>
    <w:rsid w:val="00F348DA"/>
    <w:rsid w:val="00F34923"/>
    <w:rsid w:val="00F35539"/>
    <w:rsid w:val="00F357D2"/>
    <w:rsid w:val="00F36EDA"/>
    <w:rsid w:val="00F37BDC"/>
    <w:rsid w:val="00F40CE0"/>
    <w:rsid w:val="00F41F87"/>
    <w:rsid w:val="00F42239"/>
    <w:rsid w:val="00F424EE"/>
    <w:rsid w:val="00F429D0"/>
    <w:rsid w:val="00F44A04"/>
    <w:rsid w:val="00F450E3"/>
    <w:rsid w:val="00F457D8"/>
    <w:rsid w:val="00F45B6E"/>
    <w:rsid w:val="00F45C1F"/>
    <w:rsid w:val="00F45CE0"/>
    <w:rsid w:val="00F4688E"/>
    <w:rsid w:val="00F46C23"/>
    <w:rsid w:val="00F46D66"/>
    <w:rsid w:val="00F470FF"/>
    <w:rsid w:val="00F47706"/>
    <w:rsid w:val="00F47D88"/>
    <w:rsid w:val="00F501F0"/>
    <w:rsid w:val="00F504CB"/>
    <w:rsid w:val="00F508E5"/>
    <w:rsid w:val="00F508F4"/>
    <w:rsid w:val="00F50D5A"/>
    <w:rsid w:val="00F514BE"/>
    <w:rsid w:val="00F516E3"/>
    <w:rsid w:val="00F524E3"/>
    <w:rsid w:val="00F52906"/>
    <w:rsid w:val="00F53372"/>
    <w:rsid w:val="00F533BD"/>
    <w:rsid w:val="00F535B5"/>
    <w:rsid w:val="00F537EB"/>
    <w:rsid w:val="00F53C51"/>
    <w:rsid w:val="00F54D6D"/>
    <w:rsid w:val="00F54F59"/>
    <w:rsid w:val="00F56481"/>
    <w:rsid w:val="00F57BB5"/>
    <w:rsid w:val="00F60461"/>
    <w:rsid w:val="00F611BD"/>
    <w:rsid w:val="00F616D1"/>
    <w:rsid w:val="00F6172E"/>
    <w:rsid w:val="00F619A2"/>
    <w:rsid w:val="00F62091"/>
    <w:rsid w:val="00F62A2E"/>
    <w:rsid w:val="00F62A6F"/>
    <w:rsid w:val="00F63712"/>
    <w:rsid w:val="00F63EB5"/>
    <w:rsid w:val="00F6425C"/>
    <w:rsid w:val="00F644EE"/>
    <w:rsid w:val="00F646F9"/>
    <w:rsid w:val="00F649C1"/>
    <w:rsid w:val="00F64C26"/>
    <w:rsid w:val="00F64DE3"/>
    <w:rsid w:val="00F64ED7"/>
    <w:rsid w:val="00F65003"/>
    <w:rsid w:val="00F65074"/>
    <w:rsid w:val="00F651BA"/>
    <w:rsid w:val="00F6593C"/>
    <w:rsid w:val="00F6607B"/>
    <w:rsid w:val="00F6760E"/>
    <w:rsid w:val="00F6791F"/>
    <w:rsid w:val="00F703C1"/>
    <w:rsid w:val="00F7116C"/>
    <w:rsid w:val="00F71BE2"/>
    <w:rsid w:val="00F727A6"/>
    <w:rsid w:val="00F7310E"/>
    <w:rsid w:val="00F736C3"/>
    <w:rsid w:val="00F73700"/>
    <w:rsid w:val="00F73E72"/>
    <w:rsid w:val="00F74435"/>
    <w:rsid w:val="00F74C8F"/>
    <w:rsid w:val="00F75B6C"/>
    <w:rsid w:val="00F75C16"/>
    <w:rsid w:val="00F75C43"/>
    <w:rsid w:val="00F77A37"/>
    <w:rsid w:val="00F77AF4"/>
    <w:rsid w:val="00F77C56"/>
    <w:rsid w:val="00F80E28"/>
    <w:rsid w:val="00F80F1A"/>
    <w:rsid w:val="00F813F3"/>
    <w:rsid w:val="00F81676"/>
    <w:rsid w:val="00F817B4"/>
    <w:rsid w:val="00F81A81"/>
    <w:rsid w:val="00F81B68"/>
    <w:rsid w:val="00F83BA7"/>
    <w:rsid w:val="00F83BE5"/>
    <w:rsid w:val="00F83EA9"/>
    <w:rsid w:val="00F845FD"/>
    <w:rsid w:val="00F84CA4"/>
    <w:rsid w:val="00F84EE9"/>
    <w:rsid w:val="00F84F31"/>
    <w:rsid w:val="00F85D4C"/>
    <w:rsid w:val="00F8602B"/>
    <w:rsid w:val="00F869B5"/>
    <w:rsid w:val="00F86BB3"/>
    <w:rsid w:val="00F87252"/>
    <w:rsid w:val="00F90445"/>
    <w:rsid w:val="00F906CB"/>
    <w:rsid w:val="00F90936"/>
    <w:rsid w:val="00F90B45"/>
    <w:rsid w:val="00F911BA"/>
    <w:rsid w:val="00F9120D"/>
    <w:rsid w:val="00F916DF"/>
    <w:rsid w:val="00F91835"/>
    <w:rsid w:val="00F918F1"/>
    <w:rsid w:val="00F91A1E"/>
    <w:rsid w:val="00F921B8"/>
    <w:rsid w:val="00F925DB"/>
    <w:rsid w:val="00F92684"/>
    <w:rsid w:val="00F926A1"/>
    <w:rsid w:val="00F92843"/>
    <w:rsid w:val="00F92DE2"/>
    <w:rsid w:val="00F93C7B"/>
    <w:rsid w:val="00F93D68"/>
    <w:rsid w:val="00F93E57"/>
    <w:rsid w:val="00F9418D"/>
    <w:rsid w:val="00F9427E"/>
    <w:rsid w:val="00F946BD"/>
    <w:rsid w:val="00F9482B"/>
    <w:rsid w:val="00F95847"/>
    <w:rsid w:val="00F95CD9"/>
    <w:rsid w:val="00F95DBD"/>
    <w:rsid w:val="00F960A6"/>
    <w:rsid w:val="00F963B2"/>
    <w:rsid w:val="00F96870"/>
    <w:rsid w:val="00F9701E"/>
    <w:rsid w:val="00F9706C"/>
    <w:rsid w:val="00F97502"/>
    <w:rsid w:val="00F9768B"/>
    <w:rsid w:val="00F9779E"/>
    <w:rsid w:val="00F97EC9"/>
    <w:rsid w:val="00FA1F5B"/>
    <w:rsid w:val="00FA2343"/>
    <w:rsid w:val="00FA3099"/>
    <w:rsid w:val="00FA3676"/>
    <w:rsid w:val="00FA37F6"/>
    <w:rsid w:val="00FA3AA2"/>
    <w:rsid w:val="00FA40C9"/>
    <w:rsid w:val="00FA424D"/>
    <w:rsid w:val="00FA4C06"/>
    <w:rsid w:val="00FA51DA"/>
    <w:rsid w:val="00FA5C17"/>
    <w:rsid w:val="00FA6248"/>
    <w:rsid w:val="00FA6877"/>
    <w:rsid w:val="00FA71DD"/>
    <w:rsid w:val="00FA7282"/>
    <w:rsid w:val="00FA7C40"/>
    <w:rsid w:val="00FA7CBD"/>
    <w:rsid w:val="00FB0430"/>
    <w:rsid w:val="00FB052C"/>
    <w:rsid w:val="00FB0960"/>
    <w:rsid w:val="00FB1A26"/>
    <w:rsid w:val="00FB2188"/>
    <w:rsid w:val="00FB2FBB"/>
    <w:rsid w:val="00FB32AA"/>
    <w:rsid w:val="00FB3593"/>
    <w:rsid w:val="00FB3859"/>
    <w:rsid w:val="00FB3DA7"/>
    <w:rsid w:val="00FB499B"/>
    <w:rsid w:val="00FB4A05"/>
    <w:rsid w:val="00FB5844"/>
    <w:rsid w:val="00FB5ADB"/>
    <w:rsid w:val="00FB5B4F"/>
    <w:rsid w:val="00FB5F37"/>
    <w:rsid w:val="00FB6271"/>
    <w:rsid w:val="00FB706E"/>
    <w:rsid w:val="00FB7949"/>
    <w:rsid w:val="00FB7D5B"/>
    <w:rsid w:val="00FC0089"/>
    <w:rsid w:val="00FC017D"/>
    <w:rsid w:val="00FC0D4F"/>
    <w:rsid w:val="00FC0D8E"/>
    <w:rsid w:val="00FC107F"/>
    <w:rsid w:val="00FC2DC8"/>
    <w:rsid w:val="00FC2F77"/>
    <w:rsid w:val="00FC2FB9"/>
    <w:rsid w:val="00FC3290"/>
    <w:rsid w:val="00FC3A45"/>
    <w:rsid w:val="00FC3D12"/>
    <w:rsid w:val="00FC46E7"/>
    <w:rsid w:val="00FC4939"/>
    <w:rsid w:val="00FC4C8B"/>
    <w:rsid w:val="00FC4C98"/>
    <w:rsid w:val="00FC4CE3"/>
    <w:rsid w:val="00FC4E78"/>
    <w:rsid w:val="00FC523A"/>
    <w:rsid w:val="00FC5962"/>
    <w:rsid w:val="00FC59DA"/>
    <w:rsid w:val="00FC5CBC"/>
    <w:rsid w:val="00FC5F2C"/>
    <w:rsid w:val="00FC6085"/>
    <w:rsid w:val="00FC6197"/>
    <w:rsid w:val="00FC6291"/>
    <w:rsid w:val="00FC66F7"/>
    <w:rsid w:val="00FC6E2A"/>
    <w:rsid w:val="00FC6FD2"/>
    <w:rsid w:val="00FC7822"/>
    <w:rsid w:val="00FD1B91"/>
    <w:rsid w:val="00FD20E6"/>
    <w:rsid w:val="00FD243B"/>
    <w:rsid w:val="00FD2792"/>
    <w:rsid w:val="00FD297A"/>
    <w:rsid w:val="00FD2DF3"/>
    <w:rsid w:val="00FD3338"/>
    <w:rsid w:val="00FD4449"/>
    <w:rsid w:val="00FD464A"/>
    <w:rsid w:val="00FD5723"/>
    <w:rsid w:val="00FD58C2"/>
    <w:rsid w:val="00FD5AFE"/>
    <w:rsid w:val="00FD5C0A"/>
    <w:rsid w:val="00FD5E43"/>
    <w:rsid w:val="00FD5F77"/>
    <w:rsid w:val="00FD6CDD"/>
    <w:rsid w:val="00FD7587"/>
    <w:rsid w:val="00FD76B8"/>
    <w:rsid w:val="00FD7723"/>
    <w:rsid w:val="00FD7C2C"/>
    <w:rsid w:val="00FD7D8E"/>
    <w:rsid w:val="00FD7EA3"/>
    <w:rsid w:val="00FE049B"/>
    <w:rsid w:val="00FE067A"/>
    <w:rsid w:val="00FE0953"/>
    <w:rsid w:val="00FE0D63"/>
    <w:rsid w:val="00FE1298"/>
    <w:rsid w:val="00FE17BB"/>
    <w:rsid w:val="00FE1AC0"/>
    <w:rsid w:val="00FE206B"/>
    <w:rsid w:val="00FE2254"/>
    <w:rsid w:val="00FE26DD"/>
    <w:rsid w:val="00FE2C03"/>
    <w:rsid w:val="00FE2D86"/>
    <w:rsid w:val="00FE31D4"/>
    <w:rsid w:val="00FE4A14"/>
    <w:rsid w:val="00FE4A24"/>
    <w:rsid w:val="00FE4FCB"/>
    <w:rsid w:val="00FE579D"/>
    <w:rsid w:val="00FE5F52"/>
    <w:rsid w:val="00FE62E3"/>
    <w:rsid w:val="00FE630B"/>
    <w:rsid w:val="00FE6AB2"/>
    <w:rsid w:val="00FE6D26"/>
    <w:rsid w:val="00FE7310"/>
    <w:rsid w:val="00FE7F78"/>
    <w:rsid w:val="00FF02E6"/>
    <w:rsid w:val="00FF03B7"/>
    <w:rsid w:val="00FF0C78"/>
    <w:rsid w:val="00FF11CE"/>
    <w:rsid w:val="00FF1267"/>
    <w:rsid w:val="00FF1273"/>
    <w:rsid w:val="00FF14B9"/>
    <w:rsid w:val="00FF2458"/>
    <w:rsid w:val="00FF2779"/>
    <w:rsid w:val="00FF2978"/>
    <w:rsid w:val="00FF2C04"/>
    <w:rsid w:val="00FF3168"/>
    <w:rsid w:val="00FF40FF"/>
    <w:rsid w:val="00FF411E"/>
    <w:rsid w:val="00FF42A1"/>
    <w:rsid w:val="00FF4CF1"/>
    <w:rsid w:val="00FF555C"/>
    <w:rsid w:val="00FF5560"/>
    <w:rsid w:val="00FF56A7"/>
    <w:rsid w:val="00FF63F6"/>
    <w:rsid w:val="00FF6827"/>
    <w:rsid w:val="00FF6BC8"/>
    <w:rsid w:val="00FF7C0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F1E28"/>
  <w15:docId w15:val="{1BC82FB7-6FE9-4E8B-80AA-DE941EEC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90C76"/>
    <w:pPr>
      <w:spacing w:after="160" w:line="276" w:lineRule="auto"/>
    </w:pPr>
    <w:rPr>
      <w:rFonts w:ascii="Calibri" w:eastAsia="Calibri" w:hAnsi="Calibri"/>
      <w:kern w:val="2"/>
      <w14:ligatures w14:val="standardContextual"/>
    </w:rPr>
  </w:style>
  <w:style w:type="paragraph" w:styleId="1">
    <w:name w:val="heading 1"/>
    <w:basedOn w:val="a0"/>
    <w:next w:val="a0"/>
    <w:link w:val="10"/>
    <w:uiPriority w:val="9"/>
    <w:qFormat/>
    <w:rsid w:val="006334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unhideWhenUsed/>
    <w:qFormat/>
    <w:rsid w:val="00AC79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iPriority w:val="9"/>
    <w:unhideWhenUsed/>
    <w:qFormat/>
    <w:rsid w:val="004A3434"/>
    <w:pPr>
      <w:keepNext/>
      <w:keepLines/>
      <w:spacing w:before="40" w:after="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iPriority w:val="9"/>
    <w:semiHidden/>
    <w:unhideWhenUsed/>
    <w:qFormat/>
    <w:rsid w:val="009A00F5"/>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sz w:val="22"/>
      <w:szCs w:val="22"/>
    </w:rPr>
  </w:style>
  <w:style w:type="paragraph" w:styleId="5">
    <w:name w:val="heading 5"/>
    <w:basedOn w:val="a0"/>
    <w:next w:val="a0"/>
    <w:link w:val="50"/>
    <w:uiPriority w:val="9"/>
    <w:semiHidden/>
    <w:unhideWhenUsed/>
    <w:qFormat/>
    <w:rsid w:val="005A5F34"/>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5A5F34"/>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0"/>
    <w:uiPriority w:val="9"/>
    <w:semiHidden/>
    <w:unhideWhenUsed/>
    <w:qFormat/>
    <w:rsid w:val="009A00F5"/>
    <w:pPr>
      <w:keepNext/>
      <w:keepLines/>
      <w:suppressAutoHyphens w:val="0"/>
      <w:spacing w:before="40" w:after="0" w:line="259" w:lineRule="auto"/>
      <w:outlineLvl w:val="6"/>
    </w:pPr>
    <w:rPr>
      <w:rFonts w:asciiTheme="minorHAnsi" w:eastAsiaTheme="majorEastAsia" w:hAnsiTheme="minorHAnsi" w:cstheme="majorBidi"/>
      <w:color w:val="595959" w:themeColor="text1" w:themeTint="A6"/>
      <w:sz w:val="22"/>
      <w:szCs w:val="22"/>
    </w:rPr>
  </w:style>
  <w:style w:type="paragraph" w:styleId="8">
    <w:name w:val="heading 8"/>
    <w:basedOn w:val="a0"/>
    <w:next w:val="a0"/>
    <w:link w:val="80"/>
    <w:uiPriority w:val="9"/>
    <w:semiHidden/>
    <w:unhideWhenUsed/>
    <w:qFormat/>
    <w:rsid w:val="009A00F5"/>
    <w:pPr>
      <w:keepNext/>
      <w:keepLines/>
      <w:suppressAutoHyphens w:val="0"/>
      <w:spacing w:after="0" w:line="259" w:lineRule="auto"/>
      <w:outlineLvl w:val="7"/>
    </w:pPr>
    <w:rPr>
      <w:rFonts w:asciiTheme="minorHAnsi" w:eastAsiaTheme="majorEastAsia" w:hAnsiTheme="minorHAnsi" w:cstheme="majorBidi"/>
      <w:i/>
      <w:iCs/>
      <w:color w:val="272727" w:themeColor="text1" w:themeTint="D8"/>
      <w:sz w:val="22"/>
      <w:szCs w:val="22"/>
    </w:rPr>
  </w:style>
  <w:style w:type="paragraph" w:styleId="9">
    <w:name w:val="heading 9"/>
    <w:basedOn w:val="a0"/>
    <w:next w:val="a0"/>
    <w:link w:val="90"/>
    <w:uiPriority w:val="9"/>
    <w:semiHidden/>
    <w:unhideWhenUsed/>
    <w:qFormat/>
    <w:rsid w:val="009A00F5"/>
    <w:pPr>
      <w:keepNext/>
      <w:keepLines/>
      <w:suppressAutoHyphens w:val="0"/>
      <w:spacing w:after="0" w:line="259" w:lineRule="auto"/>
      <w:outlineLvl w:val="8"/>
    </w:pPr>
    <w:rPr>
      <w:rFonts w:asciiTheme="minorHAnsi" w:eastAsiaTheme="majorEastAsia" w:hAnsiTheme="minorHAnsi" w:cstheme="majorBidi"/>
      <w:color w:val="272727" w:themeColor="text1" w:themeTint="D8"/>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qFormat/>
    <w:rsid w:val="00AC7990"/>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apple-converted-space">
    <w:name w:val="apple-converted-space"/>
    <w:basedOn w:val="a1"/>
    <w:qFormat/>
    <w:rsid w:val="00AC7990"/>
  </w:style>
  <w:style w:type="character" w:customStyle="1" w:styleId="max-w-15ch">
    <w:name w:val="max-w-[15ch]"/>
    <w:basedOn w:val="a1"/>
    <w:qFormat/>
    <w:rsid w:val="00AC7990"/>
  </w:style>
  <w:style w:type="character" w:customStyle="1" w:styleId="-me-1">
    <w:name w:val="-me-1"/>
    <w:basedOn w:val="a1"/>
    <w:qFormat/>
    <w:rsid w:val="00AC7990"/>
  </w:style>
  <w:style w:type="character" w:customStyle="1" w:styleId="30">
    <w:name w:val="Заголовок 3 Знак"/>
    <w:basedOn w:val="a1"/>
    <w:link w:val="3"/>
    <w:uiPriority w:val="9"/>
    <w:qFormat/>
    <w:rsid w:val="004A3434"/>
    <w:rPr>
      <w:rFonts w:asciiTheme="majorHAnsi" w:eastAsiaTheme="majorEastAsia" w:hAnsiTheme="majorHAnsi" w:cstheme="majorBidi"/>
      <w:color w:val="1F3763" w:themeColor="accent1" w:themeShade="7F"/>
      <w:kern w:val="2"/>
      <w14:ligatures w14:val="standardContextual"/>
    </w:rPr>
  </w:style>
  <w:style w:type="character" w:styleId="a4">
    <w:name w:val="Strong"/>
    <w:basedOn w:val="a1"/>
    <w:uiPriority w:val="22"/>
    <w:qFormat/>
    <w:rsid w:val="00B20B9A"/>
    <w:rPr>
      <w:b/>
      <w:bCs/>
    </w:rPr>
  </w:style>
  <w:style w:type="character" w:styleId="a5">
    <w:name w:val="Hyperlink"/>
    <w:basedOn w:val="a1"/>
    <w:uiPriority w:val="99"/>
    <w:unhideWhenUsed/>
    <w:rsid w:val="00EF5549"/>
    <w:rPr>
      <w:color w:val="0563C1" w:themeColor="hyperlink"/>
      <w:u w:val="single"/>
    </w:rPr>
  </w:style>
  <w:style w:type="character" w:customStyle="1" w:styleId="10">
    <w:name w:val="Заголовок 1 Знак"/>
    <w:basedOn w:val="a1"/>
    <w:link w:val="1"/>
    <w:uiPriority w:val="9"/>
    <w:qFormat/>
    <w:rsid w:val="00633485"/>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50">
    <w:name w:val="Заголовок 5 Знак"/>
    <w:basedOn w:val="a1"/>
    <w:link w:val="5"/>
    <w:uiPriority w:val="9"/>
    <w:semiHidden/>
    <w:qFormat/>
    <w:rsid w:val="005A5F34"/>
    <w:rPr>
      <w:rFonts w:asciiTheme="majorHAnsi" w:eastAsiaTheme="majorEastAsia" w:hAnsiTheme="majorHAnsi" w:cstheme="majorBidi"/>
      <w:color w:val="2F5496" w:themeColor="accent1" w:themeShade="BF"/>
      <w:kern w:val="2"/>
      <w14:ligatures w14:val="standardContextual"/>
    </w:rPr>
  </w:style>
  <w:style w:type="character" w:customStyle="1" w:styleId="60">
    <w:name w:val="Заголовок 6 Знак"/>
    <w:basedOn w:val="a1"/>
    <w:link w:val="6"/>
    <w:uiPriority w:val="9"/>
    <w:semiHidden/>
    <w:qFormat/>
    <w:rsid w:val="005A5F34"/>
    <w:rPr>
      <w:rFonts w:asciiTheme="majorHAnsi" w:eastAsiaTheme="majorEastAsia" w:hAnsiTheme="majorHAnsi" w:cstheme="majorBidi"/>
      <w:color w:val="1F3763" w:themeColor="accent1" w:themeShade="7F"/>
      <w:kern w:val="2"/>
      <w14:ligatures w14:val="standardContextual"/>
    </w:rPr>
  </w:style>
  <w:style w:type="paragraph" w:styleId="a6">
    <w:name w:val="Title"/>
    <w:basedOn w:val="a0"/>
    <w:next w:val="a7"/>
    <w:link w:val="a8"/>
    <w:uiPriority w:val="10"/>
    <w:qFormat/>
    <w:pPr>
      <w:keepNext/>
      <w:spacing w:before="240" w:after="120"/>
    </w:pPr>
    <w:rPr>
      <w:rFonts w:ascii="Liberation Sans" w:eastAsia="Microsoft YaHei" w:hAnsi="Liberation Sans" w:cs="Lucida Sans"/>
      <w:sz w:val="28"/>
      <w:szCs w:val="28"/>
    </w:rPr>
  </w:style>
  <w:style w:type="paragraph" w:styleId="a7">
    <w:name w:val="Body Text"/>
    <w:basedOn w:val="a0"/>
    <w:link w:val="a9"/>
    <w:uiPriority w:val="1"/>
    <w:qFormat/>
    <w:pPr>
      <w:spacing w:after="140"/>
    </w:pPr>
  </w:style>
  <w:style w:type="paragraph" w:styleId="aa">
    <w:name w:val="List"/>
    <w:basedOn w:val="a7"/>
    <w:rPr>
      <w:rFonts w:cs="Lucida Sans"/>
    </w:rPr>
  </w:style>
  <w:style w:type="paragraph" w:styleId="ab">
    <w:name w:val="caption"/>
    <w:basedOn w:val="a0"/>
    <w:qFormat/>
    <w:pPr>
      <w:suppressLineNumbers/>
      <w:spacing w:before="120" w:after="120"/>
    </w:pPr>
    <w:rPr>
      <w:rFonts w:cs="Lucida Sans"/>
      <w:i/>
      <w:iCs/>
    </w:rPr>
  </w:style>
  <w:style w:type="paragraph" w:styleId="ac">
    <w:name w:val="index heading"/>
    <w:basedOn w:val="a0"/>
    <w:qFormat/>
    <w:pPr>
      <w:suppressLineNumbers/>
    </w:pPr>
    <w:rPr>
      <w:rFonts w:cs="Lucida Sans"/>
    </w:rPr>
  </w:style>
  <w:style w:type="paragraph" w:styleId="ad">
    <w:name w:val="List Paragraph"/>
    <w:aliases w:val="маркированный,Абзац списка11,List Paragraph,References,Абзац списка7,Абзац списка71,Абзац списка8,List Paragraph1,Абзац с отступом,List Paragraph (numbered (a)),WB Para,List Square,без абзаца,Bullets,NUMBERED PARAGRAPH,List Paragraph 1"/>
    <w:basedOn w:val="a0"/>
    <w:link w:val="ae"/>
    <w:uiPriority w:val="34"/>
    <w:qFormat/>
    <w:rsid w:val="00595B6B"/>
    <w:pPr>
      <w:ind w:left="720"/>
      <w:contextualSpacing/>
    </w:pPr>
  </w:style>
  <w:style w:type="paragraph" w:styleId="af">
    <w:name w:val="Normal (Web)"/>
    <w:aliases w:val="Обычный (Web),Обычный (веб) Знак1,Обычный (веб) Знак Знак,Обычный (веб) Знак3,Обычный (веб) Знак2 Знак,Обычный (веб) Знак1 Знак Знак,Обычный (веб) Знак Знак Знак Знак,Обычный (веб) Знак2 Знак Знак Знак Знак,Знак4,Знак4 Знак Знак"/>
    <w:basedOn w:val="a0"/>
    <w:link w:val="af0"/>
    <w:uiPriority w:val="99"/>
    <w:unhideWhenUsed/>
    <w:qFormat/>
    <w:rsid w:val="0038562F"/>
    <w:pPr>
      <w:spacing w:beforeAutospacing="1" w:afterAutospacing="1" w:line="240" w:lineRule="auto"/>
    </w:pPr>
    <w:rPr>
      <w:rFonts w:ascii="Times New Roman" w:eastAsia="Times New Roman" w:hAnsi="Times New Roman" w:cs="Times New Roman"/>
      <w:kern w:val="0"/>
      <w:lang w:eastAsia="ru-RU"/>
      <w14:ligatures w14:val="none"/>
    </w:rPr>
  </w:style>
  <w:style w:type="paragraph" w:styleId="a">
    <w:name w:val="List Bullet"/>
    <w:basedOn w:val="a0"/>
    <w:uiPriority w:val="99"/>
    <w:unhideWhenUsed/>
    <w:qFormat/>
    <w:rsid w:val="00636A43"/>
    <w:pPr>
      <w:numPr>
        <w:numId w:val="2"/>
      </w:numPr>
      <w:spacing w:after="200"/>
      <w:ind w:left="0" w:firstLine="0"/>
      <w:contextualSpacing/>
    </w:pPr>
    <w:rPr>
      <w:rFonts w:eastAsiaTheme="minorEastAsia"/>
      <w:kern w:val="0"/>
      <w:sz w:val="22"/>
      <w:szCs w:val="22"/>
      <w:lang w:val="en-US"/>
      <w14:ligatures w14:val="none"/>
    </w:rPr>
  </w:style>
  <w:style w:type="table" w:styleId="af1">
    <w:name w:val="Table Grid"/>
    <w:basedOn w:val="a2"/>
    <w:uiPriority w:val="39"/>
    <w:rsid w:val="00551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0"/>
    <w:link w:val="af3"/>
    <w:uiPriority w:val="99"/>
    <w:unhideWhenUsed/>
    <w:rsid w:val="00CA1452"/>
    <w:pPr>
      <w:tabs>
        <w:tab w:val="center" w:pos="4844"/>
        <w:tab w:val="right" w:pos="9689"/>
      </w:tabs>
      <w:suppressAutoHyphens w:val="0"/>
      <w:spacing w:after="0" w:line="240" w:lineRule="auto"/>
    </w:pPr>
    <w:rPr>
      <w:rFonts w:ascii="Times New Roman" w:eastAsia="Times New Roman" w:hAnsi="Times New Roman" w:cs="Times New Roman"/>
      <w:kern w:val="0"/>
      <w:lang w:val="en-CA" w:eastAsia="ru-RU"/>
      <w14:ligatures w14:val="none"/>
    </w:rPr>
  </w:style>
  <w:style w:type="character" w:customStyle="1" w:styleId="af3">
    <w:name w:val="Нижний колонтитул Знак"/>
    <w:basedOn w:val="a1"/>
    <w:link w:val="af2"/>
    <w:uiPriority w:val="99"/>
    <w:rsid w:val="00CA1452"/>
    <w:rPr>
      <w:rFonts w:ascii="Times New Roman" w:eastAsia="Times New Roman" w:hAnsi="Times New Roman" w:cs="Times New Roman"/>
      <w:lang w:val="en-CA" w:eastAsia="ru-RU"/>
    </w:rPr>
  </w:style>
  <w:style w:type="character" w:styleId="af4">
    <w:name w:val="page number"/>
    <w:basedOn w:val="a1"/>
    <w:uiPriority w:val="99"/>
    <w:semiHidden/>
    <w:unhideWhenUsed/>
    <w:rsid w:val="00CA1452"/>
  </w:style>
  <w:style w:type="paragraph" w:styleId="af5">
    <w:name w:val="header"/>
    <w:basedOn w:val="a0"/>
    <w:link w:val="af6"/>
    <w:uiPriority w:val="99"/>
    <w:unhideWhenUsed/>
    <w:rsid w:val="006F16B9"/>
    <w:pPr>
      <w:tabs>
        <w:tab w:val="center" w:pos="4677"/>
        <w:tab w:val="right" w:pos="9355"/>
      </w:tabs>
      <w:spacing w:after="0" w:line="240" w:lineRule="auto"/>
    </w:pPr>
  </w:style>
  <w:style w:type="character" w:customStyle="1" w:styleId="af6">
    <w:name w:val="Верхний колонтитул Знак"/>
    <w:basedOn w:val="a1"/>
    <w:link w:val="af5"/>
    <w:uiPriority w:val="99"/>
    <w:rsid w:val="006F16B9"/>
    <w:rPr>
      <w:rFonts w:ascii="Calibri" w:eastAsia="Calibri" w:hAnsi="Calibri"/>
      <w:kern w:val="2"/>
      <w14:ligatures w14:val="standardContextual"/>
    </w:rPr>
  </w:style>
  <w:style w:type="table" w:customStyle="1" w:styleId="11">
    <w:name w:val="Сетка таблицы1"/>
    <w:basedOn w:val="a2"/>
    <w:next w:val="af1"/>
    <w:uiPriority w:val="39"/>
    <w:rsid w:val="007850A6"/>
    <w:pPr>
      <w:suppressAutoHyphens w:val="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Неразрешенное упоминание1"/>
    <w:basedOn w:val="a1"/>
    <w:uiPriority w:val="99"/>
    <w:semiHidden/>
    <w:unhideWhenUsed/>
    <w:rsid w:val="007850A6"/>
    <w:rPr>
      <w:color w:val="605E5C"/>
      <w:shd w:val="clear" w:color="auto" w:fill="E1DFDD"/>
    </w:rPr>
  </w:style>
  <w:style w:type="character" w:customStyle="1" w:styleId="40">
    <w:name w:val="Заголовок 4 Знак"/>
    <w:basedOn w:val="a1"/>
    <w:link w:val="4"/>
    <w:uiPriority w:val="9"/>
    <w:semiHidden/>
    <w:rsid w:val="009A00F5"/>
    <w:rPr>
      <w:rFonts w:eastAsiaTheme="majorEastAsia" w:cstheme="majorBidi"/>
      <w:i/>
      <w:iCs/>
      <w:color w:val="2F5496" w:themeColor="accent1" w:themeShade="BF"/>
      <w:kern w:val="2"/>
      <w:sz w:val="22"/>
      <w:szCs w:val="22"/>
      <w14:ligatures w14:val="standardContextual"/>
    </w:rPr>
  </w:style>
  <w:style w:type="character" w:customStyle="1" w:styleId="70">
    <w:name w:val="Заголовок 7 Знак"/>
    <w:basedOn w:val="a1"/>
    <w:link w:val="7"/>
    <w:uiPriority w:val="9"/>
    <w:semiHidden/>
    <w:rsid w:val="009A00F5"/>
    <w:rPr>
      <w:rFonts w:eastAsiaTheme="majorEastAsia" w:cstheme="majorBidi"/>
      <w:color w:val="595959" w:themeColor="text1" w:themeTint="A6"/>
      <w:kern w:val="2"/>
      <w:sz w:val="22"/>
      <w:szCs w:val="22"/>
      <w14:ligatures w14:val="standardContextual"/>
    </w:rPr>
  </w:style>
  <w:style w:type="character" w:customStyle="1" w:styleId="80">
    <w:name w:val="Заголовок 8 Знак"/>
    <w:basedOn w:val="a1"/>
    <w:link w:val="8"/>
    <w:uiPriority w:val="9"/>
    <w:semiHidden/>
    <w:rsid w:val="009A00F5"/>
    <w:rPr>
      <w:rFonts w:eastAsiaTheme="majorEastAsia" w:cstheme="majorBidi"/>
      <w:i/>
      <w:iCs/>
      <w:color w:val="272727" w:themeColor="text1" w:themeTint="D8"/>
      <w:kern w:val="2"/>
      <w:sz w:val="22"/>
      <w:szCs w:val="22"/>
      <w14:ligatures w14:val="standardContextual"/>
    </w:rPr>
  </w:style>
  <w:style w:type="character" w:customStyle="1" w:styleId="90">
    <w:name w:val="Заголовок 9 Знак"/>
    <w:basedOn w:val="a1"/>
    <w:link w:val="9"/>
    <w:uiPriority w:val="9"/>
    <w:semiHidden/>
    <w:rsid w:val="009A00F5"/>
    <w:rPr>
      <w:rFonts w:eastAsiaTheme="majorEastAsia" w:cstheme="majorBidi"/>
      <w:color w:val="272727" w:themeColor="text1" w:themeTint="D8"/>
      <w:kern w:val="2"/>
      <w:sz w:val="22"/>
      <w:szCs w:val="22"/>
      <w14:ligatures w14:val="standardContextual"/>
    </w:rPr>
  </w:style>
  <w:style w:type="character" w:customStyle="1" w:styleId="a8">
    <w:name w:val="Заголовок Знак"/>
    <w:basedOn w:val="a1"/>
    <w:link w:val="a6"/>
    <w:uiPriority w:val="10"/>
    <w:rsid w:val="009A00F5"/>
    <w:rPr>
      <w:rFonts w:ascii="Liberation Sans" w:eastAsia="Microsoft YaHei" w:hAnsi="Liberation Sans" w:cs="Lucida Sans"/>
      <w:kern w:val="2"/>
      <w:sz w:val="28"/>
      <w:szCs w:val="28"/>
      <w14:ligatures w14:val="standardContextual"/>
    </w:rPr>
  </w:style>
  <w:style w:type="paragraph" w:styleId="af7">
    <w:name w:val="Subtitle"/>
    <w:basedOn w:val="a0"/>
    <w:next w:val="a0"/>
    <w:link w:val="af8"/>
    <w:uiPriority w:val="11"/>
    <w:qFormat/>
    <w:rsid w:val="009A00F5"/>
    <w:pPr>
      <w:numPr>
        <w:ilvl w:val="1"/>
      </w:numPr>
      <w:suppressAutoHyphens w:val="0"/>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af8">
    <w:name w:val="Подзаголовок Знак"/>
    <w:basedOn w:val="a1"/>
    <w:link w:val="af7"/>
    <w:uiPriority w:val="11"/>
    <w:rsid w:val="009A00F5"/>
    <w:rPr>
      <w:rFonts w:eastAsiaTheme="majorEastAsia" w:cstheme="majorBidi"/>
      <w:color w:val="595959" w:themeColor="text1" w:themeTint="A6"/>
      <w:spacing w:val="15"/>
      <w:kern w:val="2"/>
      <w:sz w:val="28"/>
      <w:szCs w:val="28"/>
      <w14:ligatures w14:val="standardContextual"/>
    </w:rPr>
  </w:style>
  <w:style w:type="paragraph" w:styleId="21">
    <w:name w:val="Quote"/>
    <w:basedOn w:val="a0"/>
    <w:next w:val="a0"/>
    <w:link w:val="22"/>
    <w:uiPriority w:val="29"/>
    <w:qFormat/>
    <w:rsid w:val="009A00F5"/>
    <w:pPr>
      <w:suppressAutoHyphens w:val="0"/>
      <w:spacing w:before="160" w:line="259" w:lineRule="auto"/>
      <w:jc w:val="center"/>
    </w:pPr>
    <w:rPr>
      <w:rFonts w:asciiTheme="minorHAnsi" w:eastAsiaTheme="minorHAnsi" w:hAnsiTheme="minorHAnsi"/>
      <w:i/>
      <w:iCs/>
      <w:color w:val="404040" w:themeColor="text1" w:themeTint="BF"/>
      <w:sz w:val="22"/>
      <w:szCs w:val="22"/>
    </w:rPr>
  </w:style>
  <w:style w:type="character" w:customStyle="1" w:styleId="22">
    <w:name w:val="Цитата 2 Знак"/>
    <w:basedOn w:val="a1"/>
    <w:link w:val="21"/>
    <w:uiPriority w:val="29"/>
    <w:rsid w:val="009A00F5"/>
    <w:rPr>
      <w:i/>
      <w:iCs/>
      <w:color w:val="404040" w:themeColor="text1" w:themeTint="BF"/>
      <w:kern w:val="2"/>
      <w:sz w:val="22"/>
      <w:szCs w:val="22"/>
      <w14:ligatures w14:val="standardContextual"/>
    </w:rPr>
  </w:style>
  <w:style w:type="character" w:styleId="af9">
    <w:name w:val="Intense Emphasis"/>
    <w:basedOn w:val="a1"/>
    <w:uiPriority w:val="21"/>
    <w:qFormat/>
    <w:rsid w:val="009A00F5"/>
    <w:rPr>
      <w:i/>
      <w:iCs/>
      <w:color w:val="2F5496" w:themeColor="accent1" w:themeShade="BF"/>
    </w:rPr>
  </w:style>
  <w:style w:type="paragraph" w:styleId="afa">
    <w:name w:val="Intense Quote"/>
    <w:basedOn w:val="a0"/>
    <w:next w:val="a0"/>
    <w:link w:val="afb"/>
    <w:uiPriority w:val="30"/>
    <w:qFormat/>
    <w:rsid w:val="009A00F5"/>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i/>
      <w:iCs/>
      <w:color w:val="2F5496" w:themeColor="accent1" w:themeShade="BF"/>
      <w:sz w:val="22"/>
      <w:szCs w:val="22"/>
    </w:rPr>
  </w:style>
  <w:style w:type="character" w:customStyle="1" w:styleId="afb">
    <w:name w:val="Выделенная цитата Знак"/>
    <w:basedOn w:val="a1"/>
    <w:link w:val="afa"/>
    <w:uiPriority w:val="30"/>
    <w:rsid w:val="009A00F5"/>
    <w:rPr>
      <w:i/>
      <w:iCs/>
      <w:color w:val="2F5496" w:themeColor="accent1" w:themeShade="BF"/>
      <w:kern w:val="2"/>
      <w:sz w:val="22"/>
      <w:szCs w:val="22"/>
      <w14:ligatures w14:val="standardContextual"/>
    </w:rPr>
  </w:style>
  <w:style w:type="character" w:styleId="afc">
    <w:name w:val="Intense Reference"/>
    <w:basedOn w:val="a1"/>
    <w:uiPriority w:val="32"/>
    <w:qFormat/>
    <w:rsid w:val="009A00F5"/>
    <w:rPr>
      <w:b/>
      <w:bCs/>
      <w:smallCaps/>
      <w:color w:val="2F5496" w:themeColor="accent1" w:themeShade="BF"/>
      <w:spacing w:val="5"/>
    </w:rPr>
  </w:style>
  <w:style w:type="character" w:customStyle="1" w:styleId="110">
    <w:name w:val="Неразрешенное упоминание11"/>
    <w:basedOn w:val="a1"/>
    <w:uiPriority w:val="99"/>
    <w:semiHidden/>
    <w:unhideWhenUsed/>
    <w:rsid w:val="009A00F5"/>
    <w:rPr>
      <w:color w:val="605E5C"/>
      <w:shd w:val="clear" w:color="auto" w:fill="E1DFDD"/>
    </w:rPr>
  </w:style>
  <w:style w:type="table" w:customStyle="1" w:styleId="TableNormal">
    <w:name w:val="Table Normal"/>
    <w:uiPriority w:val="2"/>
    <w:semiHidden/>
    <w:unhideWhenUsed/>
    <w:qFormat/>
    <w:rsid w:val="009A00F5"/>
    <w:pPr>
      <w:widowControl w:val="0"/>
      <w:suppressAutoHyphens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a9">
    <w:name w:val="Основной текст Знак"/>
    <w:basedOn w:val="a1"/>
    <w:link w:val="a7"/>
    <w:uiPriority w:val="1"/>
    <w:rsid w:val="009A00F5"/>
    <w:rPr>
      <w:rFonts w:ascii="Calibri" w:eastAsia="Calibri" w:hAnsi="Calibri"/>
      <w:kern w:val="2"/>
      <w14:ligatures w14:val="standardContextual"/>
    </w:rPr>
  </w:style>
  <w:style w:type="paragraph" w:customStyle="1" w:styleId="TableParagraph">
    <w:name w:val="Table Paragraph"/>
    <w:basedOn w:val="a0"/>
    <w:uiPriority w:val="1"/>
    <w:qFormat/>
    <w:rsid w:val="009A00F5"/>
    <w:pPr>
      <w:widowControl w:val="0"/>
      <w:suppressAutoHyphens w:val="0"/>
      <w:autoSpaceDE w:val="0"/>
      <w:autoSpaceDN w:val="0"/>
      <w:spacing w:after="0" w:line="240" w:lineRule="auto"/>
    </w:pPr>
    <w:rPr>
      <w:rFonts w:ascii="Times New Roman" w:eastAsia="Times New Roman" w:hAnsi="Times New Roman" w:cs="Times New Roman"/>
      <w:kern w:val="0"/>
      <w:sz w:val="22"/>
      <w:szCs w:val="22"/>
      <w:lang w:val="kk-KZ"/>
      <w14:ligatures w14:val="none"/>
    </w:rPr>
  </w:style>
  <w:style w:type="table" w:customStyle="1" w:styleId="TableNormal1">
    <w:name w:val="Table Normal1"/>
    <w:uiPriority w:val="2"/>
    <w:semiHidden/>
    <w:unhideWhenUsed/>
    <w:qFormat/>
    <w:rsid w:val="009A00F5"/>
    <w:pPr>
      <w:widowControl w:val="0"/>
      <w:suppressAutoHyphens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A00F5"/>
    <w:pPr>
      <w:widowControl w:val="0"/>
      <w:suppressAutoHyphens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A00F5"/>
    <w:pPr>
      <w:widowControl w:val="0"/>
      <w:suppressAutoHyphens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31">
    <w:name w:val="Сетка таблицы3"/>
    <w:basedOn w:val="a2"/>
    <w:next w:val="af1"/>
    <w:uiPriority w:val="59"/>
    <w:rsid w:val="009A00F5"/>
    <w:pPr>
      <w:suppressAutoHyphens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aliases w:val="маркированный Знак,Абзац списка11 Знак,List Paragraph Знак,References Знак,Абзац списка7 Знак,Абзац списка71 Знак,Абзац списка8 Знак,List Paragraph1 Знак,Абзац с отступом Знак,List Paragraph (numbered (a)) Знак,WB Para Знак"/>
    <w:link w:val="ad"/>
    <w:uiPriority w:val="34"/>
    <w:qFormat/>
    <w:locked/>
    <w:rsid w:val="009A00F5"/>
    <w:rPr>
      <w:rFonts w:ascii="Calibri" w:eastAsia="Calibri" w:hAnsi="Calibri"/>
      <w:kern w:val="2"/>
      <w14:ligatures w14:val="standardContextual"/>
    </w:rPr>
  </w:style>
  <w:style w:type="table" w:customStyle="1" w:styleId="23">
    <w:name w:val="Сетка таблицы2"/>
    <w:basedOn w:val="a2"/>
    <w:next w:val="af1"/>
    <w:uiPriority w:val="59"/>
    <w:rsid w:val="009A00F5"/>
    <w:pPr>
      <w:suppressAutoHyphens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Balloon Text"/>
    <w:basedOn w:val="a0"/>
    <w:link w:val="afe"/>
    <w:uiPriority w:val="99"/>
    <w:semiHidden/>
    <w:unhideWhenUsed/>
    <w:rsid w:val="009A00F5"/>
    <w:pPr>
      <w:suppressAutoHyphens w:val="0"/>
      <w:spacing w:after="0" w:line="240" w:lineRule="auto"/>
    </w:pPr>
    <w:rPr>
      <w:rFonts w:ascii="Tahoma" w:eastAsiaTheme="minorHAnsi" w:hAnsi="Tahoma" w:cs="Tahoma"/>
      <w:sz w:val="16"/>
      <w:szCs w:val="16"/>
    </w:rPr>
  </w:style>
  <w:style w:type="character" w:customStyle="1" w:styleId="afe">
    <w:name w:val="Текст выноски Знак"/>
    <w:basedOn w:val="a1"/>
    <w:link w:val="afd"/>
    <w:uiPriority w:val="99"/>
    <w:semiHidden/>
    <w:rsid w:val="009A00F5"/>
    <w:rPr>
      <w:rFonts w:ascii="Tahoma" w:hAnsi="Tahoma" w:cs="Tahoma"/>
      <w:kern w:val="2"/>
      <w:sz w:val="16"/>
      <w:szCs w:val="16"/>
      <w14:ligatures w14:val="standardContextual"/>
    </w:rPr>
  </w:style>
  <w:style w:type="table" w:customStyle="1" w:styleId="111">
    <w:name w:val="Таблица простая 11"/>
    <w:basedOn w:val="a2"/>
    <w:uiPriority w:val="59"/>
    <w:rsid w:val="004962A7"/>
    <w:pPr>
      <w:suppressAutoHyphens w:val="0"/>
    </w:pPr>
    <w:rPr>
      <w:sz w:val="22"/>
      <w:szCs w:val="22"/>
      <w:lang w:val="en-US"/>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character" w:styleId="aff">
    <w:name w:val="Emphasis"/>
    <w:basedOn w:val="a1"/>
    <w:uiPriority w:val="20"/>
    <w:qFormat/>
    <w:rsid w:val="004962A7"/>
    <w:rPr>
      <w:i/>
      <w:iCs/>
    </w:rPr>
  </w:style>
  <w:style w:type="character" w:customStyle="1" w:styleId="cmp-titlecopy-txt">
    <w:name w:val="cmp-title__copy-txt"/>
    <w:basedOn w:val="a1"/>
    <w:rsid w:val="004962A7"/>
  </w:style>
  <w:style w:type="character" w:customStyle="1" w:styleId="cmp-buttontext">
    <w:name w:val="cmp-button__text"/>
    <w:basedOn w:val="a1"/>
    <w:rsid w:val="004962A7"/>
  </w:style>
  <w:style w:type="table" w:styleId="-55">
    <w:name w:val="Grid Table 5 Dark Accent 5"/>
    <w:basedOn w:val="a2"/>
    <w:uiPriority w:val="50"/>
    <w:rsid w:val="00E14F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45">
    <w:name w:val="List Table 4 Accent 5"/>
    <w:basedOn w:val="a2"/>
    <w:uiPriority w:val="49"/>
    <w:rsid w:val="00E14F45"/>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5">
    <w:name w:val="Grid Table 2 Accent 5"/>
    <w:basedOn w:val="a2"/>
    <w:uiPriority w:val="47"/>
    <w:rsid w:val="00AB6D92"/>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4">
    <w:name w:val="Grid Table 2 Accent 4"/>
    <w:basedOn w:val="a2"/>
    <w:uiPriority w:val="47"/>
    <w:rsid w:val="00AB6D92"/>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3">
    <w:name w:val="Grid Table 2 Accent 3"/>
    <w:basedOn w:val="a2"/>
    <w:uiPriority w:val="47"/>
    <w:rsid w:val="00AB6D92"/>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6">
    <w:name w:val="Grid Table 1 Light Accent 6"/>
    <w:basedOn w:val="a2"/>
    <w:uiPriority w:val="46"/>
    <w:rsid w:val="00AB6D92"/>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aff0">
    <w:name w:val="FollowedHyperlink"/>
    <w:basedOn w:val="a1"/>
    <w:uiPriority w:val="99"/>
    <w:semiHidden/>
    <w:unhideWhenUsed/>
    <w:rsid w:val="00C54EA0"/>
    <w:rPr>
      <w:color w:val="954F72" w:themeColor="followedHyperlink"/>
      <w:u w:val="single"/>
    </w:rPr>
  </w:style>
  <w:style w:type="table" w:styleId="-41">
    <w:name w:val="Grid Table 4 Accent 1"/>
    <w:basedOn w:val="a2"/>
    <w:uiPriority w:val="49"/>
    <w:rsid w:val="0075737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
    <w:name w:val="Grid Table 4 Accent 2"/>
    <w:basedOn w:val="a2"/>
    <w:uiPriority w:val="49"/>
    <w:rsid w:val="00AF695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Default">
    <w:name w:val="Default"/>
    <w:rsid w:val="001A10F6"/>
    <w:pPr>
      <w:suppressAutoHyphens w:val="0"/>
      <w:autoSpaceDE w:val="0"/>
      <w:autoSpaceDN w:val="0"/>
      <w:adjustRightInd w:val="0"/>
    </w:pPr>
    <w:rPr>
      <w:rFonts w:ascii="Times New Roman" w:hAnsi="Times New Roman" w:cs="Times New Roman"/>
      <w:color w:val="000000"/>
      <w:lang w:val="en-US"/>
    </w:rPr>
  </w:style>
  <w:style w:type="paragraph" w:customStyle="1" w:styleId="show">
    <w:name w:val="show"/>
    <w:basedOn w:val="a0"/>
    <w:rsid w:val="007924FF"/>
    <w:pPr>
      <w:suppressAutoHyphens w:val="0"/>
      <w:spacing w:before="100" w:beforeAutospacing="1" w:after="100" w:afterAutospacing="1" w:line="240" w:lineRule="auto"/>
    </w:pPr>
    <w:rPr>
      <w:rFonts w:ascii="Times New Roman" w:eastAsia="Times New Roman" w:hAnsi="Times New Roman" w:cs="Times New Roman"/>
      <w:kern w:val="0"/>
      <w:lang/>
      <w14:ligatures w14:val="none"/>
    </w:rPr>
  </w:style>
  <w:style w:type="character" w:customStyle="1" w:styleId="ypks7kbdpwfgdykd3qb9">
    <w:name w:val="ypks7kbdpwfgdykd3qb9"/>
    <w:basedOn w:val="a1"/>
    <w:rsid w:val="00280F4A"/>
  </w:style>
  <w:style w:type="character" w:customStyle="1" w:styleId="24">
    <w:name w:val="Неразрешенное упоминание2"/>
    <w:basedOn w:val="a1"/>
    <w:uiPriority w:val="99"/>
    <w:semiHidden/>
    <w:unhideWhenUsed/>
    <w:rsid w:val="00C23D0E"/>
    <w:rPr>
      <w:color w:val="605E5C"/>
      <w:shd w:val="clear" w:color="auto" w:fill="E1DFDD"/>
    </w:rPr>
  </w:style>
  <w:style w:type="paragraph" w:styleId="aff1">
    <w:name w:val="annotation text"/>
    <w:basedOn w:val="a0"/>
    <w:link w:val="aff2"/>
    <w:uiPriority w:val="99"/>
    <w:semiHidden/>
    <w:unhideWhenUsed/>
    <w:pPr>
      <w:spacing w:line="240" w:lineRule="auto"/>
    </w:pPr>
    <w:rPr>
      <w:sz w:val="20"/>
      <w:szCs w:val="20"/>
    </w:rPr>
  </w:style>
  <w:style w:type="character" w:customStyle="1" w:styleId="aff2">
    <w:name w:val="Текст примечания Знак"/>
    <w:basedOn w:val="a1"/>
    <w:link w:val="aff1"/>
    <w:uiPriority w:val="99"/>
    <w:semiHidden/>
    <w:rPr>
      <w:rFonts w:ascii="Calibri" w:eastAsia="Calibri" w:hAnsi="Calibri"/>
      <w:kern w:val="2"/>
      <w:sz w:val="20"/>
      <w:szCs w:val="20"/>
      <w14:ligatures w14:val="standardContextual"/>
    </w:rPr>
  </w:style>
  <w:style w:type="character" w:styleId="aff3">
    <w:name w:val="annotation reference"/>
    <w:basedOn w:val="a1"/>
    <w:uiPriority w:val="99"/>
    <w:semiHidden/>
    <w:unhideWhenUsed/>
    <w:rPr>
      <w:sz w:val="16"/>
      <w:szCs w:val="16"/>
    </w:rPr>
  </w:style>
  <w:style w:type="paragraph" w:styleId="aff4">
    <w:name w:val="annotation subject"/>
    <w:basedOn w:val="aff1"/>
    <w:next w:val="aff1"/>
    <w:link w:val="aff5"/>
    <w:uiPriority w:val="99"/>
    <w:semiHidden/>
    <w:unhideWhenUsed/>
    <w:rsid w:val="000A31D4"/>
    <w:rPr>
      <w:b/>
      <w:bCs/>
    </w:rPr>
  </w:style>
  <w:style w:type="character" w:customStyle="1" w:styleId="aff5">
    <w:name w:val="Тема примечания Знак"/>
    <w:basedOn w:val="aff2"/>
    <w:link w:val="aff4"/>
    <w:uiPriority w:val="99"/>
    <w:semiHidden/>
    <w:rsid w:val="000A31D4"/>
    <w:rPr>
      <w:rFonts w:ascii="Calibri" w:eastAsia="Calibri" w:hAnsi="Calibri"/>
      <w:b/>
      <w:bCs/>
      <w:kern w:val="2"/>
      <w:sz w:val="20"/>
      <w:szCs w:val="20"/>
      <w14:ligatures w14:val="standardContextual"/>
    </w:rPr>
  </w:style>
  <w:style w:type="character" w:customStyle="1" w:styleId="math-inline">
    <w:name w:val="math-inline"/>
    <w:basedOn w:val="a1"/>
    <w:rsid w:val="00AB66B1"/>
  </w:style>
  <w:style w:type="character" w:styleId="HTML">
    <w:name w:val="HTML Code"/>
    <w:basedOn w:val="a1"/>
    <w:uiPriority w:val="99"/>
    <w:semiHidden/>
    <w:unhideWhenUsed/>
    <w:rsid w:val="00201169"/>
    <w:rPr>
      <w:rFonts w:ascii="Courier New" w:eastAsia="Times New Roman" w:hAnsi="Courier New" w:cs="Courier New"/>
      <w:sz w:val="20"/>
      <w:szCs w:val="20"/>
    </w:rPr>
  </w:style>
  <w:style w:type="paragraph" w:styleId="HTML0">
    <w:name w:val="HTML Preformatted"/>
    <w:basedOn w:val="a0"/>
    <w:link w:val="HTML1"/>
    <w:uiPriority w:val="99"/>
    <w:semiHidden/>
    <w:unhideWhenUsed/>
    <w:rsid w:val="00B53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kern w:val="0"/>
      <w:sz w:val="20"/>
      <w:szCs w:val="20"/>
      <w:lang w:val="en-US"/>
      <w14:ligatures w14:val="none"/>
    </w:rPr>
  </w:style>
  <w:style w:type="character" w:customStyle="1" w:styleId="HTML1">
    <w:name w:val="Стандартный HTML Знак"/>
    <w:basedOn w:val="a1"/>
    <w:link w:val="HTML0"/>
    <w:uiPriority w:val="99"/>
    <w:semiHidden/>
    <w:rsid w:val="00B53D13"/>
    <w:rPr>
      <w:rFonts w:ascii="Courier New" w:eastAsia="Times New Roman" w:hAnsi="Courier New" w:cs="Courier New"/>
      <w:sz w:val="20"/>
      <w:szCs w:val="20"/>
      <w:lang w:val="en-US"/>
    </w:rPr>
  </w:style>
  <w:style w:type="character" w:customStyle="1" w:styleId="af0">
    <w:name w:val="Обычный (Интернет) Знак"/>
    <w:aliases w:val="Обычный (Web) Знак,Обычный (веб) Знак1 Знак,Обычный (веб) Знак Знак Знак,Обычный (веб) Знак3 Знак,Обычный (веб) Знак2 Знак Знак,Обычный (веб) Знак1 Знак Знак Знак,Обычный (веб) Знак Знак Знак Знак Знак,Знак4 Знак"/>
    <w:link w:val="af"/>
    <w:uiPriority w:val="99"/>
    <w:locked/>
    <w:rsid w:val="00F44A04"/>
    <w:rPr>
      <w:rFonts w:ascii="Times New Roman" w:eastAsia="Times New Roman" w:hAnsi="Times New Roman" w:cs="Times New Roman"/>
      <w:lang w:eastAsia="ru-RU"/>
    </w:rPr>
  </w:style>
  <w:style w:type="character" w:customStyle="1" w:styleId="ezkurwreuab5ozgtqnkl">
    <w:name w:val="ezkurwreuab5ozgtqnkl"/>
    <w:basedOn w:val="a1"/>
    <w:rsid w:val="00F44A04"/>
  </w:style>
  <w:style w:type="character" w:customStyle="1" w:styleId="gds-body-m">
    <w:name w:val="gds-body-m"/>
    <w:basedOn w:val="a1"/>
    <w:rsid w:val="00C7182B"/>
  </w:style>
  <w:style w:type="paragraph" w:styleId="aff6">
    <w:name w:val="footnote text"/>
    <w:basedOn w:val="a0"/>
    <w:link w:val="aff7"/>
    <w:uiPriority w:val="99"/>
    <w:semiHidden/>
    <w:unhideWhenUsed/>
    <w:rsid w:val="00DB0A8F"/>
    <w:pPr>
      <w:suppressAutoHyphens w:val="0"/>
      <w:spacing w:after="0" w:line="240" w:lineRule="auto"/>
    </w:pPr>
    <w:rPr>
      <w:rFonts w:eastAsia="Times New Roman" w:cs="Times New Roman"/>
      <w:kern w:val="0"/>
      <w:sz w:val="20"/>
      <w:szCs w:val="20"/>
      <w:lang w:eastAsia="ru-RU"/>
      <w14:ligatures w14:val="none"/>
    </w:rPr>
  </w:style>
  <w:style w:type="character" w:customStyle="1" w:styleId="aff7">
    <w:name w:val="Текст сноски Знак"/>
    <w:basedOn w:val="a1"/>
    <w:link w:val="aff6"/>
    <w:uiPriority w:val="99"/>
    <w:semiHidden/>
    <w:rsid w:val="00DB0A8F"/>
    <w:rPr>
      <w:rFonts w:ascii="Calibri" w:eastAsia="Times New Roman" w:hAnsi="Calibri" w:cs="Times New Roman"/>
      <w:sz w:val="20"/>
      <w:szCs w:val="20"/>
      <w:lang w:eastAsia="ru-RU"/>
    </w:rPr>
  </w:style>
  <w:style w:type="character" w:styleId="aff8">
    <w:name w:val="footnote reference"/>
    <w:basedOn w:val="a1"/>
    <w:uiPriority w:val="99"/>
    <w:unhideWhenUsed/>
    <w:rsid w:val="00DB0A8F"/>
    <w:rPr>
      <w:vertAlign w:val="superscript"/>
    </w:rPr>
  </w:style>
  <w:style w:type="paragraph" w:customStyle="1" w:styleId="pdq2pgselectionanchorcontainer">
    <w:name w:val="pdq2pg_selectionanchorcontainer"/>
    <w:basedOn w:val="a0"/>
    <w:rsid w:val="00520DF2"/>
    <w:pPr>
      <w:suppressAutoHyphens w:val="0"/>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mord">
    <w:name w:val="mord"/>
    <w:basedOn w:val="a1"/>
    <w:rsid w:val="00210A5C"/>
  </w:style>
  <w:style w:type="character" w:customStyle="1" w:styleId="mrel">
    <w:name w:val="mrel"/>
    <w:basedOn w:val="a1"/>
    <w:rsid w:val="00210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9836">
      <w:bodyDiv w:val="1"/>
      <w:marLeft w:val="0"/>
      <w:marRight w:val="0"/>
      <w:marTop w:val="0"/>
      <w:marBottom w:val="0"/>
      <w:divBdr>
        <w:top w:val="none" w:sz="0" w:space="0" w:color="auto"/>
        <w:left w:val="none" w:sz="0" w:space="0" w:color="auto"/>
        <w:bottom w:val="none" w:sz="0" w:space="0" w:color="auto"/>
        <w:right w:val="none" w:sz="0" w:space="0" w:color="auto"/>
      </w:divBdr>
      <w:divsChild>
        <w:div w:id="1564679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58306">
      <w:bodyDiv w:val="1"/>
      <w:marLeft w:val="0"/>
      <w:marRight w:val="0"/>
      <w:marTop w:val="0"/>
      <w:marBottom w:val="0"/>
      <w:divBdr>
        <w:top w:val="none" w:sz="0" w:space="0" w:color="auto"/>
        <w:left w:val="none" w:sz="0" w:space="0" w:color="auto"/>
        <w:bottom w:val="none" w:sz="0" w:space="0" w:color="auto"/>
        <w:right w:val="none" w:sz="0" w:space="0" w:color="auto"/>
      </w:divBdr>
    </w:div>
    <w:div w:id="36585016">
      <w:bodyDiv w:val="1"/>
      <w:marLeft w:val="0"/>
      <w:marRight w:val="0"/>
      <w:marTop w:val="0"/>
      <w:marBottom w:val="0"/>
      <w:divBdr>
        <w:top w:val="none" w:sz="0" w:space="0" w:color="auto"/>
        <w:left w:val="none" w:sz="0" w:space="0" w:color="auto"/>
        <w:bottom w:val="none" w:sz="0" w:space="0" w:color="auto"/>
        <w:right w:val="none" w:sz="0" w:space="0" w:color="auto"/>
      </w:divBdr>
    </w:div>
    <w:div w:id="40836418">
      <w:bodyDiv w:val="1"/>
      <w:marLeft w:val="0"/>
      <w:marRight w:val="0"/>
      <w:marTop w:val="0"/>
      <w:marBottom w:val="0"/>
      <w:divBdr>
        <w:top w:val="none" w:sz="0" w:space="0" w:color="auto"/>
        <w:left w:val="none" w:sz="0" w:space="0" w:color="auto"/>
        <w:bottom w:val="none" w:sz="0" w:space="0" w:color="auto"/>
        <w:right w:val="none" w:sz="0" w:space="0" w:color="auto"/>
      </w:divBdr>
    </w:div>
    <w:div w:id="50688883">
      <w:bodyDiv w:val="1"/>
      <w:marLeft w:val="0"/>
      <w:marRight w:val="0"/>
      <w:marTop w:val="0"/>
      <w:marBottom w:val="0"/>
      <w:divBdr>
        <w:top w:val="none" w:sz="0" w:space="0" w:color="auto"/>
        <w:left w:val="none" w:sz="0" w:space="0" w:color="auto"/>
        <w:bottom w:val="none" w:sz="0" w:space="0" w:color="auto"/>
        <w:right w:val="none" w:sz="0" w:space="0" w:color="auto"/>
      </w:divBdr>
    </w:div>
    <w:div w:id="64108443">
      <w:bodyDiv w:val="1"/>
      <w:marLeft w:val="0"/>
      <w:marRight w:val="0"/>
      <w:marTop w:val="0"/>
      <w:marBottom w:val="0"/>
      <w:divBdr>
        <w:top w:val="none" w:sz="0" w:space="0" w:color="auto"/>
        <w:left w:val="none" w:sz="0" w:space="0" w:color="auto"/>
        <w:bottom w:val="none" w:sz="0" w:space="0" w:color="auto"/>
        <w:right w:val="none" w:sz="0" w:space="0" w:color="auto"/>
      </w:divBdr>
    </w:div>
    <w:div w:id="84618707">
      <w:bodyDiv w:val="1"/>
      <w:marLeft w:val="0"/>
      <w:marRight w:val="0"/>
      <w:marTop w:val="0"/>
      <w:marBottom w:val="0"/>
      <w:divBdr>
        <w:top w:val="none" w:sz="0" w:space="0" w:color="auto"/>
        <w:left w:val="none" w:sz="0" w:space="0" w:color="auto"/>
        <w:bottom w:val="none" w:sz="0" w:space="0" w:color="auto"/>
        <w:right w:val="none" w:sz="0" w:space="0" w:color="auto"/>
      </w:divBdr>
    </w:div>
    <w:div w:id="103500611">
      <w:bodyDiv w:val="1"/>
      <w:marLeft w:val="0"/>
      <w:marRight w:val="0"/>
      <w:marTop w:val="0"/>
      <w:marBottom w:val="0"/>
      <w:divBdr>
        <w:top w:val="none" w:sz="0" w:space="0" w:color="auto"/>
        <w:left w:val="none" w:sz="0" w:space="0" w:color="auto"/>
        <w:bottom w:val="none" w:sz="0" w:space="0" w:color="auto"/>
        <w:right w:val="none" w:sz="0" w:space="0" w:color="auto"/>
      </w:divBdr>
    </w:div>
    <w:div w:id="103579114">
      <w:bodyDiv w:val="1"/>
      <w:marLeft w:val="0"/>
      <w:marRight w:val="0"/>
      <w:marTop w:val="0"/>
      <w:marBottom w:val="0"/>
      <w:divBdr>
        <w:top w:val="none" w:sz="0" w:space="0" w:color="auto"/>
        <w:left w:val="none" w:sz="0" w:space="0" w:color="auto"/>
        <w:bottom w:val="none" w:sz="0" w:space="0" w:color="auto"/>
        <w:right w:val="none" w:sz="0" w:space="0" w:color="auto"/>
      </w:divBdr>
    </w:div>
    <w:div w:id="111754762">
      <w:bodyDiv w:val="1"/>
      <w:marLeft w:val="0"/>
      <w:marRight w:val="0"/>
      <w:marTop w:val="0"/>
      <w:marBottom w:val="0"/>
      <w:divBdr>
        <w:top w:val="none" w:sz="0" w:space="0" w:color="auto"/>
        <w:left w:val="none" w:sz="0" w:space="0" w:color="auto"/>
        <w:bottom w:val="none" w:sz="0" w:space="0" w:color="auto"/>
        <w:right w:val="none" w:sz="0" w:space="0" w:color="auto"/>
      </w:divBdr>
    </w:div>
    <w:div w:id="117842554">
      <w:bodyDiv w:val="1"/>
      <w:marLeft w:val="0"/>
      <w:marRight w:val="0"/>
      <w:marTop w:val="0"/>
      <w:marBottom w:val="0"/>
      <w:divBdr>
        <w:top w:val="none" w:sz="0" w:space="0" w:color="auto"/>
        <w:left w:val="none" w:sz="0" w:space="0" w:color="auto"/>
        <w:bottom w:val="none" w:sz="0" w:space="0" w:color="auto"/>
        <w:right w:val="none" w:sz="0" w:space="0" w:color="auto"/>
      </w:divBdr>
    </w:div>
    <w:div w:id="134951106">
      <w:bodyDiv w:val="1"/>
      <w:marLeft w:val="0"/>
      <w:marRight w:val="0"/>
      <w:marTop w:val="0"/>
      <w:marBottom w:val="0"/>
      <w:divBdr>
        <w:top w:val="none" w:sz="0" w:space="0" w:color="auto"/>
        <w:left w:val="none" w:sz="0" w:space="0" w:color="auto"/>
        <w:bottom w:val="none" w:sz="0" w:space="0" w:color="auto"/>
        <w:right w:val="none" w:sz="0" w:space="0" w:color="auto"/>
      </w:divBdr>
    </w:div>
    <w:div w:id="136412880">
      <w:bodyDiv w:val="1"/>
      <w:marLeft w:val="0"/>
      <w:marRight w:val="0"/>
      <w:marTop w:val="0"/>
      <w:marBottom w:val="0"/>
      <w:divBdr>
        <w:top w:val="none" w:sz="0" w:space="0" w:color="auto"/>
        <w:left w:val="none" w:sz="0" w:space="0" w:color="auto"/>
        <w:bottom w:val="none" w:sz="0" w:space="0" w:color="auto"/>
        <w:right w:val="none" w:sz="0" w:space="0" w:color="auto"/>
      </w:divBdr>
    </w:div>
    <w:div w:id="137456909">
      <w:bodyDiv w:val="1"/>
      <w:marLeft w:val="0"/>
      <w:marRight w:val="0"/>
      <w:marTop w:val="0"/>
      <w:marBottom w:val="0"/>
      <w:divBdr>
        <w:top w:val="none" w:sz="0" w:space="0" w:color="auto"/>
        <w:left w:val="none" w:sz="0" w:space="0" w:color="auto"/>
        <w:bottom w:val="none" w:sz="0" w:space="0" w:color="auto"/>
        <w:right w:val="none" w:sz="0" w:space="0" w:color="auto"/>
      </w:divBdr>
    </w:div>
    <w:div w:id="146174444">
      <w:bodyDiv w:val="1"/>
      <w:marLeft w:val="0"/>
      <w:marRight w:val="0"/>
      <w:marTop w:val="0"/>
      <w:marBottom w:val="0"/>
      <w:divBdr>
        <w:top w:val="none" w:sz="0" w:space="0" w:color="auto"/>
        <w:left w:val="none" w:sz="0" w:space="0" w:color="auto"/>
        <w:bottom w:val="none" w:sz="0" w:space="0" w:color="auto"/>
        <w:right w:val="none" w:sz="0" w:space="0" w:color="auto"/>
      </w:divBdr>
    </w:div>
    <w:div w:id="150877359">
      <w:bodyDiv w:val="1"/>
      <w:marLeft w:val="0"/>
      <w:marRight w:val="0"/>
      <w:marTop w:val="0"/>
      <w:marBottom w:val="0"/>
      <w:divBdr>
        <w:top w:val="none" w:sz="0" w:space="0" w:color="auto"/>
        <w:left w:val="none" w:sz="0" w:space="0" w:color="auto"/>
        <w:bottom w:val="none" w:sz="0" w:space="0" w:color="auto"/>
        <w:right w:val="none" w:sz="0" w:space="0" w:color="auto"/>
      </w:divBdr>
    </w:div>
    <w:div w:id="152455450">
      <w:bodyDiv w:val="1"/>
      <w:marLeft w:val="0"/>
      <w:marRight w:val="0"/>
      <w:marTop w:val="0"/>
      <w:marBottom w:val="0"/>
      <w:divBdr>
        <w:top w:val="none" w:sz="0" w:space="0" w:color="auto"/>
        <w:left w:val="none" w:sz="0" w:space="0" w:color="auto"/>
        <w:bottom w:val="none" w:sz="0" w:space="0" w:color="auto"/>
        <w:right w:val="none" w:sz="0" w:space="0" w:color="auto"/>
      </w:divBdr>
    </w:div>
    <w:div w:id="152839853">
      <w:bodyDiv w:val="1"/>
      <w:marLeft w:val="0"/>
      <w:marRight w:val="0"/>
      <w:marTop w:val="0"/>
      <w:marBottom w:val="0"/>
      <w:divBdr>
        <w:top w:val="none" w:sz="0" w:space="0" w:color="auto"/>
        <w:left w:val="none" w:sz="0" w:space="0" w:color="auto"/>
        <w:bottom w:val="none" w:sz="0" w:space="0" w:color="auto"/>
        <w:right w:val="none" w:sz="0" w:space="0" w:color="auto"/>
      </w:divBdr>
    </w:div>
    <w:div w:id="162206126">
      <w:bodyDiv w:val="1"/>
      <w:marLeft w:val="0"/>
      <w:marRight w:val="0"/>
      <w:marTop w:val="0"/>
      <w:marBottom w:val="0"/>
      <w:divBdr>
        <w:top w:val="none" w:sz="0" w:space="0" w:color="auto"/>
        <w:left w:val="none" w:sz="0" w:space="0" w:color="auto"/>
        <w:bottom w:val="none" w:sz="0" w:space="0" w:color="auto"/>
        <w:right w:val="none" w:sz="0" w:space="0" w:color="auto"/>
      </w:divBdr>
    </w:div>
    <w:div w:id="184222395">
      <w:bodyDiv w:val="1"/>
      <w:marLeft w:val="0"/>
      <w:marRight w:val="0"/>
      <w:marTop w:val="0"/>
      <w:marBottom w:val="0"/>
      <w:divBdr>
        <w:top w:val="none" w:sz="0" w:space="0" w:color="auto"/>
        <w:left w:val="none" w:sz="0" w:space="0" w:color="auto"/>
        <w:bottom w:val="none" w:sz="0" w:space="0" w:color="auto"/>
        <w:right w:val="none" w:sz="0" w:space="0" w:color="auto"/>
      </w:divBdr>
    </w:div>
    <w:div w:id="209150236">
      <w:bodyDiv w:val="1"/>
      <w:marLeft w:val="0"/>
      <w:marRight w:val="0"/>
      <w:marTop w:val="0"/>
      <w:marBottom w:val="0"/>
      <w:divBdr>
        <w:top w:val="none" w:sz="0" w:space="0" w:color="auto"/>
        <w:left w:val="none" w:sz="0" w:space="0" w:color="auto"/>
        <w:bottom w:val="none" w:sz="0" w:space="0" w:color="auto"/>
        <w:right w:val="none" w:sz="0" w:space="0" w:color="auto"/>
      </w:divBdr>
    </w:div>
    <w:div w:id="211428070">
      <w:bodyDiv w:val="1"/>
      <w:marLeft w:val="0"/>
      <w:marRight w:val="0"/>
      <w:marTop w:val="0"/>
      <w:marBottom w:val="0"/>
      <w:divBdr>
        <w:top w:val="none" w:sz="0" w:space="0" w:color="auto"/>
        <w:left w:val="none" w:sz="0" w:space="0" w:color="auto"/>
        <w:bottom w:val="none" w:sz="0" w:space="0" w:color="auto"/>
        <w:right w:val="none" w:sz="0" w:space="0" w:color="auto"/>
      </w:divBdr>
    </w:div>
    <w:div w:id="215703444">
      <w:bodyDiv w:val="1"/>
      <w:marLeft w:val="0"/>
      <w:marRight w:val="0"/>
      <w:marTop w:val="0"/>
      <w:marBottom w:val="0"/>
      <w:divBdr>
        <w:top w:val="none" w:sz="0" w:space="0" w:color="auto"/>
        <w:left w:val="none" w:sz="0" w:space="0" w:color="auto"/>
        <w:bottom w:val="none" w:sz="0" w:space="0" w:color="auto"/>
        <w:right w:val="none" w:sz="0" w:space="0" w:color="auto"/>
      </w:divBdr>
    </w:div>
    <w:div w:id="217668151">
      <w:bodyDiv w:val="1"/>
      <w:marLeft w:val="0"/>
      <w:marRight w:val="0"/>
      <w:marTop w:val="0"/>
      <w:marBottom w:val="0"/>
      <w:divBdr>
        <w:top w:val="none" w:sz="0" w:space="0" w:color="auto"/>
        <w:left w:val="none" w:sz="0" w:space="0" w:color="auto"/>
        <w:bottom w:val="none" w:sz="0" w:space="0" w:color="auto"/>
        <w:right w:val="none" w:sz="0" w:space="0" w:color="auto"/>
      </w:divBdr>
    </w:div>
    <w:div w:id="221135269">
      <w:bodyDiv w:val="1"/>
      <w:marLeft w:val="0"/>
      <w:marRight w:val="0"/>
      <w:marTop w:val="0"/>
      <w:marBottom w:val="0"/>
      <w:divBdr>
        <w:top w:val="none" w:sz="0" w:space="0" w:color="auto"/>
        <w:left w:val="none" w:sz="0" w:space="0" w:color="auto"/>
        <w:bottom w:val="none" w:sz="0" w:space="0" w:color="auto"/>
        <w:right w:val="none" w:sz="0" w:space="0" w:color="auto"/>
      </w:divBdr>
    </w:div>
    <w:div w:id="228928571">
      <w:bodyDiv w:val="1"/>
      <w:marLeft w:val="0"/>
      <w:marRight w:val="0"/>
      <w:marTop w:val="0"/>
      <w:marBottom w:val="0"/>
      <w:divBdr>
        <w:top w:val="none" w:sz="0" w:space="0" w:color="auto"/>
        <w:left w:val="none" w:sz="0" w:space="0" w:color="auto"/>
        <w:bottom w:val="none" w:sz="0" w:space="0" w:color="auto"/>
        <w:right w:val="none" w:sz="0" w:space="0" w:color="auto"/>
      </w:divBdr>
    </w:div>
    <w:div w:id="245459138">
      <w:bodyDiv w:val="1"/>
      <w:marLeft w:val="0"/>
      <w:marRight w:val="0"/>
      <w:marTop w:val="0"/>
      <w:marBottom w:val="0"/>
      <w:divBdr>
        <w:top w:val="none" w:sz="0" w:space="0" w:color="auto"/>
        <w:left w:val="none" w:sz="0" w:space="0" w:color="auto"/>
        <w:bottom w:val="none" w:sz="0" w:space="0" w:color="auto"/>
        <w:right w:val="none" w:sz="0" w:space="0" w:color="auto"/>
      </w:divBdr>
      <w:divsChild>
        <w:div w:id="1620450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7900195">
      <w:bodyDiv w:val="1"/>
      <w:marLeft w:val="0"/>
      <w:marRight w:val="0"/>
      <w:marTop w:val="0"/>
      <w:marBottom w:val="0"/>
      <w:divBdr>
        <w:top w:val="none" w:sz="0" w:space="0" w:color="auto"/>
        <w:left w:val="none" w:sz="0" w:space="0" w:color="auto"/>
        <w:bottom w:val="none" w:sz="0" w:space="0" w:color="auto"/>
        <w:right w:val="none" w:sz="0" w:space="0" w:color="auto"/>
      </w:divBdr>
      <w:divsChild>
        <w:div w:id="1222863363">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 w:id="302581816">
      <w:bodyDiv w:val="1"/>
      <w:marLeft w:val="0"/>
      <w:marRight w:val="0"/>
      <w:marTop w:val="0"/>
      <w:marBottom w:val="0"/>
      <w:divBdr>
        <w:top w:val="none" w:sz="0" w:space="0" w:color="auto"/>
        <w:left w:val="none" w:sz="0" w:space="0" w:color="auto"/>
        <w:bottom w:val="none" w:sz="0" w:space="0" w:color="auto"/>
        <w:right w:val="none" w:sz="0" w:space="0" w:color="auto"/>
      </w:divBdr>
    </w:div>
    <w:div w:id="305209393">
      <w:bodyDiv w:val="1"/>
      <w:marLeft w:val="0"/>
      <w:marRight w:val="0"/>
      <w:marTop w:val="0"/>
      <w:marBottom w:val="0"/>
      <w:divBdr>
        <w:top w:val="none" w:sz="0" w:space="0" w:color="auto"/>
        <w:left w:val="none" w:sz="0" w:space="0" w:color="auto"/>
        <w:bottom w:val="none" w:sz="0" w:space="0" w:color="auto"/>
        <w:right w:val="none" w:sz="0" w:space="0" w:color="auto"/>
      </w:divBdr>
    </w:div>
    <w:div w:id="312220148">
      <w:bodyDiv w:val="1"/>
      <w:marLeft w:val="0"/>
      <w:marRight w:val="0"/>
      <w:marTop w:val="0"/>
      <w:marBottom w:val="0"/>
      <w:divBdr>
        <w:top w:val="none" w:sz="0" w:space="0" w:color="auto"/>
        <w:left w:val="none" w:sz="0" w:space="0" w:color="auto"/>
        <w:bottom w:val="none" w:sz="0" w:space="0" w:color="auto"/>
        <w:right w:val="none" w:sz="0" w:space="0" w:color="auto"/>
      </w:divBdr>
    </w:div>
    <w:div w:id="323313539">
      <w:bodyDiv w:val="1"/>
      <w:marLeft w:val="0"/>
      <w:marRight w:val="0"/>
      <w:marTop w:val="0"/>
      <w:marBottom w:val="0"/>
      <w:divBdr>
        <w:top w:val="none" w:sz="0" w:space="0" w:color="auto"/>
        <w:left w:val="none" w:sz="0" w:space="0" w:color="auto"/>
        <w:bottom w:val="none" w:sz="0" w:space="0" w:color="auto"/>
        <w:right w:val="none" w:sz="0" w:space="0" w:color="auto"/>
      </w:divBdr>
    </w:div>
    <w:div w:id="324863867">
      <w:bodyDiv w:val="1"/>
      <w:marLeft w:val="0"/>
      <w:marRight w:val="0"/>
      <w:marTop w:val="0"/>
      <w:marBottom w:val="0"/>
      <w:divBdr>
        <w:top w:val="none" w:sz="0" w:space="0" w:color="auto"/>
        <w:left w:val="none" w:sz="0" w:space="0" w:color="auto"/>
        <w:bottom w:val="none" w:sz="0" w:space="0" w:color="auto"/>
        <w:right w:val="none" w:sz="0" w:space="0" w:color="auto"/>
      </w:divBdr>
    </w:div>
    <w:div w:id="333192881">
      <w:bodyDiv w:val="1"/>
      <w:marLeft w:val="0"/>
      <w:marRight w:val="0"/>
      <w:marTop w:val="0"/>
      <w:marBottom w:val="0"/>
      <w:divBdr>
        <w:top w:val="none" w:sz="0" w:space="0" w:color="auto"/>
        <w:left w:val="none" w:sz="0" w:space="0" w:color="auto"/>
        <w:bottom w:val="none" w:sz="0" w:space="0" w:color="auto"/>
        <w:right w:val="none" w:sz="0" w:space="0" w:color="auto"/>
      </w:divBdr>
      <w:divsChild>
        <w:div w:id="1972704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9358538">
      <w:bodyDiv w:val="1"/>
      <w:marLeft w:val="0"/>
      <w:marRight w:val="0"/>
      <w:marTop w:val="0"/>
      <w:marBottom w:val="0"/>
      <w:divBdr>
        <w:top w:val="none" w:sz="0" w:space="0" w:color="auto"/>
        <w:left w:val="none" w:sz="0" w:space="0" w:color="auto"/>
        <w:bottom w:val="none" w:sz="0" w:space="0" w:color="auto"/>
        <w:right w:val="none" w:sz="0" w:space="0" w:color="auto"/>
      </w:divBdr>
    </w:div>
    <w:div w:id="347876354">
      <w:bodyDiv w:val="1"/>
      <w:marLeft w:val="0"/>
      <w:marRight w:val="0"/>
      <w:marTop w:val="0"/>
      <w:marBottom w:val="0"/>
      <w:divBdr>
        <w:top w:val="none" w:sz="0" w:space="0" w:color="auto"/>
        <w:left w:val="none" w:sz="0" w:space="0" w:color="auto"/>
        <w:bottom w:val="none" w:sz="0" w:space="0" w:color="auto"/>
        <w:right w:val="none" w:sz="0" w:space="0" w:color="auto"/>
      </w:divBdr>
    </w:div>
    <w:div w:id="348070733">
      <w:bodyDiv w:val="1"/>
      <w:marLeft w:val="0"/>
      <w:marRight w:val="0"/>
      <w:marTop w:val="0"/>
      <w:marBottom w:val="0"/>
      <w:divBdr>
        <w:top w:val="none" w:sz="0" w:space="0" w:color="auto"/>
        <w:left w:val="none" w:sz="0" w:space="0" w:color="auto"/>
        <w:bottom w:val="none" w:sz="0" w:space="0" w:color="auto"/>
        <w:right w:val="none" w:sz="0" w:space="0" w:color="auto"/>
      </w:divBdr>
    </w:div>
    <w:div w:id="351034846">
      <w:bodyDiv w:val="1"/>
      <w:marLeft w:val="0"/>
      <w:marRight w:val="0"/>
      <w:marTop w:val="0"/>
      <w:marBottom w:val="0"/>
      <w:divBdr>
        <w:top w:val="none" w:sz="0" w:space="0" w:color="auto"/>
        <w:left w:val="none" w:sz="0" w:space="0" w:color="auto"/>
        <w:bottom w:val="none" w:sz="0" w:space="0" w:color="auto"/>
        <w:right w:val="none" w:sz="0" w:space="0" w:color="auto"/>
      </w:divBdr>
    </w:div>
    <w:div w:id="368184223">
      <w:bodyDiv w:val="1"/>
      <w:marLeft w:val="0"/>
      <w:marRight w:val="0"/>
      <w:marTop w:val="0"/>
      <w:marBottom w:val="0"/>
      <w:divBdr>
        <w:top w:val="none" w:sz="0" w:space="0" w:color="auto"/>
        <w:left w:val="none" w:sz="0" w:space="0" w:color="auto"/>
        <w:bottom w:val="none" w:sz="0" w:space="0" w:color="auto"/>
        <w:right w:val="none" w:sz="0" w:space="0" w:color="auto"/>
      </w:divBdr>
    </w:div>
    <w:div w:id="374815846">
      <w:bodyDiv w:val="1"/>
      <w:marLeft w:val="0"/>
      <w:marRight w:val="0"/>
      <w:marTop w:val="0"/>
      <w:marBottom w:val="0"/>
      <w:divBdr>
        <w:top w:val="none" w:sz="0" w:space="0" w:color="auto"/>
        <w:left w:val="none" w:sz="0" w:space="0" w:color="auto"/>
        <w:bottom w:val="none" w:sz="0" w:space="0" w:color="auto"/>
        <w:right w:val="none" w:sz="0" w:space="0" w:color="auto"/>
      </w:divBdr>
    </w:div>
    <w:div w:id="377508702">
      <w:bodyDiv w:val="1"/>
      <w:marLeft w:val="0"/>
      <w:marRight w:val="0"/>
      <w:marTop w:val="0"/>
      <w:marBottom w:val="0"/>
      <w:divBdr>
        <w:top w:val="none" w:sz="0" w:space="0" w:color="auto"/>
        <w:left w:val="none" w:sz="0" w:space="0" w:color="auto"/>
        <w:bottom w:val="none" w:sz="0" w:space="0" w:color="auto"/>
        <w:right w:val="none" w:sz="0" w:space="0" w:color="auto"/>
      </w:divBdr>
    </w:div>
    <w:div w:id="381637243">
      <w:bodyDiv w:val="1"/>
      <w:marLeft w:val="0"/>
      <w:marRight w:val="0"/>
      <w:marTop w:val="0"/>
      <w:marBottom w:val="0"/>
      <w:divBdr>
        <w:top w:val="none" w:sz="0" w:space="0" w:color="auto"/>
        <w:left w:val="none" w:sz="0" w:space="0" w:color="auto"/>
        <w:bottom w:val="none" w:sz="0" w:space="0" w:color="auto"/>
        <w:right w:val="none" w:sz="0" w:space="0" w:color="auto"/>
      </w:divBdr>
      <w:divsChild>
        <w:div w:id="772897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277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702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654144">
      <w:bodyDiv w:val="1"/>
      <w:marLeft w:val="0"/>
      <w:marRight w:val="0"/>
      <w:marTop w:val="0"/>
      <w:marBottom w:val="0"/>
      <w:divBdr>
        <w:top w:val="none" w:sz="0" w:space="0" w:color="auto"/>
        <w:left w:val="none" w:sz="0" w:space="0" w:color="auto"/>
        <w:bottom w:val="none" w:sz="0" w:space="0" w:color="auto"/>
        <w:right w:val="none" w:sz="0" w:space="0" w:color="auto"/>
      </w:divBdr>
    </w:div>
    <w:div w:id="415249439">
      <w:bodyDiv w:val="1"/>
      <w:marLeft w:val="0"/>
      <w:marRight w:val="0"/>
      <w:marTop w:val="0"/>
      <w:marBottom w:val="0"/>
      <w:divBdr>
        <w:top w:val="none" w:sz="0" w:space="0" w:color="auto"/>
        <w:left w:val="none" w:sz="0" w:space="0" w:color="auto"/>
        <w:bottom w:val="none" w:sz="0" w:space="0" w:color="auto"/>
        <w:right w:val="none" w:sz="0" w:space="0" w:color="auto"/>
      </w:divBdr>
    </w:div>
    <w:div w:id="427820369">
      <w:bodyDiv w:val="1"/>
      <w:marLeft w:val="0"/>
      <w:marRight w:val="0"/>
      <w:marTop w:val="0"/>
      <w:marBottom w:val="0"/>
      <w:divBdr>
        <w:top w:val="none" w:sz="0" w:space="0" w:color="auto"/>
        <w:left w:val="none" w:sz="0" w:space="0" w:color="auto"/>
        <w:bottom w:val="none" w:sz="0" w:space="0" w:color="auto"/>
        <w:right w:val="none" w:sz="0" w:space="0" w:color="auto"/>
      </w:divBdr>
    </w:div>
    <w:div w:id="434404467">
      <w:bodyDiv w:val="1"/>
      <w:marLeft w:val="0"/>
      <w:marRight w:val="0"/>
      <w:marTop w:val="0"/>
      <w:marBottom w:val="0"/>
      <w:divBdr>
        <w:top w:val="none" w:sz="0" w:space="0" w:color="auto"/>
        <w:left w:val="none" w:sz="0" w:space="0" w:color="auto"/>
        <w:bottom w:val="none" w:sz="0" w:space="0" w:color="auto"/>
        <w:right w:val="none" w:sz="0" w:space="0" w:color="auto"/>
      </w:divBdr>
    </w:div>
    <w:div w:id="445537666">
      <w:bodyDiv w:val="1"/>
      <w:marLeft w:val="0"/>
      <w:marRight w:val="0"/>
      <w:marTop w:val="0"/>
      <w:marBottom w:val="0"/>
      <w:divBdr>
        <w:top w:val="none" w:sz="0" w:space="0" w:color="auto"/>
        <w:left w:val="none" w:sz="0" w:space="0" w:color="auto"/>
        <w:bottom w:val="none" w:sz="0" w:space="0" w:color="auto"/>
        <w:right w:val="none" w:sz="0" w:space="0" w:color="auto"/>
      </w:divBdr>
    </w:div>
    <w:div w:id="447742392">
      <w:bodyDiv w:val="1"/>
      <w:marLeft w:val="0"/>
      <w:marRight w:val="0"/>
      <w:marTop w:val="0"/>
      <w:marBottom w:val="0"/>
      <w:divBdr>
        <w:top w:val="none" w:sz="0" w:space="0" w:color="auto"/>
        <w:left w:val="none" w:sz="0" w:space="0" w:color="auto"/>
        <w:bottom w:val="none" w:sz="0" w:space="0" w:color="auto"/>
        <w:right w:val="none" w:sz="0" w:space="0" w:color="auto"/>
      </w:divBdr>
      <w:divsChild>
        <w:div w:id="68622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2700254">
      <w:bodyDiv w:val="1"/>
      <w:marLeft w:val="0"/>
      <w:marRight w:val="0"/>
      <w:marTop w:val="0"/>
      <w:marBottom w:val="0"/>
      <w:divBdr>
        <w:top w:val="none" w:sz="0" w:space="0" w:color="auto"/>
        <w:left w:val="none" w:sz="0" w:space="0" w:color="auto"/>
        <w:bottom w:val="none" w:sz="0" w:space="0" w:color="auto"/>
        <w:right w:val="none" w:sz="0" w:space="0" w:color="auto"/>
      </w:divBdr>
    </w:div>
    <w:div w:id="470292434">
      <w:bodyDiv w:val="1"/>
      <w:marLeft w:val="0"/>
      <w:marRight w:val="0"/>
      <w:marTop w:val="0"/>
      <w:marBottom w:val="0"/>
      <w:divBdr>
        <w:top w:val="none" w:sz="0" w:space="0" w:color="auto"/>
        <w:left w:val="none" w:sz="0" w:space="0" w:color="auto"/>
        <w:bottom w:val="none" w:sz="0" w:space="0" w:color="auto"/>
        <w:right w:val="none" w:sz="0" w:space="0" w:color="auto"/>
      </w:divBdr>
    </w:div>
    <w:div w:id="480191772">
      <w:bodyDiv w:val="1"/>
      <w:marLeft w:val="0"/>
      <w:marRight w:val="0"/>
      <w:marTop w:val="0"/>
      <w:marBottom w:val="0"/>
      <w:divBdr>
        <w:top w:val="none" w:sz="0" w:space="0" w:color="auto"/>
        <w:left w:val="none" w:sz="0" w:space="0" w:color="auto"/>
        <w:bottom w:val="none" w:sz="0" w:space="0" w:color="auto"/>
        <w:right w:val="none" w:sz="0" w:space="0" w:color="auto"/>
      </w:divBdr>
    </w:div>
    <w:div w:id="502202407">
      <w:bodyDiv w:val="1"/>
      <w:marLeft w:val="0"/>
      <w:marRight w:val="0"/>
      <w:marTop w:val="0"/>
      <w:marBottom w:val="0"/>
      <w:divBdr>
        <w:top w:val="none" w:sz="0" w:space="0" w:color="auto"/>
        <w:left w:val="none" w:sz="0" w:space="0" w:color="auto"/>
        <w:bottom w:val="none" w:sz="0" w:space="0" w:color="auto"/>
        <w:right w:val="none" w:sz="0" w:space="0" w:color="auto"/>
      </w:divBdr>
    </w:div>
    <w:div w:id="509952789">
      <w:bodyDiv w:val="1"/>
      <w:marLeft w:val="0"/>
      <w:marRight w:val="0"/>
      <w:marTop w:val="0"/>
      <w:marBottom w:val="0"/>
      <w:divBdr>
        <w:top w:val="none" w:sz="0" w:space="0" w:color="auto"/>
        <w:left w:val="none" w:sz="0" w:space="0" w:color="auto"/>
        <w:bottom w:val="none" w:sz="0" w:space="0" w:color="auto"/>
        <w:right w:val="none" w:sz="0" w:space="0" w:color="auto"/>
      </w:divBdr>
    </w:div>
    <w:div w:id="511526940">
      <w:bodyDiv w:val="1"/>
      <w:marLeft w:val="0"/>
      <w:marRight w:val="0"/>
      <w:marTop w:val="0"/>
      <w:marBottom w:val="0"/>
      <w:divBdr>
        <w:top w:val="none" w:sz="0" w:space="0" w:color="auto"/>
        <w:left w:val="none" w:sz="0" w:space="0" w:color="auto"/>
        <w:bottom w:val="none" w:sz="0" w:space="0" w:color="auto"/>
        <w:right w:val="none" w:sz="0" w:space="0" w:color="auto"/>
      </w:divBdr>
      <w:divsChild>
        <w:div w:id="102960327">
          <w:blockQuote w:val="1"/>
          <w:marLeft w:val="720"/>
          <w:marRight w:val="720"/>
          <w:marTop w:val="100"/>
          <w:marBottom w:val="100"/>
          <w:divBdr>
            <w:top w:val="none" w:sz="0" w:space="0" w:color="auto"/>
            <w:left w:val="none" w:sz="0" w:space="0" w:color="auto"/>
            <w:bottom w:val="none" w:sz="0" w:space="0" w:color="auto"/>
            <w:right w:val="none" w:sz="0" w:space="0" w:color="auto"/>
          </w:divBdr>
        </w:div>
        <w:div w:id="776559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6605590">
      <w:bodyDiv w:val="1"/>
      <w:marLeft w:val="0"/>
      <w:marRight w:val="0"/>
      <w:marTop w:val="0"/>
      <w:marBottom w:val="0"/>
      <w:divBdr>
        <w:top w:val="none" w:sz="0" w:space="0" w:color="auto"/>
        <w:left w:val="none" w:sz="0" w:space="0" w:color="auto"/>
        <w:bottom w:val="none" w:sz="0" w:space="0" w:color="auto"/>
        <w:right w:val="none" w:sz="0" w:space="0" w:color="auto"/>
      </w:divBdr>
      <w:divsChild>
        <w:div w:id="439617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4994379">
      <w:bodyDiv w:val="1"/>
      <w:marLeft w:val="0"/>
      <w:marRight w:val="0"/>
      <w:marTop w:val="0"/>
      <w:marBottom w:val="0"/>
      <w:divBdr>
        <w:top w:val="none" w:sz="0" w:space="0" w:color="auto"/>
        <w:left w:val="none" w:sz="0" w:space="0" w:color="auto"/>
        <w:bottom w:val="none" w:sz="0" w:space="0" w:color="auto"/>
        <w:right w:val="none" w:sz="0" w:space="0" w:color="auto"/>
      </w:divBdr>
    </w:div>
    <w:div w:id="587226807">
      <w:bodyDiv w:val="1"/>
      <w:marLeft w:val="0"/>
      <w:marRight w:val="0"/>
      <w:marTop w:val="0"/>
      <w:marBottom w:val="0"/>
      <w:divBdr>
        <w:top w:val="none" w:sz="0" w:space="0" w:color="auto"/>
        <w:left w:val="none" w:sz="0" w:space="0" w:color="auto"/>
        <w:bottom w:val="none" w:sz="0" w:space="0" w:color="auto"/>
        <w:right w:val="none" w:sz="0" w:space="0" w:color="auto"/>
      </w:divBdr>
    </w:div>
    <w:div w:id="588003204">
      <w:bodyDiv w:val="1"/>
      <w:marLeft w:val="0"/>
      <w:marRight w:val="0"/>
      <w:marTop w:val="0"/>
      <w:marBottom w:val="0"/>
      <w:divBdr>
        <w:top w:val="none" w:sz="0" w:space="0" w:color="auto"/>
        <w:left w:val="none" w:sz="0" w:space="0" w:color="auto"/>
        <w:bottom w:val="none" w:sz="0" w:space="0" w:color="auto"/>
        <w:right w:val="none" w:sz="0" w:space="0" w:color="auto"/>
      </w:divBdr>
      <w:divsChild>
        <w:div w:id="237641914">
          <w:marLeft w:val="0"/>
          <w:marRight w:val="0"/>
          <w:marTop w:val="0"/>
          <w:marBottom w:val="0"/>
          <w:divBdr>
            <w:top w:val="none" w:sz="0" w:space="0" w:color="auto"/>
            <w:left w:val="none" w:sz="0" w:space="0" w:color="auto"/>
            <w:bottom w:val="none" w:sz="0" w:space="0" w:color="auto"/>
            <w:right w:val="none" w:sz="0" w:space="0" w:color="auto"/>
          </w:divBdr>
          <w:divsChild>
            <w:div w:id="211893850">
              <w:marLeft w:val="0"/>
              <w:marRight w:val="0"/>
              <w:marTop w:val="0"/>
              <w:marBottom w:val="0"/>
              <w:divBdr>
                <w:top w:val="none" w:sz="0" w:space="0" w:color="auto"/>
                <w:left w:val="none" w:sz="0" w:space="0" w:color="auto"/>
                <w:bottom w:val="none" w:sz="0" w:space="0" w:color="auto"/>
                <w:right w:val="none" w:sz="0" w:space="0" w:color="auto"/>
              </w:divBdr>
              <w:divsChild>
                <w:div w:id="180434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48947">
      <w:bodyDiv w:val="1"/>
      <w:marLeft w:val="0"/>
      <w:marRight w:val="0"/>
      <w:marTop w:val="0"/>
      <w:marBottom w:val="0"/>
      <w:divBdr>
        <w:top w:val="none" w:sz="0" w:space="0" w:color="auto"/>
        <w:left w:val="none" w:sz="0" w:space="0" w:color="auto"/>
        <w:bottom w:val="none" w:sz="0" w:space="0" w:color="auto"/>
        <w:right w:val="none" w:sz="0" w:space="0" w:color="auto"/>
      </w:divBdr>
    </w:div>
    <w:div w:id="602540545">
      <w:bodyDiv w:val="1"/>
      <w:marLeft w:val="0"/>
      <w:marRight w:val="0"/>
      <w:marTop w:val="0"/>
      <w:marBottom w:val="0"/>
      <w:divBdr>
        <w:top w:val="none" w:sz="0" w:space="0" w:color="auto"/>
        <w:left w:val="none" w:sz="0" w:space="0" w:color="auto"/>
        <w:bottom w:val="none" w:sz="0" w:space="0" w:color="auto"/>
        <w:right w:val="none" w:sz="0" w:space="0" w:color="auto"/>
      </w:divBdr>
    </w:div>
    <w:div w:id="610627866">
      <w:bodyDiv w:val="1"/>
      <w:marLeft w:val="0"/>
      <w:marRight w:val="0"/>
      <w:marTop w:val="0"/>
      <w:marBottom w:val="0"/>
      <w:divBdr>
        <w:top w:val="none" w:sz="0" w:space="0" w:color="auto"/>
        <w:left w:val="none" w:sz="0" w:space="0" w:color="auto"/>
        <w:bottom w:val="none" w:sz="0" w:space="0" w:color="auto"/>
        <w:right w:val="none" w:sz="0" w:space="0" w:color="auto"/>
      </w:divBdr>
    </w:div>
    <w:div w:id="616914247">
      <w:bodyDiv w:val="1"/>
      <w:marLeft w:val="0"/>
      <w:marRight w:val="0"/>
      <w:marTop w:val="0"/>
      <w:marBottom w:val="0"/>
      <w:divBdr>
        <w:top w:val="none" w:sz="0" w:space="0" w:color="auto"/>
        <w:left w:val="none" w:sz="0" w:space="0" w:color="auto"/>
        <w:bottom w:val="none" w:sz="0" w:space="0" w:color="auto"/>
        <w:right w:val="none" w:sz="0" w:space="0" w:color="auto"/>
      </w:divBdr>
    </w:div>
    <w:div w:id="617444956">
      <w:bodyDiv w:val="1"/>
      <w:marLeft w:val="0"/>
      <w:marRight w:val="0"/>
      <w:marTop w:val="0"/>
      <w:marBottom w:val="0"/>
      <w:divBdr>
        <w:top w:val="none" w:sz="0" w:space="0" w:color="auto"/>
        <w:left w:val="none" w:sz="0" w:space="0" w:color="auto"/>
        <w:bottom w:val="none" w:sz="0" w:space="0" w:color="auto"/>
        <w:right w:val="none" w:sz="0" w:space="0" w:color="auto"/>
      </w:divBdr>
    </w:div>
    <w:div w:id="690958465">
      <w:bodyDiv w:val="1"/>
      <w:marLeft w:val="0"/>
      <w:marRight w:val="0"/>
      <w:marTop w:val="0"/>
      <w:marBottom w:val="0"/>
      <w:divBdr>
        <w:top w:val="none" w:sz="0" w:space="0" w:color="auto"/>
        <w:left w:val="none" w:sz="0" w:space="0" w:color="auto"/>
        <w:bottom w:val="none" w:sz="0" w:space="0" w:color="auto"/>
        <w:right w:val="none" w:sz="0" w:space="0" w:color="auto"/>
      </w:divBdr>
    </w:div>
    <w:div w:id="700595014">
      <w:bodyDiv w:val="1"/>
      <w:marLeft w:val="0"/>
      <w:marRight w:val="0"/>
      <w:marTop w:val="0"/>
      <w:marBottom w:val="0"/>
      <w:divBdr>
        <w:top w:val="none" w:sz="0" w:space="0" w:color="auto"/>
        <w:left w:val="none" w:sz="0" w:space="0" w:color="auto"/>
        <w:bottom w:val="none" w:sz="0" w:space="0" w:color="auto"/>
        <w:right w:val="none" w:sz="0" w:space="0" w:color="auto"/>
      </w:divBdr>
    </w:div>
    <w:div w:id="709263060">
      <w:bodyDiv w:val="1"/>
      <w:marLeft w:val="0"/>
      <w:marRight w:val="0"/>
      <w:marTop w:val="0"/>
      <w:marBottom w:val="0"/>
      <w:divBdr>
        <w:top w:val="none" w:sz="0" w:space="0" w:color="auto"/>
        <w:left w:val="none" w:sz="0" w:space="0" w:color="auto"/>
        <w:bottom w:val="none" w:sz="0" w:space="0" w:color="auto"/>
        <w:right w:val="none" w:sz="0" w:space="0" w:color="auto"/>
      </w:divBdr>
    </w:div>
    <w:div w:id="715854401">
      <w:bodyDiv w:val="1"/>
      <w:marLeft w:val="0"/>
      <w:marRight w:val="0"/>
      <w:marTop w:val="0"/>
      <w:marBottom w:val="0"/>
      <w:divBdr>
        <w:top w:val="none" w:sz="0" w:space="0" w:color="auto"/>
        <w:left w:val="none" w:sz="0" w:space="0" w:color="auto"/>
        <w:bottom w:val="none" w:sz="0" w:space="0" w:color="auto"/>
        <w:right w:val="none" w:sz="0" w:space="0" w:color="auto"/>
      </w:divBdr>
    </w:div>
    <w:div w:id="717127070">
      <w:bodyDiv w:val="1"/>
      <w:marLeft w:val="0"/>
      <w:marRight w:val="0"/>
      <w:marTop w:val="0"/>
      <w:marBottom w:val="0"/>
      <w:divBdr>
        <w:top w:val="none" w:sz="0" w:space="0" w:color="auto"/>
        <w:left w:val="none" w:sz="0" w:space="0" w:color="auto"/>
        <w:bottom w:val="none" w:sz="0" w:space="0" w:color="auto"/>
        <w:right w:val="none" w:sz="0" w:space="0" w:color="auto"/>
      </w:divBdr>
      <w:divsChild>
        <w:div w:id="9420297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1663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897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8864898">
      <w:bodyDiv w:val="1"/>
      <w:marLeft w:val="0"/>
      <w:marRight w:val="0"/>
      <w:marTop w:val="0"/>
      <w:marBottom w:val="0"/>
      <w:divBdr>
        <w:top w:val="none" w:sz="0" w:space="0" w:color="auto"/>
        <w:left w:val="none" w:sz="0" w:space="0" w:color="auto"/>
        <w:bottom w:val="none" w:sz="0" w:space="0" w:color="auto"/>
        <w:right w:val="none" w:sz="0" w:space="0" w:color="auto"/>
      </w:divBdr>
    </w:div>
    <w:div w:id="731074548">
      <w:bodyDiv w:val="1"/>
      <w:marLeft w:val="0"/>
      <w:marRight w:val="0"/>
      <w:marTop w:val="0"/>
      <w:marBottom w:val="0"/>
      <w:divBdr>
        <w:top w:val="none" w:sz="0" w:space="0" w:color="auto"/>
        <w:left w:val="none" w:sz="0" w:space="0" w:color="auto"/>
        <w:bottom w:val="none" w:sz="0" w:space="0" w:color="auto"/>
        <w:right w:val="none" w:sz="0" w:space="0" w:color="auto"/>
      </w:divBdr>
    </w:div>
    <w:div w:id="745566736">
      <w:bodyDiv w:val="1"/>
      <w:marLeft w:val="0"/>
      <w:marRight w:val="0"/>
      <w:marTop w:val="0"/>
      <w:marBottom w:val="0"/>
      <w:divBdr>
        <w:top w:val="none" w:sz="0" w:space="0" w:color="auto"/>
        <w:left w:val="none" w:sz="0" w:space="0" w:color="auto"/>
        <w:bottom w:val="none" w:sz="0" w:space="0" w:color="auto"/>
        <w:right w:val="none" w:sz="0" w:space="0" w:color="auto"/>
      </w:divBdr>
    </w:div>
    <w:div w:id="749424362">
      <w:bodyDiv w:val="1"/>
      <w:marLeft w:val="0"/>
      <w:marRight w:val="0"/>
      <w:marTop w:val="0"/>
      <w:marBottom w:val="0"/>
      <w:divBdr>
        <w:top w:val="none" w:sz="0" w:space="0" w:color="auto"/>
        <w:left w:val="none" w:sz="0" w:space="0" w:color="auto"/>
        <w:bottom w:val="none" w:sz="0" w:space="0" w:color="auto"/>
        <w:right w:val="none" w:sz="0" w:space="0" w:color="auto"/>
      </w:divBdr>
    </w:div>
    <w:div w:id="752894981">
      <w:bodyDiv w:val="1"/>
      <w:marLeft w:val="0"/>
      <w:marRight w:val="0"/>
      <w:marTop w:val="0"/>
      <w:marBottom w:val="0"/>
      <w:divBdr>
        <w:top w:val="none" w:sz="0" w:space="0" w:color="auto"/>
        <w:left w:val="none" w:sz="0" w:space="0" w:color="auto"/>
        <w:bottom w:val="none" w:sz="0" w:space="0" w:color="auto"/>
        <w:right w:val="none" w:sz="0" w:space="0" w:color="auto"/>
      </w:divBdr>
    </w:div>
    <w:div w:id="761805297">
      <w:bodyDiv w:val="1"/>
      <w:marLeft w:val="0"/>
      <w:marRight w:val="0"/>
      <w:marTop w:val="0"/>
      <w:marBottom w:val="0"/>
      <w:divBdr>
        <w:top w:val="none" w:sz="0" w:space="0" w:color="auto"/>
        <w:left w:val="none" w:sz="0" w:space="0" w:color="auto"/>
        <w:bottom w:val="none" w:sz="0" w:space="0" w:color="auto"/>
        <w:right w:val="none" w:sz="0" w:space="0" w:color="auto"/>
      </w:divBdr>
    </w:div>
    <w:div w:id="771359151">
      <w:bodyDiv w:val="1"/>
      <w:marLeft w:val="0"/>
      <w:marRight w:val="0"/>
      <w:marTop w:val="0"/>
      <w:marBottom w:val="0"/>
      <w:divBdr>
        <w:top w:val="none" w:sz="0" w:space="0" w:color="auto"/>
        <w:left w:val="none" w:sz="0" w:space="0" w:color="auto"/>
        <w:bottom w:val="none" w:sz="0" w:space="0" w:color="auto"/>
        <w:right w:val="none" w:sz="0" w:space="0" w:color="auto"/>
      </w:divBdr>
    </w:div>
    <w:div w:id="788940338">
      <w:bodyDiv w:val="1"/>
      <w:marLeft w:val="0"/>
      <w:marRight w:val="0"/>
      <w:marTop w:val="0"/>
      <w:marBottom w:val="0"/>
      <w:divBdr>
        <w:top w:val="none" w:sz="0" w:space="0" w:color="auto"/>
        <w:left w:val="none" w:sz="0" w:space="0" w:color="auto"/>
        <w:bottom w:val="none" w:sz="0" w:space="0" w:color="auto"/>
        <w:right w:val="none" w:sz="0" w:space="0" w:color="auto"/>
      </w:divBdr>
    </w:div>
    <w:div w:id="790322977">
      <w:bodyDiv w:val="1"/>
      <w:marLeft w:val="0"/>
      <w:marRight w:val="0"/>
      <w:marTop w:val="0"/>
      <w:marBottom w:val="0"/>
      <w:divBdr>
        <w:top w:val="none" w:sz="0" w:space="0" w:color="auto"/>
        <w:left w:val="none" w:sz="0" w:space="0" w:color="auto"/>
        <w:bottom w:val="none" w:sz="0" w:space="0" w:color="auto"/>
        <w:right w:val="none" w:sz="0" w:space="0" w:color="auto"/>
      </w:divBdr>
      <w:divsChild>
        <w:div w:id="5258732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818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9615947">
      <w:bodyDiv w:val="1"/>
      <w:marLeft w:val="0"/>
      <w:marRight w:val="0"/>
      <w:marTop w:val="0"/>
      <w:marBottom w:val="0"/>
      <w:divBdr>
        <w:top w:val="none" w:sz="0" w:space="0" w:color="auto"/>
        <w:left w:val="none" w:sz="0" w:space="0" w:color="auto"/>
        <w:bottom w:val="none" w:sz="0" w:space="0" w:color="auto"/>
        <w:right w:val="none" w:sz="0" w:space="0" w:color="auto"/>
      </w:divBdr>
    </w:div>
    <w:div w:id="852304833">
      <w:bodyDiv w:val="1"/>
      <w:marLeft w:val="0"/>
      <w:marRight w:val="0"/>
      <w:marTop w:val="0"/>
      <w:marBottom w:val="0"/>
      <w:divBdr>
        <w:top w:val="none" w:sz="0" w:space="0" w:color="auto"/>
        <w:left w:val="none" w:sz="0" w:space="0" w:color="auto"/>
        <w:bottom w:val="none" w:sz="0" w:space="0" w:color="auto"/>
        <w:right w:val="none" w:sz="0" w:space="0" w:color="auto"/>
      </w:divBdr>
      <w:divsChild>
        <w:div w:id="1377700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253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7426348">
      <w:bodyDiv w:val="1"/>
      <w:marLeft w:val="0"/>
      <w:marRight w:val="0"/>
      <w:marTop w:val="0"/>
      <w:marBottom w:val="0"/>
      <w:divBdr>
        <w:top w:val="none" w:sz="0" w:space="0" w:color="auto"/>
        <w:left w:val="none" w:sz="0" w:space="0" w:color="auto"/>
        <w:bottom w:val="none" w:sz="0" w:space="0" w:color="auto"/>
        <w:right w:val="none" w:sz="0" w:space="0" w:color="auto"/>
      </w:divBdr>
    </w:div>
    <w:div w:id="859972529">
      <w:bodyDiv w:val="1"/>
      <w:marLeft w:val="0"/>
      <w:marRight w:val="0"/>
      <w:marTop w:val="0"/>
      <w:marBottom w:val="0"/>
      <w:divBdr>
        <w:top w:val="none" w:sz="0" w:space="0" w:color="auto"/>
        <w:left w:val="none" w:sz="0" w:space="0" w:color="auto"/>
        <w:bottom w:val="none" w:sz="0" w:space="0" w:color="auto"/>
        <w:right w:val="none" w:sz="0" w:space="0" w:color="auto"/>
      </w:divBdr>
    </w:div>
    <w:div w:id="868227311">
      <w:bodyDiv w:val="1"/>
      <w:marLeft w:val="0"/>
      <w:marRight w:val="0"/>
      <w:marTop w:val="0"/>
      <w:marBottom w:val="0"/>
      <w:divBdr>
        <w:top w:val="none" w:sz="0" w:space="0" w:color="auto"/>
        <w:left w:val="none" w:sz="0" w:space="0" w:color="auto"/>
        <w:bottom w:val="none" w:sz="0" w:space="0" w:color="auto"/>
        <w:right w:val="none" w:sz="0" w:space="0" w:color="auto"/>
      </w:divBdr>
    </w:div>
    <w:div w:id="890074354">
      <w:bodyDiv w:val="1"/>
      <w:marLeft w:val="0"/>
      <w:marRight w:val="0"/>
      <w:marTop w:val="0"/>
      <w:marBottom w:val="0"/>
      <w:divBdr>
        <w:top w:val="none" w:sz="0" w:space="0" w:color="auto"/>
        <w:left w:val="none" w:sz="0" w:space="0" w:color="auto"/>
        <w:bottom w:val="none" w:sz="0" w:space="0" w:color="auto"/>
        <w:right w:val="none" w:sz="0" w:space="0" w:color="auto"/>
      </w:divBdr>
    </w:div>
    <w:div w:id="905531361">
      <w:bodyDiv w:val="1"/>
      <w:marLeft w:val="0"/>
      <w:marRight w:val="0"/>
      <w:marTop w:val="0"/>
      <w:marBottom w:val="0"/>
      <w:divBdr>
        <w:top w:val="none" w:sz="0" w:space="0" w:color="auto"/>
        <w:left w:val="none" w:sz="0" w:space="0" w:color="auto"/>
        <w:bottom w:val="none" w:sz="0" w:space="0" w:color="auto"/>
        <w:right w:val="none" w:sz="0" w:space="0" w:color="auto"/>
      </w:divBdr>
      <w:divsChild>
        <w:div w:id="625047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821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0891267">
      <w:bodyDiv w:val="1"/>
      <w:marLeft w:val="0"/>
      <w:marRight w:val="0"/>
      <w:marTop w:val="0"/>
      <w:marBottom w:val="0"/>
      <w:divBdr>
        <w:top w:val="none" w:sz="0" w:space="0" w:color="auto"/>
        <w:left w:val="none" w:sz="0" w:space="0" w:color="auto"/>
        <w:bottom w:val="none" w:sz="0" w:space="0" w:color="auto"/>
        <w:right w:val="none" w:sz="0" w:space="0" w:color="auto"/>
      </w:divBdr>
    </w:div>
    <w:div w:id="944264562">
      <w:bodyDiv w:val="1"/>
      <w:marLeft w:val="0"/>
      <w:marRight w:val="0"/>
      <w:marTop w:val="0"/>
      <w:marBottom w:val="0"/>
      <w:divBdr>
        <w:top w:val="none" w:sz="0" w:space="0" w:color="auto"/>
        <w:left w:val="none" w:sz="0" w:space="0" w:color="auto"/>
        <w:bottom w:val="none" w:sz="0" w:space="0" w:color="auto"/>
        <w:right w:val="none" w:sz="0" w:space="0" w:color="auto"/>
      </w:divBdr>
    </w:div>
    <w:div w:id="950285027">
      <w:bodyDiv w:val="1"/>
      <w:marLeft w:val="0"/>
      <w:marRight w:val="0"/>
      <w:marTop w:val="0"/>
      <w:marBottom w:val="0"/>
      <w:divBdr>
        <w:top w:val="none" w:sz="0" w:space="0" w:color="auto"/>
        <w:left w:val="none" w:sz="0" w:space="0" w:color="auto"/>
        <w:bottom w:val="none" w:sz="0" w:space="0" w:color="auto"/>
        <w:right w:val="none" w:sz="0" w:space="0" w:color="auto"/>
      </w:divBdr>
      <w:divsChild>
        <w:div w:id="297685402">
          <w:blockQuote w:val="1"/>
          <w:marLeft w:val="720"/>
          <w:marRight w:val="720"/>
          <w:marTop w:val="100"/>
          <w:marBottom w:val="100"/>
          <w:divBdr>
            <w:top w:val="none" w:sz="0" w:space="0" w:color="auto"/>
            <w:left w:val="none" w:sz="0" w:space="0" w:color="auto"/>
            <w:bottom w:val="none" w:sz="0" w:space="0" w:color="auto"/>
            <w:right w:val="none" w:sz="0" w:space="0" w:color="auto"/>
          </w:divBdr>
        </w:div>
        <w:div w:id="482426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8028158">
      <w:bodyDiv w:val="1"/>
      <w:marLeft w:val="0"/>
      <w:marRight w:val="0"/>
      <w:marTop w:val="0"/>
      <w:marBottom w:val="0"/>
      <w:divBdr>
        <w:top w:val="none" w:sz="0" w:space="0" w:color="auto"/>
        <w:left w:val="none" w:sz="0" w:space="0" w:color="auto"/>
        <w:bottom w:val="none" w:sz="0" w:space="0" w:color="auto"/>
        <w:right w:val="none" w:sz="0" w:space="0" w:color="auto"/>
      </w:divBdr>
    </w:div>
    <w:div w:id="967128699">
      <w:bodyDiv w:val="1"/>
      <w:marLeft w:val="0"/>
      <w:marRight w:val="0"/>
      <w:marTop w:val="0"/>
      <w:marBottom w:val="0"/>
      <w:divBdr>
        <w:top w:val="none" w:sz="0" w:space="0" w:color="auto"/>
        <w:left w:val="none" w:sz="0" w:space="0" w:color="auto"/>
        <w:bottom w:val="none" w:sz="0" w:space="0" w:color="auto"/>
        <w:right w:val="none" w:sz="0" w:space="0" w:color="auto"/>
      </w:divBdr>
    </w:div>
    <w:div w:id="998271778">
      <w:bodyDiv w:val="1"/>
      <w:marLeft w:val="0"/>
      <w:marRight w:val="0"/>
      <w:marTop w:val="0"/>
      <w:marBottom w:val="0"/>
      <w:divBdr>
        <w:top w:val="none" w:sz="0" w:space="0" w:color="auto"/>
        <w:left w:val="none" w:sz="0" w:space="0" w:color="auto"/>
        <w:bottom w:val="none" w:sz="0" w:space="0" w:color="auto"/>
        <w:right w:val="none" w:sz="0" w:space="0" w:color="auto"/>
      </w:divBdr>
    </w:div>
    <w:div w:id="1015033247">
      <w:bodyDiv w:val="1"/>
      <w:marLeft w:val="0"/>
      <w:marRight w:val="0"/>
      <w:marTop w:val="0"/>
      <w:marBottom w:val="0"/>
      <w:divBdr>
        <w:top w:val="none" w:sz="0" w:space="0" w:color="auto"/>
        <w:left w:val="none" w:sz="0" w:space="0" w:color="auto"/>
        <w:bottom w:val="none" w:sz="0" w:space="0" w:color="auto"/>
        <w:right w:val="none" w:sz="0" w:space="0" w:color="auto"/>
      </w:divBdr>
    </w:div>
    <w:div w:id="1024482059">
      <w:bodyDiv w:val="1"/>
      <w:marLeft w:val="0"/>
      <w:marRight w:val="0"/>
      <w:marTop w:val="0"/>
      <w:marBottom w:val="0"/>
      <w:divBdr>
        <w:top w:val="none" w:sz="0" w:space="0" w:color="auto"/>
        <w:left w:val="none" w:sz="0" w:space="0" w:color="auto"/>
        <w:bottom w:val="none" w:sz="0" w:space="0" w:color="auto"/>
        <w:right w:val="none" w:sz="0" w:space="0" w:color="auto"/>
      </w:divBdr>
    </w:div>
    <w:div w:id="1040474316">
      <w:bodyDiv w:val="1"/>
      <w:marLeft w:val="0"/>
      <w:marRight w:val="0"/>
      <w:marTop w:val="0"/>
      <w:marBottom w:val="0"/>
      <w:divBdr>
        <w:top w:val="none" w:sz="0" w:space="0" w:color="auto"/>
        <w:left w:val="none" w:sz="0" w:space="0" w:color="auto"/>
        <w:bottom w:val="none" w:sz="0" w:space="0" w:color="auto"/>
        <w:right w:val="none" w:sz="0" w:space="0" w:color="auto"/>
      </w:divBdr>
    </w:div>
    <w:div w:id="1057780588">
      <w:bodyDiv w:val="1"/>
      <w:marLeft w:val="0"/>
      <w:marRight w:val="0"/>
      <w:marTop w:val="0"/>
      <w:marBottom w:val="0"/>
      <w:divBdr>
        <w:top w:val="none" w:sz="0" w:space="0" w:color="auto"/>
        <w:left w:val="none" w:sz="0" w:space="0" w:color="auto"/>
        <w:bottom w:val="none" w:sz="0" w:space="0" w:color="auto"/>
        <w:right w:val="none" w:sz="0" w:space="0" w:color="auto"/>
      </w:divBdr>
    </w:div>
    <w:div w:id="1066806788">
      <w:bodyDiv w:val="1"/>
      <w:marLeft w:val="0"/>
      <w:marRight w:val="0"/>
      <w:marTop w:val="0"/>
      <w:marBottom w:val="0"/>
      <w:divBdr>
        <w:top w:val="none" w:sz="0" w:space="0" w:color="auto"/>
        <w:left w:val="none" w:sz="0" w:space="0" w:color="auto"/>
        <w:bottom w:val="none" w:sz="0" w:space="0" w:color="auto"/>
        <w:right w:val="none" w:sz="0" w:space="0" w:color="auto"/>
      </w:divBdr>
    </w:div>
    <w:div w:id="1069771878">
      <w:bodyDiv w:val="1"/>
      <w:marLeft w:val="0"/>
      <w:marRight w:val="0"/>
      <w:marTop w:val="0"/>
      <w:marBottom w:val="0"/>
      <w:divBdr>
        <w:top w:val="none" w:sz="0" w:space="0" w:color="auto"/>
        <w:left w:val="none" w:sz="0" w:space="0" w:color="auto"/>
        <w:bottom w:val="none" w:sz="0" w:space="0" w:color="auto"/>
        <w:right w:val="none" w:sz="0" w:space="0" w:color="auto"/>
      </w:divBdr>
    </w:div>
    <w:div w:id="1072388719">
      <w:bodyDiv w:val="1"/>
      <w:marLeft w:val="0"/>
      <w:marRight w:val="0"/>
      <w:marTop w:val="0"/>
      <w:marBottom w:val="0"/>
      <w:divBdr>
        <w:top w:val="none" w:sz="0" w:space="0" w:color="auto"/>
        <w:left w:val="none" w:sz="0" w:space="0" w:color="auto"/>
        <w:bottom w:val="none" w:sz="0" w:space="0" w:color="auto"/>
        <w:right w:val="none" w:sz="0" w:space="0" w:color="auto"/>
      </w:divBdr>
      <w:divsChild>
        <w:div w:id="14232609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330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7730120">
      <w:bodyDiv w:val="1"/>
      <w:marLeft w:val="0"/>
      <w:marRight w:val="0"/>
      <w:marTop w:val="0"/>
      <w:marBottom w:val="0"/>
      <w:divBdr>
        <w:top w:val="none" w:sz="0" w:space="0" w:color="auto"/>
        <w:left w:val="none" w:sz="0" w:space="0" w:color="auto"/>
        <w:bottom w:val="none" w:sz="0" w:space="0" w:color="auto"/>
        <w:right w:val="none" w:sz="0" w:space="0" w:color="auto"/>
      </w:divBdr>
    </w:div>
    <w:div w:id="1130443786">
      <w:bodyDiv w:val="1"/>
      <w:marLeft w:val="0"/>
      <w:marRight w:val="0"/>
      <w:marTop w:val="0"/>
      <w:marBottom w:val="0"/>
      <w:divBdr>
        <w:top w:val="none" w:sz="0" w:space="0" w:color="auto"/>
        <w:left w:val="none" w:sz="0" w:space="0" w:color="auto"/>
        <w:bottom w:val="none" w:sz="0" w:space="0" w:color="auto"/>
        <w:right w:val="none" w:sz="0" w:space="0" w:color="auto"/>
      </w:divBdr>
      <w:divsChild>
        <w:div w:id="342588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383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9658899">
      <w:bodyDiv w:val="1"/>
      <w:marLeft w:val="0"/>
      <w:marRight w:val="0"/>
      <w:marTop w:val="0"/>
      <w:marBottom w:val="0"/>
      <w:divBdr>
        <w:top w:val="none" w:sz="0" w:space="0" w:color="auto"/>
        <w:left w:val="none" w:sz="0" w:space="0" w:color="auto"/>
        <w:bottom w:val="none" w:sz="0" w:space="0" w:color="auto"/>
        <w:right w:val="none" w:sz="0" w:space="0" w:color="auto"/>
      </w:divBdr>
    </w:div>
    <w:div w:id="1180512193">
      <w:bodyDiv w:val="1"/>
      <w:marLeft w:val="0"/>
      <w:marRight w:val="0"/>
      <w:marTop w:val="0"/>
      <w:marBottom w:val="0"/>
      <w:divBdr>
        <w:top w:val="none" w:sz="0" w:space="0" w:color="auto"/>
        <w:left w:val="none" w:sz="0" w:space="0" w:color="auto"/>
        <w:bottom w:val="none" w:sz="0" w:space="0" w:color="auto"/>
        <w:right w:val="none" w:sz="0" w:space="0" w:color="auto"/>
      </w:divBdr>
    </w:div>
    <w:div w:id="1184830351">
      <w:bodyDiv w:val="1"/>
      <w:marLeft w:val="0"/>
      <w:marRight w:val="0"/>
      <w:marTop w:val="0"/>
      <w:marBottom w:val="0"/>
      <w:divBdr>
        <w:top w:val="none" w:sz="0" w:space="0" w:color="auto"/>
        <w:left w:val="none" w:sz="0" w:space="0" w:color="auto"/>
        <w:bottom w:val="none" w:sz="0" w:space="0" w:color="auto"/>
        <w:right w:val="none" w:sz="0" w:space="0" w:color="auto"/>
      </w:divBdr>
    </w:div>
    <w:div w:id="1187793454">
      <w:bodyDiv w:val="1"/>
      <w:marLeft w:val="0"/>
      <w:marRight w:val="0"/>
      <w:marTop w:val="0"/>
      <w:marBottom w:val="0"/>
      <w:divBdr>
        <w:top w:val="none" w:sz="0" w:space="0" w:color="auto"/>
        <w:left w:val="none" w:sz="0" w:space="0" w:color="auto"/>
        <w:bottom w:val="none" w:sz="0" w:space="0" w:color="auto"/>
        <w:right w:val="none" w:sz="0" w:space="0" w:color="auto"/>
      </w:divBdr>
      <w:divsChild>
        <w:div w:id="1197043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238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6427539">
      <w:bodyDiv w:val="1"/>
      <w:marLeft w:val="0"/>
      <w:marRight w:val="0"/>
      <w:marTop w:val="0"/>
      <w:marBottom w:val="0"/>
      <w:divBdr>
        <w:top w:val="none" w:sz="0" w:space="0" w:color="auto"/>
        <w:left w:val="none" w:sz="0" w:space="0" w:color="auto"/>
        <w:bottom w:val="none" w:sz="0" w:space="0" w:color="auto"/>
        <w:right w:val="none" w:sz="0" w:space="0" w:color="auto"/>
      </w:divBdr>
      <w:divsChild>
        <w:div w:id="270281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9777010">
      <w:bodyDiv w:val="1"/>
      <w:marLeft w:val="0"/>
      <w:marRight w:val="0"/>
      <w:marTop w:val="0"/>
      <w:marBottom w:val="0"/>
      <w:divBdr>
        <w:top w:val="none" w:sz="0" w:space="0" w:color="auto"/>
        <w:left w:val="none" w:sz="0" w:space="0" w:color="auto"/>
        <w:bottom w:val="none" w:sz="0" w:space="0" w:color="auto"/>
        <w:right w:val="none" w:sz="0" w:space="0" w:color="auto"/>
      </w:divBdr>
    </w:div>
    <w:div w:id="1220096407">
      <w:bodyDiv w:val="1"/>
      <w:marLeft w:val="0"/>
      <w:marRight w:val="0"/>
      <w:marTop w:val="0"/>
      <w:marBottom w:val="0"/>
      <w:divBdr>
        <w:top w:val="none" w:sz="0" w:space="0" w:color="auto"/>
        <w:left w:val="none" w:sz="0" w:space="0" w:color="auto"/>
        <w:bottom w:val="none" w:sz="0" w:space="0" w:color="auto"/>
        <w:right w:val="none" w:sz="0" w:space="0" w:color="auto"/>
      </w:divBdr>
    </w:div>
    <w:div w:id="1257589862">
      <w:bodyDiv w:val="1"/>
      <w:marLeft w:val="0"/>
      <w:marRight w:val="0"/>
      <w:marTop w:val="0"/>
      <w:marBottom w:val="0"/>
      <w:divBdr>
        <w:top w:val="none" w:sz="0" w:space="0" w:color="auto"/>
        <w:left w:val="none" w:sz="0" w:space="0" w:color="auto"/>
        <w:bottom w:val="none" w:sz="0" w:space="0" w:color="auto"/>
        <w:right w:val="none" w:sz="0" w:space="0" w:color="auto"/>
      </w:divBdr>
      <w:divsChild>
        <w:div w:id="2081245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826495">
      <w:bodyDiv w:val="1"/>
      <w:marLeft w:val="0"/>
      <w:marRight w:val="0"/>
      <w:marTop w:val="0"/>
      <w:marBottom w:val="0"/>
      <w:divBdr>
        <w:top w:val="none" w:sz="0" w:space="0" w:color="auto"/>
        <w:left w:val="none" w:sz="0" w:space="0" w:color="auto"/>
        <w:bottom w:val="none" w:sz="0" w:space="0" w:color="auto"/>
        <w:right w:val="none" w:sz="0" w:space="0" w:color="auto"/>
      </w:divBdr>
      <w:divsChild>
        <w:div w:id="153493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303231">
      <w:bodyDiv w:val="1"/>
      <w:marLeft w:val="0"/>
      <w:marRight w:val="0"/>
      <w:marTop w:val="0"/>
      <w:marBottom w:val="0"/>
      <w:divBdr>
        <w:top w:val="none" w:sz="0" w:space="0" w:color="auto"/>
        <w:left w:val="none" w:sz="0" w:space="0" w:color="auto"/>
        <w:bottom w:val="none" w:sz="0" w:space="0" w:color="auto"/>
        <w:right w:val="none" w:sz="0" w:space="0" w:color="auto"/>
      </w:divBdr>
    </w:div>
    <w:div w:id="1276215158">
      <w:bodyDiv w:val="1"/>
      <w:marLeft w:val="0"/>
      <w:marRight w:val="0"/>
      <w:marTop w:val="0"/>
      <w:marBottom w:val="0"/>
      <w:divBdr>
        <w:top w:val="none" w:sz="0" w:space="0" w:color="auto"/>
        <w:left w:val="none" w:sz="0" w:space="0" w:color="auto"/>
        <w:bottom w:val="none" w:sz="0" w:space="0" w:color="auto"/>
        <w:right w:val="none" w:sz="0" w:space="0" w:color="auto"/>
      </w:divBdr>
    </w:div>
    <w:div w:id="1276985745">
      <w:bodyDiv w:val="1"/>
      <w:marLeft w:val="0"/>
      <w:marRight w:val="0"/>
      <w:marTop w:val="0"/>
      <w:marBottom w:val="0"/>
      <w:divBdr>
        <w:top w:val="none" w:sz="0" w:space="0" w:color="auto"/>
        <w:left w:val="none" w:sz="0" w:space="0" w:color="auto"/>
        <w:bottom w:val="none" w:sz="0" w:space="0" w:color="auto"/>
        <w:right w:val="none" w:sz="0" w:space="0" w:color="auto"/>
      </w:divBdr>
    </w:div>
    <w:div w:id="1284578977">
      <w:bodyDiv w:val="1"/>
      <w:marLeft w:val="0"/>
      <w:marRight w:val="0"/>
      <w:marTop w:val="0"/>
      <w:marBottom w:val="0"/>
      <w:divBdr>
        <w:top w:val="none" w:sz="0" w:space="0" w:color="auto"/>
        <w:left w:val="none" w:sz="0" w:space="0" w:color="auto"/>
        <w:bottom w:val="none" w:sz="0" w:space="0" w:color="auto"/>
        <w:right w:val="none" w:sz="0" w:space="0" w:color="auto"/>
      </w:divBdr>
    </w:div>
    <w:div w:id="1307201060">
      <w:bodyDiv w:val="1"/>
      <w:marLeft w:val="0"/>
      <w:marRight w:val="0"/>
      <w:marTop w:val="0"/>
      <w:marBottom w:val="0"/>
      <w:divBdr>
        <w:top w:val="none" w:sz="0" w:space="0" w:color="auto"/>
        <w:left w:val="none" w:sz="0" w:space="0" w:color="auto"/>
        <w:bottom w:val="none" w:sz="0" w:space="0" w:color="auto"/>
        <w:right w:val="none" w:sz="0" w:space="0" w:color="auto"/>
      </w:divBdr>
      <w:divsChild>
        <w:div w:id="246157101">
          <w:blockQuote w:val="1"/>
          <w:marLeft w:val="720"/>
          <w:marRight w:val="720"/>
          <w:marTop w:val="100"/>
          <w:marBottom w:val="100"/>
          <w:divBdr>
            <w:top w:val="none" w:sz="0" w:space="0" w:color="auto"/>
            <w:left w:val="none" w:sz="0" w:space="0" w:color="auto"/>
            <w:bottom w:val="none" w:sz="0" w:space="0" w:color="auto"/>
            <w:right w:val="none" w:sz="0" w:space="0" w:color="auto"/>
          </w:divBdr>
        </w:div>
        <w:div w:id="446856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832775">
      <w:bodyDiv w:val="1"/>
      <w:marLeft w:val="0"/>
      <w:marRight w:val="0"/>
      <w:marTop w:val="0"/>
      <w:marBottom w:val="0"/>
      <w:divBdr>
        <w:top w:val="none" w:sz="0" w:space="0" w:color="auto"/>
        <w:left w:val="none" w:sz="0" w:space="0" w:color="auto"/>
        <w:bottom w:val="none" w:sz="0" w:space="0" w:color="auto"/>
        <w:right w:val="none" w:sz="0" w:space="0" w:color="auto"/>
      </w:divBdr>
    </w:div>
    <w:div w:id="1331062770">
      <w:bodyDiv w:val="1"/>
      <w:marLeft w:val="0"/>
      <w:marRight w:val="0"/>
      <w:marTop w:val="0"/>
      <w:marBottom w:val="0"/>
      <w:divBdr>
        <w:top w:val="none" w:sz="0" w:space="0" w:color="auto"/>
        <w:left w:val="none" w:sz="0" w:space="0" w:color="auto"/>
        <w:bottom w:val="none" w:sz="0" w:space="0" w:color="auto"/>
        <w:right w:val="none" w:sz="0" w:space="0" w:color="auto"/>
      </w:divBdr>
    </w:div>
    <w:div w:id="1372995156">
      <w:bodyDiv w:val="1"/>
      <w:marLeft w:val="0"/>
      <w:marRight w:val="0"/>
      <w:marTop w:val="0"/>
      <w:marBottom w:val="0"/>
      <w:divBdr>
        <w:top w:val="none" w:sz="0" w:space="0" w:color="auto"/>
        <w:left w:val="none" w:sz="0" w:space="0" w:color="auto"/>
        <w:bottom w:val="none" w:sz="0" w:space="0" w:color="auto"/>
        <w:right w:val="none" w:sz="0" w:space="0" w:color="auto"/>
      </w:divBdr>
      <w:divsChild>
        <w:div w:id="506557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4989909">
      <w:bodyDiv w:val="1"/>
      <w:marLeft w:val="0"/>
      <w:marRight w:val="0"/>
      <w:marTop w:val="0"/>
      <w:marBottom w:val="0"/>
      <w:divBdr>
        <w:top w:val="none" w:sz="0" w:space="0" w:color="auto"/>
        <w:left w:val="none" w:sz="0" w:space="0" w:color="auto"/>
        <w:bottom w:val="none" w:sz="0" w:space="0" w:color="auto"/>
        <w:right w:val="none" w:sz="0" w:space="0" w:color="auto"/>
      </w:divBdr>
      <w:divsChild>
        <w:div w:id="198214831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222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9114666">
      <w:bodyDiv w:val="1"/>
      <w:marLeft w:val="0"/>
      <w:marRight w:val="0"/>
      <w:marTop w:val="0"/>
      <w:marBottom w:val="0"/>
      <w:divBdr>
        <w:top w:val="none" w:sz="0" w:space="0" w:color="auto"/>
        <w:left w:val="none" w:sz="0" w:space="0" w:color="auto"/>
        <w:bottom w:val="none" w:sz="0" w:space="0" w:color="auto"/>
        <w:right w:val="none" w:sz="0" w:space="0" w:color="auto"/>
      </w:divBdr>
    </w:div>
    <w:div w:id="1396932255">
      <w:bodyDiv w:val="1"/>
      <w:marLeft w:val="0"/>
      <w:marRight w:val="0"/>
      <w:marTop w:val="0"/>
      <w:marBottom w:val="0"/>
      <w:divBdr>
        <w:top w:val="none" w:sz="0" w:space="0" w:color="auto"/>
        <w:left w:val="none" w:sz="0" w:space="0" w:color="auto"/>
        <w:bottom w:val="none" w:sz="0" w:space="0" w:color="auto"/>
        <w:right w:val="none" w:sz="0" w:space="0" w:color="auto"/>
      </w:divBdr>
    </w:div>
    <w:div w:id="1406102219">
      <w:bodyDiv w:val="1"/>
      <w:marLeft w:val="0"/>
      <w:marRight w:val="0"/>
      <w:marTop w:val="0"/>
      <w:marBottom w:val="0"/>
      <w:divBdr>
        <w:top w:val="none" w:sz="0" w:space="0" w:color="auto"/>
        <w:left w:val="none" w:sz="0" w:space="0" w:color="auto"/>
        <w:bottom w:val="none" w:sz="0" w:space="0" w:color="auto"/>
        <w:right w:val="none" w:sz="0" w:space="0" w:color="auto"/>
      </w:divBdr>
    </w:div>
    <w:div w:id="1406757973">
      <w:bodyDiv w:val="1"/>
      <w:marLeft w:val="0"/>
      <w:marRight w:val="0"/>
      <w:marTop w:val="0"/>
      <w:marBottom w:val="0"/>
      <w:divBdr>
        <w:top w:val="none" w:sz="0" w:space="0" w:color="auto"/>
        <w:left w:val="none" w:sz="0" w:space="0" w:color="auto"/>
        <w:bottom w:val="none" w:sz="0" w:space="0" w:color="auto"/>
        <w:right w:val="none" w:sz="0" w:space="0" w:color="auto"/>
      </w:divBdr>
    </w:div>
    <w:div w:id="1407797584">
      <w:bodyDiv w:val="1"/>
      <w:marLeft w:val="0"/>
      <w:marRight w:val="0"/>
      <w:marTop w:val="0"/>
      <w:marBottom w:val="0"/>
      <w:divBdr>
        <w:top w:val="none" w:sz="0" w:space="0" w:color="auto"/>
        <w:left w:val="none" w:sz="0" w:space="0" w:color="auto"/>
        <w:bottom w:val="none" w:sz="0" w:space="0" w:color="auto"/>
        <w:right w:val="none" w:sz="0" w:space="0" w:color="auto"/>
      </w:divBdr>
    </w:div>
    <w:div w:id="1423647126">
      <w:bodyDiv w:val="1"/>
      <w:marLeft w:val="0"/>
      <w:marRight w:val="0"/>
      <w:marTop w:val="0"/>
      <w:marBottom w:val="0"/>
      <w:divBdr>
        <w:top w:val="none" w:sz="0" w:space="0" w:color="auto"/>
        <w:left w:val="none" w:sz="0" w:space="0" w:color="auto"/>
        <w:bottom w:val="none" w:sz="0" w:space="0" w:color="auto"/>
        <w:right w:val="none" w:sz="0" w:space="0" w:color="auto"/>
      </w:divBdr>
    </w:div>
    <w:div w:id="1434473213">
      <w:bodyDiv w:val="1"/>
      <w:marLeft w:val="0"/>
      <w:marRight w:val="0"/>
      <w:marTop w:val="0"/>
      <w:marBottom w:val="0"/>
      <w:divBdr>
        <w:top w:val="none" w:sz="0" w:space="0" w:color="auto"/>
        <w:left w:val="none" w:sz="0" w:space="0" w:color="auto"/>
        <w:bottom w:val="none" w:sz="0" w:space="0" w:color="auto"/>
        <w:right w:val="none" w:sz="0" w:space="0" w:color="auto"/>
      </w:divBdr>
    </w:div>
    <w:div w:id="1435131777">
      <w:bodyDiv w:val="1"/>
      <w:marLeft w:val="0"/>
      <w:marRight w:val="0"/>
      <w:marTop w:val="0"/>
      <w:marBottom w:val="0"/>
      <w:divBdr>
        <w:top w:val="none" w:sz="0" w:space="0" w:color="auto"/>
        <w:left w:val="none" w:sz="0" w:space="0" w:color="auto"/>
        <w:bottom w:val="none" w:sz="0" w:space="0" w:color="auto"/>
        <w:right w:val="none" w:sz="0" w:space="0" w:color="auto"/>
      </w:divBdr>
    </w:div>
    <w:div w:id="1465658635">
      <w:bodyDiv w:val="1"/>
      <w:marLeft w:val="0"/>
      <w:marRight w:val="0"/>
      <w:marTop w:val="0"/>
      <w:marBottom w:val="0"/>
      <w:divBdr>
        <w:top w:val="none" w:sz="0" w:space="0" w:color="auto"/>
        <w:left w:val="none" w:sz="0" w:space="0" w:color="auto"/>
        <w:bottom w:val="none" w:sz="0" w:space="0" w:color="auto"/>
        <w:right w:val="none" w:sz="0" w:space="0" w:color="auto"/>
      </w:divBdr>
      <w:divsChild>
        <w:div w:id="35083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164038">
      <w:bodyDiv w:val="1"/>
      <w:marLeft w:val="0"/>
      <w:marRight w:val="0"/>
      <w:marTop w:val="0"/>
      <w:marBottom w:val="0"/>
      <w:divBdr>
        <w:top w:val="none" w:sz="0" w:space="0" w:color="auto"/>
        <w:left w:val="none" w:sz="0" w:space="0" w:color="auto"/>
        <w:bottom w:val="none" w:sz="0" w:space="0" w:color="auto"/>
        <w:right w:val="none" w:sz="0" w:space="0" w:color="auto"/>
      </w:divBdr>
    </w:div>
    <w:div w:id="1469783341">
      <w:bodyDiv w:val="1"/>
      <w:marLeft w:val="0"/>
      <w:marRight w:val="0"/>
      <w:marTop w:val="0"/>
      <w:marBottom w:val="0"/>
      <w:divBdr>
        <w:top w:val="none" w:sz="0" w:space="0" w:color="auto"/>
        <w:left w:val="none" w:sz="0" w:space="0" w:color="auto"/>
        <w:bottom w:val="none" w:sz="0" w:space="0" w:color="auto"/>
        <w:right w:val="none" w:sz="0" w:space="0" w:color="auto"/>
      </w:divBdr>
      <w:divsChild>
        <w:div w:id="19491936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323392">
      <w:bodyDiv w:val="1"/>
      <w:marLeft w:val="0"/>
      <w:marRight w:val="0"/>
      <w:marTop w:val="0"/>
      <w:marBottom w:val="0"/>
      <w:divBdr>
        <w:top w:val="none" w:sz="0" w:space="0" w:color="auto"/>
        <w:left w:val="none" w:sz="0" w:space="0" w:color="auto"/>
        <w:bottom w:val="none" w:sz="0" w:space="0" w:color="auto"/>
        <w:right w:val="none" w:sz="0" w:space="0" w:color="auto"/>
      </w:divBdr>
    </w:div>
    <w:div w:id="1508516693">
      <w:bodyDiv w:val="1"/>
      <w:marLeft w:val="0"/>
      <w:marRight w:val="0"/>
      <w:marTop w:val="0"/>
      <w:marBottom w:val="0"/>
      <w:divBdr>
        <w:top w:val="none" w:sz="0" w:space="0" w:color="auto"/>
        <w:left w:val="none" w:sz="0" w:space="0" w:color="auto"/>
        <w:bottom w:val="none" w:sz="0" w:space="0" w:color="auto"/>
        <w:right w:val="none" w:sz="0" w:space="0" w:color="auto"/>
      </w:divBdr>
    </w:div>
    <w:div w:id="1533108794">
      <w:bodyDiv w:val="1"/>
      <w:marLeft w:val="0"/>
      <w:marRight w:val="0"/>
      <w:marTop w:val="0"/>
      <w:marBottom w:val="0"/>
      <w:divBdr>
        <w:top w:val="none" w:sz="0" w:space="0" w:color="auto"/>
        <w:left w:val="none" w:sz="0" w:space="0" w:color="auto"/>
        <w:bottom w:val="none" w:sz="0" w:space="0" w:color="auto"/>
        <w:right w:val="none" w:sz="0" w:space="0" w:color="auto"/>
      </w:divBdr>
      <w:divsChild>
        <w:div w:id="298265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6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4294550">
      <w:bodyDiv w:val="1"/>
      <w:marLeft w:val="0"/>
      <w:marRight w:val="0"/>
      <w:marTop w:val="0"/>
      <w:marBottom w:val="0"/>
      <w:divBdr>
        <w:top w:val="none" w:sz="0" w:space="0" w:color="auto"/>
        <w:left w:val="none" w:sz="0" w:space="0" w:color="auto"/>
        <w:bottom w:val="none" w:sz="0" w:space="0" w:color="auto"/>
        <w:right w:val="none" w:sz="0" w:space="0" w:color="auto"/>
      </w:divBdr>
      <w:divsChild>
        <w:div w:id="2145275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204317">
      <w:bodyDiv w:val="1"/>
      <w:marLeft w:val="0"/>
      <w:marRight w:val="0"/>
      <w:marTop w:val="0"/>
      <w:marBottom w:val="0"/>
      <w:divBdr>
        <w:top w:val="none" w:sz="0" w:space="0" w:color="auto"/>
        <w:left w:val="none" w:sz="0" w:space="0" w:color="auto"/>
        <w:bottom w:val="none" w:sz="0" w:space="0" w:color="auto"/>
        <w:right w:val="none" w:sz="0" w:space="0" w:color="auto"/>
      </w:divBdr>
    </w:div>
    <w:div w:id="1609506269">
      <w:bodyDiv w:val="1"/>
      <w:marLeft w:val="0"/>
      <w:marRight w:val="0"/>
      <w:marTop w:val="0"/>
      <w:marBottom w:val="0"/>
      <w:divBdr>
        <w:top w:val="none" w:sz="0" w:space="0" w:color="auto"/>
        <w:left w:val="none" w:sz="0" w:space="0" w:color="auto"/>
        <w:bottom w:val="none" w:sz="0" w:space="0" w:color="auto"/>
        <w:right w:val="none" w:sz="0" w:space="0" w:color="auto"/>
      </w:divBdr>
    </w:div>
    <w:div w:id="1610775084">
      <w:bodyDiv w:val="1"/>
      <w:marLeft w:val="0"/>
      <w:marRight w:val="0"/>
      <w:marTop w:val="0"/>
      <w:marBottom w:val="0"/>
      <w:divBdr>
        <w:top w:val="none" w:sz="0" w:space="0" w:color="auto"/>
        <w:left w:val="none" w:sz="0" w:space="0" w:color="auto"/>
        <w:bottom w:val="none" w:sz="0" w:space="0" w:color="auto"/>
        <w:right w:val="none" w:sz="0" w:space="0" w:color="auto"/>
      </w:divBdr>
    </w:div>
    <w:div w:id="1616326427">
      <w:bodyDiv w:val="1"/>
      <w:marLeft w:val="0"/>
      <w:marRight w:val="0"/>
      <w:marTop w:val="0"/>
      <w:marBottom w:val="0"/>
      <w:divBdr>
        <w:top w:val="none" w:sz="0" w:space="0" w:color="auto"/>
        <w:left w:val="none" w:sz="0" w:space="0" w:color="auto"/>
        <w:bottom w:val="none" w:sz="0" w:space="0" w:color="auto"/>
        <w:right w:val="none" w:sz="0" w:space="0" w:color="auto"/>
      </w:divBdr>
    </w:div>
    <w:div w:id="1629359867">
      <w:bodyDiv w:val="1"/>
      <w:marLeft w:val="0"/>
      <w:marRight w:val="0"/>
      <w:marTop w:val="0"/>
      <w:marBottom w:val="0"/>
      <w:divBdr>
        <w:top w:val="none" w:sz="0" w:space="0" w:color="auto"/>
        <w:left w:val="none" w:sz="0" w:space="0" w:color="auto"/>
        <w:bottom w:val="none" w:sz="0" w:space="0" w:color="auto"/>
        <w:right w:val="none" w:sz="0" w:space="0" w:color="auto"/>
      </w:divBdr>
    </w:div>
    <w:div w:id="1648629741">
      <w:bodyDiv w:val="1"/>
      <w:marLeft w:val="0"/>
      <w:marRight w:val="0"/>
      <w:marTop w:val="0"/>
      <w:marBottom w:val="0"/>
      <w:divBdr>
        <w:top w:val="none" w:sz="0" w:space="0" w:color="auto"/>
        <w:left w:val="none" w:sz="0" w:space="0" w:color="auto"/>
        <w:bottom w:val="none" w:sz="0" w:space="0" w:color="auto"/>
        <w:right w:val="none" w:sz="0" w:space="0" w:color="auto"/>
      </w:divBdr>
    </w:div>
    <w:div w:id="1682395019">
      <w:bodyDiv w:val="1"/>
      <w:marLeft w:val="0"/>
      <w:marRight w:val="0"/>
      <w:marTop w:val="0"/>
      <w:marBottom w:val="0"/>
      <w:divBdr>
        <w:top w:val="none" w:sz="0" w:space="0" w:color="auto"/>
        <w:left w:val="none" w:sz="0" w:space="0" w:color="auto"/>
        <w:bottom w:val="none" w:sz="0" w:space="0" w:color="auto"/>
        <w:right w:val="none" w:sz="0" w:space="0" w:color="auto"/>
      </w:divBdr>
    </w:div>
    <w:div w:id="1705984260">
      <w:bodyDiv w:val="1"/>
      <w:marLeft w:val="0"/>
      <w:marRight w:val="0"/>
      <w:marTop w:val="0"/>
      <w:marBottom w:val="0"/>
      <w:divBdr>
        <w:top w:val="none" w:sz="0" w:space="0" w:color="auto"/>
        <w:left w:val="none" w:sz="0" w:space="0" w:color="auto"/>
        <w:bottom w:val="none" w:sz="0" w:space="0" w:color="auto"/>
        <w:right w:val="none" w:sz="0" w:space="0" w:color="auto"/>
      </w:divBdr>
    </w:div>
    <w:div w:id="1713770642">
      <w:bodyDiv w:val="1"/>
      <w:marLeft w:val="0"/>
      <w:marRight w:val="0"/>
      <w:marTop w:val="0"/>
      <w:marBottom w:val="0"/>
      <w:divBdr>
        <w:top w:val="none" w:sz="0" w:space="0" w:color="auto"/>
        <w:left w:val="none" w:sz="0" w:space="0" w:color="auto"/>
        <w:bottom w:val="none" w:sz="0" w:space="0" w:color="auto"/>
        <w:right w:val="none" w:sz="0" w:space="0" w:color="auto"/>
      </w:divBdr>
    </w:div>
    <w:div w:id="1716808086">
      <w:bodyDiv w:val="1"/>
      <w:marLeft w:val="0"/>
      <w:marRight w:val="0"/>
      <w:marTop w:val="0"/>
      <w:marBottom w:val="0"/>
      <w:divBdr>
        <w:top w:val="none" w:sz="0" w:space="0" w:color="auto"/>
        <w:left w:val="none" w:sz="0" w:space="0" w:color="auto"/>
        <w:bottom w:val="none" w:sz="0" w:space="0" w:color="auto"/>
        <w:right w:val="none" w:sz="0" w:space="0" w:color="auto"/>
      </w:divBdr>
    </w:div>
    <w:div w:id="1730306708">
      <w:bodyDiv w:val="1"/>
      <w:marLeft w:val="0"/>
      <w:marRight w:val="0"/>
      <w:marTop w:val="0"/>
      <w:marBottom w:val="0"/>
      <w:divBdr>
        <w:top w:val="none" w:sz="0" w:space="0" w:color="auto"/>
        <w:left w:val="none" w:sz="0" w:space="0" w:color="auto"/>
        <w:bottom w:val="none" w:sz="0" w:space="0" w:color="auto"/>
        <w:right w:val="none" w:sz="0" w:space="0" w:color="auto"/>
      </w:divBdr>
    </w:div>
    <w:div w:id="1732145666">
      <w:bodyDiv w:val="1"/>
      <w:marLeft w:val="0"/>
      <w:marRight w:val="0"/>
      <w:marTop w:val="0"/>
      <w:marBottom w:val="0"/>
      <w:divBdr>
        <w:top w:val="none" w:sz="0" w:space="0" w:color="auto"/>
        <w:left w:val="none" w:sz="0" w:space="0" w:color="auto"/>
        <w:bottom w:val="none" w:sz="0" w:space="0" w:color="auto"/>
        <w:right w:val="none" w:sz="0" w:space="0" w:color="auto"/>
      </w:divBdr>
    </w:div>
    <w:div w:id="1733851786">
      <w:bodyDiv w:val="1"/>
      <w:marLeft w:val="0"/>
      <w:marRight w:val="0"/>
      <w:marTop w:val="0"/>
      <w:marBottom w:val="0"/>
      <w:divBdr>
        <w:top w:val="none" w:sz="0" w:space="0" w:color="auto"/>
        <w:left w:val="none" w:sz="0" w:space="0" w:color="auto"/>
        <w:bottom w:val="none" w:sz="0" w:space="0" w:color="auto"/>
        <w:right w:val="none" w:sz="0" w:space="0" w:color="auto"/>
      </w:divBdr>
    </w:div>
    <w:div w:id="1741902540">
      <w:bodyDiv w:val="1"/>
      <w:marLeft w:val="0"/>
      <w:marRight w:val="0"/>
      <w:marTop w:val="0"/>
      <w:marBottom w:val="0"/>
      <w:divBdr>
        <w:top w:val="none" w:sz="0" w:space="0" w:color="auto"/>
        <w:left w:val="none" w:sz="0" w:space="0" w:color="auto"/>
        <w:bottom w:val="none" w:sz="0" w:space="0" w:color="auto"/>
        <w:right w:val="none" w:sz="0" w:space="0" w:color="auto"/>
      </w:divBdr>
    </w:div>
    <w:div w:id="1754350911">
      <w:bodyDiv w:val="1"/>
      <w:marLeft w:val="0"/>
      <w:marRight w:val="0"/>
      <w:marTop w:val="0"/>
      <w:marBottom w:val="0"/>
      <w:divBdr>
        <w:top w:val="none" w:sz="0" w:space="0" w:color="auto"/>
        <w:left w:val="none" w:sz="0" w:space="0" w:color="auto"/>
        <w:bottom w:val="none" w:sz="0" w:space="0" w:color="auto"/>
        <w:right w:val="none" w:sz="0" w:space="0" w:color="auto"/>
      </w:divBdr>
      <w:divsChild>
        <w:div w:id="4609224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2215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143484">
      <w:bodyDiv w:val="1"/>
      <w:marLeft w:val="0"/>
      <w:marRight w:val="0"/>
      <w:marTop w:val="0"/>
      <w:marBottom w:val="0"/>
      <w:divBdr>
        <w:top w:val="none" w:sz="0" w:space="0" w:color="auto"/>
        <w:left w:val="none" w:sz="0" w:space="0" w:color="auto"/>
        <w:bottom w:val="none" w:sz="0" w:space="0" w:color="auto"/>
        <w:right w:val="none" w:sz="0" w:space="0" w:color="auto"/>
      </w:divBdr>
      <w:divsChild>
        <w:div w:id="25162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385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823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5712144">
      <w:bodyDiv w:val="1"/>
      <w:marLeft w:val="0"/>
      <w:marRight w:val="0"/>
      <w:marTop w:val="0"/>
      <w:marBottom w:val="0"/>
      <w:divBdr>
        <w:top w:val="none" w:sz="0" w:space="0" w:color="auto"/>
        <w:left w:val="none" w:sz="0" w:space="0" w:color="auto"/>
        <w:bottom w:val="none" w:sz="0" w:space="0" w:color="auto"/>
        <w:right w:val="none" w:sz="0" w:space="0" w:color="auto"/>
      </w:divBdr>
    </w:div>
    <w:div w:id="1784183349">
      <w:bodyDiv w:val="1"/>
      <w:marLeft w:val="0"/>
      <w:marRight w:val="0"/>
      <w:marTop w:val="0"/>
      <w:marBottom w:val="0"/>
      <w:divBdr>
        <w:top w:val="none" w:sz="0" w:space="0" w:color="auto"/>
        <w:left w:val="none" w:sz="0" w:space="0" w:color="auto"/>
        <w:bottom w:val="none" w:sz="0" w:space="0" w:color="auto"/>
        <w:right w:val="none" w:sz="0" w:space="0" w:color="auto"/>
      </w:divBdr>
      <w:divsChild>
        <w:div w:id="793212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771499">
      <w:bodyDiv w:val="1"/>
      <w:marLeft w:val="0"/>
      <w:marRight w:val="0"/>
      <w:marTop w:val="0"/>
      <w:marBottom w:val="0"/>
      <w:divBdr>
        <w:top w:val="none" w:sz="0" w:space="0" w:color="auto"/>
        <w:left w:val="none" w:sz="0" w:space="0" w:color="auto"/>
        <w:bottom w:val="none" w:sz="0" w:space="0" w:color="auto"/>
        <w:right w:val="none" w:sz="0" w:space="0" w:color="auto"/>
      </w:divBdr>
    </w:div>
    <w:div w:id="1836843171">
      <w:bodyDiv w:val="1"/>
      <w:marLeft w:val="0"/>
      <w:marRight w:val="0"/>
      <w:marTop w:val="0"/>
      <w:marBottom w:val="0"/>
      <w:divBdr>
        <w:top w:val="none" w:sz="0" w:space="0" w:color="auto"/>
        <w:left w:val="none" w:sz="0" w:space="0" w:color="auto"/>
        <w:bottom w:val="none" w:sz="0" w:space="0" w:color="auto"/>
        <w:right w:val="none" w:sz="0" w:space="0" w:color="auto"/>
      </w:divBdr>
      <w:divsChild>
        <w:div w:id="1670936390">
          <w:marLeft w:val="0"/>
          <w:marRight w:val="0"/>
          <w:marTop w:val="0"/>
          <w:marBottom w:val="0"/>
          <w:divBdr>
            <w:top w:val="none" w:sz="0" w:space="0" w:color="auto"/>
            <w:left w:val="none" w:sz="0" w:space="0" w:color="auto"/>
            <w:bottom w:val="none" w:sz="0" w:space="0" w:color="auto"/>
            <w:right w:val="none" w:sz="0" w:space="0" w:color="auto"/>
          </w:divBdr>
          <w:divsChild>
            <w:div w:id="511257799">
              <w:marLeft w:val="0"/>
              <w:marRight w:val="0"/>
              <w:marTop w:val="0"/>
              <w:marBottom w:val="0"/>
              <w:divBdr>
                <w:top w:val="none" w:sz="0" w:space="0" w:color="auto"/>
                <w:left w:val="none" w:sz="0" w:space="0" w:color="auto"/>
                <w:bottom w:val="none" w:sz="0" w:space="0" w:color="auto"/>
                <w:right w:val="none" w:sz="0" w:space="0" w:color="auto"/>
              </w:divBdr>
              <w:divsChild>
                <w:div w:id="951978499">
                  <w:marLeft w:val="0"/>
                  <w:marRight w:val="0"/>
                  <w:marTop w:val="0"/>
                  <w:marBottom w:val="0"/>
                  <w:divBdr>
                    <w:top w:val="none" w:sz="0" w:space="0" w:color="auto"/>
                    <w:left w:val="none" w:sz="0" w:space="0" w:color="auto"/>
                    <w:bottom w:val="none" w:sz="0" w:space="0" w:color="auto"/>
                    <w:right w:val="none" w:sz="0" w:space="0" w:color="auto"/>
                  </w:divBdr>
                  <w:divsChild>
                    <w:div w:id="1642926876">
                      <w:marLeft w:val="0"/>
                      <w:marRight w:val="0"/>
                      <w:marTop w:val="0"/>
                      <w:marBottom w:val="0"/>
                      <w:divBdr>
                        <w:top w:val="none" w:sz="0" w:space="0" w:color="auto"/>
                        <w:left w:val="none" w:sz="0" w:space="0" w:color="auto"/>
                        <w:bottom w:val="none" w:sz="0" w:space="0" w:color="auto"/>
                        <w:right w:val="none" w:sz="0" w:space="0" w:color="auto"/>
                      </w:divBdr>
                      <w:divsChild>
                        <w:div w:id="1933467584">
                          <w:marLeft w:val="0"/>
                          <w:marRight w:val="0"/>
                          <w:marTop w:val="0"/>
                          <w:marBottom w:val="0"/>
                          <w:divBdr>
                            <w:top w:val="none" w:sz="0" w:space="0" w:color="auto"/>
                            <w:left w:val="none" w:sz="0" w:space="0" w:color="auto"/>
                            <w:bottom w:val="none" w:sz="0" w:space="0" w:color="auto"/>
                            <w:right w:val="none" w:sz="0" w:space="0" w:color="auto"/>
                          </w:divBdr>
                          <w:divsChild>
                            <w:div w:id="114569936">
                              <w:marLeft w:val="0"/>
                              <w:marRight w:val="0"/>
                              <w:marTop w:val="0"/>
                              <w:marBottom w:val="0"/>
                              <w:divBdr>
                                <w:top w:val="none" w:sz="0" w:space="0" w:color="auto"/>
                                <w:left w:val="none" w:sz="0" w:space="0" w:color="auto"/>
                                <w:bottom w:val="none" w:sz="0" w:space="0" w:color="auto"/>
                                <w:right w:val="none" w:sz="0" w:space="0" w:color="auto"/>
                              </w:divBdr>
                              <w:divsChild>
                                <w:div w:id="713970754">
                                  <w:marLeft w:val="0"/>
                                  <w:marRight w:val="0"/>
                                  <w:marTop w:val="0"/>
                                  <w:marBottom w:val="0"/>
                                  <w:divBdr>
                                    <w:top w:val="none" w:sz="0" w:space="0" w:color="auto"/>
                                    <w:left w:val="none" w:sz="0" w:space="0" w:color="auto"/>
                                    <w:bottom w:val="none" w:sz="0" w:space="0" w:color="auto"/>
                                    <w:right w:val="none" w:sz="0" w:space="0" w:color="auto"/>
                                  </w:divBdr>
                                  <w:divsChild>
                                    <w:div w:id="2013145372">
                                      <w:marLeft w:val="0"/>
                                      <w:marRight w:val="0"/>
                                      <w:marTop w:val="0"/>
                                      <w:marBottom w:val="0"/>
                                      <w:divBdr>
                                        <w:top w:val="none" w:sz="0" w:space="0" w:color="auto"/>
                                        <w:left w:val="none" w:sz="0" w:space="0" w:color="auto"/>
                                        <w:bottom w:val="none" w:sz="0" w:space="0" w:color="auto"/>
                                        <w:right w:val="none" w:sz="0" w:space="0" w:color="auto"/>
                                      </w:divBdr>
                                      <w:divsChild>
                                        <w:div w:id="108478995">
                                          <w:marLeft w:val="0"/>
                                          <w:marRight w:val="0"/>
                                          <w:marTop w:val="0"/>
                                          <w:marBottom w:val="0"/>
                                          <w:divBdr>
                                            <w:top w:val="none" w:sz="0" w:space="0" w:color="auto"/>
                                            <w:left w:val="none" w:sz="0" w:space="0" w:color="auto"/>
                                            <w:bottom w:val="none" w:sz="0" w:space="0" w:color="auto"/>
                                            <w:right w:val="none" w:sz="0" w:space="0" w:color="auto"/>
                                          </w:divBdr>
                                          <w:divsChild>
                                            <w:div w:id="921446543">
                                              <w:marLeft w:val="0"/>
                                              <w:marRight w:val="0"/>
                                              <w:marTop w:val="0"/>
                                              <w:marBottom w:val="0"/>
                                              <w:divBdr>
                                                <w:top w:val="none" w:sz="0" w:space="0" w:color="auto"/>
                                                <w:left w:val="none" w:sz="0" w:space="0" w:color="auto"/>
                                                <w:bottom w:val="none" w:sz="0" w:space="0" w:color="auto"/>
                                                <w:right w:val="none" w:sz="0" w:space="0" w:color="auto"/>
                                              </w:divBdr>
                                              <w:divsChild>
                                                <w:div w:id="1846285848">
                                                  <w:marLeft w:val="0"/>
                                                  <w:marRight w:val="0"/>
                                                  <w:marTop w:val="0"/>
                                                  <w:marBottom w:val="0"/>
                                                  <w:divBdr>
                                                    <w:top w:val="none" w:sz="0" w:space="0" w:color="auto"/>
                                                    <w:left w:val="none" w:sz="0" w:space="0" w:color="auto"/>
                                                    <w:bottom w:val="none" w:sz="0" w:space="0" w:color="auto"/>
                                                    <w:right w:val="none" w:sz="0" w:space="0" w:color="auto"/>
                                                  </w:divBdr>
                                                  <w:divsChild>
                                                    <w:div w:id="476721822">
                                                      <w:marLeft w:val="0"/>
                                                      <w:marRight w:val="0"/>
                                                      <w:marTop w:val="0"/>
                                                      <w:marBottom w:val="0"/>
                                                      <w:divBdr>
                                                        <w:top w:val="none" w:sz="0" w:space="0" w:color="auto"/>
                                                        <w:left w:val="none" w:sz="0" w:space="0" w:color="auto"/>
                                                        <w:bottom w:val="none" w:sz="0" w:space="0" w:color="auto"/>
                                                        <w:right w:val="none" w:sz="0" w:space="0" w:color="auto"/>
                                                      </w:divBdr>
                                                      <w:divsChild>
                                                        <w:div w:id="239145155">
                                                          <w:marLeft w:val="0"/>
                                                          <w:marRight w:val="0"/>
                                                          <w:marTop w:val="0"/>
                                                          <w:marBottom w:val="0"/>
                                                          <w:divBdr>
                                                            <w:top w:val="none" w:sz="0" w:space="0" w:color="auto"/>
                                                            <w:left w:val="none" w:sz="0" w:space="0" w:color="auto"/>
                                                            <w:bottom w:val="none" w:sz="0" w:space="0" w:color="auto"/>
                                                            <w:right w:val="none" w:sz="0" w:space="0" w:color="auto"/>
                                                          </w:divBdr>
                                                          <w:divsChild>
                                                            <w:div w:id="345407329">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2632086">
                                  <w:marLeft w:val="0"/>
                                  <w:marRight w:val="0"/>
                                  <w:marTop w:val="0"/>
                                  <w:marBottom w:val="0"/>
                                  <w:divBdr>
                                    <w:top w:val="none" w:sz="0" w:space="0" w:color="auto"/>
                                    <w:left w:val="none" w:sz="0" w:space="0" w:color="auto"/>
                                    <w:bottom w:val="none" w:sz="0" w:space="0" w:color="auto"/>
                                    <w:right w:val="none" w:sz="0" w:space="0" w:color="auto"/>
                                  </w:divBdr>
                                  <w:divsChild>
                                    <w:div w:id="29306851">
                                      <w:marLeft w:val="0"/>
                                      <w:marRight w:val="0"/>
                                      <w:marTop w:val="0"/>
                                      <w:marBottom w:val="0"/>
                                      <w:divBdr>
                                        <w:top w:val="none" w:sz="0" w:space="0" w:color="auto"/>
                                        <w:left w:val="none" w:sz="0" w:space="0" w:color="auto"/>
                                        <w:bottom w:val="none" w:sz="0" w:space="0" w:color="auto"/>
                                        <w:right w:val="none" w:sz="0" w:space="0" w:color="auto"/>
                                      </w:divBdr>
                                      <w:divsChild>
                                        <w:div w:id="121962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5934">
                              <w:marLeft w:val="0"/>
                              <w:marRight w:val="0"/>
                              <w:marTop w:val="0"/>
                              <w:marBottom w:val="0"/>
                              <w:divBdr>
                                <w:top w:val="none" w:sz="0" w:space="0" w:color="auto"/>
                                <w:left w:val="none" w:sz="0" w:space="0" w:color="auto"/>
                                <w:bottom w:val="none" w:sz="0" w:space="0" w:color="auto"/>
                                <w:right w:val="none" w:sz="0" w:space="0" w:color="auto"/>
                              </w:divBdr>
                              <w:divsChild>
                                <w:div w:id="251817935">
                                  <w:marLeft w:val="0"/>
                                  <w:marRight w:val="0"/>
                                  <w:marTop w:val="0"/>
                                  <w:marBottom w:val="0"/>
                                  <w:divBdr>
                                    <w:top w:val="none" w:sz="0" w:space="0" w:color="auto"/>
                                    <w:left w:val="none" w:sz="0" w:space="0" w:color="auto"/>
                                    <w:bottom w:val="none" w:sz="0" w:space="0" w:color="auto"/>
                                    <w:right w:val="none" w:sz="0" w:space="0" w:color="auto"/>
                                  </w:divBdr>
                                  <w:divsChild>
                                    <w:div w:id="700319508">
                                      <w:marLeft w:val="0"/>
                                      <w:marRight w:val="0"/>
                                      <w:marTop w:val="0"/>
                                      <w:marBottom w:val="0"/>
                                      <w:divBdr>
                                        <w:top w:val="none" w:sz="0" w:space="0" w:color="auto"/>
                                        <w:left w:val="none" w:sz="0" w:space="0" w:color="auto"/>
                                        <w:bottom w:val="none" w:sz="0" w:space="0" w:color="auto"/>
                                        <w:right w:val="none" w:sz="0" w:space="0" w:color="auto"/>
                                      </w:divBdr>
                                      <w:divsChild>
                                        <w:div w:id="515660801">
                                          <w:marLeft w:val="0"/>
                                          <w:marRight w:val="0"/>
                                          <w:marTop w:val="0"/>
                                          <w:marBottom w:val="0"/>
                                          <w:divBdr>
                                            <w:top w:val="none" w:sz="0" w:space="0" w:color="auto"/>
                                            <w:left w:val="none" w:sz="0" w:space="0" w:color="auto"/>
                                            <w:bottom w:val="none" w:sz="0" w:space="0" w:color="auto"/>
                                            <w:right w:val="none" w:sz="0" w:space="0" w:color="auto"/>
                                          </w:divBdr>
                                          <w:divsChild>
                                            <w:div w:id="1818103216">
                                              <w:marLeft w:val="0"/>
                                              <w:marRight w:val="0"/>
                                              <w:marTop w:val="0"/>
                                              <w:marBottom w:val="0"/>
                                              <w:divBdr>
                                                <w:top w:val="none" w:sz="0" w:space="0" w:color="auto"/>
                                                <w:left w:val="none" w:sz="0" w:space="0" w:color="auto"/>
                                                <w:bottom w:val="none" w:sz="0" w:space="0" w:color="auto"/>
                                                <w:right w:val="none" w:sz="0" w:space="0" w:color="auto"/>
                                              </w:divBdr>
                                              <w:divsChild>
                                                <w:div w:id="1558475750">
                                                  <w:marLeft w:val="0"/>
                                                  <w:marRight w:val="0"/>
                                                  <w:marTop w:val="0"/>
                                                  <w:marBottom w:val="0"/>
                                                  <w:divBdr>
                                                    <w:top w:val="none" w:sz="0" w:space="0" w:color="auto"/>
                                                    <w:left w:val="none" w:sz="0" w:space="0" w:color="auto"/>
                                                    <w:bottom w:val="none" w:sz="0" w:space="0" w:color="auto"/>
                                                    <w:right w:val="none" w:sz="0" w:space="0" w:color="auto"/>
                                                  </w:divBdr>
                                                  <w:divsChild>
                                                    <w:div w:id="1862821554">
                                                      <w:marLeft w:val="0"/>
                                                      <w:marRight w:val="0"/>
                                                      <w:marTop w:val="0"/>
                                                      <w:marBottom w:val="0"/>
                                                      <w:divBdr>
                                                        <w:top w:val="none" w:sz="0" w:space="0" w:color="auto"/>
                                                        <w:left w:val="none" w:sz="0" w:space="0" w:color="auto"/>
                                                        <w:bottom w:val="none" w:sz="0" w:space="0" w:color="auto"/>
                                                        <w:right w:val="none" w:sz="0" w:space="0" w:color="auto"/>
                                                      </w:divBdr>
                                                      <w:divsChild>
                                                        <w:div w:id="65222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604974">
                                  <w:marLeft w:val="0"/>
                                  <w:marRight w:val="0"/>
                                  <w:marTop w:val="0"/>
                                  <w:marBottom w:val="0"/>
                                  <w:divBdr>
                                    <w:top w:val="none" w:sz="0" w:space="0" w:color="auto"/>
                                    <w:left w:val="none" w:sz="0" w:space="0" w:color="auto"/>
                                    <w:bottom w:val="none" w:sz="0" w:space="0" w:color="auto"/>
                                    <w:right w:val="none" w:sz="0" w:space="0" w:color="auto"/>
                                  </w:divBdr>
                                  <w:divsChild>
                                    <w:div w:id="1507210478">
                                      <w:marLeft w:val="0"/>
                                      <w:marRight w:val="0"/>
                                      <w:marTop w:val="0"/>
                                      <w:marBottom w:val="0"/>
                                      <w:divBdr>
                                        <w:top w:val="none" w:sz="0" w:space="0" w:color="auto"/>
                                        <w:left w:val="none" w:sz="0" w:space="0" w:color="auto"/>
                                        <w:bottom w:val="none" w:sz="0" w:space="0" w:color="auto"/>
                                        <w:right w:val="none" w:sz="0" w:space="0" w:color="auto"/>
                                      </w:divBdr>
                                      <w:divsChild>
                                        <w:div w:id="177100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591138">
                              <w:marLeft w:val="0"/>
                              <w:marRight w:val="0"/>
                              <w:marTop w:val="0"/>
                              <w:marBottom w:val="0"/>
                              <w:divBdr>
                                <w:top w:val="none" w:sz="0" w:space="0" w:color="auto"/>
                                <w:left w:val="none" w:sz="0" w:space="0" w:color="auto"/>
                                <w:bottom w:val="none" w:sz="0" w:space="0" w:color="auto"/>
                                <w:right w:val="none" w:sz="0" w:space="0" w:color="auto"/>
                              </w:divBdr>
                              <w:divsChild>
                                <w:div w:id="422727721">
                                  <w:marLeft w:val="0"/>
                                  <w:marRight w:val="0"/>
                                  <w:marTop w:val="0"/>
                                  <w:marBottom w:val="0"/>
                                  <w:divBdr>
                                    <w:top w:val="none" w:sz="0" w:space="0" w:color="auto"/>
                                    <w:left w:val="none" w:sz="0" w:space="0" w:color="auto"/>
                                    <w:bottom w:val="none" w:sz="0" w:space="0" w:color="auto"/>
                                    <w:right w:val="none" w:sz="0" w:space="0" w:color="auto"/>
                                  </w:divBdr>
                                  <w:divsChild>
                                    <w:div w:id="1530488903">
                                      <w:marLeft w:val="0"/>
                                      <w:marRight w:val="0"/>
                                      <w:marTop w:val="0"/>
                                      <w:marBottom w:val="0"/>
                                      <w:divBdr>
                                        <w:top w:val="none" w:sz="0" w:space="0" w:color="auto"/>
                                        <w:left w:val="none" w:sz="0" w:space="0" w:color="auto"/>
                                        <w:bottom w:val="none" w:sz="0" w:space="0" w:color="auto"/>
                                        <w:right w:val="none" w:sz="0" w:space="0" w:color="auto"/>
                                      </w:divBdr>
                                      <w:divsChild>
                                        <w:div w:id="53805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240091">
                                  <w:marLeft w:val="0"/>
                                  <w:marRight w:val="0"/>
                                  <w:marTop w:val="0"/>
                                  <w:marBottom w:val="0"/>
                                  <w:divBdr>
                                    <w:top w:val="none" w:sz="0" w:space="0" w:color="auto"/>
                                    <w:left w:val="none" w:sz="0" w:space="0" w:color="auto"/>
                                    <w:bottom w:val="none" w:sz="0" w:space="0" w:color="auto"/>
                                    <w:right w:val="none" w:sz="0" w:space="0" w:color="auto"/>
                                  </w:divBdr>
                                  <w:divsChild>
                                    <w:div w:id="104202586">
                                      <w:marLeft w:val="0"/>
                                      <w:marRight w:val="0"/>
                                      <w:marTop w:val="0"/>
                                      <w:marBottom w:val="0"/>
                                      <w:divBdr>
                                        <w:top w:val="none" w:sz="0" w:space="0" w:color="auto"/>
                                        <w:left w:val="none" w:sz="0" w:space="0" w:color="auto"/>
                                        <w:bottom w:val="none" w:sz="0" w:space="0" w:color="auto"/>
                                        <w:right w:val="none" w:sz="0" w:space="0" w:color="auto"/>
                                      </w:divBdr>
                                      <w:divsChild>
                                        <w:div w:id="1938173351">
                                          <w:marLeft w:val="0"/>
                                          <w:marRight w:val="0"/>
                                          <w:marTop w:val="0"/>
                                          <w:marBottom w:val="0"/>
                                          <w:divBdr>
                                            <w:top w:val="none" w:sz="0" w:space="0" w:color="auto"/>
                                            <w:left w:val="none" w:sz="0" w:space="0" w:color="auto"/>
                                            <w:bottom w:val="none" w:sz="0" w:space="0" w:color="auto"/>
                                            <w:right w:val="none" w:sz="0" w:space="0" w:color="auto"/>
                                          </w:divBdr>
                                          <w:divsChild>
                                            <w:div w:id="242447935">
                                              <w:marLeft w:val="0"/>
                                              <w:marRight w:val="0"/>
                                              <w:marTop w:val="0"/>
                                              <w:marBottom w:val="0"/>
                                              <w:divBdr>
                                                <w:top w:val="none" w:sz="0" w:space="0" w:color="auto"/>
                                                <w:left w:val="none" w:sz="0" w:space="0" w:color="auto"/>
                                                <w:bottom w:val="none" w:sz="0" w:space="0" w:color="auto"/>
                                                <w:right w:val="none" w:sz="0" w:space="0" w:color="auto"/>
                                              </w:divBdr>
                                              <w:divsChild>
                                                <w:div w:id="1818373253">
                                                  <w:marLeft w:val="0"/>
                                                  <w:marRight w:val="0"/>
                                                  <w:marTop w:val="0"/>
                                                  <w:marBottom w:val="0"/>
                                                  <w:divBdr>
                                                    <w:top w:val="none" w:sz="0" w:space="0" w:color="auto"/>
                                                    <w:left w:val="none" w:sz="0" w:space="0" w:color="auto"/>
                                                    <w:bottom w:val="none" w:sz="0" w:space="0" w:color="auto"/>
                                                    <w:right w:val="none" w:sz="0" w:space="0" w:color="auto"/>
                                                  </w:divBdr>
                                                  <w:divsChild>
                                                    <w:div w:id="1619919344">
                                                      <w:marLeft w:val="0"/>
                                                      <w:marRight w:val="0"/>
                                                      <w:marTop w:val="0"/>
                                                      <w:marBottom w:val="0"/>
                                                      <w:divBdr>
                                                        <w:top w:val="none" w:sz="0" w:space="0" w:color="auto"/>
                                                        <w:left w:val="none" w:sz="0" w:space="0" w:color="auto"/>
                                                        <w:bottom w:val="none" w:sz="0" w:space="0" w:color="auto"/>
                                                        <w:right w:val="none" w:sz="0" w:space="0" w:color="auto"/>
                                                      </w:divBdr>
                                                      <w:divsChild>
                                                        <w:div w:id="147344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5182604">
                              <w:marLeft w:val="0"/>
                              <w:marRight w:val="0"/>
                              <w:marTop w:val="0"/>
                              <w:marBottom w:val="0"/>
                              <w:divBdr>
                                <w:top w:val="none" w:sz="0" w:space="0" w:color="auto"/>
                                <w:left w:val="none" w:sz="0" w:space="0" w:color="auto"/>
                                <w:bottom w:val="none" w:sz="0" w:space="0" w:color="auto"/>
                                <w:right w:val="none" w:sz="0" w:space="0" w:color="auto"/>
                              </w:divBdr>
                              <w:divsChild>
                                <w:div w:id="752554817">
                                  <w:marLeft w:val="0"/>
                                  <w:marRight w:val="0"/>
                                  <w:marTop w:val="0"/>
                                  <w:marBottom w:val="0"/>
                                  <w:divBdr>
                                    <w:top w:val="none" w:sz="0" w:space="0" w:color="auto"/>
                                    <w:left w:val="none" w:sz="0" w:space="0" w:color="auto"/>
                                    <w:bottom w:val="none" w:sz="0" w:space="0" w:color="auto"/>
                                    <w:right w:val="none" w:sz="0" w:space="0" w:color="auto"/>
                                  </w:divBdr>
                                  <w:divsChild>
                                    <w:div w:id="597566261">
                                      <w:marLeft w:val="0"/>
                                      <w:marRight w:val="0"/>
                                      <w:marTop w:val="0"/>
                                      <w:marBottom w:val="0"/>
                                      <w:divBdr>
                                        <w:top w:val="none" w:sz="0" w:space="0" w:color="auto"/>
                                        <w:left w:val="none" w:sz="0" w:space="0" w:color="auto"/>
                                        <w:bottom w:val="none" w:sz="0" w:space="0" w:color="auto"/>
                                        <w:right w:val="none" w:sz="0" w:space="0" w:color="auto"/>
                                      </w:divBdr>
                                      <w:divsChild>
                                        <w:div w:id="92218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884522">
                                  <w:marLeft w:val="0"/>
                                  <w:marRight w:val="0"/>
                                  <w:marTop w:val="0"/>
                                  <w:marBottom w:val="0"/>
                                  <w:divBdr>
                                    <w:top w:val="none" w:sz="0" w:space="0" w:color="auto"/>
                                    <w:left w:val="none" w:sz="0" w:space="0" w:color="auto"/>
                                    <w:bottom w:val="none" w:sz="0" w:space="0" w:color="auto"/>
                                    <w:right w:val="none" w:sz="0" w:space="0" w:color="auto"/>
                                  </w:divBdr>
                                  <w:divsChild>
                                    <w:div w:id="486482418">
                                      <w:marLeft w:val="0"/>
                                      <w:marRight w:val="0"/>
                                      <w:marTop w:val="0"/>
                                      <w:marBottom w:val="0"/>
                                      <w:divBdr>
                                        <w:top w:val="none" w:sz="0" w:space="0" w:color="auto"/>
                                        <w:left w:val="none" w:sz="0" w:space="0" w:color="auto"/>
                                        <w:bottom w:val="none" w:sz="0" w:space="0" w:color="auto"/>
                                        <w:right w:val="none" w:sz="0" w:space="0" w:color="auto"/>
                                      </w:divBdr>
                                      <w:divsChild>
                                        <w:div w:id="1683511533">
                                          <w:marLeft w:val="0"/>
                                          <w:marRight w:val="0"/>
                                          <w:marTop w:val="0"/>
                                          <w:marBottom w:val="0"/>
                                          <w:divBdr>
                                            <w:top w:val="none" w:sz="0" w:space="0" w:color="auto"/>
                                            <w:left w:val="none" w:sz="0" w:space="0" w:color="auto"/>
                                            <w:bottom w:val="none" w:sz="0" w:space="0" w:color="auto"/>
                                            <w:right w:val="none" w:sz="0" w:space="0" w:color="auto"/>
                                          </w:divBdr>
                                          <w:divsChild>
                                            <w:div w:id="1447192432">
                                              <w:marLeft w:val="0"/>
                                              <w:marRight w:val="0"/>
                                              <w:marTop w:val="0"/>
                                              <w:marBottom w:val="0"/>
                                              <w:divBdr>
                                                <w:top w:val="none" w:sz="0" w:space="0" w:color="auto"/>
                                                <w:left w:val="none" w:sz="0" w:space="0" w:color="auto"/>
                                                <w:bottom w:val="none" w:sz="0" w:space="0" w:color="auto"/>
                                                <w:right w:val="none" w:sz="0" w:space="0" w:color="auto"/>
                                              </w:divBdr>
                                              <w:divsChild>
                                                <w:div w:id="1671836668">
                                                  <w:marLeft w:val="0"/>
                                                  <w:marRight w:val="0"/>
                                                  <w:marTop w:val="0"/>
                                                  <w:marBottom w:val="0"/>
                                                  <w:divBdr>
                                                    <w:top w:val="none" w:sz="0" w:space="0" w:color="auto"/>
                                                    <w:left w:val="none" w:sz="0" w:space="0" w:color="auto"/>
                                                    <w:bottom w:val="none" w:sz="0" w:space="0" w:color="auto"/>
                                                    <w:right w:val="none" w:sz="0" w:space="0" w:color="auto"/>
                                                  </w:divBdr>
                                                  <w:divsChild>
                                                    <w:div w:id="1245263041">
                                                      <w:marLeft w:val="0"/>
                                                      <w:marRight w:val="0"/>
                                                      <w:marTop w:val="0"/>
                                                      <w:marBottom w:val="0"/>
                                                      <w:divBdr>
                                                        <w:top w:val="none" w:sz="0" w:space="0" w:color="auto"/>
                                                        <w:left w:val="none" w:sz="0" w:space="0" w:color="auto"/>
                                                        <w:bottom w:val="none" w:sz="0" w:space="0" w:color="auto"/>
                                                        <w:right w:val="none" w:sz="0" w:space="0" w:color="auto"/>
                                                      </w:divBdr>
                                                      <w:divsChild>
                                                        <w:div w:id="1567109205">
                                                          <w:marLeft w:val="0"/>
                                                          <w:marRight w:val="0"/>
                                                          <w:marTop w:val="0"/>
                                                          <w:marBottom w:val="0"/>
                                                          <w:divBdr>
                                                            <w:top w:val="none" w:sz="0" w:space="0" w:color="auto"/>
                                                            <w:left w:val="none" w:sz="0" w:space="0" w:color="auto"/>
                                                            <w:bottom w:val="none" w:sz="0" w:space="0" w:color="auto"/>
                                                            <w:right w:val="none" w:sz="0" w:space="0" w:color="auto"/>
                                                          </w:divBdr>
                                                          <w:divsChild>
                                                            <w:div w:id="471599466">
                                                              <w:blockQuote w:val="1"/>
                                                              <w:marLeft w:val="720"/>
                                                              <w:marRight w:val="720"/>
                                                              <w:marTop w:val="0"/>
                                                              <w:marBottom w:val="0"/>
                                                              <w:divBdr>
                                                                <w:top w:val="none" w:sz="0" w:space="0" w:color="auto"/>
                                                                <w:left w:val="none" w:sz="0" w:space="0" w:color="auto"/>
                                                                <w:bottom w:val="none" w:sz="0" w:space="0" w:color="auto"/>
                                                                <w:right w:val="none" w:sz="0" w:space="0" w:color="auto"/>
                                                              </w:divBdr>
                                                            </w:div>
                                                            <w:div w:id="98077130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041922">
                              <w:marLeft w:val="0"/>
                              <w:marRight w:val="0"/>
                              <w:marTop w:val="0"/>
                              <w:marBottom w:val="0"/>
                              <w:divBdr>
                                <w:top w:val="none" w:sz="0" w:space="0" w:color="auto"/>
                                <w:left w:val="none" w:sz="0" w:space="0" w:color="auto"/>
                                <w:bottom w:val="none" w:sz="0" w:space="0" w:color="auto"/>
                                <w:right w:val="none" w:sz="0" w:space="0" w:color="auto"/>
                              </w:divBdr>
                              <w:divsChild>
                                <w:div w:id="1181774109">
                                  <w:marLeft w:val="0"/>
                                  <w:marRight w:val="0"/>
                                  <w:marTop w:val="0"/>
                                  <w:marBottom w:val="0"/>
                                  <w:divBdr>
                                    <w:top w:val="none" w:sz="0" w:space="0" w:color="auto"/>
                                    <w:left w:val="none" w:sz="0" w:space="0" w:color="auto"/>
                                    <w:bottom w:val="none" w:sz="0" w:space="0" w:color="auto"/>
                                    <w:right w:val="none" w:sz="0" w:space="0" w:color="auto"/>
                                  </w:divBdr>
                                  <w:divsChild>
                                    <w:div w:id="385641875">
                                      <w:marLeft w:val="0"/>
                                      <w:marRight w:val="0"/>
                                      <w:marTop w:val="0"/>
                                      <w:marBottom w:val="0"/>
                                      <w:divBdr>
                                        <w:top w:val="none" w:sz="0" w:space="0" w:color="auto"/>
                                        <w:left w:val="none" w:sz="0" w:space="0" w:color="auto"/>
                                        <w:bottom w:val="none" w:sz="0" w:space="0" w:color="auto"/>
                                        <w:right w:val="none" w:sz="0" w:space="0" w:color="auto"/>
                                      </w:divBdr>
                                      <w:divsChild>
                                        <w:div w:id="265775175">
                                          <w:marLeft w:val="0"/>
                                          <w:marRight w:val="0"/>
                                          <w:marTop w:val="0"/>
                                          <w:marBottom w:val="0"/>
                                          <w:divBdr>
                                            <w:top w:val="none" w:sz="0" w:space="0" w:color="auto"/>
                                            <w:left w:val="none" w:sz="0" w:space="0" w:color="auto"/>
                                            <w:bottom w:val="none" w:sz="0" w:space="0" w:color="auto"/>
                                            <w:right w:val="none" w:sz="0" w:space="0" w:color="auto"/>
                                          </w:divBdr>
                                          <w:divsChild>
                                            <w:div w:id="2000764713">
                                              <w:marLeft w:val="0"/>
                                              <w:marRight w:val="0"/>
                                              <w:marTop w:val="0"/>
                                              <w:marBottom w:val="0"/>
                                              <w:divBdr>
                                                <w:top w:val="none" w:sz="0" w:space="0" w:color="auto"/>
                                                <w:left w:val="none" w:sz="0" w:space="0" w:color="auto"/>
                                                <w:bottom w:val="none" w:sz="0" w:space="0" w:color="auto"/>
                                                <w:right w:val="none" w:sz="0" w:space="0" w:color="auto"/>
                                              </w:divBdr>
                                              <w:divsChild>
                                                <w:div w:id="1953315490">
                                                  <w:marLeft w:val="0"/>
                                                  <w:marRight w:val="0"/>
                                                  <w:marTop w:val="0"/>
                                                  <w:marBottom w:val="0"/>
                                                  <w:divBdr>
                                                    <w:top w:val="none" w:sz="0" w:space="0" w:color="auto"/>
                                                    <w:left w:val="none" w:sz="0" w:space="0" w:color="auto"/>
                                                    <w:bottom w:val="none" w:sz="0" w:space="0" w:color="auto"/>
                                                    <w:right w:val="none" w:sz="0" w:space="0" w:color="auto"/>
                                                  </w:divBdr>
                                                  <w:divsChild>
                                                    <w:div w:id="512959597">
                                                      <w:marLeft w:val="0"/>
                                                      <w:marRight w:val="0"/>
                                                      <w:marTop w:val="0"/>
                                                      <w:marBottom w:val="0"/>
                                                      <w:divBdr>
                                                        <w:top w:val="none" w:sz="0" w:space="0" w:color="auto"/>
                                                        <w:left w:val="none" w:sz="0" w:space="0" w:color="auto"/>
                                                        <w:bottom w:val="none" w:sz="0" w:space="0" w:color="auto"/>
                                                        <w:right w:val="none" w:sz="0" w:space="0" w:color="auto"/>
                                                      </w:divBdr>
                                                      <w:divsChild>
                                                        <w:div w:id="146164882">
                                                          <w:marLeft w:val="0"/>
                                                          <w:marRight w:val="0"/>
                                                          <w:marTop w:val="0"/>
                                                          <w:marBottom w:val="0"/>
                                                          <w:divBdr>
                                                            <w:top w:val="none" w:sz="0" w:space="0" w:color="auto"/>
                                                            <w:left w:val="none" w:sz="0" w:space="0" w:color="auto"/>
                                                            <w:bottom w:val="none" w:sz="0" w:space="0" w:color="auto"/>
                                                            <w:right w:val="none" w:sz="0" w:space="0" w:color="auto"/>
                                                          </w:divBdr>
                                                          <w:divsChild>
                                                            <w:div w:id="66616067">
                                                              <w:blockQuote w:val="1"/>
                                                              <w:marLeft w:val="720"/>
                                                              <w:marRight w:val="720"/>
                                                              <w:marTop w:val="0"/>
                                                              <w:marBottom w:val="0"/>
                                                              <w:divBdr>
                                                                <w:top w:val="none" w:sz="0" w:space="0" w:color="auto"/>
                                                                <w:left w:val="none" w:sz="0" w:space="0" w:color="auto"/>
                                                                <w:bottom w:val="none" w:sz="0" w:space="0" w:color="auto"/>
                                                                <w:right w:val="none" w:sz="0" w:space="0" w:color="auto"/>
                                                              </w:divBdr>
                                                            </w:div>
                                                            <w:div w:id="546843027">
                                                              <w:blockQuote w:val="1"/>
                                                              <w:marLeft w:val="720"/>
                                                              <w:marRight w:val="720"/>
                                                              <w:marTop w:val="0"/>
                                                              <w:marBottom w:val="0"/>
                                                              <w:divBdr>
                                                                <w:top w:val="none" w:sz="0" w:space="0" w:color="auto"/>
                                                                <w:left w:val="none" w:sz="0" w:space="0" w:color="auto"/>
                                                                <w:bottom w:val="none" w:sz="0" w:space="0" w:color="auto"/>
                                                                <w:right w:val="none" w:sz="0" w:space="0" w:color="auto"/>
                                                              </w:divBdr>
                                                            </w:div>
                                                            <w:div w:id="1306929679">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387327">
                                  <w:marLeft w:val="0"/>
                                  <w:marRight w:val="0"/>
                                  <w:marTop w:val="0"/>
                                  <w:marBottom w:val="0"/>
                                  <w:divBdr>
                                    <w:top w:val="none" w:sz="0" w:space="0" w:color="auto"/>
                                    <w:left w:val="none" w:sz="0" w:space="0" w:color="auto"/>
                                    <w:bottom w:val="none" w:sz="0" w:space="0" w:color="auto"/>
                                    <w:right w:val="none" w:sz="0" w:space="0" w:color="auto"/>
                                  </w:divBdr>
                                  <w:divsChild>
                                    <w:div w:id="1215505236">
                                      <w:marLeft w:val="0"/>
                                      <w:marRight w:val="0"/>
                                      <w:marTop w:val="0"/>
                                      <w:marBottom w:val="0"/>
                                      <w:divBdr>
                                        <w:top w:val="none" w:sz="0" w:space="0" w:color="auto"/>
                                        <w:left w:val="none" w:sz="0" w:space="0" w:color="auto"/>
                                        <w:bottom w:val="none" w:sz="0" w:space="0" w:color="auto"/>
                                        <w:right w:val="none" w:sz="0" w:space="0" w:color="auto"/>
                                      </w:divBdr>
                                      <w:divsChild>
                                        <w:div w:id="19553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960962">
                              <w:marLeft w:val="0"/>
                              <w:marRight w:val="0"/>
                              <w:marTop w:val="0"/>
                              <w:marBottom w:val="0"/>
                              <w:divBdr>
                                <w:top w:val="none" w:sz="0" w:space="0" w:color="auto"/>
                                <w:left w:val="none" w:sz="0" w:space="0" w:color="auto"/>
                                <w:bottom w:val="none" w:sz="0" w:space="0" w:color="auto"/>
                                <w:right w:val="none" w:sz="0" w:space="0" w:color="auto"/>
                              </w:divBdr>
                              <w:divsChild>
                                <w:div w:id="56898647">
                                  <w:marLeft w:val="0"/>
                                  <w:marRight w:val="0"/>
                                  <w:marTop w:val="0"/>
                                  <w:marBottom w:val="0"/>
                                  <w:divBdr>
                                    <w:top w:val="none" w:sz="0" w:space="0" w:color="auto"/>
                                    <w:left w:val="none" w:sz="0" w:space="0" w:color="auto"/>
                                    <w:bottom w:val="none" w:sz="0" w:space="0" w:color="auto"/>
                                    <w:right w:val="none" w:sz="0" w:space="0" w:color="auto"/>
                                  </w:divBdr>
                                  <w:divsChild>
                                    <w:div w:id="287518747">
                                      <w:marLeft w:val="0"/>
                                      <w:marRight w:val="0"/>
                                      <w:marTop w:val="0"/>
                                      <w:marBottom w:val="0"/>
                                      <w:divBdr>
                                        <w:top w:val="none" w:sz="0" w:space="0" w:color="auto"/>
                                        <w:left w:val="none" w:sz="0" w:space="0" w:color="auto"/>
                                        <w:bottom w:val="none" w:sz="0" w:space="0" w:color="auto"/>
                                        <w:right w:val="none" w:sz="0" w:space="0" w:color="auto"/>
                                      </w:divBdr>
                                      <w:divsChild>
                                        <w:div w:id="206760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541263">
                                  <w:marLeft w:val="0"/>
                                  <w:marRight w:val="0"/>
                                  <w:marTop w:val="0"/>
                                  <w:marBottom w:val="0"/>
                                  <w:divBdr>
                                    <w:top w:val="none" w:sz="0" w:space="0" w:color="auto"/>
                                    <w:left w:val="none" w:sz="0" w:space="0" w:color="auto"/>
                                    <w:bottom w:val="none" w:sz="0" w:space="0" w:color="auto"/>
                                    <w:right w:val="none" w:sz="0" w:space="0" w:color="auto"/>
                                  </w:divBdr>
                                  <w:divsChild>
                                    <w:div w:id="1951820132">
                                      <w:marLeft w:val="0"/>
                                      <w:marRight w:val="0"/>
                                      <w:marTop w:val="0"/>
                                      <w:marBottom w:val="0"/>
                                      <w:divBdr>
                                        <w:top w:val="none" w:sz="0" w:space="0" w:color="auto"/>
                                        <w:left w:val="none" w:sz="0" w:space="0" w:color="auto"/>
                                        <w:bottom w:val="none" w:sz="0" w:space="0" w:color="auto"/>
                                        <w:right w:val="none" w:sz="0" w:space="0" w:color="auto"/>
                                      </w:divBdr>
                                      <w:divsChild>
                                        <w:div w:id="1665548349">
                                          <w:marLeft w:val="0"/>
                                          <w:marRight w:val="0"/>
                                          <w:marTop w:val="0"/>
                                          <w:marBottom w:val="0"/>
                                          <w:divBdr>
                                            <w:top w:val="none" w:sz="0" w:space="0" w:color="auto"/>
                                            <w:left w:val="none" w:sz="0" w:space="0" w:color="auto"/>
                                            <w:bottom w:val="none" w:sz="0" w:space="0" w:color="auto"/>
                                            <w:right w:val="none" w:sz="0" w:space="0" w:color="auto"/>
                                          </w:divBdr>
                                          <w:divsChild>
                                            <w:div w:id="1872105095">
                                              <w:marLeft w:val="0"/>
                                              <w:marRight w:val="0"/>
                                              <w:marTop w:val="0"/>
                                              <w:marBottom w:val="0"/>
                                              <w:divBdr>
                                                <w:top w:val="none" w:sz="0" w:space="0" w:color="auto"/>
                                                <w:left w:val="none" w:sz="0" w:space="0" w:color="auto"/>
                                                <w:bottom w:val="none" w:sz="0" w:space="0" w:color="auto"/>
                                                <w:right w:val="none" w:sz="0" w:space="0" w:color="auto"/>
                                              </w:divBdr>
                                              <w:divsChild>
                                                <w:div w:id="1533608466">
                                                  <w:marLeft w:val="0"/>
                                                  <w:marRight w:val="0"/>
                                                  <w:marTop w:val="0"/>
                                                  <w:marBottom w:val="0"/>
                                                  <w:divBdr>
                                                    <w:top w:val="none" w:sz="0" w:space="0" w:color="auto"/>
                                                    <w:left w:val="none" w:sz="0" w:space="0" w:color="auto"/>
                                                    <w:bottom w:val="none" w:sz="0" w:space="0" w:color="auto"/>
                                                    <w:right w:val="none" w:sz="0" w:space="0" w:color="auto"/>
                                                  </w:divBdr>
                                                  <w:divsChild>
                                                    <w:div w:id="610866196">
                                                      <w:marLeft w:val="0"/>
                                                      <w:marRight w:val="0"/>
                                                      <w:marTop w:val="0"/>
                                                      <w:marBottom w:val="0"/>
                                                      <w:divBdr>
                                                        <w:top w:val="none" w:sz="0" w:space="0" w:color="auto"/>
                                                        <w:left w:val="none" w:sz="0" w:space="0" w:color="auto"/>
                                                        <w:bottom w:val="none" w:sz="0" w:space="0" w:color="auto"/>
                                                        <w:right w:val="none" w:sz="0" w:space="0" w:color="auto"/>
                                                      </w:divBdr>
                                                      <w:divsChild>
                                                        <w:div w:id="1031800873">
                                                          <w:marLeft w:val="0"/>
                                                          <w:marRight w:val="0"/>
                                                          <w:marTop w:val="0"/>
                                                          <w:marBottom w:val="0"/>
                                                          <w:divBdr>
                                                            <w:top w:val="none" w:sz="0" w:space="0" w:color="auto"/>
                                                            <w:left w:val="none" w:sz="0" w:space="0" w:color="auto"/>
                                                            <w:bottom w:val="none" w:sz="0" w:space="0" w:color="auto"/>
                                                            <w:right w:val="none" w:sz="0" w:space="0" w:color="auto"/>
                                                          </w:divBdr>
                                                          <w:divsChild>
                                                            <w:div w:id="31372477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9261443">
                              <w:marLeft w:val="0"/>
                              <w:marRight w:val="0"/>
                              <w:marTop w:val="0"/>
                              <w:marBottom w:val="0"/>
                              <w:divBdr>
                                <w:top w:val="none" w:sz="0" w:space="0" w:color="auto"/>
                                <w:left w:val="none" w:sz="0" w:space="0" w:color="auto"/>
                                <w:bottom w:val="none" w:sz="0" w:space="0" w:color="auto"/>
                                <w:right w:val="none" w:sz="0" w:space="0" w:color="auto"/>
                              </w:divBdr>
                              <w:divsChild>
                                <w:div w:id="1857769559">
                                  <w:marLeft w:val="0"/>
                                  <w:marRight w:val="0"/>
                                  <w:marTop w:val="0"/>
                                  <w:marBottom w:val="0"/>
                                  <w:divBdr>
                                    <w:top w:val="none" w:sz="0" w:space="0" w:color="auto"/>
                                    <w:left w:val="none" w:sz="0" w:space="0" w:color="auto"/>
                                    <w:bottom w:val="none" w:sz="0" w:space="0" w:color="auto"/>
                                    <w:right w:val="none" w:sz="0" w:space="0" w:color="auto"/>
                                  </w:divBdr>
                                  <w:divsChild>
                                    <w:div w:id="1124615673">
                                      <w:marLeft w:val="0"/>
                                      <w:marRight w:val="0"/>
                                      <w:marTop w:val="0"/>
                                      <w:marBottom w:val="0"/>
                                      <w:divBdr>
                                        <w:top w:val="none" w:sz="0" w:space="0" w:color="auto"/>
                                        <w:left w:val="none" w:sz="0" w:space="0" w:color="auto"/>
                                        <w:bottom w:val="none" w:sz="0" w:space="0" w:color="auto"/>
                                        <w:right w:val="none" w:sz="0" w:space="0" w:color="auto"/>
                                      </w:divBdr>
                                      <w:divsChild>
                                        <w:div w:id="21445151">
                                          <w:marLeft w:val="0"/>
                                          <w:marRight w:val="0"/>
                                          <w:marTop w:val="0"/>
                                          <w:marBottom w:val="0"/>
                                          <w:divBdr>
                                            <w:top w:val="none" w:sz="0" w:space="0" w:color="auto"/>
                                            <w:left w:val="none" w:sz="0" w:space="0" w:color="auto"/>
                                            <w:bottom w:val="none" w:sz="0" w:space="0" w:color="auto"/>
                                            <w:right w:val="none" w:sz="0" w:space="0" w:color="auto"/>
                                          </w:divBdr>
                                          <w:divsChild>
                                            <w:div w:id="1351643190">
                                              <w:marLeft w:val="0"/>
                                              <w:marRight w:val="0"/>
                                              <w:marTop w:val="0"/>
                                              <w:marBottom w:val="0"/>
                                              <w:divBdr>
                                                <w:top w:val="none" w:sz="0" w:space="0" w:color="auto"/>
                                                <w:left w:val="none" w:sz="0" w:space="0" w:color="auto"/>
                                                <w:bottom w:val="none" w:sz="0" w:space="0" w:color="auto"/>
                                                <w:right w:val="none" w:sz="0" w:space="0" w:color="auto"/>
                                              </w:divBdr>
                                              <w:divsChild>
                                                <w:div w:id="1444961238">
                                                  <w:marLeft w:val="0"/>
                                                  <w:marRight w:val="0"/>
                                                  <w:marTop w:val="0"/>
                                                  <w:marBottom w:val="0"/>
                                                  <w:divBdr>
                                                    <w:top w:val="none" w:sz="0" w:space="0" w:color="auto"/>
                                                    <w:left w:val="none" w:sz="0" w:space="0" w:color="auto"/>
                                                    <w:bottom w:val="none" w:sz="0" w:space="0" w:color="auto"/>
                                                    <w:right w:val="none" w:sz="0" w:space="0" w:color="auto"/>
                                                  </w:divBdr>
                                                  <w:divsChild>
                                                    <w:div w:id="971716087">
                                                      <w:marLeft w:val="0"/>
                                                      <w:marRight w:val="0"/>
                                                      <w:marTop w:val="0"/>
                                                      <w:marBottom w:val="0"/>
                                                      <w:divBdr>
                                                        <w:top w:val="none" w:sz="0" w:space="0" w:color="auto"/>
                                                        <w:left w:val="none" w:sz="0" w:space="0" w:color="auto"/>
                                                        <w:bottom w:val="none" w:sz="0" w:space="0" w:color="auto"/>
                                                        <w:right w:val="none" w:sz="0" w:space="0" w:color="auto"/>
                                                      </w:divBdr>
                                                      <w:divsChild>
                                                        <w:div w:id="2012564133">
                                                          <w:marLeft w:val="0"/>
                                                          <w:marRight w:val="0"/>
                                                          <w:marTop w:val="0"/>
                                                          <w:marBottom w:val="0"/>
                                                          <w:divBdr>
                                                            <w:top w:val="none" w:sz="0" w:space="0" w:color="auto"/>
                                                            <w:left w:val="none" w:sz="0" w:space="0" w:color="auto"/>
                                                            <w:bottom w:val="none" w:sz="0" w:space="0" w:color="auto"/>
                                                            <w:right w:val="none" w:sz="0" w:space="0" w:color="auto"/>
                                                          </w:divBdr>
                                                          <w:divsChild>
                                                            <w:div w:id="134834410">
                                                              <w:blockQuote w:val="1"/>
                                                              <w:marLeft w:val="720"/>
                                                              <w:marRight w:val="720"/>
                                                              <w:marTop w:val="0"/>
                                                              <w:marBottom w:val="0"/>
                                                              <w:divBdr>
                                                                <w:top w:val="none" w:sz="0" w:space="0" w:color="auto"/>
                                                                <w:left w:val="none" w:sz="0" w:space="0" w:color="auto"/>
                                                                <w:bottom w:val="none" w:sz="0" w:space="0" w:color="auto"/>
                                                                <w:right w:val="none" w:sz="0" w:space="0" w:color="auto"/>
                                                              </w:divBdr>
                                                            </w:div>
                                                            <w:div w:id="771048266">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568766">
                                  <w:marLeft w:val="0"/>
                                  <w:marRight w:val="0"/>
                                  <w:marTop w:val="0"/>
                                  <w:marBottom w:val="0"/>
                                  <w:divBdr>
                                    <w:top w:val="none" w:sz="0" w:space="0" w:color="auto"/>
                                    <w:left w:val="none" w:sz="0" w:space="0" w:color="auto"/>
                                    <w:bottom w:val="none" w:sz="0" w:space="0" w:color="auto"/>
                                    <w:right w:val="none" w:sz="0" w:space="0" w:color="auto"/>
                                  </w:divBdr>
                                  <w:divsChild>
                                    <w:div w:id="152113310">
                                      <w:marLeft w:val="0"/>
                                      <w:marRight w:val="0"/>
                                      <w:marTop w:val="0"/>
                                      <w:marBottom w:val="0"/>
                                      <w:divBdr>
                                        <w:top w:val="none" w:sz="0" w:space="0" w:color="auto"/>
                                        <w:left w:val="none" w:sz="0" w:space="0" w:color="auto"/>
                                        <w:bottom w:val="none" w:sz="0" w:space="0" w:color="auto"/>
                                        <w:right w:val="none" w:sz="0" w:space="0" w:color="auto"/>
                                      </w:divBdr>
                                      <w:divsChild>
                                        <w:div w:id="44403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164534">
                              <w:marLeft w:val="0"/>
                              <w:marRight w:val="0"/>
                              <w:marTop w:val="0"/>
                              <w:marBottom w:val="0"/>
                              <w:divBdr>
                                <w:top w:val="none" w:sz="0" w:space="0" w:color="auto"/>
                                <w:left w:val="none" w:sz="0" w:space="0" w:color="auto"/>
                                <w:bottom w:val="none" w:sz="0" w:space="0" w:color="auto"/>
                                <w:right w:val="none" w:sz="0" w:space="0" w:color="auto"/>
                              </w:divBdr>
                              <w:divsChild>
                                <w:div w:id="138231350">
                                  <w:marLeft w:val="0"/>
                                  <w:marRight w:val="0"/>
                                  <w:marTop w:val="0"/>
                                  <w:marBottom w:val="0"/>
                                  <w:divBdr>
                                    <w:top w:val="none" w:sz="0" w:space="0" w:color="auto"/>
                                    <w:left w:val="none" w:sz="0" w:space="0" w:color="auto"/>
                                    <w:bottom w:val="none" w:sz="0" w:space="0" w:color="auto"/>
                                    <w:right w:val="none" w:sz="0" w:space="0" w:color="auto"/>
                                  </w:divBdr>
                                  <w:divsChild>
                                    <w:div w:id="488253646">
                                      <w:marLeft w:val="0"/>
                                      <w:marRight w:val="0"/>
                                      <w:marTop w:val="0"/>
                                      <w:marBottom w:val="0"/>
                                      <w:divBdr>
                                        <w:top w:val="none" w:sz="0" w:space="0" w:color="auto"/>
                                        <w:left w:val="none" w:sz="0" w:space="0" w:color="auto"/>
                                        <w:bottom w:val="none" w:sz="0" w:space="0" w:color="auto"/>
                                        <w:right w:val="none" w:sz="0" w:space="0" w:color="auto"/>
                                      </w:divBdr>
                                      <w:divsChild>
                                        <w:div w:id="2117215252">
                                          <w:marLeft w:val="0"/>
                                          <w:marRight w:val="0"/>
                                          <w:marTop w:val="0"/>
                                          <w:marBottom w:val="0"/>
                                          <w:divBdr>
                                            <w:top w:val="none" w:sz="0" w:space="0" w:color="auto"/>
                                            <w:left w:val="none" w:sz="0" w:space="0" w:color="auto"/>
                                            <w:bottom w:val="none" w:sz="0" w:space="0" w:color="auto"/>
                                            <w:right w:val="none" w:sz="0" w:space="0" w:color="auto"/>
                                          </w:divBdr>
                                          <w:divsChild>
                                            <w:div w:id="1709722829">
                                              <w:marLeft w:val="0"/>
                                              <w:marRight w:val="0"/>
                                              <w:marTop w:val="0"/>
                                              <w:marBottom w:val="0"/>
                                              <w:divBdr>
                                                <w:top w:val="none" w:sz="0" w:space="0" w:color="auto"/>
                                                <w:left w:val="none" w:sz="0" w:space="0" w:color="auto"/>
                                                <w:bottom w:val="none" w:sz="0" w:space="0" w:color="auto"/>
                                                <w:right w:val="none" w:sz="0" w:space="0" w:color="auto"/>
                                              </w:divBdr>
                                              <w:divsChild>
                                                <w:div w:id="1203791718">
                                                  <w:marLeft w:val="0"/>
                                                  <w:marRight w:val="0"/>
                                                  <w:marTop w:val="0"/>
                                                  <w:marBottom w:val="0"/>
                                                  <w:divBdr>
                                                    <w:top w:val="none" w:sz="0" w:space="0" w:color="auto"/>
                                                    <w:left w:val="none" w:sz="0" w:space="0" w:color="auto"/>
                                                    <w:bottom w:val="none" w:sz="0" w:space="0" w:color="auto"/>
                                                    <w:right w:val="none" w:sz="0" w:space="0" w:color="auto"/>
                                                  </w:divBdr>
                                                  <w:divsChild>
                                                    <w:div w:id="1503621166">
                                                      <w:marLeft w:val="0"/>
                                                      <w:marRight w:val="0"/>
                                                      <w:marTop w:val="0"/>
                                                      <w:marBottom w:val="0"/>
                                                      <w:divBdr>
                                                        <w:top w:val="none" w:sz="0" w:space="0" w:color="auto"/>
                                                        <w:left w:val="none" w:sz="0" w:space="0" w:color="auto"/>
                                                        <w:bottom w:val="none" w:sz="0" w:space="0" w:color="auto"/>
                                                        <w:right w:val="none" w:sz="0" w:space="0" w:color="auto"/>
                                                      </w:divBdr>
                                                      <w:divsChild>
                                                        <w:div w:id="283776454">
                                                          <w:marLeft w:val="0"/>
                                                          <w:marRight w:val="0"/>
                                                          <w:marTop w:val="0"/>
                                                          <w:marBottom w:val="0"/>
                                                          <w:divBdr>
                                                            <w:top w:val="none" w:sz="0" w:space="0" w:color="auto"/>
                                                            <w:left w:val="none" w:sz="0" w:space="0" w:color="auto"/>
                                                            <w:bottom w:val="none" w:sz="0" w:space="0" w:color="auto"/>
                                                            <w:right w:val="none" w:sz="0" w:space="0" w:color="auto"/>
                                                          </w:divBdr>
                                                          <w:divsChild>
                                                            <w:div w:id="49961324">
                                                              <w:blockQuote w:val="1"/>
                                                              <w:marLeft w:val="720"/>
                                                              <w:marRight w:val="720"/>
                                                              <w:marTop w:val="0"/>
                                                              <w:marBottom w:val="0"/>
                                                              <w:divBdr>
                                                                <w:top w:val="none" w:sz="0" w:space="0" w:color="auto"/>
                                                                <w:left w:val="none" w:sz="0" w:space="0" w:color="auto"/>
                                                                <w:bottom w:val="none" w:sz="0" w:space="0" w:color="auto"/>
                                                                <w:right w:val="none" w:sz="0" w:space="0" w:color="auto"/>
                                                              </w:divBdr>
                                                            </w:div>
                                                            <w:div w:id="64469675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0228490">
                                  <w:marLeft w:val="0"/>
                                  <w:marRight w:val="0"/>
                                  <w:marTop w:val="0"/>
                                  <w:marBottom w:val="0"/>
                                  <w:divBdr>
                                    <w:top w:val="none" w:sz="0" w:space="0" w:color="auto"/>
                                    <w:left w:val="none" w:sz="0" w:space="0" w:color="auto"/>
                                    <w:bottom w:val="none" w:sz="0" w:space="0" w:color="auto"/>
                                    <w:right w:val="none" w:sz="0" w:space="0" w:color="auto"/>
                                  </w:divBdr>
                                  <w:divsChild>
                                    <w:div w:id="765074797">
                                      <w:marLeft w:val="0"/>
                                      <w:marRight w:val="0"/>
                                      <w:marTop w:val="0"/>
                                      <w:marBottom w:val="0"/>
                                      <w:divBdr>
                                        <w:top w:val="none" w:sz="0" w:space="0" w:color="auto"/>
                                        <w:left w:val="none" w:sz="0" w:space="0" w:color="auto"/>
                                        <w:bottom w:val="none" w:sz="0" w:space="0" w:color="auto"/>
                                        <w:right w:val="none" w:sz="0" w:space="0" w:color="auto"/>
                                      </w:divBdr>
                                      <w:divsChild>
                                        <w:div w:id="109381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84830">
                              <w:marLeft w:val="0"/>
                              <w:marRight w:val="0"/>
                              <w:marTop w:val="0"/>
                              <w:marBottom w:val="0"/>
                              <w:divBdr>
                                <w:top w:val="none" w:sz="0" w:space="0" w:color="auto"/>
                                <w:left w:val="none" w:sz="0" w:space="0" w:color="auto"/>
                                <w:bottom w:val="none" w:sz="0" w:space="0" w:color="auto"/>
                                <w:right w:val="none" w:sz="0" w:space="0" w:color="auto"/>
                              </w:divBdr>
                              <w:divsChild>
                                <w:div w:id="119765842">
                                  <w:marLeft w:val="0"/>
                                  <w:marRight w:val="0"/>
                                  <w:marTop w:val="0"/>
                                  <w:marBottom w:val="0"/>
                                  <w:divBdr>
                                    <w:top w:val="none" w:sz="0" w:space="0" w:color="auto"/>
                                    <w:left w:val="none" w:sz="0" w:space="0" w:color="auto"/>
                                    <w:bottom w:val="none" w:sz="0" w:space="0" w:color="auto"/>
                                    <w:right w:val="none" w:sz="0" w:space="0" w:color="auto"/>
                                  </w:divBdr>
                                  <w:divsChild>
                                    <w:div w:id="1168862616">
                                      <w:marLeft w:val="0"/>
                                      <w:marRight w:val="0"/>
                                      <w:marTop w:val="0"/>
                                      <w:marBottom w:val="0"/>
                                      <w:divBdr>
                                        <w:top w:val="none" w:sz="0" w:space="0" w:color="auto"/>
                                        <w:left w:val="none" w:sz="0" w:space="0" w:color="auto"/>
                                        <w:bottom w:val="none" w:sz="0" w:space="0" w:color="auto"/>
                                        <w:right w:val="none" w:sz="0" w:space="0" w:color="auto"/>
                                      </w:divBdr>
                                      <w:divsChild>
                                        <w:div w:id="111105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55904">
                                  <w:marLeft w:val="0"/>
                                  <w:marRight w:val="0"/>
                                  <w:marTop w:val="0"/>
                                  <w:marBottom w:val="0"/>
                                  <w:divBdr>
                                    <w:top w:val="none" w:sz="0" w:space="0" w:color="auto"/>
                                    <w:left w:val="none" w:sz="0" w:space="0" w:color="auto"/>
                                    <w:bottom w:val="none" w:sz="0" w:space="0" w:color="auto"/>
                                    <w:right w:val="none" w:sz="0" w:space="0" w:color="auto"/>
                                  </w:divBdr>
                                  <w:divsChild>
                                    <w:div w:id="964121400">
                                      <w:marLeft w:val="0"/>
                                      <w:marRight w:val="0"/>
                                      <w:marTop w:val="0"/>
                                      <w:marBottom w:val="0"/>
                                      <w:divBdr>
                                        <w:top w:val="none" w:sz="0" w:space="0" w:color="auto"/>
                                        <w:left w:val="none" w:sz="0" w:space="0" w:color="auto"/>
                                        <w:bottom w:val="none" w:sz="0" w:space="0" w:color="auto"/>
                                        <w:right w:val="none" w:sz="0" w:space="0" w:color="auto"/>
                                      </w:divBdr>
                                      <w:divsChild>
                                        <w:div w:id="147593506">
                                          <w:marLeft w:val="0"/>
                                          <w:marRight w:val="0"/>
                                          <w:marTop w:val="0"/>
                                          <w:marBottom w:val="0"/>
                                          <w:divBdr>
                                            <w:top w:val="none" w:sz="0" w:space="0" w:color="auto"/>
                                            <w:left w:val="none" w:sz="0" w:space="0" w:color="auto"/>
                                            <w:bottom w:val="none" w:sz="0" w:space="0" w:color="auto"/>
                                            <w:right w:val="none" w:sz="0" w:space="0" w:color="auto"/>
                                          </w:divBdr>
                                          <w:divsChild>
                                            <w:div w:id="346298273">
                                              <w:marLeft w:val="0"/>
                                              <w:marRight w:val="0"/>
                                              <w:marTop w:val="0"/>
                                              <w:marBottom w:val="0"/>
                                              <w:divBdr>
                                                <w:top w:val="none" w:sz="0" w:space="0" w:color="auto"/>
                                                <w:left w:val="none" w:sz="0" w:space="0" w:color="auto"/>
                                                <w:bottom w:val="none" w:sz="0" w:space="0" w:color="auto"/>
                                                <w:right w:val="none" w:sz="0" w:space="0" w:color="auto"/>
                                              </w:divBdr>
                                              <w:divsChild>
                                                <w:div w:id="986477857">
                                                  <w:marLeft w:val="0"/>
                                                  <w:marRight w:val="0"/>
                                                  <w:marTop w:val="0"/>
                                                  <w:marBottom w:val="0"/>
                                                  <w:divBdr>
                                                    <w:top w:val="none" w:sz="0" w:space="0" w:color="auto"/>
                                                    <w:left w:val="none" w:sz="0" w:space="0" w:color="auto"/>
                                                    <w:bottom w:val="none" w:sz="0" w:space="0" w:color="auto"/>
                                                    <w:right w:val="none" w:sz="0" w:space="0" w:color="auto"/>
                                                  </w:divBdr>
                                                  <w:divsChild>
                                                    <w:div w:id="1238515948">
                                                      <w:marLeft w:val="0"/>
                                                      <w:marRight w:val="0"/>
                                                      <w:marTop w:val="0"/>
                                                      <w:marBottom w:val="0"/>
                                                      <w:divBdr>
                                                        <w:top w:val="none" w:sz="0" w:space="0" w:color="auto"/>
                                                        <w:left w:val="none" w:sz="0" w:space="0" w:color="auto"/>
                                                        <w:bottom w:val="none" w:sz="0" w:space="0" w:color="auto"/>
                                                        <w:right w:val="none" w:sz="0" w:space="0" w:color="auto"/>
                                                      </w:divBdr>
                                                      <w:divsChild>
                                                        <w:div w:id="688026237">
                                                          <w:marLeft w:val="0"/>
                                                          <w:marRight w:val="0"/>
                                                          <w:marTop w:val="0"/>
                                                          <w:marBottom w:val="0"/>
                                                          <w:divBdr>
                                                            <w:top w:val="none" w:sz="0" w:space="0" w:color="auto"/>
                                                            <w:left w:val="none" w:sz="0" w:space="0" w:color="auto"/>
                                                            <w:bottom w:val="none" w:sz="0" w:space="0" w:color="auto"/>
                                                            <w:right w:val="none" w:sz="0" w:space="0" w:color="auto"/>
                                                          </w:divBdr>
                                                          <w:divsChild>
                                                            <w:div w:id="509567902">
                                                              <w:blockQuote w:val="1"/>
                                                              <w:marLeft w:val="720"/>
                                                              <w:marRight w:val="720"/>
                                                              <w:marTop w:val="0"/>
                                                              <w:marBottom w:val="0"/>
                                                              <w:divBdr>
                                                                <w:top w:val="none" w:sz="0" w:space="0" w:color="auto"/>
                                                                <w:left w:val="none" w:sz="0" w:space="0" w:color="auto"/>
                                                                <w:bottom w:val="none" w:sz="0" w:space="0" w:color="auto"/>
                                                                <w:right w:val="none" w:sz="0" w:space="0" w:color="auto"/>
                                                              </w:divBdr>
                                                            </w:div>
                                                            <w:div w:id="1059524348">
                                                              <w:blockQuote w:val="1"/>
                                                              <w:marLeft w:val="720"/>
                                                              <w:marRight w:val="720"/>
                                                              <w:marTop w:val="0"/>
                                                              <w:marBottom w:val="0"/>
                                                              <w:divBdr>
                                                                <w:top w:val="none" w:sz="0" w:space="0" w:color="auto"/>
                                                                <w:left w:val="none" w:sz="0" w:space="0" w:color="auto"/>
                                                                <w:bottom w:val="none" w:sz="0" w:space="0" w:color="auto"/>
                                                                <w:right w:val="none" w:sz="0" w:space="0" w:color="auto"/>
                                                              </w:divBdr>
                                                            </w:div>
                                                            <w:div w:id="154405089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15238">
                              <w:marLeft w:val="0"/>
                              <w:marRight w:val="0"/>
                              <w:marTop w:val="0"/>
                              <w:marBottom w:val="0"/>
                              <w:divBdr>
                                <w:top w:val="none" w:sz="0" w:space="0" w:color="auto"/>
                                <w:left w:val="none" w:sz="0" w:space="0" w:color="auto"/>
                                <w:bottom w:val="none" w:sz="0" w:space="0" w:color="auto"/>
                                <w:right w:val="none" w:sz="0" w:space="0" w:color="auto"/>
                              </w:divBdr>
                              <w:divsChild>
                                <w:div w:id="572013116">
                                  <w:marLeft w:val="0"/>
                                  <w:marRight w:val="0"/>
                                  <w:marTop w:val="0"/>
                                  <w:marBottom w:val="0"/>
                                  <w:divBdr>
                                    <w:top w:val="none" w:sz="0" w:space="0" w:color="auto"/>
                                    <w:left w:val="none" w:sz="0" w:space="0" w:color="auto"/>
                                    <w:bottom w:val="none" w:sz="0" w:space="0" w:color="auto"/>
                                    <w:right w:val="none" w:sz="0" w:space="0" w:color="auto"/>
                                  </w:divBdr>
                                  <w:divsChild>
                                    <w:div w:id="607542680">
                                      <w:marLeft w:val="0"/>
                                      <w:marRight w:val="0"/>
                                      <w:marTop w:val="0"/>
                                      <w:marBottom w:val="0"/>
                                      <w:divBdr>
                                        <w:top w:val="none" w:sz="0" w:space="0" w:color="auto"/>
                                        <w:left w:val="none" w:sz="0" w:space="0" w:color="auto"/>
                                        <w:bottom w:val="none" w:sz="0" w:space="0" w:color="auto"/>
                                        <w:right w:val="none" w:sz="0" w:space="0" w:color="auto"/>
                                      </w:divBdr>
                                      <w:divsChild>
                                        <w:div w:id="30508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60807">
                                  <w:marLeft w:val="0"/>
                                  <w:marRight w:val="0"/>
                                  <w:marTop w:val="0"/>
                                  <w:marBottom w:val="0"/>
                                  <w:divBdr>
                                    <w:top w:val="none" w:sz="0" w:space="0" w:color="auto"/>
                                    <w:left w:val="none" w:sz="0" w:space="0" w:color="auto"/>
                                    <w:bottom w:val="none" w:sz="0" w:space="0" w:color="auto"/>
                                    <w:right w:val="none" w:sz="0" w:space="0" w:color="auto"/>
                                  </w:divBdr>
                                  <w:divsChild>
                                    <w:div w:id="402608363">
                                      <w:marLeft w:val="0"/>
                                      <w:marRight w:val="0"/>
                                      <w:marTop w:val="0"/>
                                      <w:marBottom w:val="0"/>
                                      <w:divBdr>
                                        <w:top w:val="none" w:sz="0" w:space="0" w:color="auto"/>
                                        <w:left w:val="none" w:sz="0" w:space="0" w:color="auto"/>
                                        <w:bottom w:val="none" w:sz="0" w:space="0" w:color="auto"/>
                                        <w:right w:val="none" w:sz="0" w:space="0" w:color="auto"/>
                                      </w:divBdr>
                                      <w:divsChild>
                                        <w:div w:id="672031194">
                                          <w:marLeft w:val="0"/>
                                          <w:marRight w:val="0"/>
                                          <w:marTop w:val="0"/>
                                          <w:marBottom w:val="0"/>
                                          <w:divBdr>
                                            <w:top w:val="none" w:sz="0" w:space="0" w:color="auto"/>
                                            <w:left w:val="none" w:sz="0" w:space="0" w:color="auto"/>
                                            <w:bottom w:val="none" w:sz="0" w:space="0" w:color="auto"/>
                                            <w:right w:val="none" w:sz="0" w:space="0" w:color="auto"/>
                                          </w:divBdr>
                                          <w:divsChild>
                                            <w:div w:id="1049963921">
                                              <w:marLeft w:val="0"/>
                                              <w:marRight w:val="0"/>
                                              <w:marTop w:val="0"/>
                                              <w:marBottom w:val="0"/>
                                              <w:divBdr>
                                                <w:top w:val="none" w:sz="0" w:space="0" w:color="auto"/>
                                                <w:left w:val="none" w:sz="0" w:space="0" w:color="auto"/>
                                                <w:bottom w:val="none" w:sz="0" w:space="0" w:color="auto"/>
                                                <w:right w:val="none" w:sz="0" w:space="0" w:color="auto"/>
                                              </w:divBdr>
                                              <w:divsChild>
                                                <w:div w:id="496116146">
                                                  <w:marLeft w:val="0"/>
                                                  <w:marRight w:val="0"/>
                                                  <w:marTop w:val="0"/>
                                                  <w:marBottom w:val="0"/>
                                                  <w:divBdr>
                                                    <w:top w:val="none" w:sz="0" w:space="0" w:color="auto"/>
                                                    <w:left w:val="none" w:sz="0" w:space="0" w:color="auto"/>
                                                    <w:bottom w:val="none" w:sz="0" w:space="0" w:color="auto"/>
                                                    <w:right w:val="none" w:sz="0" w:space="0" w:color="auto"/>
                                                  </w:divBdr>
                                                  <w:divsChild>
                                                    <w:div w:id="673382514">
                                                      <w:marLeft w:val="0"/>
                                                      <w:marRight w:val="0"/>
                                                      <w:marTop w:val="0"/>
                                                      <w:marBottom w:val="0"/>
                                                      <w:divBdr>
                                                        <w:top w:val="none" w:sz="0" w:space="0" w:color="auto"/>
                                                        <w:left w:val="none" w:sz="0" w:space="0" w:color="auto"/>
                                                        <w:bottom w:val="none" w:sz="0" w:space="0" w:color="auto"/>
                                                        <w:right w:val="none" w:sz="0" w:space="0" w:color="auto"/>
                                                      </w:divBdr>
                                                      <w:divsChild>
                                                        <w:div w:id="193420672">
                                                          <w:marLeft w:val="0"/>
                                                          <w:marRight w:val="0"/>
                                                          <w:marTop w:val="0"/>
                                                          <w:marBottom w:val="0"/>
                                                          <w:divBdr>
                                                            <w:top w:val="none" w:sz="0" w:space="0" w:color="auto"/>
                                                            <w:left w:val="none" w:sz="0" w:space="0" w:color="auto"/>
                                                            <w:bottom w:val="none" w:sz="0" w:space="0" w:color="auto"/>
                                                            <w:right w:val="none" w:sz="0" w:space="0" w:color="auto"/>
                                                          </w:divBdr>
                                                          <w:divsChild>
                                                            <w:div w:id="215626076">
                                                              <w:blockQuote w:val="1"/>
                                                              <w:marLeft w:val="720"/>
                                                              <w:marRight w:val="720"/>
                                                              <w:marTop w:val="0"/>
                                                              <w:marBottom w:val="0"/>
                                                              <w:divBdr>
                                                                <w:top w:val="none" w:sz="0" w:space="0" w:color="auto"/>
                                                                <w:left w:val="none" w:sz="0" w:space="0" w:color="auto"/>
                                                                <w:bottom w:val="none" w:sz="0" w:space="0" w:color="auto"/>
                                                                <w:right w:val="none" w:sz="0" w:space="0" w:color="auto"/>
                                                              </w:divBdr>
                                                            </w:div>
                                                            <w:div w:id="461658676">
                                                              <w:blockQuote w:val="1"/>
                                                              <w:marLeft w:val="720"/>
                                                              <w:marRight w:val="720"/>
                                                              <w:marTop w:val="0"/>
                                                              <w:marBottom w:val="0"/>
                                                              <w:divBdr>
                                                                <w:top w:val="none" w:sz="0" w:space="0" w:color="auto"/>
                                                                <w:left w:val="none" w:sz="0" w:space="0" w:color="auto"/>
                                                                <w:bottom w:val="none" w:sz="0" w:space="0" w:color="auto"/>
                                                                <w:right w:val="none" w:sz="0" w:space="0" w:color="auto"/>
                                                              </w:divBdr>
                                                            </w:div>
                                                            <w:div w:id="932083967">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663785">
                              <w:marLeft w:val="0"/>
                              <w:marRight w:val="0"/>
                              <w:marTop w:val="0"/>
                              <w:marBottom w:val="0"/>
                              <w:divBdr>
                                <w:top w:val="none" w:sz="0" w:space="0" w:color="auto"/>
                                <w:left w:val="none" w:sz="0" w:space="0" w:color="auto"/>
                                <w:bottom w:val="none" w:sz="0" w:space="0" w:color="auto"/>
                                <w:right w:val="none" w:sz="0" w:space="0" w:color="auto"/>
                              </w:divBdr>
                              <w:divsChild>
                                <w:div w:id="513613431">
                                  <w:marLeft w:val="0"/>
                                  <w:marRight w:val="0"/>
                                  <w:marTop w:val="0"/>
                                  <w:marBottom w:val="0"/>
                                  <w:divBdr>
                                    <w:top w:val="none" w:sz="0" w:space="0" w:color="auto"/>
                                    <w:left w:val="none" w:sz="0" w:space="0" w:color="auto"/>
                                    <w:bottom w:val="none" w:sz="0" w:space="0" w:color="auto"/>
                                    <w:right w:val="none" w:sz="0" w:space="0" w:color="auto"/>
                                  </w:divBdr>
                                  <w:divsChild>
                                    <w:div w:id="1401950880">
                                      <w:marLeft w:val="0"/>
                                      <w:marRight w:val="0"/>
                                      <w:marTop w:val="0"/>
                                      <w:marBottom w:val="0"/>
                                      <w:divBdr>
                                        <w:top w:val="none" w:sz="0" w:space="0" w:color="auto"/>
                                        <w:left w:val="none" w:sz="0" w:space="0" w:color="auto"/>
                                        <w:bottom w:val="none" w:sz="0" w:space="0" w:color="auto"/>
                                        <w:right w:val="none" w:sz="0" w:space="0" w:color="auto"/>
                                      </w:divBdr>
                                      <w:divsChild>
                                        <w:div w:id="1653412110">
                                          <w:marLeft w:val="0"/>
                                          <w:marRight w:val="0"/>
                                          <w:marTop w:val="0"/>
                                          <w:marBottom w:val="0"/>
                                          <w:divBdr>
                                            <w:top w:val="none" w:sz="0" w:space="0" w:color="auto"/>
                                            <w:left w:val="none" w:sz="0" w:space="0" w:color="auto"/>
                                            <w:bottom w:val="none" w:sz="0" w:space="0" w:color="auto"/>
                                            <w:right w:val="none" w:sz="0" w:space="0" w:color="auto"/>
                                          </w:divBdr>
                                          <w:divsChild>
                                            <w:div w:id="2036731120">
                                              <w:marLeft w:val="0"/>
                                              <w:marRight w:val="0"/>
                                              <w:marTop w:val="0"/>
                                              <w:marBottom w:val="0"/>
                                              <w:divBdr>
                                                <w:top w:val="none" w:sz="0" w:space="0" w:color="auto"/>
                                                <w:left w:val="none" w:sz="0" w:space="0" w:color="auto"/>
                                                <w:bottom w:val="none" w:sz="0" w:space="0" w:color="auto"/>
                                                <w:right w:val="none" w:sz="0" w:space="0" w:color="auto"/>
                                              </w:divBdr>
                                              <w:divsChild>
                                                <w:div w:id="975528690">
                                                  <w:marLeft w:val="0"/>
                                                  <w:marRight w:val="0"/>
                                                  <w:marTop w:val="0"/>
                                                  <w:marBottom w:val="0"/>
                                                  <w:divBdr>
                                                    <w:top w:val="none" w:sz="0" w:space="0" w:color="auto"/>
                                                    <w:left w:val="none" w:sz="0" w:space="0" w:color="auto"/>
                                                    <w:bottom w:val="none" w:sz="0" w:space="0" w:color="auto"/>
                                                    <w:right w:val="none" w:sz="0" w:space="0" w:color="auto"/>
                                                  </w:divBdr>
                                                  <w:divsChild>
                                                    <w:div w:id="800198288">
                                                      <w:marLeft w:val="0"/>
                                                      <w:marRight w:val="0"/>
                                                      <w:marTop w:val="0"/>
                                                      <w:marBottom w:val="0"/>
                                                      <w:divBdr>
                                                        <w:top w:val="none" w:sz="0" w:space="0" w:color="auto"/>
                                                        <w:left w:val="none" w:sz="0" w:space="0" w:color="auto"/>
                                                        <w:bottom w:val="none" w:sz="0" w:space="0" w:color="auto"/>
                                                        <w:right w:val="none" w:sz="0" w:space="0" w:color="auto"/>
                                                      </w:divBdr>
                                                      <w:divsChild>
                                                        <w:div w:id="1724669823">
                                                          <w:marLeft w:val="0"/>
                                                          <w:marRight w:val="0"/>
                                                          <w:marTop w:val="0"/>
                                                          <w:marBottom w:val="0"/>
                                                          <w:divBdr>
                                                            <w:top w:val="none" w:sz="0" w:space="0" w:color="auto"/>
                                                            <w:left w:val="none" w:sz="0" w:space="0" w:color="auto"/>
                                                            <w:bottom w:val="none" w:sz="0" w:space="0" w:color="auto"/>
                                                            <w:right w:val="none" w:sz="0" w:space="0" w:color="auto"/>
                                                          </w:divBdr>
                                                          <w:divsChild>
                                                            <w:div w:id="168836193">
                                                              <w:blockQuote w:val="1"/>
                                                              <w:marLeft w:val="720"/>
                                                              <w:marRight w:val="720"/>
                                                              <w:marTop w:val="0"/>
                                                              <w:marBottom w:val="0"/>
                                                              <w:divBdr>
                                                                <w:top w:val="none" w:sz="0" w:space="0" w:color="auto"/>
                                                                <w:left w:val="none" w:sz="0" w:space="0" w:color="auto"/>
                                                                <w:bottom w:val="none" w:sz="0" w:space="0" w:color="auto"/>
                                                                <w:right w:val="none" w:sz="0" w:space="0" w:color="auto"/>
                                                              </w:divBdr>
                                                            </w:div>
                                                            <w:div w:id="1635404215">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666718">
                                  <w:marLeft w:val="0"/>
                                  <w:marRight w:val="0"/>
                                  <w:marTop w:val="0"/>
                                  <w:marBottom w:val="0"/>
                                  <w:divBdr>
                                    <w:top w:val="none" w:sz="0" w:space="0" w:color="auto"/>
                                    <w:left w:val="none" w:sz="0" w:space="0" w:color="auto"/>
                                    <w:bottom w:val="none" w:sz="0" w:space="0" w:color="auto"/>
                                    <w:right w:val="none" w:sz="0" w:space="0" w:color="auto"/>
                                  </w:divBdr>
                                  <w:divsChild>
                                    <w:div w:id="743799334">
                                      <w:marLeft w:val="0"/>
                                      <w:marRight w:val="0"/>
                                      <w:marTop w:val="0"/>
                                      <w:marBottom w:val="0"/>
                                      <w:divBdr>
                                        <w:top w:val="none" w:sz="0" w:space="0" w:color="auto"/>
                                        <w:left w:val="none" w:sz="0" w:space="0" w:color="auto"/>
                                        <w:bottom w:val="none" w:sz="0" w:space="0" w:color="auto"/>
                                        <w:right w:val="none" w:sz="0" w:space="0" w:color="auto"/>
                                      </w:divBdr>
                                      <w:divsChild>
                                        <w:div w:id="172625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492133">
                              <w:marLeft w:val="0"/>
                              <w:marRight w:val="0"/>
                              <w:marTop w:val="0"/>
                              <w:marBottom w:val="0"/>
                              <w:divBdr>
                                <w:top w:val="none" w:sz="0" w:space="0" w:color="auto"/>
                                <w:left w:val="none" w:sz="0" w:space="0" w:color="auto"/>
                                <w:bottom w:val="none" w:sz="0" w:space="0" w:color="auto"/>
                                <w:right w:val="none" w:sz="0" w:space="0" w:color="auto"/>
                              </w:divBdr>
                              <w:divsChild>
                                <w:div w:id="381027077">
                                  <w:marLeft w:val="0"/>
                                  <w:marRight w:val="0"/>
                                  <w:marTop w:val="0"/>
                                  <w:marBottom w:val="0"/>
                                  <w:divBdr>
                                    <w:top w:val="none" w:sz="0" w:space="0" w:color="auto"/>
                                    <w:left w:val="none" w:sz="0" w:space="0" w:color="auto"/>
                                    <w:bottom w:val="none" w:sz="0" w:space="0" w:color="auto"/>
                                    <w:right w:val="none" w:sz="0" w:space="0" w:color="auto"/>
                                  </w:divBdr>
                                  <w:divsChild>
                                    <w:div w:id="2046327187">
                                      <w:marLeft w:val="0"/>
                                      <w:marRight w:val="0"/>
                                      <w:marTop w:val="0"/>
                                      <w:marBottom w:val="0"/>
                                      <w:divBdr>
                                        <w:top w:val="none" w:sz="0" w:space="0" w:color="auto"/>
                                        <w:left w:val="none" w:sz="0" w:space="0" w:color="auto"/>
                                        <w:bottom w:val="none" w:sz="0" w:space="0" w:color="auto"/>
                                        <w:right w:val="none" w:sz="0" w:space="0" w:color="auto"/>
                                      </w:divBdr>
                                      <w:divsChild>
                                        <w:div w:id="1221097343">
                                          <w:marLeft w:val="0"/>
                                          <w:marRight w:val="0"/>
                                          <w:marTop w:val="0"/>
                                          <w:marBottom w:val="0"/>
                                          <w:divBdr>
                                            <w:top w:val="none" w:sz="0" w:space="0" w:color="auto"/>
                                            <w:left w:val="none" w:sz="0" w:space="0" w:color="auto"/>
                                            <w:bottom w:val="none" w:sz="0" w:space="0" w:color="auto"/>
                                            <w:right w:val="none" w:sz="0" w:space="0" w:color="auto"/>
                                          </w:divBdr>
                                          <w:divsChild>
                                            <w:div w:id="1653675892">
                                              <w:marLeft w:val="0"/>
                                              <w:marRight w:val="0"/>
                                              <w:marTop w:val="0"/>
                                              <w:marBottom w:val="0"/>
                                              <w:divBdr>
                                                <w:top w:val="none" w:sz="0" w:space="0" w:color="auto"/>
                                                <w:left w:val="none" w:sz="0" w:space="0" w:color="auto"/>
                                                <w:bottom w:val="none" w:sz="0" w:space="0" w:color="auto"/>
                                                <w:right w:val="none" w:sz="0" w:space="0" w:color="auto"/>
                                              </w:divBdr>
                                              <w:divsChild>
                                                <w:div w:id="143351524">
                                                  <w:marLeft w:val="0"/>
                                                  <w:marRight w:val="0"/>
                                                  <w:marTop w:val="0"/>
                                                  <w:marBottom w:val="0"/>
                                                  <w:divBdr>
                                                    <w:top w:val="none" w:sz="0" w:space="0" w:color="auto"/>
                                                    <w:left w:val="none" w:sz="0" w:space="0" w:color="auto"/>
                                                    <w:bottom w:val="none" w:sz="0" w:space="0" w:color="auto"/>
                                                    <w:right w:val="none" w:sz="0" w:space="0" w:color="auto"/>
                                                  </w:divBdr>
                                                  <w:divsChild>
                                                    <w:div w:id="193613873">
                                                      <w:marLeft w:val="0"/>
                                                      <w:marRight w:val="0"/>
                                                      <w:marTop w:val="0"/>
                                                      <w:marBottom w:val="0"/>
                                                      <w:divBdr>
                                                        <w:top w:val="none" w:sz="0" w:space="0" w:color="auto"/>
                                                        <w:left w:val="none" w:sz="0" w:space="0" w:color="auto"/>
                                                        <w:bottom w:val="none" w:sz="0" w:space="0" w:color="auto"/>
                                                        <w:right w:val="none" w:sz="0" w:space="0" w:color="auto"/>
                                                      </w:divBdr>
                                                      <w:divsChild>
                                                        <w:div w:id="773213106">
                                                          <w:marLeft w:val="0"/>
                                                          <w:marRight w:val="0"/>
                                                          <w:marTop w:val="0"/>
                                                          <w:marBottom w:val="0"/>
                                                          <w:divBdr>
                                                            <w:top w:val="none" w:sz="0" w:space="0" w:color="auto"/>
                                                            <w:left w:val="none" w:sz="0" w:space="0" w:color="auto"/>
                                                            <w:bottom w:val="none" w:sz="0" w:space="0" w:color="auto"/>
                                                            <w:right w:val="none" w:sz="0" w:space="0" w:color="auto"/>
                                                          </w:divBdr>
                                                          <w:divsChild>
                                                            <w:div w:id="154734850">
                                                              <w:blockQuote w:val="1"/>
                                                              <w:marLeft w:val="720"/>
                                                              <w:marRight w:val="720"/>
                                                              <w:marTop w:val="0"/>
                                                              <w:marBottom w:val="0"/>
                                                              <w:divBdr>
                                                                <w:top w:val="none" w:sz="0" w:space="0" w:color="auto"/>
                                                                <w:left w:val="none" w:sz="0" w:space="0" w:color="auto"/>
                                                                <w:bottom w:val="none" w:sz="0" w:space="0" w:color="auto"/>
                                                                <w:right w:val="none" w:sz="0" w:space="0" w:color="auto"/>
                                                              </w:divBdr>
                                                            </w:div>
                                                            <w:div w:id="780153419">
                                                              <w:blockQuote w:val="1"/>
                                                              <w:marLeft w:val="720"/>
                                                              <w:marRight w:val="720"/>
                                                              <w:marTop w:val="0"/>
                                                              <w:marBottom w:val="0"/>
                                                              <w:divBdr>
                                                                <w:top w:val="none" w:sz="0" w:space="0" w:color="auto"/>
                                                                <w:left w:val="none" w:sz="0" w:space="0" w:color="auto"/>
                                                                <w:bottom w:val="none" w:sz="0" w:space="0" w:color="auto"/>
                                                                <w:right w:val="none" w:sz="0" w:space="0" w:color="auto"/>
                                                              </w:divBdr>
                                                            </w:div>
                                                            <w:div w:id="1038821884">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072308">
                                  <w:marLeft w:val="0"/>
                                  <w:marRight w:val="0"/>
                                  <w:marTop w:val="0"/>
                                  <w:marBottom w:val="0"/>
                                  <w:divBdr>
                                    <w:top w:val="none" w:sz="0" w:space="0" w:color="auto"/>
                                    <w:left w:val="none" w:sz="0" w:space="0" w:color="auto"/>
                                    <w:bottom w:val="none" w:sz="0" w:space="0" w:color="auto"/>
                                    <w:right w:val="none" w:sz="0" w:space="0" w:color="auto"/>
                                  </w:divBdr>
                                  <w:divsChild>
                                    <w:div w:id="1307125959">
                                      <w:marLeft w:val="0"/>
                                      <w:marRight w:val="0"/>
                                      <w:marTop w:val="0"/>
                                      <w:marBottom w:val="0"/>
                                      <w:divBdr>
                                        <w:top w:val="none" w:sz="0" w:space="0" w:color="auto"/>
                                        <w:left w:val="none" w:sz="0" w:space="0" w:color="auto"/>
                                        <w:bottom w:val="none" w:sz="0" w:space="0" w:color="auto"/>
                                        <w:right w:val="none" w:sz="0" w:space="0" w:color="auto"/>
                                      </w:divBdr>
                                      <w:divsChild>
                                        <w:div w:id="199198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676994">
                              <w:marLeft w:val="0"/>
                              <w:marRight w:val="0"/>
                              <w:marTop w:val="0"/>
                              <w:marBottom w:val="0"/>
                              <w:divBdr>
                                <w:top w:val="none" w:sz="0" w:space="0" w:color="auto"/>
                                <w:left w:val="none" w:sz="0" w:space="0" w:color="auto"/>
                                <w:bottom w:val="none" w:sz="0" w:space="0" w:color="auto"/>
                                <w:right w:val="none" w:sz="0" w:space="0" w:color="auto"/>
                              </w:divBdr>
                              <w:divsChild>
                                <w:div w:id="1852140851">
                                  <w:marLeft w:val="0"/>
                                  <w:marRight w:val="0"/>
                                  <w:marTop w:val="0"/>
                                  <w:marBottom w:val="0"/>
                                  <w:divBdr>
                                    <w:top w:val="none" w:sz="0" w:space="0" w:color="auto"/>
                                    <w:left w:val="none" w:sz="0" w:space="0" w:color="auto"/>
                                    <w:bottom w:val="none" w:sz="0" w:space="0" w:color="auto"/>
                                    <w:right w:val="none" w:sz="0" w:space="0" w:color="auto"/>
                                  </w:divBdr>
                                  <w:divsChild>
                                    <w:div w:id="154997884">
                                      <w:marLeft w:val="0"/>
                                      <w:marRight w:val="0"/>
                                      <w:marTop w:val="0"/>
                                      <w:marBottom w:val="0"/>
                                      <w:divBdr>
                                        <w:top w:val="none" w:sz="0" w:space="0" w:color="auto"/>
                                        <w:left w:val="none" w:sz="0" w:space="0" w:color="auto"/>
                                        <w:bottom w:val="none" w:sz="0" w:space="0" w:color="auto"/>
                                        <w:right w:val="none" w:sz="0" w:space="0" w:color="auto"/>
                                      </w:divBdr>
                                      <w:divsChild>
                                        <w:div w:id="1957251314">
                                          <w:marLeft w:val="0"/>
                                          <w:marRight w:val="0"/>
                                          <w:marTop w:val="0"/>
                                          <w:marBottom w:val="0"/>
                                          <w:divBdr>
                                            <w:top w:val="none" w:sz="0" w:space="0" w:color="auto"/>
                                            <w:left w:val="none" w:sz="0" w:space="0" w:color="auto"/>
                                            <w:bottom w:val="none" w:sz="0" w:space="0" w:color="auto"/>
                                            <w:right w:val="none" w:sz="0" w:space="0" w:color="auto"/>
                                          </w:divBdr>
                                          <w:divsChild>
                                            <w:div w:id="538786129">
                                              <w:marLeft w:val="0"/>
                                              <w:marRight w:val="0"/>
                                              <w:marTop w:val="0"/>
                                              <w:marBottom w:val="0"/>
                                              <w:divBdr>
                                                <w:top w:val="none" w:sz="0" w:space="0" w:color="auto"/>
                                                <w:left w:val="none" w:sz="0" w:space="0" w:color="auto"/>
                                                <w:bottom w:val="none" w:sz="0" w:space="0" w:color="auto"/>
                                                <w:right w:val="none" w:sz="0" w:space="0" w:color="auto"/>
                                              </w:divBdr>
                                              <w:divsChild>
                                                <w:div w:id="1614439542">
                                                  <w:marLeft w:val="0"/>
                                                  <w:marRight w:val="0"/>
                                                  <w:marTop w:val="0"/>
                                                  <w:marBottom w:val="0"/>
                                                  <w:divBdr>
                                                    <w:top w:val="none" w:sz="0" w:space="0" w:color="auto"/>
                                                    <w:left w:val="none" w:sz="0" w:space="0" w:color="auto"/>
                                                    <w:bottom w:val="none" w:sz="0" w:space="0" w:color="auto"/>
                                                    <w:right w:val="none" w:sz="0" w:space="0" w:color="auto"/>
                                                  </w:divBdr>
                                                  <w:divsChild>
                                                    <w:div w:id="1034233211">
                                                      <w:marLeft w:val="0"/>
                                                      <w:marRight w:val="0"/>
                                                      <w:marTop w:val="0"/>
                                                      <w:marBottom w:val="0"/>
                                                      <w:divBdr>
                                                        <w:top w:val="none" w:sz="0" w:space="0" w:color="auto"/>
                                                        <w:left w:val="none" w:sz="0" w:space="0" w:color="auto"/>
                                                        <w:bottom w:val="none" w:sz="0" w:space="0" w:color="auto"/>
                                                        <w:right w:val="none" w:sz="0" w:space="0" w:color="auto"/>
                                                      </w:divBdr>
                                                      <w:divsChild>
                                                        <w:div w:id="364134226">
                                                          <w:marLeft w:val="0"/>
                                                          <w:marRight w:val="0"/>
                                                          <w:marTop w:val="0"/>
                                                          <w:marBottom w:val="0"/>
                                                          <w:divBdr>
                                                            <w:top w:val="none" w:sz="0" w:space="0" w:color="auto"/>
                                                            <w:left w:val="none" w:sz="0" w:space="0" w:color="auto"/>
                                                            <w:bottom w:val="none" w:sz="0" w:space="0" w:color="auto"/>
                                                            <w:right w:val="none" w:sz="0" w:space="0" w:color="auto"/>
                                                          </w:divBdr>
                                                          <w:divsChild>
                                                            <w:div w:id="592084168">
                                                              <w:blockQuote w:val="1"/>
                                                              <w:marLeft w:val="720"/>
                                                              <w:marRight w:val="720"/>
                                                              <w:marTop w:val="0"/>
                                                              <w:marBottom w:val="0"/>
                                                              <w:divBdr>
                                                                <w:top w:val="none" w:sz="0" w:space="0" w:color="auto"/>
                                                                <w:left w:val="none" w:sz="0" w:space="0" w:color="auto"/>
                                                                <w:bottom w:val="none" w:sz="0" w:space="0" w:color="auto"/>
                                                                <w:right w:val="none" w:sz="0" w:space="0" w:color="auto"/>
                                                              </w:divBdr>
                                                            </w:div>
                                                            <w:div w:id="789861431">
                                                              <w:blockQuote w:val="1"/>
                                                              <w:marLeft w:val="720"/>
                                                              <w:marRight w:val="720"/>
                                                              <w:marTop w:val="0"/>
                                                              <w:marBottom w:val="0"/>
                                                              <w:divBdr>
                                                                <w:top w:val="none" w:sz="0" w:space="0" w:color="auto"/>
                                                                <w:left w:val="none" w:sz="0" w:space="0" w:color="auto"/>
                                                                <w:bottom w:val="none" w:sz="0" w:space="0" w:color="auto"/>
                                                                <w:right w:val="none" w:sz="0" w:space="0" w:color="auto"/>
                                                              </w:divBdr>
                                                            </w:div>
                                                            <w:div w:id="117087170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332560">
                                  <w:marLeft w:val="0"/>
                                  <w:marRight w:val="0"/>
                                  <w:marTop w:val="0"/>
                                  <w:marBottom w:val="0"/>
                                  <w:divBdr>
                                    <w:top w:val="none" w:sz="0" w:space="0" w:color="auto"/>
                                    <w:left w:val="none" w:sz="0" w:space="0" w:color="auto"/>
                                    <w:bottom w:val="none" w:sz="0" w:space="0" w:color="auto"/>
                                    <w:right w:val="none" w:sz="0" w:space="0" w:color="auto"/>
                                  </w:divBdr>
                                  <w:divsChild>
                                    <w:div w:id="989092229">
                                      <w:marLeft w:val="0"/>
                                      <w:marRight w:val="0"/>
                                      <w:marTop w:val="0"/>
                                      <w:marBottom w:val="0"/>
                                      <w:divBdr>
                                        <w:top w:val="none" w:sz="0" w:space="0" w:color="auto"/>
                                        <w:left w:val="none" w:sz="0" w:space="0" w:color="auto"/>
                                        <w:bottom w:val="none" w:sz="0" w:space="0" w:color="auto"/>
                                        <w:right w:val="none" w:sz="0" w:space="0" w:color="auto"/>
                                      </w:divBdr>
                                      <w:divsChild>
                                        <w:div w:id="2932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873246">
                              <w:marLeft w:val="0"/>
                              <w:marRight w:val="0"/>
                              <w:marTop w:val="0"/>
                              <w:marBottom w:val="0"/>
                              <w:divBdr>
                                <w:top w:val="none" w:sz="0" w:space="0" w:color="auto"/>
                                <w:left w:val="none" w:sz="0" w:space="0" w:color="auto"/>
                                <w:bottom w:val="none" w:sz="0" w:space="0" w:color="auto"/>
                                <w:right w:val="none" w:sz="0" w:space="0" w:color="auto"/>
                              </w:divBdr>
                              <w:divsChild>
                                <w:div w:id="1336104912">
                                  <w:marLeft w:val="0"/>
                                  <w:marRight w:val="0"/>
                                  <w:marTop w:val="0"/>
                                  <w:marBottom w:val="0"/>
                                  <w:divBdr>
                                    <w:top w:val="none" w:sz="0" w:space="0" w:color="auto"/>
                                    <w:left w:val="none" w:sz="0" w:space="0" w:color="auto"/>
                                    <w:bottom w:val="none" w:sz="0" w:space="0" w:color="auto"/>
                                    <w:right w:val="none" w:sz="0" w:space="0" w:color="auto"/>
                                  </w:divBdr>
                                  <w:divsChild>
                                    <w:div w:id="1891763159">
                                      <w:marLeft w:val="0"/>
                                      <w:marRight w:val="0"/>
                                      <w:marTop w:val="0"/>
                                      <w:marBottom w:val="0"/>
                                      <w:divBdr>
                                        <w:top w:val="none" w:sz="0" w:space="0" w:color="auto"/>
                                        <w:left w:val="none" w:sz="0" w:space="0" w:color="auto"/>
                                        <w:bottom w:val="none" w:sz="0" w:space="0" w:color="auto"/>
                                        <w:right w:val="none" w:sz="0" w:space="0" w:color="auto"/>
                                      </w:divBdr>
                                      <w:divsChild>
                                        <w:div w:id="1224834463">
                                          <w:marLeft w:val="0"/>
                                          <w:marRight w:val="0"/>
                                          <w:marTop w:val="0"/>
                                          <w:marBottom w:val="0"/>
                                          <w:divBdr>
                                            <w:top w:val="none" w:sz="0" w:space="0" w:color="auto"/>
                                            <w:left w:val="none" w:sz="0" w:space="0" w:color="auto"/>
                                            <w:bottom w:val="none" w:sz="0" w:space="0" w:color="auto"/>
                                            <w:right w:val="none" w:sz="0" w:space="0" w:color="auto"/>
                                          </w:divBdr>
                                          <w:divsChild>
                                            <w:div w:id="1384255287">
                                              <w:marLeft w:val="0"/>
                                              <w:marRight w:val="0"/>
                                              <w:marTop w:val="0"/>
                                              <w:marBottom w:val="0"/>
                                              <w:divBdr>
                                                <w:top w:val="none" w:sz="0" w:space="0" w:color="auto"/>
                                                <w:left w:val="none" w:sz="0" w:space="0" w:color="auto"/>
                                                <w:bottom w:val="none" w:sz="0" w:space="0" w:color="auto"/>
                                                <w:right w:val="none" w:sz="0" w:space="0" w:color="auto"/>
                                              </w:divBdr>
                                              <w:divsChild>
                                                <w:div w:id="874998660">
                                                  <w:marLeft w:val="0"/>
                                                  <w:marRight w:val="0"/>
                                                  <w:marTop w:val="0"/>
                                                  <w:marBottom w:val="0"/>
                                                  <w:divBdr>
                                                    <w:top w:val="none" w:sz="0" w:space="0" w:color="auto"/>
                                                    <w:left w:val="none" w:sz="0" w:space="0" w:color="auto"/>
                                                    <w:bottom w:val="none" w:sz="0" w:space="0" w:color="auto"/>
                                                    <w:right w:val="none" w:sz="0" w:space="0" w:color="auto"/>
                                                  </w:divBdr>
                                                  <w:divsChild>
                                                    <w:div w:id="719936496">
                                                      <w:marLeft w:val="0"/>
                                                      <w:marRight w:val="0"/>
                                                      <w:marTop w:val="0"/>
                                                      <w:marBottom w:val="0"/>
                                                      <w:divBdr>
                                                        <w:top w:val="none" w:sz="0" w:space="0" w:color="auto"/>
                                                        <w:left w:val="none" w:sz="0" w:space="0" w:color="auto"/>
                                                        <w:bottom w:val="none" w:sz="0" w:space="0" w:color="auto"/>
                                                        <w:right w:val="none" w:sz="0" w:space="0" w:color="auto"/>
                                                      </w:divBdr>
                                                      <w:divsChild>
                                                        <w:div w:id="2078359097">
                                                          <w:marLeft w:val="0"/>
                                                          <w:marRight w:val="0"/>
                                                          <w:marTop w:val="0"/>
                                                          <w:marBottom w:val="0"/>
                                                          <w:divBdr>
                                                            <w:top w:val="none" w:sz="0" w:space="0" w:color="auto"/>
                                                            <w:left w:val="none" w:sz="0" w:space="0" w:color="auto"/>
                                                            <w:bottom w:val="none" w:sz="0" w:space="0" w:color="auto"/>
                                                            <w:right w:val="none" w:sz="0" w:space="0" w:color="auto"/>
                                                          </w:divBdr>
                                                          <w:divsChild>
                                                            <w:div w:id="1279490632">
                                                              <w:blockQuote w:val="1"/>
                                                              <w:marLeft w:val="720"/>
                                                              <w:marRight w:val="720"/>
                                                              <w:marTop w:val="0"/>
                                                              <w:marBottom w:val="0"/>
                                                              <w:divBdr>
                                                                <w:top w:val="none" w:sz="0" w:space="0" w:color="auto"/>
                                                                <w:left w:val="none" w:sz="0" w:space="0" w:color="auto"/>
                                                                <w:bottom w:val="none" w:sz="0" w:space="0" w:color="auto"/>
                                                                <w:right w:val="none" w:sz="0" w:space="0" w:color="auto"/>
                                                              </w:divBdr>
                                                            </w:div>
                                                            <w:div w:id="1855262069">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499816">
                                  <w:marLeft w:val="0"/>
                                  <w:marRight w:val="0"/>
                                  <w:marTop w:val="0"/>
                                  <w:marBottom w:val="0"/>
                                  <w:divBdr>
                                    <w:top w:val="none" w:sz="0" w:space="0" w:color="auto"/>
                                    <w:left w:val="none" w:sz="0" w:space="0" w:color="auto"/>
                                    <w:bottom w:val="none" w:sz="0" w:space="0" w:color="auto"/>
                                    <w:right w:val="none" w:sz="0" w:space="0" w:color="auto"/>
                                  </w:divBdr>
                                  <w:divsChild>
                                    <w:div w:id="1010641465">
                                      <w:marLeft w:val="0"/>
                                      <w:marRight w:val="0"/>
                                      <w:marTop w:val="0"/>
                                      <w:marBottom w:val="0"/>
                                      <w:divBdr>
                                        <w:top w:val="none" w:sz="0" w:space="0" w:color="auto"/>
                                        <w:left w:val="none" w:sz="0" w:space="0" w:color="auto"/>
                                        <w:bottom w:val="none" w:sz="0" w:space="0" w:color="auto"/>
                                        <w:right w:val="none" w:sz="0" w:space="0" w:color="auto"/>
                                      </w:divBdr>
                                      <w:divsChild>
                                        <w:div w:id="140255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263">
                              <w:marLeft w:val="0"/>
                              <w:marRight w:val="0"/>
                              <w:marTop w:val="0"/>
                              <w:marBottom w:val="0"/>
                              <w:divBdr>
                                <w:top w:val="none" w:sz="0" w:space="0" w:color="auto"/>
                                <w:left w:val="none" w:sz="0" w:space="0" w:color="auto"/>
                                <w:bottom w:val="none" w:sz="0" w:space="0" w:color="auto"/>
                                <w:right w:val="none" w:sz="0" w:space="0" w:color="auto"/>
                              </w:divBdr>
                              <w:divsChild>
                                <w:div w:id="939526207">
                                  <w:marLeft w:val="0"/>
                                  <w:marRight w:val="0"/>
                                  <w:marTop w:val="0"/>
                                  <w:marBottom w:val="0"/>
                                  <w:divBdr>
                                    <w:top w:val="none" w:sz="0" w:space="0" w:color="auto"/>
                                    <w:left w:val="none" w:sz="0" w:space="0" w:color="auto"/>
                                    <w:bottom w:val="none" w:sz="0" w:space="0" w:color="auto"/>
                                    <w:right w:val="none" w:sz="0" w:space="0" w:color="auto"/>
                                  </w:divBdr>
                                  <w:divsChild>
                                    <w:div w:id="1077633789">
                                      <w:marLeft w:val="0"/>
                                      <w:marRight w:val="0"/>
                                      <w:marTop w:val="0"/>
                                      <w:marBottom w:val="0"/>
                                      <w:divBdr>
                                        <w:top w:val="none" w:sz="0" w:space="0" w:color="auto"/>
                                        <w:left w:val="none" w:sz="0" w:space="0" w:color="auto"/>
                                        <w:bottom w:val="none" w:sz="0" w:space="0" w:color="auto"/>
                                        <w:right w:val="none" w:sz="0" w:space="0" w:color="auto"/>
                                      </w:divBdr>
                                      <w:divsChild>
                                        <w:div w:id="135615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269420">
                                  <w:marLeft w:val="0"/>
                                  <w:marRight w:val="0"/>
                                  <w:marTop w:val="0"/>
                                  <w:marBottom w:val="0"/>
                                  <w:divBdr>
                                    <w:top w:val="none" w:sz="0" w:space="0" w:color="auto"/>
                                    <w:left w:val="none" w:sz="0" w:space="0" w:color="auto"/>
                                    <w:bottom w:val="none" w:sz="0" w:space="0" w:color="auto"/>
                                    <w:right w:val="none" w:sz="0" w:space="0" w:color="auto"/>
                                  </w:divBdr>
                                  <w:divsChild>
                                    <w:div w:id="652099484">
                                      <w:marLeft w:val="0"/>
                                      <w:marRight w:val="0"/>
                                      <w:marTop w:val="0"/>
                                      <w:marBottom w:val="0"/>
                                      <w:divBdr>
                                        <w:top w:val="none" w:sz="0" w:space="0" w:color="auto"/>
                                        <w:left w:val="none" w:sz="0" w:space="0" w:color="auto"/>
                                        <w:bottom w:val="none" w:sz="0" w:space="0" w:color="auto"/>
                                        <w:right w:val="none" w:sz="0" w:space="0" w:color="auto"/>
                                      </w:divBdr>
                                      <w:divsChild>
                                        <w:div w:id="1672560976">
                                          <w:marLeft w:val="0"/>
                                          <w:marRight w:val="0"/>
                                          <w:marTop w:val="0"/>
                                          <w:marBottom w:val="0"/>
                                          <w:divBdr>
                                            <w:top w:val="none" w:sz="0" w:space="0" w:color="auto"/>
                                            <w:left w:val="none" w:sz="0" w:space="0" w:color="auto"/>
                                            <w:bottom w:val="none" w:sz="0" w:space="0" w:color="auto"/>
                                            <w:right w:val="none" w:sz="0" w:space="0" w:color="auto"/>
                                          </w:divBdr>
                                          <w:divsChild>
                                            <w:div w:id="981926811">
                                              <w:marLeft w:val="0"/>
                                              <w:marRight w:val="0"/>
                                              <w:marTop w:val="0"/>
                                              <w:marBottom w:val="0"/>
                                              <w:divBdr>
                                                <w:top w:val="none" w:sz="0" w:space="0" w:color="auto"/>
                                                <w:left w:val="none" w:sz="0" w:space="0" w:color="auto"/>
                                                <w:bottom w:val="none" w:sz="0" w:space="0" w:color="auto"/>
                                                <w:right w:val="none" w:sz="0" w:space="0" w:color="auto"/>
                                              </w:divBdr>
                                              <w:divsChild>
                                                <w:div w:id="962542274">
                                                  <w:marLeft w:val="0"/>
                                                  <w:marRight w:val="0"/>
                                                  <w:marTop w:val="0"/>
                                                  <w:marBottom w:val="0"/>
                                                  <w:divBdr>
                                                    <w:top w:val="none" w:sz="0" w:space="0" w:color="auto"/>
                                                    <w:left w:val="none" w:sz="0" w:space="0" w:color="auto"/>
                                                    <w:bottom w:val="none" w:sz="0" w:space="0" w:color="auto"/>
                                                    <w:right w:val="none" w:sz="0" w:space="0" w:color="auto"/>
                                                  </w:divBdr>
                                                  <w:divsChild>
                                                    <w:div w:id="424617411">
                                                      <w:marLeft w:val="0"/>
                                                      <w:marRight w:val="0"/>
                                                      <w:marTop w:val="0"/>
                                                      <w:marBottom w:val="0"/>
                                                      <w:divBdr>
                                                        <w:top w:val="none" w:sz="0" w:space="0" w:color="auto"/>
                                                        <w:left w:val="none" w:sz="0" w:space="0" w:color="auto"/>
                                                        <w:bottom w:val="none" w:sz="0" w:space="0" w:color="auto"/>
                                                        <w:right w:val="none" w:sz="0" w:space="0" w:color="auto"/>
                                                      </w:divBdr>
                                                      <w:divsChild>
                                                        <w:div w:id="1594778378">
                                                          <w:marLeft w:val="0"/>
                                                          <w:marRight w:val="0"/>
                                                          <w:marTop w:val="0"/>
                                                          <w:marBottom w:val="0"/>
                                                          <w:divBdr>
                                                            <w:top w:val="none" w:sz="0" w:space="0" w:color="auto"/>
                                                            <w:left w:val="none" w:sz="0" w:space="0" w:color="auto"/>
                                                            <w:bottom w:val="none" w:sz="0" w:space="0" w:color="auto"/>
                                                            <w:right w:val="none" w:sz="0" w:space="0" w:color="auto"/>
                                                          </w:divBdr>
                                                          <w:divsChild>
                                                            <w:div w:id="1523937681">
                                                              <w:blockQuote w:val="1"/>
                                                              <w:marLeft w:val="720"/>
                                                              <w:marRight w:val="720"/>
                                                              <w:marTop w:val="0"/>
                                                              <w:marBottom w:val="0"/>
                                                              <w:divBdr>
                                                                <w:top w:val="none" w:sz="0" w:space="0" w:color="auto"/>
                                                                <w:left w:val="none" w:sz="0" w:space="0" w:color="auto"/>
                                                                <w:bottom w:val="none" w:sz="0" w:space="0" w:color="auto"/>
                                                                <w:right w:val="none" w:sz="0" w:space="0" w:color="auto"/>
                                                              </w:divBdr>
                                                            </w:div>
                                                            <w:div w:id="1529441280">
                                                              <w:blockQuote w:val="1"/>
                                                              <w:marLeft w:val="720"/>
                                                              <w:marRight w:val="720"/>
                                                              <w:marTop w:val="0"/>
                                                              <w:marBottom w:val="0"/>
                                                              <w:divBdr>
                                                                <w:top w:val="none" w:sz="0" w:space="0" w:color="auto"/>
                                                                <w:left w:val="none" w:sz="0" w:space="0" w:color="auto"/>
                                                                <w:bottom w:val="none" w:sz="0" w:space="0" w:color="auto"/>
                                                                <w:right w:val="none" w:sz="0" w:space="0" w:color="auto"/>
                                                              </w:divBdr>
                                                            </w:div>
                                                            <w:div w:id="1561743922">
                                                              <w:blockQuote w:val="1"/>
                                                              <w:marLeft w:val="720"/>
                                                              <w:marRight w:val="720"/>
                                                              <w:marTop w:val="0"/>
                                                              <w:marBottom w:val="0"/>
                                                              <w:divBdr>
                                                                <w:top w:val="none" w:sz="0" w:space="0" w:color="auto"/>
                                                                <w:left w:val="none" w:sz="0" w:space="0" w:color="auto"/>
                                                                <w:bottom w:val="none" w:sz="0" w:space="0" w:color="auto"/>
                                                                <w:right w:val="none" w:sz="0" w:space="0" w:color="auto"/>
                                                              </w:divBdr>
                                                            </w:div>
                                                            <w:div w:id="1840803266">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312019">
                              <w:marLeft w:val="0"/>
                              <w:marRight w:val="0"/>
                              <w:marTop w:val="0"/>
                              <w:marBottom w:val="0"/>
                              <w:divBdr>
                                <w:top w:val="none" w:sz="0" w:space="0" w:color="auto"/>
                                <w:left w:val="none" w:sz="0" w:space="0" w:color="auto"/>
                                <w:bottom w:val="none" w:sz="0" w:space="0" w:color="auto"/>
                                <w:right w:val="none" w:sz="0" w:space="0" w:color="auto"/>
                              </w:divBdr>
                              <w:divsChild>
                                <w:div w:id="49112601">
                                  <w:marLeft w:val="0"/>
                                  <w:marRight w:val="0"/>
                                  <w:marTop w:val="0"/>
                                  <w:marBottom w:val="0"/>
                                  <w:divBdr>
                                    <w:top w:val="none" w:sz="0" w:space="0" w:color="auto"/>
                                    <w:left w:val="none" w:sz="0" w:space="0" w:color="auto"/>
                                    <w:bottom w:val="none" w:sz="0" w:space="0" w:color="auto"/>
                                    <w:right w:val="none" w:sz="0" w:space="0" w:color="auto"/>
                                  </w:divBdr>
                                  <w:divsChild>
                                    <w:div w:id="380443423">
                                      <w:marLeft w:val="0"/>
                                      <w:marRight w:val="0"/>
                                      <w:marTop w:val="0"/>
                                      <w:marBottom w:val="0"/>
                                      <w:divBdr>
                                        <w:top w:val="none" w:sz="0" w:space="0" w:color="auto"/>
                                        <w:left w:val="none" w:sz="0" w:space="0" w:color="auto"/>
                                        <w:bottom w:val="none" w:sz="0" w:space="0" w:color="auto"/>
                                        <w:right w:val="none" w:sz="0" w:space="0" w:color="auto"/>
                                      </w:divBdr>
                                      <w:divsChild>
                                        <w:div w:id="986934904">
                                          <w:marLeft w:val="0"/>
                                          <w:marRight w:val="0"/>
                                          <w:marTop w:val="0"/>
                                          <w:marBottom w:val="0"/>
                                          <w:divBdr>
                                            <w:top w:val="none" w:sz="0" w:space="0" w:color="auto"/>
                                            <w:left w:val="none" w:sz="0" w:space="0" w:color="auto"/>
                                            <w:bottom w:val="none" w:sz="0" w:space="0" w:color="auto"/>
                                            <w:right w:val="none" w:sz="0" w:space="0" w:color="auto"/>
                                          </w:divBdr>
                                          <w:divsChild>
                                            <w:div w:id="639380745">
                                              <w:marLeft w:val="0"/>
                                              <w:marRight w:val="0"/>
                                              <w:marTop w:val="0"/>
                                              <w:marBottom w:val="0"/>
                                              <w:divBdr>
                                                <w:top w:val="none" w:sz="0" w:space="0" w:color="auto"/>
                                                <w:left w:val="none" w:sz="0" w:space="0" w:color="auto"/>
                                                <w:bottom w:val="none" w:sz="0" w:space="0" w:color="auto"/>
                                                <w:right w:val="none" w:sz="0" w:space="0" w:color="auto"/>
                                              </w:divBdr>
                                              <w:divsChild>
                                                <w:div w:id="1234242401">
                                                  <w:marLeft w:val="0"/>
                                                  <w:marRight w:val="0"/>
                                                  <w:marTop w:val="0"/>
                                                  <w:marBottom w:val="0"/>
                                                  <w:divBdr>
                                                    <w:top w:val="none" w:sz="0" w:space="0" w:color="auto"/>
                                                    <w:left w:val="none" w:sz="0" w:space="0" w:color="auto"/>
                                                    <w:bottom w:val="none" w:sz="0" w:space="0" w:color="auto"/>
                                                    <w:right w:val="none" w:sz="0" w:space="0" w:color="auto"/>
                                                  </w:divBdr>
                                                  <w:divsChild>
                                                    <w:div w:id="1496847049">
                                                      <w:marLeft w:val="0"/>
                                                      <w:marRight w:val="0"/>
                                                      <w:marTop w:val="0"/>
                                                      <w:marBottom w:val="0"/>
                                                      <w:divBdr>
                                                        <w:top w:val="none" w:sz="0" w:space="0" w:color="auto"/>
                                                        <w:left w:val="none" w:sz="0" w:space="0" w:color="auto"/>
                                                        <w:bottom w:val="none" w:sz="0" w:space="0" w:color="auto"/>
                                                        <w:right w:val="none" w:sz="0" w:space="0" w:color="auto"/>
                                                      </w:divBdr>
                                                      <w:divsChild>
                                                        <w:div w:id="1980068134">
                                                          <w:marLeft w:val="0"/>
                                                          <w:marRight w:val="0"/>
                                                          <w:marTop w:val="0"/>
                                                          <w:marBottom w:val="0"/>
                                                          <w:divBdr>
                                                            <w:top w:val="none" w:sz="0" w:space="0" w:color="auto"/>
                                                            <w:left w:val="none" w:sz="0" w:space="0" w:color="auto"/>
                                                            <w:bottom w:val="none" w:sz="0" w:space="0" w:color="auto"/>
                                                            <w:right w:val="none" w:sz="0" w:space="0" w:color="auto"/>
                                                          </w:divBdr>
                                                          <w:divsChild>
                                                            <w:div w:id="69927988">
                                                              <w:blockQuote w:val="1"/>
                                                              <w:marLeft w:val="720"/>
                                                              <w:marRight w:val="720"/>
                                                              <w:marTop w:val="0"/>
                                                              <w:marBottom w:val="0"/>
                                                              <w:divBdr>
                                                                <w:top w:val="none" w:sz="0" w:space="0" w:color="auto"/>
                                                                <w:left w:val="none" w:sz="0" w:space="0" w:color="auto"/>
                                                                <w:bottom w:val="none" w:sz="0" w:space="0" w:color="auto"/>
                                                                <w:right w:val="none" w:sz="0" w:space="0" w:color="auto"/>
                                                              </w:divBdr>
                                                            </w:div>
                                                            <w:div w:id="990257975">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5158035">
                                  <w:marLeft w:val="0"/>
                                  <w:marRight w:val="0"/>
                                  <w:marTop w:val="0"/>
                                  <w:marBottom w:val="0"/>
                                  <w:divBdr>
                                    <w:top w:val="none" w:sz="0" w:space="0" w:color="auto"/>
                                    <w:left w:val="none" w:sz="0" w:space="0" w:color="auto"/>
                                    <w:bottom w:val="none" w:sz="0" w:space="0" w:color="auto"/>
                                    <w:right w:val="none" w:sz="0" w:space="0" w:color="auto"/>
                                  </w:divBdr>
                                  <w:divsChild>
                                    <w:div w:id="2087994398">
                                      <w:marLeft w:val="0"/>
                                      <w:marRight w:val="0"/>
                                      <w:marTop w:val="0"/>
                                      <w:marBottom w:val="0"/>
                                      <w:divBdr>
                                        <w:top w:val="none" w:sz="0" w:space="0" w:color="auto"/>
                                        <w:left w:val="none" w:sz="0" w:space="0" w:color="auto"/>
                                        <w:bottom w:val="none" w:sz="0" w:space="0" w:color="auto"/>
                                        <w:right w:val="none" w:sz="0" w:space="0" w:color="auto"/>
                                      </w:divBdr>
                                      <w:divsChild>
                                        <w:div w:id="99614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077833">
                              <w:marLeft w:val="0"/>
                              <w:marRight w:val="0"/>
                              <w:marTop w:val="0"/>
                              <w:marBottom w:val="0"/>
                              <w:divBdr>
                                <w:top w:val="none" w:sz="0" w:space="0" w:color="auto"/>
                                <w:left w:val="none" w:sz="0" w:space="0" w:color="auto"/>
                                <w:bottom w:val="none" w:sz="0" w:space="0" w:color="auto"/>
                                <w:right w:val="none" w:sz="0" w:space="0" w:color="auto"/>
                              </w:divBdr>
                              <w:divsChild>
                                <w:div w:id="595333801">
                                  <w:marLeft w:val="0"/>
                                  <w:marRight w:val="0"/>
                                  <w:marTop w:val="0"/>
                                  <w:marBottom w:val="0"/>
                                  <w:divBdr>
                                    <w:top w:val="none" w:sz="0" w:space="0" w:color="auto"/>
                                    <w:left w:val="none" w:sz="0" w:space="0" w:color="auto"/>
                                    <w:bottom w:val="none" w:sz="0" w:space="0" w:color="auto"/>
                                    <w:right w:val="none" w:sz="0" w:space="0" w:color="auto"/>
                                  </w:divBdr>
                                  <w:divsChild>
                                    <w:div w:id="2027439443">
                                      <w:marLeft w:val="0"/>
                                      <w:marRight w:val="0"/>
                                      <w:marTop w:val="0"/>
                                      <w:marBottom w:val="0"/>
                                      <w:divBdr>
                                        <w:top w:val="none" w:sz="0" w:space="0" w:color="auto"/>
                                        <w:left w:val="none" w:sz="0" w:space="0" w:color="auto"/>
                                        <w:bottom w:val="none" w:sz="0" w:space="0" w:color="auto"/>
                                        <w:right w:val="none" w:sz="0" w:space="0" w:color="auto"/>
                                      </w:divBdr>
                                      <w:divsChild>
                                        <w:div w:id="13870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31131">
                                  <w:marLeft w:val="0"/>
                                  <w:marRight w:val="0"/>
                                  <w:marTop w:val="0"/>
                                  <w:marBottom w:val="0"/>
                                  <w:divBdr>
                                    <w:top w:val="none" w:sz="0" w:space="0" w:color="auto"/>
                                    <w:left w:val="none" w:sz="0" w:space="0" w:color="auto"/>
                                    <w:bottom w:val="none" w:sz="0" w:space="0" w:color="auto"/>
                                    <w:right w:val="none" w:sz="0" w:space="0" w:color="auto"/>
                                  </w:divBdr>
                                  <w:divsChild>
                                    <w:div w:id="853149689">
                                      <w:marLeft w:val="0"/>
                                      <w:marRight w:val="0"/>
                                      <w:marTop w:val="0"/>
                                      <w:marBottom w:val="0"/>
                                      <w:divBdr>
                                        <w:top w:val="none" w:sz="0" w:space="0" w:color="auto"/>
                                        <w:left w:val="none" w:sz="0" w:space="0" w:color="auto"/>
                                        <w:bottom w:val="none" w:sz="0" w:space="0" w:color="auto"/>
                                        <w:right w:val="none" w:sz="0" w:space="0" w:color="auto"/>
                                      </w:divBdr>
                                      <w:divsChild>
                                        <w:div w:id="1393891708">
                                          <w:marLeft w:val="0"/>
                                          <w:marRight w:val="0"/>
                                          <w:marTop w:val="0"/>
                                          <w:marBottom w:val="0"/>
                                          <w:divBdr>
                                            <w:top w:val="none" w:sz="0" w:space="0" w:color="auto"/>
                                            <w:left w:val="none" w:sz="0" w:space="0" w:color="auto"/>
                                            <w:bottom w:val="none" w:sz="0" w:space="0" w:color="auto"/>
                                            <w:right w:val="none" w:sz="0" w:space="0" w:color="auto"/>
                                          </w:divBdr>
                                          <w:divsChild>
                                            <w:div w:id="1828742183">
                                              <w:marLeft w:val="0"/>
                                              <w:marRight w:val="0"/>
                                              <w:marTop w:val="0"/>
                                              <w:marBottom w:val="0"/>
                                              <w:divBdr>
                                                <w:top w:val="none" w:sz="0" w:space="0" w:color="auto"/>
                                                <w:left w:val="none" w:sz="0" w:space="0" w:color="auto"/>
                                                <w:bottom w:val="none" w:sz="0" w:space="0" w:color="auto"/>
                                                <w:right w:val="none" w:sz="0" w:space="0" w:color="auto"/>
                                              </w:divBdr>
                                              <w:divsChild>
                                                <w:div w:id="1839804719">
                                                  <w:marLeft w:val="0"/>
                                                  <w:marRight w:val="0"/>
                                                  <w:marTop w:val="0"/>
                                                  <w:marBottom w:val="0"/>
                                                  <w:divBdr>
                                                    <w:top w:val="none" w:sz="0" w:space="0" w:color="auto"/>
                                                    <w:left w:val="none" w:sz="0" w:space="0" w:color="auto"/>
                                                    <w:bottom w:val="none" w:sz="0" w:space="0" w:color="auto"/>
                                                    <w:right w:val="none" w:sz="0" w:space="0" w:color="auto"/>
                                                  </w:divBdr>
                                                  <w:divsChild>
                                                    <w:div w:id="1092629464">
                                                      <w:marLeft w:val="0"/>
                                                      <w:marRight w:val="0"/>
                                                      <w:marTop w:val="0"/>
                                                      <w:marBottom w:val="0"/>
                                                      <w:divBdr>
                                                        <w:top w:val="none" w:sz="0" w:space="0" w:color="auto"/>
                                                        <w:left w:val="none" w:sz="0" w:space="0" w:color="auto"/>
                                                        <w:bottom w:val="none" w:sz="0" w:space="0" w:color="auto"/>
                                                        <w:right w:val="none" w:sz="0" w:space="0" w:color="auto"/>
                                                      </w:divBdr>
                                                      <w:divsChild>
                                                        <w:div w:id="971642186">
                                                          <w:marLeft w:val="0"/>
                                                          <w:marRight w:val="0"/>
                                                          <w:marTop w:val="0"/>
                                                          <w:marBottom w:val="0"/>
                                                          <w:divBdr>
                                                            <w:top w:val="none" w:sz="0" w:space="0" w:color="auto"/>
                                                            <w:left w:val="none" w:sz="0" w:space="0" w:color="auto"/>
                                                            <w:bottom w:val="none" w:sz="0" w:space="0" w:color="auto"/>
                                                            <w:right w:val="none" w:sz="0" w:space="0" w:color="auto"/>
                                                          </w:divBdr>
                                                          <w:divsChild>
                                                            <w:div w:id="1954825458">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4918152">
                              <w:marLeft w:val="0"/>
                              <w:marRight w:val="0"/>
                              <w:marTop w:val="0"/>
                              <w:marBottom w:val="0"/>
                              <w:divBdr>
                                <w:top w:val="none" w:sz="0" w:space="0" w:color="auto"/>
                                <w:left w:val="none" w:sz="0" w:space="0" w:color="auto"/>
                                <w:bottom w:val="none" w:sz="0" w:space="0" w:color="auto"/>
                                <w:right w:val="none" w:sz="0" w:space="0" w:color="auto"/>
                              </w:divBdr>
                              <w:divsChild>
                                <w:div w:id="659044986">
                                  <w:marLeft w:val="0"/>
                                  <w:marRight w:val="0"/>
                                  <w:marTop w:val="0"/>
                                  <w:marBottom w:val="0"/>
                                  <w:divBdr>
                                    <w:top w:val="none" w:sz="0" w:space="0" w:color="auto"/>
                                    <w:left w:val="none" w:sz="0" w:space="0" w:color="auto"/>
                                    <w:bottom w:val="none" w:sz="0" w:space="0" w:color="auto"/>
                                    <w:right w:val="none" w:sz="0" w:space="0" w:color="auto"/>
                                  </w:divBdr>
                                  <w:divsChild>
                                    <w:div w:id="872496240">
                                      <w:marLeft w:val="0"/>
                                      <w:marRight w:val="0"/>
                                      <w:marTop w:val="0"/>
                                      <w:marBottom w:val="0"/>
                                      <w:divBdr>
                                        <w:top w:val="none" w:sz="0" w:space="0" w:color="auto"/>
                                        <w:left w:val="none" w:sz="0" w:space="0" w:color="auto"/>
                                        <w:bottom w:val="none" w:sz="0" w:space="0" w:color="auto"/>
                                        <w:right w:val="none" w:sz="0" w:space="0" w:color="auto"/>
                                      </w:divBdr>
                                      <w:divsChild>
                                        <w:div w:id="7713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41256">
                                  <w:marLeft w:val="0"/>
                                  <w:marRight w:val="0"/>
                                  <w:marTop w:val="0"/>
                                  <w:marBottom w:val="0"/>
                                  <w:divBdr>
                                    <w:top w:val="none" w:sz="0" w:space="0" w:color="auto"/>
                                    <w:left w:val="none" w:sz="0" w:space="0" w:color="auto"/>
                                    <w:bottom w:val="none" w:sz="0" w:space="0" w:color="auto"/>
                                    <w:right w:val="none" w:sz="0" w:space="0" w:color="auto"/>
                                  </w:divBdr>
                                  <w:divsChild>
                                    <w:div w:id="434791994">
                                      <w:marLeft w:val="0"/>
                                      <w:marRight w:val="0"/>
                                      <w:marTop w:val="0"/>
                                      <w:marBottom w:val="0"/>
                                      <w:divBdr>
                                        <w:top w:val="none" w:sz="0" w:space="0" w:color="auto"/>
                                        <w:left w:val="none" w:sz="0" w:space="0" w:color="auto"/>
                                        <w:bottom w:val="none" w:sz="0" w:space="0" w:color="auto"/>
                                        <w:right w:val="none" w:sz="0" w:space="0" w:color="auto"/>
                                      </w:divBdr>
                                      <w:divsChild>
                                        <w:div w:id="105390363">
                                          <w:marLeft w:val="0"/>
                                          <w:marRight w:val="0"/>
                                          <w:marTop w:val="0"/>
                                          <w:marBottom w:val="0"/>
                                          <w:divBdr>
                                            <w:top w:val="none" w:sz="0" w:space="0" w:color="auto"/>
                                            <w:left w:val="none" w:sz="0" w:space="0" w:color="auto"/>
                                            <w:bottom w:val="none" w:sz="0" w:space="0" w:color="auto"/>
                                            <w:right w:val="none" w:sz="0" w:space="0" w:color="auto"/>
                                          </w:divBdr>
                                          <w:divsChild>
                                            <w:div w:id="1714385381">
                                              <w:marLeft w:val="0"/>
                                              <w:marRight w:val="0"/>
                                              <w:marTop w:val="0"/>
                                              <w:marBottom w:val="0"/>
                                              <w:divBdr>
                                                <w:top w:val="none" w:sz="0" w:space="0" w:color="auto"/>
                                                <w:left w:val="none" w:sz="0" w:space="0" w:color="auto"/>
                                                <w:bottom w:val="none" w:sz="0" w:space="0" w:color="auto"/>
                                                <w:right w:val="none" w:sz="0" w:space="0" w:color="auto"/>
                                              </w:divBdr>
                                              <w:divsChild>
                                                <w:div w:id="139886347">
                                                  <w:marLeft w:val="0"/>
                                                  <w:marRight w:val="0"/>
                                                  <w:marTop w:val="0"/>
                                                  <w:marBottom w:val="0"/>
                                                  <w:divBdr>
                                                    <w:top w:val="none" w:sz="0" w:space="0" w:color="auto"/>
                                                    <w:left w:val="none" w:sz="0" w:space="0" w:color="auto"/>
                                                    <w:bottom w:val="none" w:sz="0" w:space="0" w:color="auto"/>
                                                    <w:right w:val="none" w:sz="0" w:space="0" w:color="auto"/>
                                                  </w:divBdr>
                                                  <w:divsChild>
                                                    <w:div w:id="249001409">
                                                      <w:marLeft w:val="0"/>
                                                      <w:marRight w:val="0"/>
                                                      <w:marTop w:val="0"/>
                                                      <w:marBottom w:val="0"/>
                                                      <w:divBdr>
                                                        <w:top w:val="none" w:sz="0" w:space="0" w:color="auto"/>
                                                        <w:left w:val="none" w:sz="0" w:space="0" w:color="auto"/>
                                                        <w:bottom w:val="none" w:sz="0" w:space="0" w:color="auto"/>
                                                        <w:right w:val="none" w:sz="0" w:space="0" w:color="auto"/>
                                                      </w:divBdr>
                                                      <w:divsChild>
                                                        <w:div w:id="140198336">
                                                          <w:marLeft w:val="0"/>
                                                          <w:marRight w:val="0"/>
                                                          <w:marTop w:val="0"/>
                                                          <w:marBottom w:val="0"/>
                                                          <w:divBdr>
                                                            <w:top w:val="none" w:sz="0" w:space="0" w:color="auto"/>
                                                            <w:left w:val="none" w:sz="0" w:space="0" w:color="auto"/>
                                                            <w:bottom w:val="none" w:sz="0" w:space="0" w:color="auto"/>
                                                            <w:right w:val="none" w:sz="0" w:space="0" w:color="auto"/>
                                                          </w:divBdr>
                                                          <w:divsChild>
                                                            <w:div w:id="1627008950">
                                                              <w:blockQuote w:val="1"/>
                                                              <w:marLeft w:val="720"/>
                                                              <w:marRight w:val="720"/>
                                                              <w:marTop w:val="0"/>
                                                              <w:marBottom w:val="0"/>
                                                              <w:divBdr>
                                                                <w:top w:val="none" w:sz="0" w:space="0" w:color="auto"/>
                                                                <w:left w:val="none" w:sz="0" w:space="0" w:color="auto"/>
                                                                <w:bottom w:val="none" w:sz="0" w:space="0" w:color="auto"/>
                                                                <w:right w:val="none" w:sz="0" w:space="0" w:color="auto"/>
                                                              </w:divBdr>
                                                            </w:div>
                                                            <w:div w:id="1775898742">
                                                              <w:blockQuote w:val="1"/>
                                                              <w:marLeft w:val="720"/>
                                                              <w:marRight w:val="720"/>
                                                              <w:marTop w:val="0"/>
                                                              <w:marBottom w:val="0"/>
                                                              <w:divBdr>
                                                                <w:top w:val="none" w:sz="0" w:space="0" w:color="auto"/>
                                                                <w:left w:val="none" w:sz="0" w:space="0" w:color="auto"/>
                                                                <w:bottom w:val="none" w:sz="0" w:space="0" w:color="auto"/>
                                                                <w:right w:val="none" w:sz="0" w:space="0" w:color="auto"/>
                                                              </w:divBdr>
                                                            </w:div>
                                                            <w:div w:id="1802453099">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654919">
                              <w:marLeft w:val="0"/>
                              <w:marRight w:val="0"/>
                              <w:marTop w:val="0"/>
                              <w:marBottom w:val="0"/>
                              <w:divBdr>
                                <w:top w:val="none" w:sz="0" w:space="0" w:color="auto"/>
                                <w:left w:val="none" w:sz="0" w:space="0" w:color="auto"/>
                                <w:bottom w:val="none" w:sz="0" w:space="0" w:color="auto"/>
                                <w:right w:val="none" w:sz="0" w:space="0" w:color="auto"/>
                              </w:divBdr>
                              <w:divsChild>
                                <w:div w:id="150408576">
                                  <w:marLeft w:val="0"/>
                                  <w:marRight w:val="0"/>
                                  <w:marTop w:val="0"/>
                                  <w:marBottom w:val="0"/>
                                  <w:divBdr>
                                    <w:top w:val="none" w:sz="0" w:space="0" w:color="auto"/>
                                    <w:left w:val="none" w:sz="0" w:space="0" w:color="auto"/>
                                    <w:bottom w:val="none" w:sz="0" w:space="0" w:color="auto"/>
                                    <w:right w:val="none" w:sz="0" w:space="0" w:color="auto"/>
                                  </w:divBdr>
                                  <w:divsChild>
                                    <w:div w:id="1050112392">
                                      <w:marLeft w:val="0"/>
                                      <w:marRight w:val="0"/>
                                      <w:marTop w:val="0"/>
                                      <w:marBottom w:val="0"/>
                                      <w:divBdr>
                                        <w:top w:val="none" w:sz="0" w:space="0" w:color="auto"/>
                                        <w:left w:val="none" w:sz="0" w:space="0" w:color="auto"/>
                                        <w:bottom w:val="none" w:sz="0" w:space="0" w:color="auto"/>
                                        <w:right w:val="none" w:sz="0" w:space="0" w:color="auto"/>
                                      </w:divBdr>
                                      <w:divsChild>
                                        <w:div w:id="242178506">
                                          <w:marLeft w:val="0"/>
                                          <w:marRight w:val="0"/>
                                          <w:marTop w:val="0"/>
                                          <w:marBottom w:val="0"/>
                                          <w:divBdr>
                                            <w:top w:val="none" w:sz="0" w:space="0" w:color="auto"/>
                                            <w:left w:val="none" w:sz="0" w:space="0" w:color="auto"/>
                                            <w:bottom w:val="none" w:sz="0" w:space="0" w:color="auto"/>
                                            <w:right w:val="none" w:sz="0" w:space="0" w:color="auto"/>
                                          </w:divBdr>
                                          <w:divsChild>
                                            <w:div w:id="2028100161">
                                              <w:marLeft w:val="0"/>
                                              <w:marRight w:val="0"/>
                                              <w:marTop w:val="0"/>
                                              <w:marBottom w:val="0"/>
                                              <w:divBdr>
                                                <w:top w:val="none" w:sz="0" w:space="0" w:color="auto"/>
                                                <w:left w:val="none" w:sz="0" w:space="0" w:color="auto"/>
                                                <w:bottom w:val="none" w:sz="0" w:space="0" w:color="auto"/>
                                                <w:right w:val="none" w:sz="0" w:space="0" w:color="auto"/>
                                              </w:divBdr>
                                              <w:divsChild>
                                                <w:div w:id="508177077">
                                                  <w:marLeft w:val="0"/>
                                                  <w:marRight w:val="0"/>
                                                  <w:marTop w:val="0"/>
                                                  <w:marBottom w:val="0"/>
                                                  <w:divBdr>
                                                    <w:top w:val="none" w:sz="0" w:space="0" w:color="auto"/>
                                                    <w:left w:val="none" w:sz="0" w:space="0" w:color="auto"/>
                                                    <w:bottom w:val="none" w:sz="0" w:space="0" w:color="auto"/>
                                                    <w:right w:val="none" w:sz="0" w:space="0" w:color="auto"/>
                                                  </w:divBdr>
                                                  <w:divsChild>
                                                    <w:div w:id="1161191101">
                                                      <w:marLeft w:val="0"/>
                                                      <w:marRight w:val="0"/>
                                                      <w:marTop w:val="0"/>
                                                      <w:marBottom w:val="0"/>
                                                      <w:divBdr>
                                                        <w:top w:val="none" w:sz="0" w:space="0" w:color="auto"/>
                                                        <w:left w:val="none" w:sz="0" w:space="0" w:color="auto"/>
                                                        <w:bottom w:val="none" w:sz="0" w:space="0" w:color="auto"/>
                                                        <w:right w:val="none" w:sz="0" w:space="0" w:color="auto"/>
                                                      </w:divBdr>
                                                      <w:divsChild>
                                                        <w:div w:id="873229068">
                                                          <w:marLeft w:val="0"/>
                                                          <w:marRight w:val="0"/>
                                                          <w:marTop w:val="0"/>
                                                          <w:marBottom w:val="0"/>
                                                          <w:divBdr>
                                                            <w:top w:val="none" w:sz="0" w:space="0" w:color="auto"/>
                                                            <w:left w:val="none" w:sz="0" w:space="0" w:color="auto"/>
                                                            <w:bottom w:val="none" w:sz="0" w:space="0" w:color="auto"/>
                                                            <w:right w:val="none" w:sz="0" w:space="0" w:color="auto"/>
                                                          </w:divBdr>
                                                          <w:divsChild>
                                                            <w:div w:id="777414041">
                                                              <w:blockQuote w:val="1"/>
                                                              <w:marLeft w:val="720"/>
                                                              <w:marRight w:val="720"/>
                                                              <w:marTop w:val="0"/>
                                                              <w:marBottom w:val="0"/>
                                                              <w:divBdr>
                                                                <w:top w:val="none" w:sz="0" w:space="0" w:color="auto"/>
                                                                <w:left w:val="none" w:sz="0" w:space="0" w:color="auto"/>
                                                                <w:bottom w:val="none" w:sz="0" w:space="0" w:color="auto"/>
                                                                <w:right w:val="none" w:sz="0" w:space="0" w:color="auto"/>
                                                              </w:divBdr>
                                                            </w:div>
                                                            <w:div w:id="777530757">
                                                              <w:blockQuote w:val="1"/>
                                                              <w:marLeft w:val="720"/>
                                                              <w:marRight w:val="720"/>
                                                              <w:marTop w:val="0"/>
                                                              <w:marBottom w:val="0"/>
                                                              <w:divBdr>
                                                                <w:top w:val="none" w:sz="0" w:space="0" w:color="auto"/>
                                                                <w:left w:val="none" w:sz="0" w:space="0" w:color="auto"/>
                                                                <w:bottom w:val="none" w:sz="0" w:space="0" w:color="auto"/>
                                                                <w:right w:val="none" w:sz="0" w:space="0" w:color="auto"/>
                                                              </w:divBdr>
                                                            </w:div>
                                                            <w:div w:id="836654734">
                                                              <w:blockQuote w:val="1"/>
                                                              <w:marLeft w:val="720"/>
                                                              <w:marRight w:val="720"/>
                                                              <w:marTop w:val="0"/>
                                                              <w:marBottom w:val="0"/>
                                                              <w:divBdr>
                                                                <w:top w:val="none" w:sz="0" w:space="0" w:color="auto"/>
                                                                <w:left w:val="none" w:sz="0" w:space="0" w:color="auto"/>
                                                                <w:bottom w:val="none" w:sz="0" w:space="0" w:color="auto"/>
                                                                <w:right w:val="none" w:sz="0" w:space="0" w:color="auto"/>
                                                              </w:divBdr>
                                                            </w:div>
                                                            <w:div w:id="899026052">
                                                              <w:blockQuote w:val="1"/>
                                                              <w:marLeft w:val="720"/>
                                                              <w:marRight w:val="720"/>
                                                              <w:marTop w:val="0"/>
                                                              <w:marBottom w:val="0"/>
                                                              <w:divBdr>
                                                                <w:top w:val="none" w:sz="0" w:space="0" w:color="auto"/>
                                                                <w:left w:val="none" w:sz="0" w:space="0" w:color="auto"/>
                                                                <w:bottom w:val="none" w:sz="0" w:space="0" w:color="auto"/>
                                                                <w:right w:val="none" w:sz="0" w:space="0" w:color="auto"/>
                                                              </w:divBdr>
                                                            </w:div>
                                                            <w:div w:id="1637880995">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731524">
                                  <w:marLeft w:val="0"/>
                                  <w:marRight w:val="0"/>
                                  <w:marTop w:val="0"/>
                                  <w:marBottom w:val="0"/>
                                  <w:divBdr>
                                    <w:top w:val="none" w:sz="0" w:space="0" w:color="auto"/>
                                    <w:left w:val="none" w:sz="0" w:space="0" w:color="auto"/>
                                    <w:bottom w:val="none" w:sz="0" w:space="0" w:color="auto"/>
                                    <w:right w:val="none" w:sz="0" w:space="0" w:color="auto"/>
                                  </w:divBdr>
                                  <w:divsChild>
                                    <w:div w:id="1494418151">
                                      <w:marLeft w:val="0"/>
                                      <w:marRight w:val="0"/>
                                      <w:marTop w:val="0"/>
                                      <w:marBottom w:val="0"/>
                                      <w:divBdr>
                                        <w:top w:val="none" w:sz="0" w:space="0" w:color="auto"/>
                                        <w:left w:val="none" w:sz="0" w:space="0" w:color="auto"/>
                                        <w:bottom w:val="none" w:sz="0" w:space="0" w:color="auto"/>
                                        <w:right w:val="none" w:sz="0" w:space="0" w:color="auto"/>
                                      </w:divBdr>
                                      <w:divsChild>
                                        <w:div w:id="33838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545039">
                              <w:marLeft w:val="0"/>
                              <w:marRight w:val="0"/>
                              <w:marTop w:val="0"/>
                              <w:marBottom w:val="0"/>
                              <w:divBdr>
                                <w:top w:val="none" w:sz="0" w:space="0" w:color="auto"/>
                                <w:left w:val="none" w:sz="0" w:space="0" w:color="auto"/>
                                <w:bottom w:val="none" w:sz="0" w:space="0" w:color="auto"/>
                                <w:right w:val="none" w:sz="0" w:space="0" w:color="auto"/>
                              </w:divBdr>
                              <w:divsChild>
                                <w:div w:id="157960580">
                                  <w:marLeft w:val="0"/>
                                  <w:marRight w:val="0"/>
                                  <w:marTop w:val="0"/>
                                  <w:marBottom w:val="0"/>
                                  <w:divBdr>
                                    <w:top w:val="none" w:sz="0" w:space="0" w:color="auto"/>
                                    <w:left w:val="none" w:sz="0" w:space="0" w:color="auto"/>
                                    <w:bottom w:val="none" w:sz="0" w:space="0" w:color="auto"/>
                                    <w:right w:val="none" w:sz="0" w:space="0" w:color="auto"/>
                                  </w:divBdr>
                                  <w:divsChild>
                                    <w:div w:id="1485899870">
                                      <w:marLeft w:val="0"/>
                                      <w:marRight w:val="0"/>
                                      <w:marTop w:val="0"/>
                                      <w:marBottom w:val="0"/>
                                      <w:divBdr>
                                        <w:top w:val="none" w:sz="0" w:space="0" w:color="auto"/>
                                        <w:left w:val="none" w:sz="0" w:space="0" w:color="auto"/>
                                        <w:bottom w:val="none" w:sz="0" w:space="0" w:color="auto"/>
                                        <w:right w:val="none" w:sz="0" w:space="0" w:color="auto"/>
                                      </w:divBdr>
                                      <w:divsChild>
                                        <w:div w:id="1993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615114">
                                  <w:marLeft w:val="0"/>
                                  <w:marRight w:val="0"/>
                                  <w:marTop w:val="0"/>
                                  <w:marBottom w:val="0"/>
                                  <w:divBdr>
                                    <w:top w:val="none" w:sz="0" w:space="0" w:color="auto"/>
                                    <w:left w:val="none" w:sz="0" w:space="0" w:color="auto"/>
                                    <w:bottom w:val="none" w:sz="0" w:space="0" w:color="auto"/>
                                    <w:right w:val="none" w:sz="0" w:space="0" w:color="auto"/>
                                  </w:divBdr>
                                  <w:divsChild>
                                    <w:div w:id="1901820705">
                                      <w:marLeft w:val="0"/>
                                      <w:marRight w:val="0"/>
                                      <w:marTop w:val="0"/>
                                      <w:marBottom w:val="0"/>
                                      <w:divBdr>
                                        <w:top w:val="none" w:sz="0" w:space="0" w:color="auto"/>
                                        <w:left w:val="none" w:sz="0" w:space="0" w:color="auto"/>
                                        <w:bottom w:val="none" w:sz="0" w:space="0" w:color="auto"/>
                                        <w:right w:val="none" w:sz="0" w:space="0" w:color="auto"/>
                                      </w:divBdr>
                                      <w:divsChild>
                                        <w:div w:id="103381927">
                                          <w:marLeft w:val="0"/>
                                          <w:marRight w:val="0"/>
                                          <w:marTop w:val="0"/>
                                          <w:marBottom w:val="0"/>
                                          <w:divBdr>
                                            <w:top w:val="none" w:sz="0" w:space="0" w:color="auto"/>
                                            <w:left w:val="none" w:sz="0" w:space="0" w:color="auto"/>
                                            <w:bottom w:val="none" w:sz="0" w:space="0" w:color="auto"/>
                                            <w:right w:val="none" w:sz="0" w:space="0" w:color="auto"/>
                                          </w:divBdr>
                                          <w:divsChild>
                                            <w:div w:id="1876038170">
                                              <w:marLeft w:val="0"/>
                                              <w:marRight w:val="0"/>
                                              <w:marTop w:val="0"/>
                                              <w:marBottom w:val="0"/>
                                              <w:divBdr>
                                                <w:top w:val="none" w:sz="0" w:space="0" w:color="auto"/>
                                                <w:left w:val="none" w:sz="0" w:space="0" w:color="auto"/>
                                                <w:bottom w:val="none" w:sz="0" w:space="0" w:color="auto"/>
                                                <w:right w:val="none" w:sz="0" w:space="0" w:color="auto"/>
                                              </w:divBdr>
                                              <w:divsChild>
                                                <w:div w:id="1257788648">
                                                  <w:marLeft w:val="0"/>
                                                  <w:marRight w:val="0"/>
                                                  <w:marTop w:val="0"/>
                                                  <w:marBottom w:val="0"/>
                                                  <w:divBdr>
                                                    <w:top w:val="none" w:sz="0" w:space="0" w:color="auto"/>
                                                    <w:left w:val="none" w:sz="0" w:space="0" w:color="auto"/>
                                                    <w:bottom w:val="none" w:sz="0" w:space="0" w:color="auto"/>
                                                    <w:right w:val="none" w:sz="0" w:space="0" w:color="auto"/>
                                                  </w:divBdr>
                                                  <w:divsChild>
                                                    <w:div w:id="2133671442">
                                                      <w:marLeft w:val="0"/>
                                                      <w:marRight w:val="0"/>
                                                      <w:marTop w:val="0"/>
                                                      <w:marBottom w:val="0"/>
                                                      <w:divBdr>
                                                        <w:top w:val="none" w:sz="0" w:space="0" w:color="auto"/>
                                                        <w:left w:val="none" w:sz="0" w:space="0" w:color="auto"/>
                                                        <w:bottom w:val="none" w:sz="0" w:space="0" w:color="auto"/>
                                                        <w:right w:val="none" w:sz="0" w:space="0" w:color="auto"/>
                                                      </w:divBdr>
                                                      <w:divsChild>
                                                        <w:div w:id="952178239">
                                                          <w:marLeft w:val="0"/>
                                                          <w:marRight w:val="0"/>
                                                          <w:marTop w:val="0"/>
                                                          <w:marBottom w:val="0"/>
                                                          <w:divBdr>
                                                            <w:top w:val="none" w:sz="0" w:space="0" w:color="auto"/>
                                                            <w:left w:val="none" w:sz="0" w:space="0" w:color="auto"/>
                                                            <w:bottom w:val="none" w:sz="0" w:space="0" w:color="auto"/>
                                                            <w:right w:val="none" w:sz="0" w:space="0" w:color="auto"/>
                                                          </w:divBdr>
                                                          <w:divsChild>
                                                            <w:div w:id="27681015">
                                                              <w:blockQuote w:val="1"/>
                                                              <w:marLeft w:val="720"/>
                                                              <w:marRight w:val="720"/>
                                                              <w:marTop w:val="0"/>
                                                              <w:marBottom w:val="0"/>
                                                              <w:divBdr>
                                                                <w:top w:val="none" w:sz="0" w:space="0" w:color="auto"/>
                                                                <w:left w:val="none" w:sz="0" w:space="0" w:color="auto"/>
                                                                <w:bottom w:val="none" w:sz="0" w:space="0" w:color="auto"/>
                                                                <w:right w:val="none" w:sz="0" w:space="0" w:color="auto"/>
                                                              </w:divBdr>
                                                            </w:div>
                                                            <w:div w:id="1327366191">
                                                              <w:blockQuote w:val="1"/>
                                                              <w:marLeft w:val="720"/>
                                                              <w:marRight w:val="720"/>
                                                              <w:marTop w:val="0"/>
                                                              <w:marBottom w:val="0"/>
                                                              <w:divBdr>
                                                                <w:top w:val="none" w:sz="0" w:space="0" w:color="auto"/>
                                                                <w:left w:val="none" w:sz="0" w:space="0" w:color="auto"/>
                                                                <w:bottom w:val="none" w:sz="0" w:space="0" w:color="auto"/>
                                                                <w:right w:val="none" w:sz="0" w:space="0" w:color="auto"/>
                                                              </w:divBdr>
                                                            </w:div>
                                                            <w:div w:id="1855460465">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7383568">
      <w:bodyDiv w:val="1"/>
      <w:marLeft w:val="0"/>
      <w:marRight w:val="0"/>
      <w:marTop w:val="0"/>
      <w:marBottom w:val="0"/>
      <w:divBdr>
        <w:top w:val="none" w:sz="0" w:space="0" w:color="auto"/>
        <w:left w:val="none" w:sz="0" w:space="0" w:color="auto"/>
        <w:bottom w:val="none" w:sz="0" w:space="0" w:color="auto"/>
        <w:right w:val="none" w:sz="0" w:space="0" w:color="auto"/>
      </w:divBdr>
    </w:div>
    <w:div w:id="1902714500">
      <w:bodyDiv w:val="1"/>
      <w:marLeft w:val="0"/>
      <w:marRight w:val="0"/>
      <w:marTop w:val="0"/>
      <w:marBottom w:val="0"/>
      <w:divBdr>
        <w:top w:val="none" w:sz="0" w:space="0" w:color="auto"/>
        <w:left w:val="none" w:sz="0" w:space="0" w:color="auto"/>
        <w:bottom w:val="none" w:sz="0" w:space="0" w:color="auto"/>
        <w:right w:val="none" w:sz="0" w:space="0" w:color="auto"/>
      </w:divBdr>
    </w:div>
    <w:div w:id="1903053628">
      <w:bodyDiv w:val="1"/>
      <w:marLeft w:val="0"/>
      <w:marRight w:val="0"/>
      <w:marTop w:val="0"/>
      <w:marBottom w:val="0"/>
      <w:divBdr>
        <w:top w:val="none" w:sz="0" w:space="0" w:color="auto"/>
        <w:left w:val="none" w:sz="0" w:space="0" w:color="auto"/>
        <w:bottom w:val="none" w:sz="0" w:space="0" w:color="auto"/>
        <w:right w:val="none" w:sz="0" w:space="0" w:color="auto"/>
      </w:divBdr>
    </w:div>
    <w:div w:id="1907103138">
      <w:bodyDiv w:val="1"/>
      <w:marLeft w:val="0"/>
      <w:marRight w:val="0"/>
      <w:marTop w:val="0"/>
      <w:marBottom w:val="0"/>
      <w:divBdr>
        <w:top w:val="none" w:sz="0" w:space="0" w:color="auto"/>
        <w:left w:val="none" w:sz="0" w:space="0" w:color="auto"/>
        <w:bottom w:val="none" w:sz="0" w:space="0" w:color="auto"/>
        <w:right w:val="none" w:sz="0" w:space="0" w:color="auto"/>
      </w:divBdr>
    </w:div>
    <w:div w:id="1914462186">
      <w:bodyDiv w:val="1"/>
      <w:marLeft w:val="0"/>
      <w:marRight w:val="0"/>
      <w:marTop w:val="0"/>
      <w:marBottom w:val="0"/>
      <w:divBdr>
        <w:top w:val="none" w:sz="0" w:space="0" w:color="auto"/>
        <w:left w:val="none" w:sz="0" w:space="0" w:color="auto"/>
        <w:bottom w:val="none" w:sz="0" w:space="0" w:color="auto"/>
        <w:right w:val="none" w:sz="0" w:space="0" w:color="auto"/>
      </w:divBdr>
    </w:div>
    <w:div w:id="1932885418">
      <w:bodyDiv w:val="1"/>
      <w:marLeft w:val="0"/>
      <w:marRight w:val="0"/>
      <w:marTop w:val="0"/>
      <w:marBottom w:val="0"/>
      <w:divBdr>
        <w:top w:val="none" w:sz="0" w:space="0" w:color="auto"/>
        <w:left w:val="none" w:sz="0" w:space="0" w:color="auto"/>
        <w:bottom w:val="none" w:sz="0" w:space="0" w:color="auto"/>
        <w:right w:val="none" w:sz="0" w:space="0" w:color="auto"/>
      </w:divBdr>
    </w:div>
    <w:div w:id="1944146359">
      <w:bodyDiv w:val="1"/>
      <w:marLeft w:val="0"/>
      <w:marRight w:val="0"/>
      <w:marTop w:val="0"/>
      <w:marBottom w:val="0"/>
      <w:divBdr>
        <w:top w:val="none" w:sz="0" w:space="0" w:color="auto"/>
        <w:left w:val="none" w:sz="0" w:space="0" w:color="auto"/>
        <w:bottom w:val="none" w:sz="0" w:space="0" w:color="auto"/>
        <w:right w:val="none" w:sz="0" w:space="0" w:color="auto"/>
      </w:divBdr>
    </w:div>
    <w:div w:id="1953973791">
      <w:bodyDiv w:val="1"/>
      <w:marLeft w:val="0"/>
      <w:marRight w:val="0"/>
      <w:marTop w:val="0"/>
      <w:marBottom w:val="0"/>
      <w:divBdr>
        <w:top w:val="none" w:sz="0" w:space="0" w:color="auto"/>
        <w:left w:val="none" w:sz="0" w:space="0" w:color="auto"/>
        <w:bottom w:val="none" w:sz="0" w:space="0" w:color="auto"/>
        <w:right w:val="none" w:sz="0" w:space="0" w:color="auto"/>
      </w:divBdr>
    </w:div>
    <w:div w:id="1974483672">
      <w:bodyDiv w:val="1"/>
      <w:marLeft w:val="0"/>
      <w:marRight w:val="0"/>
      <w:marTop w:val="0"/>
      <w:marBottom w:val="0"/>
      <w:divBdr>
        <w:top w:val="none" w:sz="0" w:space="0" w:color="auto"/>
        <w:left w:val="none" w:sz="0" w:space="0" w:color="auto"/>
        <w:bottom w:val="none" w:sz="0" w:space="0" w:color="auto"/>
        <w:right w:val="none" w:sz="0" w:space="0" w:color="auto"/>
      </w:divBdr>
    </w:div>
    <w:div w:id="1979188692">
      <w:bodyDiv w:val="1"/>
      <w:marLeft w:val="0"/>
      <w:marRight w:val="0"/>
      <w:marTop w:val="0"/>
      <w:marBottom w:val="0"/>
      <w:divBdr>
        <w:top w:val="none" w:sz="0" w:space="0" w:color="auto"/>
        <w:left w:val="none" w:sz="0" w:space="0" w:color="auto"/>
        <w:bottom w:val="none" w:sz="0" w:space="0" w:color="auto"/>
        <w:right w:val="none" w:sz="0" w:space="0" w:color="auto"/>
      </w:divBdr>
    </w:div>
    <w:div w:id="1981036563">
      <w:bodyDiv w:val="1"/>
      <w:marLeft w:val="0"/>
      <w:marRight w:val="0"/>
      <w:marTop w:val="0"/>
      <w:marBottom w:val="0"/>
      <w:divBdr>
        <w:top w:val="none" w:sz="0" w:space="0" w:color="auto"/>
        <w:left w:val="none" w:sz="0" w:space="0" w:color="auto"/>
        <w:bottom w:val="none" w:sz="0" w:space="0" w:color="auto"/>
        <w:right w:val="none" w:sz="0" w:space="0" w:color="auto"/>
      </w:divBdr>
    </w:div>
    <w:div w:id="1981223595">
      <w:bodyDiv w:val="1"/>
      <w:marLeft w:val="0"/>
      <w:marRight w:val="0"/>
      <w:marTop w:val="0"/>
      <w:marBottom w:val="0"/>
      <w:divBdr>
        <w:top w:val="none" w:sz="0" w:space="0" w:color="auto"/>
        <w:left w:val="none" w:sz="0" w:space="0" w:color="auto"/>
        <w:bottom w:val="none" w:sz="0" w:space="0" w:color="auto"/>
        <w:right w:val="none" w:sz="0" w:space="0" w:color="auto"/>
      </w:divBdr>
    </w:div>
    <w:div w:id="1996453776">
      <w:bodyDiv w:val="1"/>
      <w:marLeft w:val="0"/>
      <w:marRight w:val="0"/>
      <w:marTop w:val="0"/>
      <w:marBottom w:val="0"/>
      <w:divBdr>
        <w:top w:val="none" w:sz="0" w:space="0" w:color="auto"/>
        <w:left w:val="none" w:sz="0" w:space="0" w:color="auto"/>
        <w:bottom w:val="none" w:sz="0" w:space="0" w:color="auto"/>
        <w:right w:val="none" w:sz="0" w:space="0" w:color="auto"/>
      </w:divBdr>
      <w:divsChild>
        <w:div w:id="45718423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922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60044">
      <w:bodyDiv w:val="1"/>
      <w:marLeft w:val="0"/>
      <w:marRight w:val="0"/>
      <w:marTop w:val="0"/>
      <w:marBottom w:val="0"/>
      <w:divBdr>
        <w:top w:val="none" w:sz="0" w:space="0" w:color="auto"/>
        <w:left w:val="none" w:sz="0" w:space="0" w:color="auto"/>
        <w:bottom w:val="none" w:sz="0" w:space="0" w:color="auto"/>
        <w:right w:val="none" w:sz="0" w:space="0" w:color="auto"/>
      </w:divBdr>
    </w:div>
    <w:div w:id="2023893957">
      <w:bodyDiv w:val="1"/>
      <w:marLeft w:val="0"/>
      <w:marRight w:val="0"/>
      <w:marTop w:val="0"/>
      <w:marBottom w:val="0"/>
      <w:divBdr>
        <w:top w:val="none" w:sz="0" w:space="0" w:color="auto"/>
        <w:left w:val="none" w:sz="0" w:space="0" w:color="auto"/>
        <w:bottom w:val="none" w:sz="0" w:space="0" w:color="auto"/>
        <w:right w:val="none" w:sz="0" w:space="0" w:color="auto"/>
      </w:divBdr>
    </w:div>
    <w:div w:id="2025551727">
      <w:bodyDiv w:val="1"/>
      <w:marLeft w:val="0"/>
      <w:marRight w:val="0"/>
      <w:marTop w:val="0"/>
      <w:marBottom w:val="0"/>
      <w:divBdr>
        <w:top w:val="none" w:sz="0" w:space="0" w:color="auto"/>
        <w:left w:val="none" w:sz="0" w:space="0" w:color="auto"/>
        <w:bottom w:val="none" w:sz="0" w:space="0" w:color="auto"/>
        <w:right w:val="none" w:sz="0" w:space="0" w:color="auto"/>
      </w:divBdr>
    </w:div>
    <w:div w:id="2033258540">
      <w:bodyDiv w:val="1"/>
      <w:marLeft w:val="0"/>
      <w:marRight w:val="0"/>
      <w:marTop w:val="0"/>
      <w:marBottom w:val="0"/>
      <w:divBdr>
        <w:top w:val="none" w:sz="0" w:space="0" w:color="auto"/>
        <w:left w:val="none" w:sz="0" w:space="0" w:color="auto"/>
        <w:bottom w:val="none" w:sz="0" w:space="0" w:color="auto"/>
        <w:right w:val="none" w:sz="0" w:space="0" w:color="auto"/>
      </w:divBdr>
    </w:div>
    <w:div w:id="2051763513">
      <w:bodyDiv w:val="1"/>
      <w:marLeft w:val="0"/>
      <w:marRight w:val="0"/>
      <w:marTop w:val="0"/>
      <w:marBottom w:val="0"/>
      <w:divBdr>
        <w:top w:val="none" w:sz="0" w:space="0" w:color="auto"/>
        <w:left w:val="none" w:sz="0" w:space="0" w:color="auto"/>
        <w:bottom w:val="none" w:sz="0" w:space="0" w:color="auto"/>
        <w:right w:val="none" w:sz="0" w:space="0" w:color="auto"/>
      </w:divBdr>
      <w:divsChild>
        <w:div w:id="404035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077006">
      <w:bodyDiv w:val="1"/>
      <w:marLeft w:val="0"/>
      <w:marRight w:val="0"/>
      <w:marTop w:val="0"/>
      <w:marBottom w:val="0"/>
      <w:divBdr>
        <w:top w:val="none" w:sz="0" w:space="0" w:color="auto"/>
        <w:left w:val="none" w:sz="0" w:space="0" w:color="auto"/>
        <w:bottom w:val="none" w:sz="0" w:space="0" w:color="auto"/>
        <w:right w:val="none" w:sz="0" w:space="0" w:color="auto"/>
      </w:divBdr>
    </w:div>
    <w:div w:id="2080905618">
      <w:bodyDiv w:val="1"/>
      <w:marLeft w:val="0"/>
      <w:marRight w:val="0"/>
      <w:marTop w:val="0"/>
      <w:marBottom w:val="0"/>
      <w:divBdr>
        <w:top w:val="none" w:sz="0" w:space="0" w:color="auto"/>
        <w:left w:val="none" w:sz="0" w:space="0" w:color="auto"/>
        <w:bottom w:val="none" w:sz="0" w:space="0" w:color="auto"/>
        <w:right w:val="none" w:sz="0" w:space="0" w:color="auto"/>
      </w:divBdr>
      <w:divsChild>
        <w:div w:id="1972322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0150656">
      <w:bodyDiv w:val="1"/>
      <w:marLeft w:val="0"/>
      <w:marRight w:val="0"/>
      <w:marTop w:val="0"/>
      <w:marBottom w:val="0"/>
      <w:divBdr>
        <w:top w:val="none" w:sz="0" w:space="0" w:color="auto"/>
        <w:left w:val="none" w:sz="0" w:space="0" w:color="auto"/>
        <w:bottom w:val="none" w:sz="0" w:space="0" w:color="auto"/>
        <w:right w:val="none" w:sz="0" w:space="0" w:color="auto"/>
      </w:divBdr>
    </w:div>
    <w:div w:id="2141678469">
      <w:bodyDiv w:val="1"/>
      <w:marLeft w:val="0"/>
      <w:marRight w:val="0"/>
      <w:marTop w:val="0"/>
      <w:marBottom w:val="0"/>
      <w:divBdr>
        <w:top w:val="none" w:sz="0" w:space="0" w:color="auto"/>
        <w:left w:val="none" w:sz="0" w:space="0" w:color="auto"/>
        <w:bottom w:val="none" w:sz="0" w:space="0" w:color="auto"/>
        <w:right w:val="none" w:sz="0" w:space="0" w:color="auto"/>
      </w:divBdr>
    </w:div>
    <w:div w:id="2143499161">
      <w:bodyDiv w:val="1"/>
      <w:marLeft w:val="0"/>
      <w:marRight w:val="0"/>
      <w:marTop w:val="0"/>
      <w:marBottom w:val="0"/>
      <w:divBdr>
        <w:top w:val="none" w:sz="0" w:space="0" w:color="auto"/>
        <w:left w:val="none" w:sz="0" w:space="0" w:color="auto"/>
        <w:bottom w:val="none" w:sz="0" w:space="0" w:color="auto"/>
        <w:right w:val="none" w:sz="0" w:space="0" w:color="auto"/>
      </w:divBdr>
    </w:div>
    <w:div w:id="2146314496">
      <w:bodyDiv w:val="1"/>
      <w:marLeft w:val="0"/>
      <w:marRight w:val="0"/>
      <w:marTop w:val="0"/>
      <w:marBottom w:val="0"/>
      <w:divBdr>
        <w:top w:val="none" w:sz="0" w:space="0" w:color="auto"/>
        <w:left w:val="none" w:sz="0" w:space="0" w:color="auto"/>
        <w:bottom w:val="none" w:sz="0" w:space="0" w:color="auto"/>
        <w:right w:val="none" w:sz="0" w:space="0" w:color="auto"/>
      </w:divBdr>
      <w:divsChild>
        <w:div w:id="1168327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4.xml"/><Relationship Id="rId117" Type="http://schemas.openxmlformats.org/officeDocument/2006/relationships/theme" Target="theme/theme1.xml"/><Relationship Id="rId21" Type="http://schemas.openxmlformats.org/officeDocument/2006/relationships/diagramLayout" Target="diagrams/layout3.xml"/><Relationship Id="rId42" Type="http://schemas.openxmlformats.org/officeDocument/2006/relationships/diagramQuickStyle" Target="diagrams/quickStyle6.xml"/><Relationship Id="rId47" Type="http://schemas.openxmlformats.org/officeDocument/2006/relationships/diagramLayout" Target="diagrams/layout7.xml"/><Relationship Id="rId63" Type="http://schemas.openxmlformats.org/officeDocument/2006/relationships/diagramLayout" Target="diagrams/layout10.xml"/><Relationship Id="rId68" Type="http://schemas.openxmlformats.org/officeDocument/2006/relationships/diagramLayout" Target="diagrams/layout11.xml"/><Relationship Id="rId84" Type="http://schemas.openxmlformats.org/officeDocument/2006/relationships/image" Target="media/image9.png"/><Relationship Id="rId89" Type="http://schemas.openxmlformats.org/officeDocument/2006/relationships/diagramData" Target="diagrams/data13.xml"/><Relationship Id="rId112" Type="http://schemas.openxmlformats.org/officeDocument/2006/relationships/image" Target="media/image16.jpeg"/><Relationship Id="rId16" Type="http://schemas.openxmlformats.org/officeDocument/2006/relationships/diagramColors" Target="diagrams/colors2.xml"/><Relationship Id="rId107" Type="http://schemas.openxmlformats.org/officeDocument/2006/relationships/hyperlink" Target="https://www.akorda.kz/ru/poslanie-glavy-gosudarstva-kasym-zhomarta-tokaeva-narodu-kazahstana-spravedlivyy-kazahstan-zakon-i-poryadok-ekonomicheskiy-rost-obshchestvennyy-optimizm-285014" TargetMode="External"/><Relationship Id="rId11" Type="http://schemas.openxmlformats.org/officeDocument/2006/relationships/diagramColors" Target="diagrams/colors1.xml"/><Relationship Id="rId32" Type="http://schemas.openxmlformats.org/officeDocument/2006/relationships/diagramQuickStyle" Target="diagrams/quickStyle5.xml"/><Relationship Id="rId37" Type="http://schemas.openxmlformats.org/officeDocument/2006/relationships/footer" Target="footer5.xml"/><Relationship Id="rId53" Type="http://schemas.openxmlformats.org/officeDocument/2006/relationships/diagramQuickStyle" Target="diagrams/quickStyle8.xml"/><Relationship Id="rId58" Type="http://schemas.openxmlformats.org/officeDocument/2006/relationships/diagramQuickStyle" Target="diagrams/quickStyle9.xml"/><Relationship Id="rId74" Type="http://schemas.openxmlformats.org/officeDocument/2006/relationships/diagramQuickStyle" Target="diagrams/quickStyle12.xml"/><Relationship Id="rId79" Type="http://schemas.openxmlformats.org/officeDocument/2006/relationships/image" Target="media/image4.png"/><Relationship Id="rId102" Type="http://schemas.openxmlformats.org/officeDocument/2006/relationships/diagramData" Target="diagrams/data15.xml"/><Relationship Id="rId5" Type="http://schemas.openxmlformats.org/officeDocument/2006/relationships/webSettings" Target="webSettings.xml"/><Relationship Id="rId90" Type="http://schemas.openxmlformats.org/officeDocument/2006/relationships/diagramLayout" Target="diagrams/layout13.xml"/><Relationship Id="rId95" Type="http://schemas.openxmlformats.org/officeDocument/2006/relationships/diagramLayout" Target="diagrams/layout14.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43" Type="http://schemas.openxmlformats.org/officeDocument/2006/relationships/diagramColors" Target="diagrams/colors6.xml"/><Relationship Id="rId48" Type="http://schemas.openxmlformats.org/officeDocument/2006/relationships/diagramQuickStyle" Target="diagrams/quickStyle7.xml"/><Relationship Id="rId64" Type="http://schemas.openxmlformats.org/officeDocument/2006/relationships/diagramQuickStyle" Target="diagrams/quickStyle10.xml"/><Relationship Id="rId69" Type="http://schemas.openxmlformats.org/officeDocument/2006/relationships/diagramQuickStyle" Target="diagrams/quickStyle11.xml"/><Relationship Id="rId113" Type="http://schemas.openxmlformats.org/officeDocument/2006/relationships/image" Target="media/image17.emf"/><Relationship Id="rId80" Type="http://schemas.openxmlformats.org/officeDocument/2006/relationships/image" Target="media/image5.png"/><Relationship Id="rId85" Type="http://schemas.openxmlformats.org/officeDocument/2006/relationships/image" Target="media/image10.png"/><Relationship Id="rId12" Type="http://schemas.microsoft.com/office/2007/relationships/diagramDrawing" Target="diagrams/drawing1.xml"/><Relationship Id="rId17" Type="http://schemas.microsoft.com/office/2007/relationships/diagramDrawing" Target="diagrams/drawing2.xml"/><Relationship Id="rId33" Type="http://schemas.openxmlformats.org/officeDocument/2006/relationships/diagramColors" Target="diagrams/colors5.xml"/><Relationship Id="rId38" Type="http://schemas.openxmlformats.org/officeDocument/2006/relationships/footer" Target="footer6.xml"/><Relationship Id="rId59" Type="http://schemas.openxmlformats.org/officeDocument/2006/relationships/diagramColors" Target="diagrams/colors9.xml"/><Relationship Id="rId103" Type="http://schemas.openxmlformats.org/officeDocument/2006/relationships/diagramLayout" Target="diagrams/layout15.xml"/><Relationship Id="rId108" Type="http://schemas.openxmlformats.org/officeDocument/2006/relationships/hyperlink" Target="https://www.akorda.kz/ru/poslanie-glavy-gosudarstva-kasym-zhomarta-tokaeva-narodu-kazahstana-kazahstan-v-epohu-iskusstvennogo-intellekta-aktualnye-zadachi-i-ih-resheniya-cherez-cifrovuyu-transformaciyu-885145" TargetMode="External"/><Relationship Id="rId54" Type="http://schemas.openxmlformats.org/officeDocument/2006/relationships/diagramColors" Target="diagrams/colors8.xml"/><Relationship Id="rId70" Type="http://schemas.openxmlformats.org/officeDocument/2006/relationships/diagramColors" Target="diagrams/colors11.xml"/><Relationship Id="rId75" Type="http://schemas.openxmlformats.org/officeDocument/2006/relationships/diagramColors" Target="diagrams/colors12.xml"/><Relationship Id="rId91" Type="http://schemas.openxmlformats.org/officeDocument/2006/relationships/diagramQuickStyle" Target="diagrams/quickStyle13.xml"/><Relationship Id="rId96" Type="http://schemas.openxmlformats.org/officeDocument/2006/relationships/diagramQuickStyle" Target="diagrams/quickStyle1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Colors" Target="diagrams/colors3.xml"/><Relationship Id="rId28" Type="http://schemas.openxmlformats.org/officeDocument/2006/relationships/diagramColors" Target="diagrams/colors4.xml"/><Relationship Id="rId49" Type="http://schemas.openxmlformats.org/officeDocument/2006/relationships/diagramColors" Target="diagrams/colors7.xml"/><Relationship Id="rId114" Type="http://schemas.openxmlformats.org/officeDocument/2006/relationships/hyperlink" Target="mailto:Almagul.Yelubayeva@gmail.com" TargetMode="External"/><Relationship Id="rId10" Type="http://schemas.openxmlformats.org/officeDocument/2006/relationships/diagramQuickStyle" Target="diagrams/quickStyle1.xml"/><Relationship Id="rId31" Type="http://schemas.openxmlformats.org/officeDocument/2006/relationships/diagramLayout" Target="diagrams/layout5.xml"/><Relationship Id="rId44" Type="http://schemas.microsoft.com/office/2007/relationships/diagramDrawing" Target="diagrams/drawing6.xml"/><Relationship Id="rId52" Type="http://schemas.openxmlformats.org/officeDocument/2006/relationships/diagramLayout" Target="diagrams/layout8.xml"/><Relationship Id="rId60" Type="http://schemas.microsoft.com/office/2007/relationships/diagramDrawing" Target="diagrams/drawing9.xml"/><Relationship Id="rId65" Type="http://schemas.openxmlformats.org/officeDocument/2006/relationships/diagramColors" Target="diagrams/colors10.xml"/><Relationship Id="rId73" Type="http://schemas.openxmlformats.org/officeDocument/2006/relationships/diagramLayout" Target="diagrams/layout12.xml"/><Relationship Id="rId78" Type="http://schemas.openxmlformats.org/officeDocument/2006/relationships/image" Target="media/image3.png"/><Relationship Id="rId81" Type="http://schemas.openxmlformats.org/officeDocument/2006/relationships/image" Target="media/image6.png"/><Relationship Id="rId86" Type="http://schemas.openxmlformats.org/officeDocument/2006/relationships/image" Target="media/image11.png"/><Relationship Id="rId94" Type="http://schemas.openxmlformats.org/officeDocument/2006/relationships/diagramData" Target="diagrams/data14.xml"/><Relationship Id="rId99" Type="http://schemas.openxmlformats.org/officeDocument/2006/relationships/image" Target="media/image13.undefined"/><Relationship Id="rId101" Type="http://schemas.openxmlformats.org/officeDocument/2006/relationships/image" Target="media/image15.undefined"/><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footer" Target="footer1.xml"/><Relationship Id="rId39" Type="http://schemas.openxmlformats.org/officeDocument/2006/relationships/image" Target="media/image1.png"/><Relationship Id="rId109" Type="http://schemas.openxmlformats.org/officeDocument/2006/relationships/hyperlink" Target="https://nblformosapublisher.org/index.php/ijbae/issue/view/6" TargetMode="External"/><Relationship Id="rId34" Type="http://schemas.microsoft.com/office/2007/relationships/diagramDrawing" Target="diagrams/drawing5.xml"/><Relationship Id="rId50" Type="http://schemas.microsoft.com/office/2007/relationships/diagramDrawing" Target="diagrams/drawing7.xml"/><Relationship Id="rId55" Type="http://schemas.microsoft.com/office/2007/relationships/diagramDrawing" Target="diagrams/drawing8.xml"/><Relationship Id="rId76" Type="http://schemas.microsoft.com/office/2007/relationships/diagramDrawing" Target="diagrams/drawing12.xml"/><Relationship Id="rId97" Type="http://schemas.openxmlformats.org/officeDocument/2006/relationships/diagramColors" Target="diagrams/colors14.xml"/><Relationship Id="rId104" Type="http://schemas.openxmlformats.org/officeDocument/2006/relationships/diagramQuickStyle" Target="diagrams/quickStyle15.xml"/><Relationship Id="rId7" Type="http://schemas.openxmlformats.org/officeDocument/2006/relationships/endnotes" Target="endnotes.xml"/><Relationship Id="rId71" Type="http://schemas.microsoft.com/office/2007/relationships/diagramDrawing" Target="diagrams/drawing11.xml"/><Relationship Id="rId92" Type="http://schemas.openxmlformats.org/officeDocument/2006/relationships/diagramColors" Target="diagrams/colors13.xml"/><Relationship Id="rId2" Type="http://schemas.openxmlformats.org/officeDocument/2006/relationships/numbering" Target="numbering.xml"/><Relationship Id="rId29" Type="http://schemas.microsoft.com/office/2007/relationships/diagramDrawing" Target="diagrams/drawing4.xml"/><Relationship Id="rId24" Type="http://schemas.microsoft.com/office/2007/relationships/diagramDrawing" Target="diagrams/drawing3.xml"/><Relationship Id="rId40" Type="http://schemas.openxmlformats.org/officeDocument/2006/relationships/diagramData" Target="diagrams/data6.xml"/><Relationship Id="rId45" Type="http://schemas.openxmlformats.org/officeDocument/2006/relationships/chart" Target="charts/chart1.xml"/><Relationship Id="rId66" Type="http://schemas.microsoft.com/office/2007/relationships/diagramDrawing" Target="diagrams/drawing10.xml"/><Relationship Id="rId87" Type="http://schemas.openxmlformats.org/officeDocument/2006/relationships/image" Target="media/image12.png"/><Relationship Id="rId110" Type="http://schemas.openxmlformats.org/officeDocument/2006/relationships/hyperlink" Target="https://ajfa.macrothink.org/index.php/index" TargetMode="External"/><Relationship Id="rId115" Type="http://schemas.openxmlformats.org/officeDocument/2006/relationships/image" Target="media/image18.undefined"/><Relationship Id="rId61" Type="http://schemas.openxmlformats.org/officeDocument/2006/relationships/chart" Target="charts/chart2.xml"/><Relationship Id="rId82" Type="http://schemas.openxmlformats.org/officeDocument/2006/relationships/image" Target="media/image7.png"/><Relationship Id="rId19" Type="http://schemas.openxmlformats.org/officeDocument/2006/relationships/footer" Target="footer2.xml"/><Relationship Id="rId14" Type="http://schemas.openxmlformats.org/officeDocument/2006/relationships/diagramLayout" Target="diagrams/layout2.xml"/><Relationship Id="rId30" Type="http://schemas.openxmlformats.org/officeDocument/2006/relationships/diagramData" Target="diagrams/data5.xml"/><Relationship Id="rId35" Type="http://schemas.openxmlformats.org/officeDocument/2006/relationships/footer" Target="footer3.xml"/><Relationship Id="rId56" Type="http://schemas.openxmlformats.org/officeDocument/2006/relationships/diagramData" Target="diagrams/data9.xml"/><Relationship Id="rId77" Type="http://schemas.openxmlformats.org/officeDocument/2006/relationships/image" Target="media/image2.png"/><Relationship Id="rId100" Type="http://schemas.openxmlformats.org/officeDocument/2006/relationships/image" Target="media/image14.undefined"/><Relationship Id="rId105" Type="http://schemas.openxmlformats.org/officeDocument/2006/relationships/diagramColors" Target="diagrams/colors15.xml"/><Relationship Id="rId8" Type="http://schemas.openxmlformats.org/officeDocument/2006/relationships/diagramData" Target="diagrams/data1.xml"/><Relationship Id="rId51" Type="http://schemas.openxmlformats.org/officeDocument/2006/relationships/diagramData" Target="diagrams/data8.xml"/><Relationship Id="rId72" Type="http://schemas.openxmlformats.org/officeDocument/2006/relationships/diagramData" Target="diagrams/data12.xml"/><Relationship Id="rId93" Type="http://schemas.microsoft.com/office/2007/relationships/diagramDrawing" Target="diagrams/drawing13.xml"/><Relationship Id="rId98" Type="http://schemas.microsoft.com/office/2007/relationships/diagramDrawing" Target="diagrams/drawing14.xml"/><Relationship Id="rId3" Type="http://schemas.openxmlformats.org/officeDocument/2006/relationships/styles" Target="styles.xml"/><Relationship Id="rId25" Type="http://schemas.openxmlformats.org/officeDocument/2006/relationships/diagramData" Target="diagrams/data4.xml"/><Relationship Id="rId46" Type="http://schemas.openxmlformats.org/officeDocument/2006/relationships/diagramData" Target="diagrams/data7.xml"/><Relationship Id="rId67" Type="http://schemas.openxmlformats.org/officeDocument/2006/relationships/diagramData" Target="diagrams/data11.xml"/><Relationship Id="rId116" Type="http://schemas.openxmlformats.org/officeDocument/2006/relationships/fontTable" Target="fontTable.xml"/><Relationship Id="rId20" Type="http://schemas.openxmlformats.org/officeDocument/2006/relationships/diagramData" Target="diagrams/data3.xml"/><Relationship Id="rId41" Type="http://schemas.openxmlformats.org/officeDocument/2006/relationships/diagramLayout" Target="diagrams/layout6.xml"/><Relationship Id="rId62" Type="http://schemas.openxmlformats.org/officeDocument/2006/relationships/diagramData" Target="diagrams/data10.xml"/><Relationship Id="rId83" Type="http://schemas.openxmlformats.org/officeDocument/2006/relationships/image" Target="media/image8.png"/><Relationship Id="rId88" Type="http://schemas.openxmlformats.org/officeDocument/2006/relationships/chart" Target="charts/chart3.xml"/><Relationship Id="rId111" Type="http://schemas.openxmlformats.org/officeDocument/2006/relationships/hyperlink" Target="https://www.gov.kz/memleket/entities/esep/documents/details.%2015.11.2025" TargetMode="External"/><Relationship Id="rId15" Type="http://schemas.openxmlformats.org/officeDocument/2006/relationships/diagramQuickStyle" Target="diagrams/quickStyle2.xml"/><Relationship Id="rId36" Type="http://schemas.openxmlformats.org/officeDocument/2006/relationships/footer" Target="footer4.xml"/><Relationship Id="rId57" Type="http://schemas.openxmlformats.org/officeDocument/2006/relationships/diagramLayout" Target="diagrams/layout9.xml"/><Relationship Id="rId106" Type="http://schemas.microsoft.com/office/2007/relationships/diagramDrawing" Target="diagrams/drawing15.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ashu\Documents\&#1050;&#1085;&#1080;&#1075;&#1072;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Лист1!$E$5:$E$9</c:f>
              <c:strCache>
                <c:ptCount val="5"/>
                <c:pt idx="0">
                  <c:v>2019 г.</c:v>
                </c:pt>
                <c:pt idx="1">
                  <c:v>2020 г.</c:v>
                </c:pt>
                <c:pt idx="2">
                  <c:v>2021 г.</c:v>
                </c:pt>
                <c:pt idx="3">
                  <c:v>2022 г.</c:v>
                </c:pt>
                <c:pt idx="4">
                  <c:v>2023 г.</c:v>
                </c:pt>
              </c:strCache>
            </c:strRef>
          </c:cat>
          <c:val>
            <c:numRef>
              <c:f>Лист1!$F$5:$F$9</c:f>
              <c:numCache>
                <c:formatCode>General</c:formatCode>
                <c:ptCount val="5"/>
                <c:pt idx="0">
                  <c:v>271</c:v>
                </c:pt>
                <c:pt idx="1">
                  <c:v>261</c:v>
                </c:pt>
                <c:pt idx="2">
                  <c:v>356</c:v>
                </c:pt>
                <c:pt idx="3">
                  <c:v>218</c:v>
                </c:pt>
                <c:pt idx="4">
                  <c:v>290</c:v>
                </c:pt>
              </c:numCache>
            </c:numRef>
          </c:val>
          <c:smooth val="0"/>
          <c:extLst>
            <c:ext xmlns:c16="http://schemas.microsoft.com/office/drawing/2014/chart" uri="{C3380CC4-5D6E-409C-BE32-E72D297353CC}">
              <c16:uniqueId val="{00000000-3A42-4C5C-9FD5-901061B43E12}"/>
            </c:ext>
          </c:extLst>
        </c:ser>
        <c:dLbls>
          <c:showLegendKey val="0"/>
          <c:showVal val="0"/>
          <c:showCatName val="0"/>
          <c:showSerName val="0"/>
          <c:showPercent val="0"/>
          <c:showBubbleSize val="0"/>
        </c:dLbls>
        <c:smooth val="0"/>
        <c:axId val="309176376"/>
        <c:axId val="309167376"/>
      </c:lineChart>
      <c:catAx>
        <c:axId val="309176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309167376"/>
        <c:crosses val="autoZero"/>
        <c:auto val="1"/>
        <c:lblAlgn val="ctr"/>
        <c:lblOffset val="100"/>
        <c:noMultiLvlLbl val="0"/>
      </c:catAx>
      <c:valAx>
        <c:axId val="30916737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09176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Лист1!$D$36:$D$40</c:f>
              <c:strCache>
                <c:ptCount val="5"/>
                <c:pt idx="0">
                  <c:v>Таможенное и налоговое администрирование</c:v>
                </c:pt>
                <c:pt idx="1">
                  <c:v>Жилищно-коммунальное хозяйство</c:v>
                </c:pt>
                <c:pt idx="2">
                  <c:v>Судебная система, правосудие</c:v>
                </c:pt>
                <c:pt idx="3">
                  <c:v>Вопросы земли и землепользования</c:v>
                </c:pt>
                <c:pt idx="4">
                  <c:v>Общественная и дорожная безопасность</c:v>
                </c:pt>
              </c:strCache>
            </c:strRef>
          </c:cat>
          <c:val>
            <c:numRef>
              <c:f>Лист1!$E$36:$E$40</c:f>
              <c:numCache>
                <c:formatCode>General</c:formatCode>
                <c:ptCount val="5"/>
                <c:pt idx="0">
                  <c:v>9.3000000000000007</c:v>
                </c:pt>
                <c:pt idx="1">
                  <c:v>7.5</c:v>
                </c:pt>
                <c:pt idx="2">
                  <c:v>6.5</c:v>
                </c:pt>
                <c:pt idx="3">
                  <c:v>6</c:v>
                </c:pt>
                <c:pt idx="4">
                  <c:v>5.3</c:v>
                </c:pt>
              </c:numCache>
            </c:numRef>
          </c:val>
          <c:extLst>
            <c:ext xmlns:c16="http://schemas.microsoft.com/office/drawing/2014/chart" uri="{C3380CC4-5D6E-409C-BE32-E72D297353CC}">
              <c16:uniqueId val="{00000000-A250-46F1-AFEE-6608CA1D52FA}"/>
            </c:ext>
          </c:extLst>
        </c:ser>
        <c:dLbls>
          <c:showLegendKey val="0"/>
          <c:showVal val="0"/>
          <c:showCatName val="0"/>
          <c:showSerName val="0"/>
          <c:showPercent val="0"/>
          <c:showBubbleSize val="0"/>
        </c:dLbls>
        <c:gapWidth val="182"/>
        <c:axId val="122081424"/>
        <c:axId val="122082144"/>
      </c:barChart>
      <c:catAx>
        <c:axId val="1220814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22082144"/>
        <c:crosses val="autoZero"/>
        <c:auto val="1"/>
        <c:lblAlgn val="l"/>
        <c:lblOffset val="100"/>
        <c:noMultiLvlLbl val="0"/>
      </c:catAx>
      <c:valAx>
        <c:axId val="122082144"/>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22081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tx>
            <c:strRef>
              <c:f>Лист1!$J$59</c:f>
              <c:strCache>
                <c:ptCount val="1"/>
                <c:pt idx="0">
                  <c:v>Значение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Лист1!$I$60:$I$76</c:f>
              <c:strCache>
                <c:ptCount val="17"/>
                <c:pt idx="0">
                  <c:v>Цифровизация</c:v>
                </c:pt>
                <c:pt idx="1">
                  <c:v>Госуслуги</c:v>
                </c:pt>
                <c:pt idx="2">
                  <c:v>Административная реформа</c:v>
                </c:pt>
                <c:pt idx="3">
                  <c:v>HRM</c:v>
                </c:pt>
                <c:pt idx="4">
                  <c:v>Участие общества</c:v>
                </c:pt>
                <c:pt idx="5">
                  <c:v>Долгосрочные приоритеты</c:v>
                </c:pt>
                <c:pt idx="6">
                  <c:v>Осуществимость управления</c:v>
                </c:pt>
                <c:pt idx="7">
                  <c:v>Лидерство</c:v>
                </c:pt>
                <c:pt idx="8">
                  <c:v>Инновации</c:v>
                </c:pt>
                <c:pt idx="9">
                  <c:v>Межведомственная координация</c:v>
                </c:pt>
                <c:pt idx="10">
                  <c:v>Добросовестность и подотчётность</c:v>
                </c:pt>
                <c:pt idx="11">
                  <c:v>Демократическое управление</c:v>
                </c:pt>
                <c:pt idx="12">
                  <c:v>Доверие к государству</c:v>
                </c:pt>
                <c:pt idx="13">
                  <c:v>Открытость и прозрачность</c:v>
                </c:pt>
                <c:pt idx="14">
                  <c:v>Сквозные проблемы</c:v>
                </c:pt>
                <c:pt idx="15">
                  <c:v>Бюджет и расходы</c:v>
                </c:pt>
                <c:pt idx="16">
                  <c:v>Производительность по стимулам</c:v>
                </c:pt>
              </c:strCache>
            </c:strRef>
          </c:cat>
          <c:val>
            <c:numRef>
              <c:f>Лист1!$J$60:$J$76</c:f>
              <c:numCache>
                <c:formatCode>0%</c:formatCode>
                <c:ptCount val="17"/>
                <c:pt idx="0">
                  <c:v>0.95</c:v>
                </c:pt>
                <c:pt idx="1">
                  <c:v>0.9</c:v>
                </c:pt>
                <c:pt idx="2">
                  <c:v>0.85</c:v>
                </c:pt>
                <c:pt idx="3">
                  <c:v>0.8</c:v>
                </c:pt>
                <c:pt idx="4">
                  <c:v>0.65</c:v>
                </c:pt>
                <c:pt idx="5">
                  <c:v>0.6</c:v>
                </c:pt>
                <c:pt idx="6">
                  <c:v>0.6</c:v>
                </c:pt>
                <c:pt idx="7">
                  <c:v>0.55000000000000004</c:v>
                </c:pt>
                <c:pt idx="8">
                  <c:v>0.55000000000000004</c:v>
                </c:pt>
                <c:pt idx="9">
                  <c:v>0.5</c:v>
                </c:pt>
                <c:pt idx="10">
                  <c:v>0.5</c:v>
                </c:pt>
                <c:pt idx="11">
                  <c:v>0.45</c:v>
                </c:pt>
                <c:pt idx="12">
                  <c:v>0.45</c:v>
                </c:pt>
                <c:pt idx="13">
                  <c:v>0.45</c:v>
                </c:pt>
                <c:pt idx="14">
                  <c:v>0.4</c:v>
                </c:pt>
                <c:pt idx="15">
                  <c:v>0.35</c:v>
                </c:pt>
                <c:pt idx="16">
                  <c:v>0.3</c:v>
                </c:pt>
              </c:numCache>
            </c:numRef>
          </c:val>
          <c:extLst>
            <c:ext xmlns:c16="http://schemas.microsoft.com/office/drawing/2014/chart" uri="{C3380CC4-5D6E-409C-BE32-E72D297353CC}">
              <c16:uniqueId val="{00000000-7BCB-475D-A085-412BE4831669}"/>
            </c:ext>
          </c:extLst>
        </c:ser>
        <c:dLbls>
          <c:showLegendKey val="0"/>
          <c:showVal val="0"/>
          <c:showCatName val="0"/>
          <c:showSerName val="0"/>
          <c:showPercent val="0"/>
          <c:showBubbleSize val="0"/>
        </c:dLbls>
        <c:gapWidth val="219"/>
        <c:overlap val="-27"/>
        <c:axId val="518642512"/>
        <c:axId val="518646112"/>
      </c:barChart>
      <c:catAx>
        <c:axId val="518642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ru-RU"/>
          </a:p>
        </c:txPr>
        <c:crossAx val="518646112"/>
        <c:crosses val="autoZero"/>
        <c:auto val="1"/>
        <c:lblAlgn val="ctr"/>
        <c:lblOffset val="100"/>
        <c:noMultiLvlLbl val="0"/>
      </c:catAx>
      <c:valAx>
        <c:axId val="5186461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ru-RU"/>
          </a:p>
        </c:txPr>
        <c:crossAx val="51864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accent1">
              <a:lumMod val="50000"/>
            </a:schemeClr>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3C81C13-93B3-4CF1-A16B-4596343BB948}"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ru-RU"/>
        </a:p>
      </dgm:t>
    </dgm:pt>
    <dgm:pt modelId="{B58AF1CD-57CF-4316-B3E4-17933BA580B7}">
      <dgm:prSet phldrT="[Текст]" custT="1"/>
      <dgm:spPr>
        <a:solidFill>
          <a:srgbClr val="00B0F0"/>
        </a:solidFill>
      </dgm:spPr>
      <dgm:t>
        <a:bodyPr/>
        <a:lstStyle/>
        <a:p>
          <a:r>
            <a:rPr lang="ru-RU" sz="1100">
              <a:solidFill>
                <a:sysClr val="windowText" lastClr="000000"/>
              </a:solidFill>
              <a:latin typeface="Times New Roman" panose="02020603050405020304" pitchFamily="18" charset="0"/>
              <a:cs typeface="Times New Roman" panose="02020603050405020304" pitchFamily="18" charset="0"/>
            </a:rPr>
            <a:t>Быть организацией с честностью</a:t>
          </a:r>
        </a:p>
      </dgm:t>
    </dgm:pt>
    <dgm:pt modelId="{97FE13C4-7DF6-4CEC-B00B-34C27322D0E8}" type="parTrans" cxnId="{98322E47-3DA7-4DEF-A88E-93B7C17C9279}">
      <dgm:prSet/>
      <dgm:spPr/>
      <dgm:t>
        <a:bodyPr/>
        <a:lstStyle/>
        <a:p>
          <a:endParaRPr lang="ru-RU">
            <a:latin typeface="Times New Roman" panose="02020603050405020304" pitchFamily="18" charset="0"/>
            <a:cs typeface="Times New Roman" panose="02020603050405020304" pitchFamily="18" charset="0"/>
          </a:endParaRPr>
        </a:p>
      </dgm:t>
    </dgm:pt>
    <dgm:pt modelId="{3ED8A6F3-089C-452C-853C-DDA7E3F4472E}" type="sibTrans" cxnId="{98322E47-3DA7-4DEF-A88E-93B7C17C9279}">
      <dgm:prSet/>
      <dgm:spPr/>
      <dgm:t>
        <a:bodyPr/>
        <a:lstStyle/>
        <a:p>
          <a:endParaRPr lang="ru-RU">
            <a:latin typeface="Times New Roman" panose="02020603050405020304" pitchFamily="18" charset="0"/>
            <a:cs typeface="Times New Roman" panose="02020603050405020304" pitchFamily="18" charset="0"/>
          </a:endParaRPr>
        </a:p>
      </dgm:t>
    </dgm:pt>
    <dgm:pt modelId="{5FC9F6B4-E784-4277-8613-210CFF8382E6}">
      <dgm:prSet phldrT="[Текст]" custT="1"/>
      <dgm:spPr>
        <a:solidFill>
          <a:srgbClr val="00B0F0"/>
        </a:solidFill>
      </dgm:spPr>
      <dgm:t>
        <a:bodyPr/>
        <a:lstStyle/>
        <a:p>
          <a:r>
            <a:rPr lang="ru-RU" sz="1100">
              <a:solidFill>
                <a:sysClr val="windowText" lastClr="000000"/>
              </a:solidFill>
              <a:latin typeface="Times New Roman" panose="02020603050405020304" pitchFamily="18" charset="0"/>
              <a:cs typeface="Times New Roman" panose="02020603050405020304" pitchFamily="18" charset="0"/>
            </a:rPr>
            <a:t>Оценить и интегрировать риск</a:t>
          </a:r>
        </a:p>
      </dgm:t>
    </dgm:pt>
    <dgm:pt modelId="{E1E40320-9F90-4559-A043-19615C9C1CD1}" type="parTrans" cxnId="{402508ED-B444-4A82-B408-8FD032B52677}">
      <dgm:prSet/>
      <dgm:spPr/>
      <dgm:t>
        <a:bodyPr/>
        <a:lstStyle/>
        <a:p>
          <a:endParaRPr lang="ru-RU">
            <a:latin typeface="Times New Roman" panose="02020603050405020304" pitchFamily="18" charset="0"/>
            <a:cs typeface="Times New Roman" panose="02020603050405020304" pitchFamily="18" charset="0"/>
          </a:endParaRPr>
        </a:p>
      </dgm:t>
    </dgm:pt>
    <dgm:pt modelId="{6D8FFD6B-6C1C-44FC-AB63-980D737BF610}" type="sibTrans" cxnId="{402508ED-B444-4A82-B408-8FD032B52677}">
      <dgm:prSet/>
      <dgm:spPr/>
      <dgm:t>
        <a:bodyPr/>
        <a:lstStyle/>
        <a:p>
          <a:endParaRPr lang="ru-RU">
            <a:latin typeface="Times New Roman" panose="02020603050405020304" pitchFamily="18" charset="0"/>
            <a:cs typeface="Times New Roman" panose="02020603050405020304" pitchFamily="18" charset="0"/>
          </a:endParaRPr>
        </a:p>
      </dgm:t>
    </dgm:pt>
    <dgm:pt modelId="{42DE4985-C008-4558-B687-AF1062B8C571}">
      <dgm:prSet phldrT="[Текст]" custT="1"/>
      <dgm:spPr>
        <a:solidFill>
          <a:srgbClr val="00B0F0"/>
        </a:solidFill>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Предотвратить мошенничество </a:t>
          </a:r>
        </a:p>
      </dgm:t>
    </dgm:pt>
    <dgm:pt modelId="{49DD9F3A-7437-4925-800A-EA7337D1277F}" type="parTrans" cxnId="{FD9F0E8C-FF35-401E-A567-66D438313114}">
      <dgm:prSet/>
      <dgm:spPr/>
      <dgm:t>
        <a:bodyPr/>
        <a:lstStyle/>
        <a:p>
          <a:endParaRPr lang="ru-RU">
            <a:latin typeface="Times New Roman" panose="02020603050405020304" pitchFamily="18" charset="0"/>
            <a:cs typeface="Times New Roman" panose="02020603050405020304" pitchFamily="18" charset="0"/>
          </a:endParaRPr>
        </a:p>
      </dgm:t>
    </dgm:pt>
    <dgm:pt modelId="{72CB1E46-6D46-4340-8AF9-A83E29B5655E}" type="sibTrans" cxnId="{FD9F0E8C-FF35-401E-A567-66D438313114}">
      <dgm:prSet/>
      <dgm:spPr/>
      <dgm:t>
        <a:bodyPr/>
        <a:lstStyle/>
        <a:p>
          <a:endParaRPr lang="ru-RU">
            <a:latin typeface="Times New Roman" panose="02020603050405020304" pitchFamily="18" charset="0"/>
            <a:cs typeface="Times New Roman" panose="02020603050405020304" pitchFamily="18" charset="0"/>
          </a:endParaRPr>
        </a:p>
      </dgm:t>
    </dgm:pt>
    <dgm:pt modelId="{ECC65F0D-F738-4166-BFD5-59F449EE585D}">
      <dgm:prSet phldrT="[Текст]" custT="1"/>
      <dgm:spPr>
        <a:solidFill>
          <a:srgbClr val="00B0F0"/>
        </a:solidFill>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Держать свои документы в актуальном состоянии</a:t>
          </a:r>
        </a:p>
      </dgm:t>
    </dgm:pt>
    <dgm:pt modelId="{ED577058-0922-4A9C-A424-4030ADBA07B6}" type="parTrans" cxnId="{4B48CFCC-BB82-4472-B832-16BD31B21B72}">
      <dgm:prSet/>
      <dgm:spPr/>
      <dgm:t>
        <a:bodyPr/>
        <a:lstStyle/>
        <a:p>
          <a:endParaRPr lang="ru-RU">
            <a:latin typeface="Times New Roman" panose="02020603050405020304" pitchFamily="18" charset="0"/>
            <a:cs typeface="Times New Roman" panose="02020603050405020304" pitchFamily="18" charset="0"/>
          </a:endParaRPr>
        </a:p>
      </dgm:t>
    </dgm:pt>
    <dgm:pt modelId="{E227D120-678A-4849-BC8F-31B9C661024F}" type="sibTrans" cxnId="{4B48CFCC-BB82-4472-B832-16BD31B21B72}">
      <dgm:prSet/>
      <dgm:spPr/>
      <dgm:t>
        <a:bodyPr/>
        <a:lstStyle/>
        <a:p>
          <a:endParaRPr lang="ru-RU">
            <a:latin typeface="Times New Roman" panose="02020603050405020304" pitchFamily="18" charset="0"/>
            <a:cs typeface="Times New Roman" panose="02020603050405020304" pitchFamily="18" charset="0"/>
          </a:endParaRPr>
        </a:p>
      </dgm:t>
    </dgm:pt>
    <dgm:pt modelId="{E69DAB99-3F98-4C2C-8501-926B93FFA561}">
      <dgm:prSet phldrT="[Текст]" custT="1"/>
      <dgm:spPr>
        <a:solidFill>
          <a:srgbClr val="00B0F0"/>
        </a:solidFill>
      </dgm:spPr>
      <dgm:t>
        <a:bodyPr/>
        <a:lstStyle/>
        <a:p>
          <a:r>
            <a:rPr lang="ru-RU" sz="1100">
              <a:solidFill>
                <a:sysClr val="windowText" lastClr="000000"/>
              </a:solidFill>
              <a:latin typeface="Times New Roman" panose="02020603050405020304" pitchFamily="18" charset="0"/>
              <a:cs typeface="Times New Roman" panose="02020603050405020304" pitchFamily="18" charset="0"/>
            </a:rPr>
            <a:t>Поддерживать соответствие</a:t>
          </a:r>
        </a:p>
      </dgm:t>
    </dgm:pt>
    <dgm:pt modelId="{3D1FE06A-0FA6-4D18-8D7E-8F1474F2A8A0}" type="parTrans" cxnId="{B8B4A89C-573E-4C26-A670-23155727E57A}">
      <dgm:prSet/>
      <dgm:spPr/>
      <dgm:t>
        <a:bodyPr/>
        <a:lstStyle/>
        <a:p>
          <a:endParaRPr lang="ru-RU">
            <a:latin typeface="Times New Roman" panose="02020603050405020304" pitchFamily="18" charset="0"/>
            <a:cs typeface="Times New Roman" panose="02020603050405020304" pitchFamily="18" charset="0"/>
          </a:endParaRPr>
        </a:p>
      </dgm:t>
    </dgm:pt>
    <dgm:pt modelId="{BDC36AC3-1B58-4FEA-968A-55B49A277200}" type="sibTrans" cxnId="{B8B4A89C-573E-4C26-A670-23155727E57A}">
      <dgm:prSet/>
      <dgm:spPr/>
      <dgm:t>
        <a:bodyPr/>
        <a:lstStyle/>
        <a:p>
          <a:endParaRPr lang="ru-RU">
            <a:latin typeface="Times New Roman" panose="02020603050405020304" pitchFamily="18" charset="0"/>
            <a:cs typeface="Times New Roman" panose="02020603050405020304" pitchFamily="18" charset="0"/>
          </a:endParaRPr>
        </a:p>
      </dgm:t>
    </dgm:pt>
    <dgm:pt modelId="{AEBE1832-8BC8-4EE7-902C-604CECCF062C}" type="pres">
      <dgm:prSet presAssocID="{F3C81C13-93B3-4CF1-A16B-4596343BB948}" presName="cycle" presStyleCnt="0">
        <dgm:presLayoutVars>
          <dgm:dir/>
          <dgm:resizeHandles val="exact"/>
        </dgm:presLayoutVars>
      </dgm:prSet>
      <dgm:spPr/>
    </dgm:pt>
    <dgm:pt modelId="{FE44B2DC-B55E-4957-B5DF-27D29A83CD28}" type="pres">
      <dgm:prSet presAssocID="{B58AF1CD-57CF-4316-B3E4-17933BA580B7}" presName="node" presStyleLbl="node1" presStyleIdx="0" presStyleCnt="5" custScaleX="251543" custScaleY="45364" custRadScaleRad="97867" custRadScaleInc="14052">
        <dgm:presLayoutVars>
          <dgm:bulletEnabled val="1"/>
        </dgm:presLayoutVars>
      </dgm:prSet>
      <dgm:spPr/>
    </dgm:pt>
    <dgm:pt modelId="{E7A9A608-431A-456D-9845-9AF9B10D7242}" type="pres">
      <dgm:prSet presAssocID="{B58AF1CD-57CF-4316-B3E4-17933BA580B7}" presName="spNode" presStyleCnt="0"/>
      <dgm:spPr/>
    </dgm:pt>
    <dgm:pt modelId="{9A8383C8-7D96-4FCA-9AEC-31ABA624EC6E}" type="pres">
      <dgm:prSet presAssocID="{3ED8A6F3-089C-452C-853C-DDA7E3F4472E}" presName="sibTrans" presStyleLbl="sibTrans1D1" presStyleIdx="0" presStyleCnt="5"/>
      <dgm:spPr/>
    </dgm:pt>
    <dgm:pt modelId="{5734F8D1-5FCA-4269-99C3-90C82B1A423C}" type="pres">
      <dgm:prSet presAssocID="{5FC9F6B4-E784-4277-8613-210CFF8382E6}" presName="node" presStyleLbl="node1" presStyleIdx="1" presStyleCnt="5" custScaleX="220355" custScaleY="51348">
        <dgm:presLayoutVars>
          <dgm:bulletEnabled val="1"/>
        </dgm:presLayoutVars>
      </dgm:prSet>
      <dgm:spPr/>
    </dgm:pt>
    <dgm:pt modelId="{35C7F1E8-3016-46E5-B7FB-5CADFB98323D}" type="pres">
      <dgm:prSet presAssocID="{5FC9F6B4-E784-4277-8613-210CFF8382E6}" presName="spNode" presStyleCnt="0"/>
      <dgm:spPr/>
    </dgm:pt>
    <dgm:pt modelId="{57B4977C-FB3B-4806-927F-14E9CBDF31F0}" type="pres">
      <dgm:prSet presAssocID="{6D8FFD6B-6C1C-44FC-AB63-980D737BF610}" presName="sibTrans" presStyleLbl="sibTrans1D1" presStyleIdx="1" presStyleCnt="5"/>
      <dgm:spPr/>
    </dgm:pt>
    <dgm:pt modelId="{562EB446-343B-4197-8D5C-D74A38A3D559}" type="pres">
      <dgm:prSet presAssocID="{42DE4985-C008-4558-B687-AF1062B8C571}" presName="node" presStyleLbl="node1" presStyleIdx="2" presStyleCnt="5" custScaleX="229436" custScaleY="61620" custRadScaleRad="105098" custRadScaleInc="-63816">
        <dgm:presLayoutVars>
          <dgm:bulletEnabled val="1"/>
        </dgm:presLayoutVars>
      </dgm:prSet>
      <dgm:spPr/>
    </dgm:pt>
    <dgm:pt modelId="{A4CAEB85-8C0D-45A2-B6AE-20D752C8868F}" type="pres">
      <dgm:prSet presAssocID="{42DE4985-C008-4558-B687-AF1062B8C571}" presName="spNode" presStyleCnt="0"/>
      <dgm:spPr/>
    </dgm:pt>
    <dgm:pt modelId="{E0973666-28E1-40E8-9C76-23B6847D30A3}" type="pres">
      <dgm:prSet presAssocID="{72CB1E46-6D46-4340-8AF9-A83E29B5655E}" presName="sibTrans" presStyleLbl="sibTrans1D1" presStyleIdx="2" presStyleCnt="5"/>
      <dgm:spPr/>
    </dgm:pt>
    <dgm:pt modelId="{DE745635-499F-41C4-9B06-65283B8F43B8}" type="pres">
      <dgm:prSet presAssocID="{ECC65F0D-F738-4166-BFD5-59F449EE585D}" presName="node" presStyleLbl="node1" presStyleIdx="3" presStyleCnt="5" custScaleX="276287" custScaleY="61666" custRadScaleRad="99052" custRadScaleInc="55552">
        <dgm:presLayoutVars>
          <dgm:bulletEnabled val="1"/>
        </dgm:presLayoutVars>
      </dgm:prSet>
      <dgm:spPr/>
    </dgm:pt>
    <dgm:pt modelId="{9EEE91F3-33D6-4F08-9500-5368C0B9B8E5}" type="pres">
      <dgm:prSet presAssocID="{ECC65F0D-F738-4166-BFD5-59F449EE585D}" presName="spNode" presStyleCnt="0"/>
      <dgm:spPr/>
    </dgm:pt>
    <dgm:pt modelId="{7F7E54B8-C817-41DF-8B2B-3F30690E0A80}" type="pres">
      <dgm:prSet presAssocID="{E227D120-678A-4849-BC8F-31B9C661024F}" presName="sibTrans" presStyleLbl="sibTrans1D1" presStyleIdx="3" presStyleCnt="5"/>
      <dgm:spPr/>
    </dgm:pt>
    <dgm:pt modelId="{5B39D8F6-B353-4BAD-8B09-8BCD662FAD05}" type="pres">
      <dgm:prSet presAssocID="{E69DAB99-3F98-4C2C-8501-926B93FFA561}" presName="node" presStyleLbl="node1" presStyleIdx="4" presStyleCnt="5" custScaleX="199823" custScaleY="46751">
        <dgm:presLayoutVars>
          <dgm:bulletEnabled val="1"/>
        </dgm:presLayoutVars>
      </dgm:prSet>
      <dgm:spPr/>
    </dgm:pt>
    <dgm:pt modelId="{DCB53685-E03D-416E-92B5-AAC8426D43FD}" type="pres">
      <dgm:prSet presAssocID="{E69DAB99-3F98-4C2C-8501-926B93FFA561}" presName="spNode" presStyleCnt="0"/>
      <dgm:spPr/>
    </dgm:pt>
    <dgm:pt modelId="{8CD30544-BE84-4083-9EEA-E0736A873E21}" type="pres">
      <dgm:prSet presAssocID="{BDC36AC3-1B58-4FEA-968A-55B49A277200}" presName="sibTrans" presStyleLbl="sibTrans1D1" presStyleIdx="4" presStyleCnt="5"/>
      <dgm:spPr/>
    </dgm:pt>
  </dgm:ptLst>
  <dgm:cxnLst>
    <dgm:cxn modelId="{A48D7B02-B938-4A99-94A0-E1915896A4A8}" type="presOf" srcId="{ECC65F0D-F738-4166-BFD5-59F449EE585D}" destId="{DE745635-499F-41C4-9B06-65283B8F43B8}" srcOrd="0" destOrd="0" presId="urn:microsoft.com/office/officeart/2005/8/layout/cycle6"/>
    <dgm:cxn modelId="{D814CA23-3ECC-488E-A54C-5E4381571841}" type="presOf" srcId="{BDC36AC3-1B58-4FEA-968A-55B49A277200}" destId="{8CD30544-BE84-4083-9EEA-E0736A873E21}" srcOrd="0" destOrd="0" presId="urn:microsoft.com/office/officeart/2005/8/layout/cycle6"/>
    <dgm:cxn modelId="{41331D29-763E-4278-ACA7-9904AECC3812}" type="presOf" srcId="{72CB1E46-6D46-4340-8AF9-A83E29B5655E}" destId="{E0973666-28E1-40E8-9C76-23B6847D30A3}" srcOrd="0" destOrd="0" presId="urn:microsoft.com/office/officeart/2005/8/layout/cycle6"/>
    <dgm:cxn modelId="{D3611F29-03FA-4293-AAC5-9419AC4DB333}" type="presOf" srcId="{5FC9F6B4-E784-4277-8613-210CFF8382E6}" destId="{5734F8D1-5FCA-4269-99C3-90C82B1A423C}" srcOrd="0" destOrd="0" presId="urn:microsoft.com/office/officeart/2005/8/layout/cycle6"/>
    <dgm:cxn modelId="{C3D0312A-659B-4D73-83C0-8DA4991D443F}" type="presOf" srcId="{B58AF1CD-57CF-4316-B3E4-17933BA580B7}" destId="{FE44B2DC-B55E-4957-B5DF-27D29A83CD28}" srcOrd="0" destOrd="0" presId="urn:microsoft.com/office/officeart/2005/8/layout/cycle6"/>
    <dgm:cxn modelId="{37276C2D-A487-4754-9B52-668B481DB26C}" type="presOf" srcId="{F3C81C13-93B3-4CF1-A16B-4596343BB948}" destId="{AEBE1832-8BC8-4EE7-902C-604CECCF062C}" srcOrd="0" destOrd="0" presId="urn:microsoft.com/office/officeart/2005/8/layout/cycle6"/>
    <dgm:cxn modelId="{A779AB41-B773-4E46-A67F-5ADA1F5656E1}" type="presOf" srcId="{E69DAB99-3F98-4C2C-8501-926B93FFA561}" destId="{5B39D8F6-B353-4BAD-8B09-8BCD662FAD05}" srcOrd="0" destOrd="0" presId="urn:microsoft.com/office/officeart/2005/8/layout/cycle6"/>
    <dgm:cxn modelId="{98322E47-3DA7-4DEF-A88E-93B7C17C9279}" srcId="{F3C81C13-93B3-4CF1-A16B-4596343BB948}" destId="{B58AF1CD-57CF-4316-B3E4-17933BA580B7}" srcOrd="0" destOrd="0" parTransId="{97FE13C4-7DF6-4CEC-B00B-34C27322D0E8}" sibTransId="{3ED8A6F3-089C-452C-853C-DDA7E3F4472E}"/>
    <dgm:cxn modelId="{72EDAD7C-FAB7-40F7-8A94-E381995F1785}" type="presOf" srcId="{42DE4985-C008-4558-B687-AF1062B8C571}" destId="{562EB446-343B-4197-8D5C-D74A38A3D559}" srcOrd="0" destOrd="0" presId="urn:microsoft.com/office/officeart/2005/8/layout/cycle6"/>
    <dgm:cxn modelId="{FD9F0E8C-FF35-401E-A567-66D438313114}" srcId="{F3C81C13-93B3-4CF1-A16B-4596343BB948}" destId="{42DE4985-C008-4558-B687-AF1062B8C571}" srcOrd="2" destOrd="0" parTransId="{49DD9F3A-7437-4925-800A-EA7337D1277F}" sibTransId="{72CB1E46-6D46-4340-8AF9-A83E29B5655E}"/>
    <dgm:cxn modelId="{B8B4A89C-573E-4C26-A670-23155727E57A}" srcId="{F3C81C13-93B3-4CF1-A16B-4596343BB948}" destId="{E69DAB99-3F98-4C2C-8501-926B93FFA561}" srcOrd="4" destOrd="0" parTransId="{3D1FE06A-0FA6-4D18-8D7E-8F1474F2A8A0}" sibTransId="{BDC36AC3-1B58-4FEA-968A-55B49A277200}"/>
    <dgm:cxn modelId="{0919919D-5085-4FBA-9EC8-3D739F35D41C}" type="presOf" srcId="{6D8FFD6B-6C1C-44FC-AB63-980D737BF610}" destId="{57B4977C-FB3B-4806-927F-14E9CBDF31F0}" srcOrd="0" destOrd="0" presId="urn:microsoft.com/office/officeart/2005/8/layout/cycle6"/>
    <dgm:cxn modelId="{4B48CFCC-BB82-4472-B832-16BD31B21B72}" srcId="{F3C81C13-93B3-4CF1-A16B-4596343BB948}" destId="{ECC65F0D-F738-4166-BFD5-59F449EE585D}" srcOrd="3" destOrd="0" parTransId="{ED577058-0922-4A9C-A424-4030ADBA07B6}" sibTransId="{E227D120-678A-4849-BC8F-31B9C661024F}"/>
    <dgm:cxn modelId="{3C89DACC-0042-4563-AF14-BD52CB636E21}" type="presOf" srcId="{E227D120-678A-4849-BC8F-31B9C661024F}" destId="{7F7E54B8-C817-41DF-8B2B-3F30690E0A80}" srcOrd="0" destOrd="0" presId="urn:microsoft.com/office/officeart/2005/8/layout/cycle6"/>
    <dgm:cxn modelId="{402508ED-B444-4A82-B408-8FD032B52677}" srcId="{F3C81C13-93B3-4CF1-A16B-4596343BB948}" destId="{5FC9F6B4-E784-4277-8613-210CFF8382E6}" srcOrd="1" destOrd="0" parTransId="{E1E40320-9F90-4559-A043-19615C9C1CD1}" sibTransId="{6D8FFD6B-6C1C-44FC-AB63-980D737BF610}"/>
    <dgm:cxn modelId="{9C3E85FB-235F-4E45-8398-30D72F5830E3}" type="presOf" srcId="{3ED8A6F3-089C-452C-853C-DDA7E3F4472E}" destId="{9A8383C8-7D96-4FCA-9AEC-31ABA624EC6E}" srcOrd="0" destOrd="0" presId="urn:microsoft.com/office/officeart/2005/8/layout/cycle6"/>
    <dgm:cxn modelId="{A78A01DB-8219-445B-8B2A-88EA58F080A3}" type="presParOf" srcId="{AEBE1832-8BC8-4EE7-902C-604CECCF062C}" destId="{FE44B2DC-B55E-4957-B5DF-27D29A83CD28}" srcOrd="0" destOrd="0" presId="urn:microsoft.com/office/officeart/2005/8/layout/cycle6"/>
    <dgm:cxn modelId="{C50B35DD-1954-42A0-A507-EBDDBE5511B2}" type="presParOf" srcId="{AEBE1832-8BC8-4EE7-902C-604CECCF062C}" destId="{E7A9A608-431A-456D-9845-9AF9B10D7242}" srcOrd="1" destOrd="0" presId="urn:microsoft.com/office/officeart/2005/8/layout/cycle6"/>
    <dgm:cxn modelId="{33AF995D-CED0-42C4-9D50-DD764982EB3C}" type="presParOf" srcId="{AEBE1832-8BC8-4EE7-902C-604CECCF062C}" destId="{9A8383C8-7D96-4FCA-9AEC-31ABA624EC6E}" srcOrd="2" destOrd="0" presId="urn:microsoft.com/office/officeart/2005/8/layout/cycle6"/>
    <dgm:cxn modelId="{513B5561-E4B2-4844-879C-C14B3ABCACA7}" type="presParOf" srcId="{AEBE1832-8BC8-4EE7-902C-604CECCF062C}" destId="{5734F8D1-5FCA-4269-99C3-90C82B1A423C}" srcOrd="3" destOrd="0" presId="urn:microsoft.com/office/officeart/2005/8/layout/cycle6"/>
    <dgm:cxn modelId="{5C2EF59E-7236-497E-95C2-2CD42FE83FFD}" type="presParOf" srcId="{AEBE1832-8BC8-4EE7-902C-604CECCF062C}" destId="{35C7F1E8-3016-46E5-B7FB-5CADFB98323D}" srcOrd="4" destOrd="0" presId="urn:microsoft.com/office/officeart/2005/8/layout/cycle6"/>
    <dgm:cxn modelId="{65BFD67F-6620-4EFA-818F-1B3453E9700B}" type="presParOf" srcId="{AEBE1832-8BC8-4EE7-902C-604CECCF062C}" destId="{57B4977C-FB3B-4806-927F-14E9CBDF31F0}" srcOrd="5" destOrd="0" presId="urn:microsoft.com/office/officeart/2005/8/layout/cycle6"/>
    <dgm:cxn modelId="{69832DEA-5374-414A-8CBF-7A0A0DD42136}" type="presParOf" srcId="{AEBE1832-8BC8-4EE7-902C-604CECCF062C}" destId="{562EB446-343B-4197-8D5C-D74A38A3D559}" srcOrd="6" destOrd="0" presId="urn:microsoft.com/office/officeart/2005/8/layout/cycle6"/>
    <dgm:cxn modelId="{BA4415D3-7C1E-47EE-BB22-E19D7FCB41F5}" type="presParOf" srcId="{AEBE1832-8BC8-4EE7-902C-604CECCF062C}" destId="{A4CAEB85-8C0D-45A2-B6AE-20D752C8868F}" srcOrd="7" destOrd="0" presId="urn:microsoft.com/office/officeart/2005/8/layout/cycle6"/>
    <dgm:cxn modelId="{B12D6406-EF2C-4F0C-8521-BB24B7B25118}" type="presParOf" srcId="{AEBE1832-8BC8-4EE7-902C-604CECCF062C}" destId="{E0973666-28E1-40E8-9C76-23B6847D30A3}" srcOrd="8" destOrd="0" presId="urn:microsoft.com/office/officeart/2005/8/layout/cycle6"/>
    <dgm:cxn modelId="{A1F26C49-4D65-4DFA-8206-E2FEEF13C809}" type="presParOf" srcId="{AEBE1832-8BC8-4EE7-902C-604CECCF062C}" destId="{DE745635-499F-41C4-9B06-65283B8F43B8}" srcOrd="9" destOrd="0" presId="urn:microsoft.com/office/officeart/2005/8/layout/cycle6"/>
    <dgm:cxn modelId="{642FD32B-7C17-4304-B981-F390869F5004}" type="presParOf" srcId="{AEBE1832-8BC8-4EE7-902C-604CECCF062C}" destId="{9EEE91F3-33D6-4F08-9500-5368C0B9B8E5}" srcOrd="10" destOrd="0" presId="urn:microsoft.com/office/officeart/2005/8/layout/cycle6"/>
    <dgm:cxn modelId="{72F4F393-9DD3-4A4C-8164-AF571D89E60A}" type="presParOf" srcId="{AEBE1832-8BC8-4EE7-902C-604CECCF062C}" destId="{7F7E54B8-C817-41DF-8B2B-3F30690E0A80}" srcOrd="11" destOrd="0" presId="urn:microsoft.com/office/officeart/2005/8/layout/cycle6"/>
    <dgm:cxn modelId="{95BADF6B-4A18-45DD-9CAA-E91A2D75D819}" type="presParOf" srcId="{AEBE1832-8BC8-4EE7-902C-604CECCF062C}" destId="{5B39D8F6-B353-4BAD-8B09-8BCD662FAD05}" srcOrd="12" destOrd="0" presId="urn:microsoft.com/office/officeart/2005/8/layout/cycle6"/>
    <dgm:cxn modelId="{6560C080-ACA5-4919-8303-0AE087EE71B2}" type="presParOf" srcId="{AEBE1832-8BC8-4EE7-902C-604CECCF062C}" destId="{DCB53685-E03D-416E-92B5-AAC8426D43FD}" srcOrd="13" destOrd="0" presId="urn:microsoft.com/office/officeart/2005/8/layout/cycle6"/>
    <dgm:cxn modelId="{12AD9E98-2ADC-4E29-B5CB-5DAA45A94AAB}" type="presParOf" srcId="{AEBE1832-8BC8-4EE7-902C-604CECCF062C}" destId="{8CD30544-BE84-4083-9EEA-E0736A873E21}" srcOrd="14" destOrd="0" presId="urn:microsoft.com/office/officeart/2005/8/layout/cycle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2A999B2-3A85-4FFD-B7F8-8277EE189BBF}" type="doc">
      <dgm:prSet loTypeId="urn:microsoft.com/office/officeart/2005/8/layout/cycle4" loCatId="cycle" qsTypeId="urn:microsoft.com/office/officeart/2005/8/quickstyle/simple3" qsCatId="simple" csTypeId="urn:microsoft.com/office/officeart/2005/8/colors/accent1_2" csCatId="accent1" phldr="1"/>
      <dgm:spPr/>
      <dgm:t>
        <a:bodyPr/>
        <a:lstStyle/>
        <a:p>
          <a:endParaRPr lang="ru-KZ"/>
        </a:p>
      </dgm:t>
    </dgm:pt>
    <dgm:pt modelId="{AB9672A1-4272-4E29-A4C5-C91AF17C7EFD}">
      <dgm:prSet phldrT="[Текст]" custT="1"/>
      <dgm:spPr>
        <a:solidFill>
          <a:srgbClr val="00B0F0"/>
        </a:solidFill>
      </dgm:spPr>
      <dgm:t>
        <a:bodyPr/>
        <a:lstStyle/>
        <a:p>
          <a:pPr>
            <a:buNone/>
          </a:pPr>
          <a:r>
            <a:rPr lang="ru-KZ" sz="1200" b="1">
              <a:latin typeface="Times New Roman" panose="02020603050405020304" pitchFamily="18" charset="0"/>
              <a:cs typeface="Times New Roman" panose="02020603050405020304" pitchFamily="18" charset="0"/>
            </a:rPr>
            <a:t>Иденти</a:t>
          </a:r>
          <a:r>
            <a:rPr lang="ru-RU" sz="1200" b="1">
              <a:latin typeface="Times New Roman" panose="02020603050405020304" pitchFamily="18" charset="0"/>
              <a:cs typeface="Times New Roman" panose="02020603050405020304" pitchFamily="18" charset="0"/>
            </a:rPr>
            <a:t>-</a:t>
          </a:r>
          <a:r>
            <a:rPr lang="ru-KZ" sz="1200" b="1">
              <a:latin typeface="Times New Roman" panose="02020603050405020304" pitchFamily="18" charset="0"/>
              <a:cs typeface="Times New Roman" panose="02020603050405020304" pitchFamily="18" charset="0"/>
            </a:rPr>
            <a:t>фикация / Выявление</a:t>
          </a:r>
          <a:endParaRPr lang="ru-KZ" sz="1200">
            <a:latin typeface="Times New Roman" panose="02020603050405020304" pitchFamily="18" charset="0"/>
            <a:cs typeface="Times New Roman" panose="02020603050405020304" pitchFamily="18" charset="0"/>
          </a:endParaRPr>
        </a:p>
      </dgm:t>
    </dgm:pt>
    <dgm:pt modelId="{11A59A79-E47A-462D-9934-53D8C937AA7B}" type="parTrans" cxnId="{2F5859C2-8D32-4F7F-B06F-244156F764EF}">
      <dgm:prSet/>
      <dgm:spPr/>
      <dgm:t>
        <a:bodyPr/>
        <a:lstStyle/>
        <a:p>
          <a:endParaRPr lang="ru-KZ" sz="2400">
            <a:latin typeface="Times New Roman" panose="02020603050405020304" pitchFamily="18" charset="0"/>
            <a:cs typeface="Times New Roman" panose="02020603050405020304" pitchFamily="18" charset="0"/>
          </a:endParaRPr>
        </a:p>
      </dgm:t>
    </dgm:pt>
    <dgm:pt modelId="{46C25908-08A7-4D1A-B49B-2D17B75B2C65}" type="sibTrans" cxnId="{2F5859C2-8D32-4F7F-B06F-244156F764EF}">
      <dgm:prSet/>
      <dgm:spPr/>
      <dgm:t>
        <a:bodyPr/>
        <a:lstStyle/>
        <a:p>
          <a:endParaRPr lang="ru-KZ" sz="2400">
            <a:latin typeface="Times New Roman" panose="02020603050405020304" pitchFamily="18" charset="0"/>
            <a:cs typeface="Times New Roman" panose="02020603050405020304" pitchFamily="18" charset="0"/>
          </a:endParaRPr>
        </a:p>
      </dgm:t>
    </dgm:pt>
    <dgm:pt modelId="{E5A5BB99-0522-4D07-BC77-C9C386D36CE0}">
      <dgm:prSet custT="1"/>
      <dgm:spPr>
        <a:solidFill>
          <a:srgbClr val="00B0F0"/>
        </a:solidFill>
      </dgm:spPr>
      <dgm:t>
        <a:bodyPr/>
        <a:lstStyle/>
        <a:p>
          <a:pPr>
            <a:buNone/>
          </a:pPr>
          <a:r>
            <a:rPr lang="ru-KZ" sz="1200" b="1">
              <a:latin typeface="Times New Roman" panose="02020603050405020304" pitchFamily="18" charset="0"/>
              <a:cs typeface="Times New Roman" panose="02020603050405020304" pitchFamily="18" charset="0"/>
            </a:rPr>
            <a:t>Скрининг / Отбор</a:t>
          </a:r>
          <a:endParaRPr lang="ru-KZ" sz="1200">
            <a:latin typeface="Times New Roman" panose="02020603050405020304" pitchFamily="18" charset="0"/>
            <a:cs typeface="Times New Roman" panose="02020603050405020304" pitchFamily="18" charset="0"/>
          </a:endParaRPr>
        </a:p>
      </dgm:t>
    </dgm:pt>
    <dgm:pt modelId="{3311A693-DADD-41CE-AEE3-6C12076F37EB}" type="parTrans" cxnId="{353EA3CA-B014-4E93-BC0A-B2ED9003C20C}">
      <dgm:prSet/>
      <dgm:spPr/>
      <dgm:t>
        <a:bodyPr/>
        <a:lstStyle/>
        <a:p>
          <a:endParaRPr lang="ru-KZ" sz="2400">
            <a:latin typeface="Times New Roman" panose="02020603050405020304" pitchFamily="18" charset="0"/>
            <a:cs typeface="Times New Roman" panose="02020603050405020304" pitchFamily="18" charset="0"/>
          </a:endParaRPr>
        </a:p>
      </dgm:t>
    </dgm:pt>
    <dgm:pt modelId="{5BA5C965-7B8B-4158-A978-AE869037FA41}" type="sibTrans" cxnId="{353EA3CA-B014-4E93-BC0A-B2ED9003C20C}">
      <dgm:prSet/>
      <dgm:spPr/>
      <dgm:t>
        <a:bodyPr/>
        <a:lstStyle/>
        <a:p>
          <a:endParaRPr lang="ru-KZ" sz="2400">
            <a:latin typeface="Times New Roman" panose="02020603050405020304" pitchFamily="18" charset="0"/>
            <a:cs typeface="Times New Roman" panose="02020603050405020304" pitchFamily="18" charset="0"/>
          </a:endParaRPr>
        </a:p>
      </dgm:t>
    </dgm:pt>
    <dgm:pt modelId="{B7A548C5-BD97-4024-AE26-051506683466}">
      <dgm:prSet custT="1"/>
      <dgm:spPr/>
      <dgm:t>
        <a:bodyPr/>
        <a:lstStyle/>
        <a:p>
          <a:pPr algn="just">
            <a:buSzPts val="1000"/>
            <a:buFont typeface="Symbol" panose="05050102010706020507" pitchFamily="18" charset="2"/>
            <a:buChar char=""/>
          </a:pPr>
          <a:r>
            <a:rPr lang="ru-KZ" sz="1000">
              <a:latin typeface="Times New Roman" panose="02020603050405020304" pitchFamily="18" charset="0"/>
              <a:cs typeface="Times New Roman" panose="02020603050405020304" pitchFamily="18" charset="0"/>
            </a:rPr>
            <a:t>Просмотренные записи (или документы) и предварительное исключение.</a:t>
          </a:r>
        </a:p>
      </dgm:t>
    </dgm:pt>
    <dgm:pt modelId="{F26B855A-7598-4489-AE5A-49AC0E2BE43E}" type="parTrans" cxnId="{30EAC224-9088-45EE-B188-46FCEE8EE309}">
      <dgm:prSet/>
      <dgm:spPr/>
      <dgm:t>
        <a:bodyPr/>
        <a:lstStyle/>
        <a:p>
          <a:endParaRPr lang="ru-KZ" sz="2400">
            <a:latin typeface="Times New Roman" panose="02020603050405020304" pitchFamily="18" charset="0"/>
            <a:cs typeface="Times New Roman" panose="02020603050405020304" pitchFamily="18" charset="0"/>
          </a:endParaRPr>
        </a:p>
      </dgm:t>
    </dgm:pt>
    <dgm:pt modelId="{498180CF-B1DB-4854-A346-7195A273A11E}" type="sibTrans" cxnId="{30EAC224-9088-45EE-B188-46FCEE8EE309}">
      <dgm:prSet/>
      <dgm:spPr/>
      <dgm:t>
        <a:bodyPr/>
        <a:lstStyle/>
        <a:p>
          <a:endParaRPr lang="ru-KZ" sz="2400">
            <a:latin typeface="Times New Roman" panose="02020603050405020304" pitchFamily="18" charset="0"/>
            <a:cs typeface="Times New Roman" panose="02020603050405020304" pitchFamily="18" charset="0"/>
          </a:endParaRPr>
        </a:p>
      </dgm:t>
    </dgm:pt>
    <dgm:pt modelId="{CE09CB41-58AE-4602-8483-D4AF6580B87E}">
      <dgm:prSet custT="1"/>
      <dgm:spPr/>
      <dgm:t>
        <a:bodyPr/>
        <a:lstStyle/>
        <a:p>
          <a:pPr algn="just">
            <a:buSzPts val="1000"/>
            <a:buFont typeface="Symbol" panose="05050102010706020507" pitchFamily="18" charset="2"/>
            <a:buChar char=""/>
          </a:pPr>
          <a:r>
            <a:rPr lang="ru-KZ" sz="1000">
              <a:latin typeface="Times New Roman" panose="02020603050405020304" pitchFamily="18" charset="0"/>
              <a:cs typeface="Times New Roman" panose="02020603050405020304" pitchFamily="18" charset="0"/>
            </a:rPr>
            <a:t>Нерелевантные статьи, журналы и книги были исключены.</a:t>
          </a:r>
        </a:p>
      </dgm:t>
    </dgm:pt>
    <dgm:pt modelId="{B171E406-E859-422A-93CB-B5819A65BFD6}" type="parTrans" cxnId="{1BCFF439-A5CC-47B0-BF32-22F0220B6D98}">
      <dgm:prSet/>
      <dgm:spPr/>
      <dgm:t>
        <a:bodyPr/>
        <a:lstStyle/>
        <a:p>
          <a:endParaRPr lang="ru-KZ" sz="2400">
            <a:latin typeface="Times New Roman" panose="02020603050405020304" pitchFamily="18" charset="0"/>
            <a:cs typeface="Times New Roman" panose="02020603050405020304" pitchFamily="18" charset="0"/>
          </a:endParaRPr>
        </a:p>
      </dgm:t>
    </dgm:pt>
    <dgm:pt modelId="{DC11635A-4C26-4DAA-B723-41E41A02A1A2}" type="sibTrans" cxnId="{1BCFF439-A5CC-47B0-BF32-22F0220B6D98}">
      <dgm:prSet/>
      <dgm:spPr/>
      <dgm:t>
        <a:bodyPr/>
        <a:lstStyle/>
        <a:p>
          <a:endParaRPr lang="ru-KZ" sz="2400">
            <a:latin typeface="Times New Roman" panose="02020603050405020304" pitchFamily="18" charset="0"/>
            <a:cs typeface="Times New Roman" panose="02020603050405020304" pitchFamily="18" charset="0"/>
          </a:endParaRPr>
        </a:p>
      </dgm:t>
    </dgm:pt>
    <dgm:pt modelId="{E869373A-0D49-41E2-AAE8-A68891B30EDF}">
      <dgm:prSet custT="1"/>
      <dgm:spPr>
        <a:solidFill>
          <a:srgbClr val="00B0F0"/>
        </a:solidFill>
      </dgm:spPr>
      <dgm:t>
        <a:bodyPr/>
        <a:lstStyle/>
        <a:p>
          <a:pPr>
            <a:buNone/>
          </a:pPr>
          <a:r>
            <a:rPr lang="ru-RU" sz="1200" b="1">
              <a:latin typeface="Times New Roman" panose="02020603050405020304" pitchFamily="18" charset="0"/>
              <a:cs typeface="Times New Roman" panose="02020603050405020304" pitchFamily="18" charset="0"/>
            </a:rPr>
            <a:t>           </a:t>
          </a:r>
        </a:p>
        <a:p>
          <a:pPr>
            <a:buNone/>
          </a:pPr>
          <a:r>
            <a:rPr lang="ru-RU" sz="1200" b="1">
              <a:latin typeface="Times New Roman" panose="02020603050405020304" pitchFamily="18" charset="0"/>
              <a:cs typeface="Times New Roman" panose="02020603050405020304" pitchFamily="18" charset="0"/>
            </a:rPr>
            <a:t> </a:t>
          </a:r>
          <a:r>
            <a:rPr lang="ru-KZ" sz="1200" b="1">
              <a:latin typeface="Times New Roman" panose="02020603050405020304" pitchFamily="18" charset="0"/>
              <a:cs typeface="Times New Roman" panose="02020603050405020304" pitchFamily="18" charset="0"/>
            </a:rPr>
            <a:t>Пригодность / Критерии включения–</a:t>
          </a:r>
          <a:r>
            <a:rPr lang="ru-RU" sz="1200" b="1">
              <a:latin typeface="Times New Roman" panose="02020603050405020304" pitchFamily="18" charset="0"/>
              <a:cs typeface="Times New Roman" panose="02020603050405020304" pitchFamily="18" charset="0"/>
            </a:rPr>
            <a:t> </a:t>
          </a:r>
          <a:r>
            <a:rPr lang="ru-KZ" sz="1200" b="1">
              <a:latin typeface="Times New Roman" panose="02020603050405020304" pitchFamily="18" charset="0"/>
              <a:cs typeface="Times New Roman" panose="02020603050405020304" pitchFamily="18" charset="0"/>
            </a:rPr>
            <a:t>исключе</a:t>
          </a:r>
          <a:r>
            <a:rPr lang="ru-RU" sz="1200" b="1">
              <a:latin typeface="Times New Roman" panose="02020603050405020304" pitchFamily="18" charset="0"/>
              <a:cs typeface="Times New Roman" panose="02020603050405020304" pitchFamily="18" charset="0"/>
            </a:rPr>
            <a:t>-</a:t>
          </a:r>
          <a:r>
            <a:rPr lang="ru-KZ" sz="1200" b="1">
              <a:latin typeface="Times New Roman" panose="02020603050405020304" pitchFamily="18" charset="0"/>
              <a:cs typeface="Times New Roman" panose="02020603050405020304" pitchFamily="18" charset="0"/>
            </a:rPr>
            <a:t>ния</a:t>
          </a:r>
          <a:endParaRPr lang="ru-KZ" sz="1200">
            <a:latin typeface="Times New Roman" panose="02020603050405020304" pitchFamily="18" charset="0"/>
            <a:cs typeface="Times New Roman" panose="02020603050405020304" pitchFamily="18" charset="0"/>
          </a:endParaRPr>
        </a:p>
      </dgm:t>
    </dgm:pt>
    <dgm:pt modelId="{2D4A2CC2-246D-4FB9-BD24-13FD0D6D275E}" type="parTrans" cxnId="{3CED3843-2617-4CA6-8E96-436F68B0997F}">
      <dgm:prSet/>
      <dgm:spPr/>
      <dgm:t>
        <a:bodyPr/>
        <a:lstStyle/>
        <a:p>
          <a:endParaRPr lang="ru-KZ" sz="2400">
            <a:latin typeface="Times New Roman" panose="02020603050405020304" pitchFamily="18" charset="0"/>
            <a:cs typeface="Times New Roman" panose="02020603050405020304" pitchFamily="18" charset="0"/>
          </a:endParaRPr>
        </a:p>
      </dgm:t>
    </dgm:pt>
    <dgm:pt modelId="{1D8D8D44-5D96-4C38-B402-AA608217E7E4}" type="sibTrans" cxnId="{3CED3843-2617-4CA6-8E96-436F68B0997F}">
      <dgm:prSet/>
      <dgm:spPr/>
      <dgm:t>
        <a:bodyPr/>
        <a:lstStyle/>
        <a:p>
          <a:endParaRPr lang="ru-KZ" sz="2400">
            <a:latin typeface="Times New Roman" panose="02020603050405020304" pitchFamily="18" charset="0"/>
            <a:cs typeface="Times New Roman" panose="02020603050405020304" pitchFamily="18" charset="0"/>
          </a:endParaRPr>
        </a:p>
      </dgm:t>
    </dgm:pt>
    <dgm:pt modelId="{B9FE71DD-A1F9-4DF5-B14F-2B8A455212B3}">
      <dgm:prSet custT="1"/>
      <dgm:spPr/>
      <dgm:t>
        <a:bodyPr/>
        <a:lstStyle/>
        <a:p>
          <a:pPr algn="just">
            <a:buSzPts val="1000"/>
            <a:buFont typeface="Symbol" panose="05050102010706020507" pitchFamily="18" charset="2"/>
            <a:buChar char=""/>
          </a:pPr>
          <a:r>
            <a:rPr lang="ru-KZ" sz="1000">
              <a:latin typeface="Times New Roman" panose="02020603050405020304" pitchFamily="18" charset="0"/>
              <a:cs typeface="Times New Roman" panose="02020603050405020304" pitchFamily="18" charset="0"/>
            </a:rPr>
            <a:t>Полнотекстовые статьи, оцененные на пригодность (соответствие критериям).</a:t>
          </a:r>
        </a:p>
      </dgm:t>
    </dgm:pt>
    <dgm:pt modelId="{F0715986-CE25-4081-AB00-3E12CD7C54FC}" type="parTrans" cxnId="{A7DDF00E-B326-4DE7-BF19-1DD1734F3E25}">
      <dgm:prSet/>
      <dgm:spPr/>
      <dgm:t>
        <a:bodyPr/>
        <a:lstStyle/>
        <a:p>
          <a:endParaRPr lang="ru-KZ" sz="2400">
            <a:latin typeface="Times New Roman" panose="02020603050405020304" pitchFamily="18" charset="0"/>
            <a:cs typeface="Times New Roman" panose="02020603050405020304" pitchFamily="18" charset="0"/>
          </a:endParaRPr>
        </a:p>
      </dgm:t>
    </dgm:pt>
    <dgm:pt modelId="{330592B2-E537-4CFF-92F2-B7F6528195E0}" type="sibTrans" cxnId="{A7DDF00E-B326-4DE7-BF19-1DD1734F3E25}">
      <dgm:prSet/>
      <dgm:spPr/>
      <dgm:t>
        <a:bodyPr/>
        <a:lstStyle/>
        <a:p>
          <a:endParaRPr lang="ru-KZ" sz="2400">
            <a:latin typeface="Times New Roman" panose="02020603050405020304" pitchFamily="18" charset="0"/>
            <a:cs typeface="Times New Roman" panose="02020603050405020304" pitchFamily="18" charset="0"/>
          </a:endParaRPr>
        </a:p>
      </dgm:t>
    </dgm:pt>
    <dgm:pt modelId="{F0349872-E136-47A8-ADD3-B66255F56C0C}">
      <dgm:prSet custT="1"/>
      <dgm:spPr/>
      <dgm:t>
        <a:bodyPr/>
        <a:lstStyle/>
        <a:p>
          <a:pPr algn="just">
            <a:buSzPts val="1000"/>
            <a:buFont typeface="Symbol" panose="05050102010706020507" pitchFamily="18" charset="2"/>
            <a:buChar char=""/>
          </a:pPr>
          <a:r>
            <a:rPr lang="ru-KZ" sz="1000">
              <a:latin typeface="Times New Roman" panose="02020603050405020304" pitchFamily="18" charset="0"/>
              <a:cs typeface="Times New Roman" panose="02020603050405020304" pitchFamily="18" charset="0"/>
            </a:rPr>
            <a:t>Статьи без надлежащего цитирования были исключены.</a:t>
          </a:r>
        </a:p>
      </dgm:t>
    </dgm:pt>
    <dgm:pt modelId="{84716D42-86C1-4489-85D7-B70BD5A40520}" type="parTrans" cxnId="{F95DE1D4-209F-4950-9D13-EBAE325110D8}">
      <dgm:prSet/>
      <dgm:spPr/>
      <dgm:t>
        <a:bodyPr/>
        <a:lstStyle/>
        <a:p>
          <a:endParaRPr lang="ru-KZ" sz="2400">
            <a:latin typeface="Times New Roman" panose="02020603050405020304" pitchFamily="18" charset="0"/>
            <a:cs typeface="Times New Roman" panose="02020603050405020304" pitchFamily="18" charset="0"/>
          </a:endParaRPr>
        </a:p>
      </dgm:t>
    </dgm:pt>
    <dgm:pt modelId="{60B2A0F3-CE4A-4F3D-8077-12E2115123F9}" type="sibTrans" cxnId="{F95DE1D4-209F-4950-9D13-EBAE325110D8}">
      <dgm:prSet/>
      <dgm:spPr/>
      <dgm:t>
        <a:bodyPr/>
        <a:lstStyle/>
        <a:p>
          <a:endParaRPr lang="ru-KZ" sz="2400">
            <a:latin typeface="Times New Roman" panose="02020603050405020304" pitchFamily="18" charset="0"/>
            <a:cs typeface="Times New Roman" panose="02020603050405020304" pitchFamily="18" charset="0"/>
          </a:endParaRPr>
        </a:p>
      </dgm:t>
    </dgm:pt>
    <dgm:pt modelId="{21B7849F-1886-4414-A3DC-BACEC57BFD0D}">
      <dgm:prSet custT="1"/>
      <dgm:spPr/>
      <dgm:t>
        <a:bodyPr/>
        <a:lstStyle/>
        <a:p>
          <a:pPr algn="just">
            <a:buSzPts val="1000"/>
            <a:buFont typeface="Symbol" panose="05050102010706020507" pitchFamily="18" charset="2"/>
            <a:buNone/>
          </a:pPr>
          <a:r>
            <a:rPr lang="ru-KZ" sz="1000">
              <a:latin typeface="Times New Roman" panose="02020603050405020304" pitchFamily="18" charset="0"/>
              <a:cs typeface="Times New Roman" panose="02020603050405020304" pitchFamily="18" charset="0"/>
            </a:rPr>
            <a:t>Релевантные исследования, темы и подтемы включены в итоговый обзор.</a:t>
          </a:r>
        </a:p>
      </dgm:t>
    </dgm:pt>
    <dgm:pt modelId="{F2800E07-6B26-456E-B499-E35549787507}" type="parTrans" cxnId="{32C2892D-B46F-423A-8A67-2568E568BD7A}">
      <dgm:prSet/>
      <dgm:spPr/>
      <dgm:t>
        <a:bodyPr/>
        <a:lstStyle/>
        <a:p>
          <a:endParaRPr lang="ru-KZ" sz="2400">
            <a:latin typeface="Times New Roman" panose="02020603050405020304" pitchFamily="18" charset="0"/>
            <a:cs typeface="Times New Roman" panose="02020603050405020304" pitchFamily="18" charset="0"/>
          </a:endParaRPr>
        </a:p>
      </dgm:t>
    </dgm:pt>
    <dgm:pt modelId="{357B06AC-18D6-4257-8048-5AD385ED660E}" type="sibTrans" cxnId="{32C2892D-B46F-423A-8A67-2568E568BD7A}">
      <dgm:prSet/>
      <dgm:spPr/>
      <dgm:t>
        <a:bodyPr/>
        <a:lstStyle/>
        <a:p>
          <a:endParaRPr lang="ru-KZ" sz="2400">
            <a:latin typeface="Times New Roman" panose="02020603050405020304" pitchFamily="18" charset="0"/>
            <a:cs typeface="Times New Roman" panose="02020603050405020304" pitchFamily="18" charset="0"/>
          </a:endParaRPr>
        </a:p>
      </dgm:t>
    </dgm:pt>
    <dgm:pt modelId="{EB42F077-834A-4809-96A0-F921349374B7}">
      <dgm:prSet custT="1"/>
      <dgm:spPr/>
      <dgm:t>
        <a:bodyPr/>
        <a:lstStyle/>
        <a:p>
          <a:pPr algn="just">
            <a:buSzPts val="1000"/>
            <a:buFont typeface="Symbol" panose="05050102010706020507" pitchFamily="18" charset="2"/>
            <a:buChar char=""/>
          </a:pPr>
          <a:r>
            <a:rPr lang="ru-KZ" sz="1000">
              <a:latin typeface="Times New Roman" panose="02020603050405020304" pitchFamily="18" charset="0"/>
              <a:cs typeface="Times New Roman" panose="02020603050405020304" pitchFamily="18" charset="0"/>
            </a:rPr>
            <a:t>Исследования, включ</a:t>
          </a:r>
          <a:r>
            <a:rPr lang="ru-RU" sz="1000">
              <a:latin typeface="Times New Roman" panose="02020603050405020304" pitchFamily="18" charset="0"/>
              <a:cs typeface="Times New Roman" panose="02020603050405020304" pitchFamily="18" charset="0"/>
            </a:rPr>
            <a:t>е</a:t>
          </a:r>
          <a:r>
            <a:rPr lang="ru-KZ" sz="1000">
              <a:latin typeface="Times New Roman" panose="02020603050405020304" pitchFamily="18" charset="0"/>
              <a:cs typeface="Times New Roman" panose="02020603050405020304" pitchFamily="18" charset="0"/>
            </a:rPr>
            <a:t>нные в качественный синтез.</a:t>
          </a:r>
        </a:p>
      </dgm:t>
    </dgm:pt>
    <dgm:pt modelId="{44CA6016-73D3-4541-A838-EA8D62AA51AB}" type="parTrans" cxnId="{1BF24D00-9C7E-4631-99F2-3938C2555BAC}">
      <dgm:prSet/>
      <dgm:spPr/>
      <dgm:t>
        <a:bodyPr/>
        <a:lstStyle/>
        <a:p>
          <a:endParaRPr lang="ru-KZ" sz="2400">
            <a:latin typeface="Times New Roman" panose="02020603050405020304" pitchFamily="18" charset="0"/>
            <a:cs typeface="Times New Roman" panose="02020603050405020304" pitchFamily="18" charset="0"/>
          </a:endParaRPr>
        </a:p>
      </dgm:t>
    </dgm:pt>
    <dgm:pt modelId="{7F3F8B67-FAC7-468E-AA55-D44944B6D19A}" type="sibTrans" cxnId="{1BF24D00-9C7E-4631-99F2-3938C2555BAC}">
      <dgm:prSet/>
      <dgm:spPr/>
      <dgm:t>
        <a:bodyPr/>
        <a:lstStyle/>
        <a:p>
          <a:endParaRPr lang="ru-KZ" sz="2400">
            <a:latin typeface="Times New Roman" panose="02020603050405020304" pitchFamily="18" charset="0"/>
            <a:cs typeface="Times New Roman" panose="02020603050405020304" pitchFamily="18" charset="0"/>
          </a:endParaRPr>
        </a:p>
      </dgm:t>
    </dgm:pt>
    <dgm:pt modelId="{0A37E733-A567-4F6B-A9EA-C8597426C37F}">
      <dgm:prSet phldrT="[Текст]" custT="1"/>
      <dgm:spPr/>
      <dgm:t>
        <a:bodyPr/>
        <a:lstStyle/>
        <a:p>
          <a:pPr algn="just">
            <a:buNone/>
          </a:pPr>
          <a:r>
            <a:rPr lang="ru-KZ" sz="1000">
              <a:latin typeface="Times New Roman" panose="02020603050405020304" pitchFamily="18" charset="0"/>
              <a:cs typeface="Times New Roman" panose="02020603050405020304" pitchFamily="18" charset="0"/>
            </a:rPr>
            <a:t>Записи (или документы),</a:t>
          </a:r>
          <a:r>
            <a:rPr lang="ru-RU" sz="1000">
              <a:latin typeface="Times New Roman" panose="02020603050405020304" pitchFamily="18" charset="0"/>
              <a:cs typeface="Times New Roman" panose="02020603050405020304" pitchFamily="18" charset="0"/>
            </a:rPr>
            <a:t> </a:t>
          </a:r>
          <a:r>
            <a:rPr lang="ru-KZ" sz="1000">
              <a:latin typeface="Times New Roman" panose="02020603050405020304" pitchFamily="18" charset="0"/>
              <a:cs typeface="Times New Roman" panose="02020603050405020304" pitchFamily="18" charset="0"/>
            </a:rPr>
            <a:t>выявленные в результате поиска по базам данных.</a:t>
          </a:r>
        </a:p>
      </dgm:t>
    </dgm:pt>
    <dgm:pt modelId="{FA515199-9FAF-4DEE-85D0-67BC156BF148}" type="parTrans" cxnId="{409DA540-59EB-436C-815E-E9C3795FE338}">
      <dgm:prSet/>
      <dgm:spPr/>
      <dgm:t>
        <a:bodyPr/>
        <a:lstStyle/>
        <a:p>
          <a:endParaRPr lang="ru-KZ" sz="2400">
            <a:latin typeface="Times New Roman" panose="02020603050405020304" pitchFamily="18" charset="0"/>
            <a:cs typeface="Times New Roman" panose="02020603050405020304" pitchFamily="18" charset="0"/>
          </a:endParaRPr>
        </a:p>
      </dgm:t>
    </dgm:pt>
    <dgm:pt modelId="{6F429458-1977-45D5-ADF7-A0F59E3AB177}" type="sibTrans" cxnId="{409DA540-59EB-436C-815E-E9C3795FE338}">
      <dgm:prSet/>
      <dgm:spPr/>
      <dgm:t>
        <a:bodyPr/>
        <a:lstStyle/>
        <a:p>
          <a:endParaRPr lang="ru-KZ" sz="2400">
            <a:latin typeface="Times New Roman" panose="02020603050405020304" pitchFamily="18" charset="0"/>
            <a:cs typeface="Times New Roman" panose="02020603050405020304" pitchFamily="18" charset="0"/>
          </a:endParaRPr>
        </a:p>
      </dgm:t>
    </dgm:pt>
    <dgm:pt modelId="{0C932573-D2FD-4BE9-AE52-186A0925E5B2}">
      <dgm:prSet phldrT="[Текст]" custT="1"/>
      <dgm:spPr/>
      <dgm:t>
        <a:bodyPr/>
        <a:lstStyle/>
        <a:p>
          <a:pPr algn="just">
            <a:buNone/>
          </a:pPr>
          <a:r>
            <a:rPr lang="ru-KZ" sz="1000">
              <a:latin typeface="Times New Roman" panose="02020603050405020304" pitchFamily="18" charset="0"/>
              <a:cs typeface="Times New Roman" panose="02020603050405020304" pitchFamily="18" charset="0"/>
            </a:rPr>
            <a:t>Идентификация дополнительных записей (или документов) с помощью других источников.</a:t>
          </a:r>
        </a:p>
      </dgm:t>
    </dgm:pt>
    <dgm:pt modelId="{4580BD6D-FE7A-40F2-AD04-E5D10251992B}" type="parTrans" cxnId="{DBC54BAE-808F-4F0A-9700-4D5BAC6909A4}">
      <dgm:prSet/>
      <dgm:spPr/>
      <dgm:t>
        <a:bodyPr/>
        <a:lstStyle/>
        <a:p>
          <a:endParaRPr lang="ru-KZ" sz="2400">
            <a:latin typeface="Times New Roman" panose="02020603050405020304" pitchFamily="18" charset="0"/>
            <a:cs typeface="Times New Roman" panose="02020603050405020304" pitchFamily="18" charset="0"/>
          </a:endParaRPr>
        </a:p>
      </dgm:t>
    </dgm:pt>
    <dgm:pt modelId="{23EF0A7C-A981-4D47-BD19-537A79DDBE1A}" type="sibTrans" cxnId="{DBC54BAE-808F-4F0A-9700-4D5BAC6909A4}">
      <dgm:prSet/>
      <dgm:spPr/>
      <dgm:t>
        <a:bodyPr/>
        <a:lstStyle/>
        <a:p>
          <a:endParaRPr lang="ru-KZ" sz="2400">
            <a:latin typeface="Times New Roman" panose="02020603050405020304" pitchFamily="18" charset="0"/>
            <a:cs typeface="Times New Roman" panose="02020603050405020304" pitchFamily="18" charset="0"/>
          </a:endParaRPr>
        </a:p>
      </dgm:t>
    </dgm:pt>
    <dgm:pt modelId="{08870C02-5735-40CB-BCD7-C946D3BA6DD6}">
      <dgm:prSet custT="1"/>
      <dgm:spPr>
        <a:solidFill>
          <a:srgbClr val="00B0F0"/>
        </a:solidFill>
      </dgm:spPr>
      <dgm:t>
        <a:bodyPr/>
        <a:lstStyle/>
        <a:p>
          <a:pPr>
            <a:buSzPts val="1000"/>
            <a:buFont typeface="Symbol" panose="05050102010706020507" pitchFamily="18" charset="2"/>
            <a:buNone/>
          </a:pPr>
          <a:r>
            <a:rPr lang="ru-KZ" sz="1200" b="1">
              <a:latin typeface="Times New Roman" panose="02020603050405020304" pitchFamily="18" charset="0"/>
              <a:cs typeface="Times New Roman" panose="02020603050405020304" pitchFamily="18" charset="0"/>
            </a:rPr>
            <a:t>Включе</a:t>
          </a:r>
          <a:r>
            <a:rPr lang="ru-RU" sz="1200" b="1">
              <a:latin typeface="Times New Roman" panose="02020603050405020304" pitchFamily="18" charset="0"/>
              <a:cs typeface="Times New Roman" panose="02020603050405020304" pitchFamily="18" charset="0"/>
            </a:rPr>
            <a:t>-</a:t>
          </a:r>
          <a:r>
            <a:rPr lang="ru-KZ" sz="1200" b="1">
              <a:latin typeface="Times New Roman" panose="02020603050405020304" pitchFamily="18" charset="0"/>
              <a:cs typeface="Times New Roman" panose="02020603050405020304" pitchFamily="18" charset="0"/>
            </a:rPr>
            <a:t>ние</a:t>
          </a:r>
          <a:endParaRPr lang="ru-KZ" sz="1200">
            <a:latin typeface="Times New Roman" panose="02020603050405020304" pitchFamily="18" charset="0"/>
            <a:cs typeface="Times New Roman" panose="02020603050405020304" pitchFamily="18" charset="0"/>
          </a:endParaRPr>
        </a:p>
      </dgm:t>
    </dgm:pt>
    <dgm:pt modelId="{EB860F89-1566-421F-8D3E-4255B7824C94}" type="parTrans" cxnId="{3E2F0120-AE39-4BE0-870B-8BDC6486B805}">
      <dgm:prSet/>
      <dgm:spPr/>
      <dgm:t>
        <a:bodyPr/>
        <a:lstStyle/>
        <a:p>
          <a:endParaRPr lang="ru-KZ" sz="2400">
            <a:latin typeface="Times New Roman" panose="02020603050405020304" pitchFamily="18" charset="0"/>
            <a:cs typeface="Times New Roman" panose="02020603050405020304" pitchFamily="18" charset="0"/>
          </a:endParaRPr>
        </a:p>
      </dgm:t>
    </dgm:pt>
    <dgm:pt modelId="{09F2B67D-1E79-448B-BF3D-4694E238D652}" type="sibTrans" cxnId="{3E2F0120-AE39-4BE0-870B-8BDC6486B805}">
      <dgm:prSet/>
      <dgm:spPr/>
      <dgm:t>
        <a:bodyPr/>
        <a:lstStyle/>
        <a:p>
          <a:endParaRPr lang="ru-KZ" sz="2400">
            <a:latin typeface="Times New Roman" panose="02020603050405020304" pitchFamily="18" charset="0"/>
            <a:cs typeface="Times New Roman" panose="02020603050405020304" pitchFamily="18" charset="0"/>
          </a:endParaRPr>
        </a:p>
      </dgm:t>
    </dgm:pt>
    <dgm:pt modelId="{25979B7F-20E0-4581-AF91-F077BEA8EB3C}" type="pres">
      <dgm:prSet presAssocID="{B2A999B2-3A85-4FFD-B7F8-8277EE189BBF}" presName="cycleMatrixDiagram" presStyleCnt="0">
        <dgm:presLayoutVars>
          <dgm:chMax val="1"/>
          <dgm:dir/>
          <dgm:animLvl val="lvl"/>
          <dgm:resizeHandles val="exact"/>
        </dgm:presLayoutVars>
      </dgm:prSet>
      <dgm:spPr/>
    </dgm:pt>
    <dgm:pt modelId="{7CBFE85A-8A79-437B-88A2-B5EBD293E1FF}" type="pres">
      <dgm:prSet presAssocID="{B2A999B2-3A85-4FFD-B7F8-8277EE189BBF}" presName="children" presStyleCnt="0"/>
      <dgm:spPr/>
    </dgm:pt>
    <dgm:pt modelId="{94BCD887-3B93-4FAE-8B66-816DD77592E5}" type="pres">
      <dgm:prSet presAssocID="{B2A999B2-3A85-4FFD-B7F8-8277EE189BBF}" presName="child1group" presStyleCnt="0"/>
      <dgm:spPr/>
    </dgm:pt>
    <dgm:pt modelId="{54B3E5A9-C327-4680-8D7B-FA7F8D199B73}" type="pres">
      <dgm:prSet presAssocID="{B2A999B2-3A85-4FFD-B7F8-8277EE189BBF}" presName="child1" presStyleLbl="bgAcc1" presStyleIdx="0" presStyleCnt="4" custScaleX="177170" custScaleY="119674" custLinFactNeighborX="-42834" custLinFactNeighborY="5651"/>
      <dgm:spPr/>
    </dgm:pt>
    <dgm:pt modelId="{3A45759C-9B3C-4C8A-86A1-3D9D2694BF0A}" type="pres">
      <dgm:prSet presAssocID="{B2A999B2-3A85-4FFD-B7F8-8277EE189BBF}" presName="child1Text" presStyleLbl="bgAcc1" presStyleIdx="0" presStyleCnt="4">
        <dgm:presLayoutVars>
          <dgm:bulletEnabled val="1"/>
        </dgm:presLayoutVars>
      </dgm:prSet>
      <dgm:spPr/>
    </dgm:pt>
    <dgm:pt modelId="{D6176B2F-33D3-40E9-A664-B98A6807A2F7}" type="pres">
      <dgm:prSet presAssocID="{B2A999B2-3A85-4FFD-B7F8-8277EE189BBF}" presName="child2group" presStyleCnt="0"/>
      <dgm:spPr/>
    </dgm:pt>
    <dgm:pt modelId="{9A7FEF9E-B8B3-4FAA-BAEF-3B6DCC5314E6}" type="pres">
      <dgm:prSet presAssocID="{B2A999B2-3A85-4FFD-B7F8-8277EE189BBF}" presName="child2" presStyleLbl="bgAcc1" presStyleIdx="1" presStyleCnt="4" custScaleX="158059" custScaleY="108871" custLinFactNeighborX="50879" custLinFactNeighborY="-1640"/>
      <dgm:spPr/>
    </dgm:pt>
    <dgm:pt modelId="{FD33F0F5-9345-4D91-A235-2C8E6A50E5B8}" type="pres">
      <dgm:prSet presAssocID="{B2A999B2-3A85-4FFD-B7F8-8277EE189BBF}" presName="child2Text" presStyleLbl="bgAcc1" presStyleIdx="1" presStyleCnt="4">
        <dgm:presLayoutVars>
          <dgm:bulletEnabled val="1"/>
        </dgm:presLayoutVars>
      </dgm:prSet>
      <dgm:spPr/>
    </dgm:pt>
    <dgm:pt modelId="{AF2E971D-E7E2-4BC3-9102-FC2061CAC0EA}" type="pres">
      <dgm:prSet presAssocID="{B2A999B2-3A85-4FFD-B7F8-8277EE189BBF}" presName="child3group" presStyleCnt="0"/>
      <dgm:spPr/>
    </dgm:pt>
    <dgm:pt modelId="{DDB43D2B-D4FA-430E-8F4F-93732CEBF92E}" type="pres">
      <dgm:prSet presAssocID="{B2A999B2-3A85-4FFD-B7F8-8277EE189BBF}" presName="child3" presStyleLbl="bgAcc1" presStyleIdx="2" presStyleCnt="4" custScaleX="189286" custScaleY="119336" custLinFactNeighborX="37522" custLinFactNeighborY="-12966"/>
      <dgm:spPr/>
    </dgm:pt>
    <dgm:pt modelId="{D9898BCD-72EA-4F81-B529-1FC212DFB028}" type="pres">
      <dgm:prSet presAssocID="{B2A999B2-3A85-4FFD-B7F8-8277EE189BBF}" presName="child3Text" presStyleLbl="bgAcc1" presStyleIdx="2" presStyleCnt="4">
        <dgm:presLayoutVars>
          <dgm:bulletEnabled val="1"/>
        </dgm:presLayoutVars>
      </dgm:prSet>
      <dgm:spPr/>
    </dgm:pt>
    <dgm:pt modelId="{133F3DB4-0CF9-4A66-AD6F-6AA4261A3AB3}" type="pres">
      <dgm:prSet presAssocID="{B2A999B2-3A85-4FFD-B7F8-8277EE189BBF}" presName="child4group" presStyleCnt="0"/>
      <dgm:spPr/>
    </dgm:pt>
    <dgm:pt modelId="{70339755-BA94-456E-BC30-E838E13B783E}" type="pres">
      <dgm:prSet presAssocID="{B2A999B2-3A85-4FFD-B7F8-8277EE189BBF}" presName="child4" presStyleLbl="bgAcc1" presStyleIdx="3" presStyleCnt="4" custScaleX="178414" custScaleY="109621" custLinFactNeighborX="-36260" custLinFactNeighborY="-11380"/>
      <dgm:spPr/>
    </dgm:pt>
    <dgm:pt modelId="{83D01CE1-01F6-4435-ABD5-2F48070E8335}" type="pres">
      <dgm:prSet presAssocID="{B2A999B2-3A85-4FFD-B7F8-8277EE189BBF}" presName="child4Text" presStyleLbl="bgAcc1" presStyleIdx="3" presStyleCnt="4">
        <dgm:presLayoutVars>
          <dgm:bulletEnabled val="1"/>
        </dgm:presLayoutVars>
      </dgm:prSet>
      <dgm:spPr/>
    </dgm:pt>
    <dgm:pt modelId="{FB942272-EC67-4D45-9FCF-7ECEB885297B}" type="pres">
      <dgm:prSet presAssocID="{B2A999B2-3A85-4FFD-B7F8-8277EE189BBF}" presName="childPlaceholder" presStyleCnt="0"/>
      <dgm:spPr/>
    </dgm:pt>
    <dgm:pt modelId="{8CD0ADBB-6050-4563-B05A-6E0BF026CA80}" type="pres">
      <dgm:prSet presAssocID="{B2A999B2-3A85-4FFD-B7F8-8277EE189BBF}" presName="circle" presStyleCnt="0"/>
      <dgm:spPr/>
    </dgm:pt>
    <dgm:pt modelId="{DFE406AD-D5B6-482D-BB2F-AFD2BBDF042A}" type="pres">
      <dgm:prSet presAssocID="{B2A999B2-3A85-4FFD-B7F8-8277EE189BBF}" presName="quadrant1" presStyleLbl="node1" presStyleIdx="0" presStyleCnt="4" custScaleX="116593" custScaleY="97214" custLinFactNeighborX="-5968" custLinFactNeighborY="-1326">
        <dgm:presLayoutVars>
          <dgm:chMax val="1"/>
          <dgm:bulletEnabled val="1"/>
        </dgm:presLayoutVars>
      </dgm:prSet>
      <dgm:spPr/>
    </dgm:pt>
    <dgm:pt modelId="{823D2730-3C6F-4DAC-BCCF-068684B1B32F}" type="pres">
      <dgm:prSet presAssocID="{B2A999B2-3A85-4FFD-B7F8-8277EE189BBF}" presName="quadrant2" presStyleLbl="node1" presStyleIdx="1" presStyleCnt="4" custScaleX="115796" custLinFactNeighborX="3316" custLinFactNeighborY="664">
        <dgm:presLayoutVars>
          <dgm:chMax val="1"/>
          <dgm:bulletEnabled val="1"/>
        </dgm:presLayoutVars>
      </dgm:prSet>
      <dgm:spPr/>
    </dgm:pt>
    <dgm:pt modelId="{5A07B176-4BFD-4522-93C3-7424D491E384}" type="pres">
      <dgm:prSet presAssocID="{B2A999B2-3A85-4FFD-B7F8-8277EE189BBF}" presName="quadrant3" presStyleLbl="node1" presStyleIdx="2" presStyleCnt="4" custScaleX="119777" custScaleY="100890" custLinFactNeighborX="2652" custLinFactNeighborY="-3978">
        <dgm:presLayoutVars>
          <dgm:chMax val="1"/>
          <dgm:bulletEnabled val="1"/>
        </dgm:presLayoutVars>
      </dgm:prSet>
      <dgm:spPr/>
    </dgm:pt>
    <dgm:pt modelId="{DFBB1B1B-72E8-40C7-8B47-D91BB0CD0DF1}" type="pres">
      <dgm:prSet presAssocID="{B2A999B2-3A85-4FFD-B7F8-8277EE189BBF}" presName="quadrant4" presStyleLbl="node1" presStyleIdx="3" presStyleCnt="4" custScaleX="109962" custScaleY="104868" custLinFactNeighborX="-8620" custLinFactNeighborY="-5968">
        <dgm:presLayoutVars>
          <dgm:chMax val="1"/>
          <dgm:bulletEnabled val="1"/>
        </dgm:presLayoutVars>
      </dgm:prSet>
      <dgm:spPr/>
    </dgm:pt>
    <dgm:pt modelId="{BFC8C618-5205-427A-B3E4-4E536A6D8ADF}" type="pres">
      <dgm:prSet presAssocID="{B2A999B2-3A85-4FFD-B7F8-8277EE189BBF}" presName="quadrantPlaceholder" presStyleCnt="0"/>
      <dgm:spPr/>
    </dgm:pt>
    <dgm:pt modelId="{830CFE51-D837-4DB6-8772-185680C8F719}" type="pres">
      <dgm:prSet presAssocID="{B2A999B2-3A85-4FFD-B7F8-8277EE189BBF}" presName="center1" presStyleLbl="fgShp" presStyleIdx="0" presStyleCnt="2"/>
      <dgm:spPr/>
    </dgm:pt>
    <dgm:pt modelId="{5365CE10-88F1-49A3-8076-8C45C51698CA}" type="pres">
      <dgm:prSet presAssocID="{B2A999B2-3A85-4FFD-B7F8-8277EE189BBF}" presName="center2" presStyleLbl="fgShp" presStyleIdx="1" presStyleCnt="2"/>
      <dgm:spPr/>
    </dgm:pt>
  </dgm:ptLst>
  <dgm:cxnLst>
    <dgm:cxn modelId="{1BF24D00-9C7E-4631-99F2-3938C2555BAC}" srcId="{08870C02-5735-40CB-BCD7-C946D3BA6DD6}" destId="{EB42F077-834A-4809-96A0-F921349374B7}" srcOrd="1" destOrd="0" parTransId="{44CA6016-73D3-4541-A838-EA8D62AA51AB}" sibTransId="{7F3F8B67-FAC7-468E-AA55-D44944B6D19A}"/>
    <dgm:cxn modelId="{5C086C03-99E8-4C20-BD93-4142779E9514}" type="presOf" srcId="{E869373A-0D49-41E2-AAE8-A68891B30EDF}" destId="{5A07B176-4BFD-4522-93C3-7424D491E384}" srcOrd="0" destOrd="0" presId="urn:microsoft.com/office/officeart/2005/8/layout/cycle4"/>
    <dgm:cxn modelId="{7CD6F709-A003-47DB-8A15-BA54CC2C5E11}" type="presOf" srcId="{0C932573-D2FD-4BE9-AE52-186A0925E5B2}" destId="{3A45759C-9B3C-4C8A-86A1-3D9D2694BF0A}" srcOrd="1" destOrd="1" presId="urn:microsoft.com/office/officeart/2005/8/layout/cycle4"/>
    <dgm:cxn modelId="{A7DDF00E-B326-4DE7-BF19-1DD1734F3E25}" srcId="{E869373A-0D49-41E2-AAE8-A68891B30EDF}" destId="{B9FE71DD-A1F9-4DF5-B14F-2B8A455212B3}" srcOrd="0" destOrd="0" parTransId="{F0715986-CE25-4081-AB00-3E12CD7C54FC}" sibTransId="{330592B2-E537-4CFF-92F2-B7F6528195E0}"/>
    <dgm:cxn modelId="{87B20F0F-9D68-4710-88CD-C2747BBE0FB7}" type="presOf" srcId="{EB42F077-834A-4809-96A0-F921349374B7}" destId="{83D01CE1-01F6-4435-ABD5-2F48070E8335}" srcOrd="1" destOrd="1" presId="urn:microsoft.com/office/officeart/2005/8/layout/cycle4"/>
    <dgm:cxn modelId="{34385711-204B-42E4-AEEA-FFE1608BAADF}" type="presOf" srcId="{0A37E733-A567-4F6B-A9EA-C8597426C37F}" destId="{54B3E5A9-C327-4680-8D7B-FA7F8D199B73}" srcOrd="0" destOrd="0" presId="urn:microsoft.com/office/officeart/2005/8/layout/cycle4"/>
    <dgm:cxn modelId="{9A766B16-FC2C-43ED-9BC5-1B765E2C968E}" type="presOf" srcId="{CE09CB41-58AE-4602-8483-D4AF6580B87E}" destId="{9A7FEF9E-B8B3-4FAA-BAEF-3B6DCC5314E6}" srcOrd="0" destOrd="1" presId="urn:microsoft.com/office/officeart/2005/8/layout/cycle4"/>
    <dgm:cxn modelId="{1C874517-4C5B-4B25-B352-E345F16D358C}" type="presOf" srcId="{B9FE71DD-A1F9-4DF5-B14F-2B8A455212B3}" destId="{DDB43D2B-D4FA-430E-8F4F-93732CEBF92E}" srcOrd="0" destOrd="0" presId="urn:microsoft.com/office/officeart/2005/8/layout/cycle4"/>
    <dgm:cxn modelId="{3E2F0120-AE39-4BE0-870B-8BDC6486B805}" srcId="{B2A999B2-3A85-4FFD-B7F8-8277EE189BBF}" destId="{08870C02-5735-40CB-BCD7-C946D3BA6DD6}" srcOrd="3" destOrd="0" parTransId="{EB860F89-1566-421F-8D3E-4255B7824C94}" sibTransId="{09F2B67D-1E79-448B-BF3D-4694E238D652}"/>
    <dgm:cxn modelId="{787D7F21-A8A9-4B88-9FD4-3692306E3DEF}" type="presOf" srcId="{AB9672A1-4272-4E29-A4C5-C91AF17C7EFD}" destId="{DFE406AD-D5B6-482D-BB2F-AFD2BBDF042A}" srcOrd="0" destOrd="0" presId="urn:microsoft.com/office/officeart/2005/8/layout/cycle4"/>
    <dgm:cxn modelId="{30EAC224-9088-45EE-B188-46FCEE8EE309}" srcId="{E5A5BB99-0522-4D07-BC77-C9C386D36CE0}" destId="{B7A548C5-BD97-4024-AE26-051506683466}" srcOrd="0" destOrd="0" parTransId="{F26B855A-7598-4489-AE5A-49AC0E2BE43E}" sibTransId="{498180CF-B1DB-4854-A346-7195A273A11E}"/>
    <dgm:cxn modelId="{C27CD424-3C98-4C9B-BF9B-52E63FAC2D2F}" type="presOf" srcId="{B2A999B2-3A85-4FFD-B7F8-8277EE189BBF}" destId="{25979B7F-20E0-4581-AF91-F077BEA8EB3C}" srcOrd="0" destOrd="0" presId="urn:microsoft.com/office/officeart/2005/8/layout/cycle4"/>
    <dgm:cxn modelId="{0963E625-D56F-43F7-8450-717953AD209A}" type="presOf" srcId="{E5A5BB99-0522-4D07-BC77-C9C386D36CE0}" destId="{823D2730-3C6F-4DAC-BCCF-068684B1B32F}" srcOrd="0" destOrd="0" presId="urn:microsoft.com/office/officeart/2005/8/layout/cycle4"/>
    <dgm:cxn modelId="{6D908329-CB00-4E44-B554-8535411C39E9}" type="presOf" srcId="{21B7849F-1886-4414-A3DC-BACEC57BFD0D}" destId="{70339755-BA94-456E-BC30-E838E13B783E}" srcOrd="0" destOrd="0" presId="urn:microsoft.com/office/officeart/2005/8/layout/cycle4"/>
    <dgm:cxn modelId="{32C2892D-B46F-423A-8A67-2568E568BD7A}" srcId="{08870C02-5735-40CB-BCD7-C946D3BA6DD6}" destId="{21B7849F-1886-4414-A3DC-BACEC57BFD0D}" srcOrd="0" destOrd="0" parTransId="{F2800E07-6B26-456E-B499-E35549787507}" sibTransId="{357B06AC-18D6-4257-8048-5AD385ED660E}"/>
    <dgm:cxn modelId="{1BCFF439-A5CC-47B0-BF32-22F0220B6D98}" srcId="{E5A5BB99-0522-4D07-BC77-C9C386D36CE0}" destId="{CE09CB41-58AE-4602-8483-D4AF6580B87E}" srcOrd="1" destOrd="0" parTransId="{B171E406-E859-422A-93CB-B5819A65BFD6}" sibTransId="{DC11635A-4C26-4DAA-B723-41E41A02A1A2}"/>
    <dgm:cxn modelId="{47B3603B-FE74-4F66-BF0B-F541DC10E682}" type="presOf" srcId="{B9FE71DD-A1F9-4DF5-B14F-2B8A455212B3}" destId="{D9898BCD-72EA-4F81-B529-1FC212DFB028}" srcOrd="1" destOrd="0" presId="urn:microsoft.com/office/officeart/2005/8/layout/cycle4"/>
    <dgm:cxn modelId="{409DA540-59EB-436C-815E-E9C3795FE338}" srcId="{AB9672A1-4272-4E29-A4C5-C91AF17C7EFD}" destId="{0A37E733-A567-4F6B-A9EA-C8597426C37F}" srcOrd="0" destOrd="0" parTransId="{FA515199-9FAF-4DEE-85D0-67BC156BF148}" sibTransId="{6F429458-1977-45D5-ADF7-A0F59E3AB177}"/>
    <dgm:cxn modelId="{3CED3843-2617-4CA6-8E96-436F68B0997F}" srcId="{B2A999B2-3A85-4FFD-B7F8-8277EE189BBF}" destId="{E869373A-0D49-41E2-AAE8-A68891B30EDF}" srcOrd="2" destOrd="0" parTransId="{2D4A2CC2-246D-4FB9-BD24-13FD0D6D275E}" sibTransId="{1D8D8D44-5D96-4C38-B402-AA608217E7E4}"/>
    <dgm:cxn modelId="{2EA07A47-66B8-4D23-AD49-B51C0201D53E}" type="presOf" srcId="{EB42F077-834A-4809-96A0-F921349374B7}" destId="{70339755-BA94-456E-BC30-E838E13B783E}" srcOrd="0" destOrd="1" presId="urn:microsoft.com/office/officeart/2005/8/layout/cycle4"/>
    <dgm:cxn modelId="{15699454-28FC-49DB-B59E-5F1E00745215}" type="presOf" srcId="{21B7849F-1886-4414-A3DC-BACEC57BFD0D}" destId="{83D01CE1-01F6-4435-ABD5-2F48070E8335}" srcOrd="1" destOrd="0" presId="urn:microsoft.com/office/officeart/2005/8/layout/cycle4"/>
    <dgm:cxn modelId="{91F4919E-58B0-490C-B26A-57D5A953A38E}" type="presOf" srcId="{F0349872-E136-47A8-ADD3-B66255F56C0C}" destId="{D9898BCD-72EA-4F81-B529-1FC212DFB028}" srcOrd="1" destOrd="1" presId="urn:microsoft.com/office/officeart/2005/8/layout/cycle4"/>
    <dgm:cxn modelId="{DBC54BAE-808F-4F0A-9700-4D5BAC6909A4}" srcId="{AB9672A1-4272-4E29-A4C5-C91AF17C7EFD}" destId="{0C932573-D2FD-4BE9-AE52-186A0925E5B2}" srcOrd="1" destOrd="0" parTransId="{4580BD6D-FE7A-40F2-AD04-E5D10251992B}" sibTransId="{23EF0A7C-A981-4D47-BD19-537A79DDBE1A}"/>
    <dgm:cxn modelId="{6A4FB5B1-AF2F-4FAD-8C1A-2945B2C3BB67}" type="presOf" srcId="{F0349872-E136-47A8-ADD3-B66255F56C0C}" destId="{DDB43D2B-D4FA-430E-8F4F-93732CEBF92E}" srcOrd="0" destOrd="1" presId="urn:microsoft.com/office/officeart/2005/8/layout/cycle4"/>
    <dgm:cxn modelId="{88CC0FB8-08A4-43A3-951A-B3BA7B1E2D92}" type="presOf" srcId="{08870C02-5735-40CB-BCD7-C946D3BA6DD6}" destId="{DFBB1B1B-72E8-40C7-8B47-D91BB0CD0DF1}" srcOrd="0" destOrd="0" presId="urn:microsoft.com/office/officeart/2005/8/layout/cycle4"/>
    <dgm:cxn modelId="{2F5859C2-8D32-4F7F-B06F-244156F764EF}" srcId="{B2A999B2-3A85-4FFD-B7F8-8277EE189BBF}" destId="{AB9672A1-4272-4E29-A4C5-C91AF17C7EFD}" srcOrd="0" destOrd="0" parTransId="{11A59A79-E47A-462D-9934-53D8C937AA7B}" sibTransId="{46C25908-08A7-4D1A-B49B-2D17B75B2C65}"/>
    <dgm:cxn modelId="{353EA3CA-B014-4E93-BC0A-B2ED9003C20C}" srcId="{B2A999B2-3A85-4FFD-B7F8-8277EE189BBF}" destId="{E5A5BB99-0522-4D07-BC77-C9C386D36CE0}" srcOrd="1" destOrd="0" parTransId="{3311A693-DADD-41CE-AEE3-6C12076F37EB}" sibTransId="{5BA5C965-7B8B-4158-A978-AE869037FA41}"/>
    <dgm:cxn modelId="{37A8E2CD-2931-404E-A7BA-A6F4426AC929}" type="presOf" srcId="{B7A548C5-BD97-4024-AE26-051506683466}" destId="{9A7FEF9E-B8B3-4FAA-BAEF-3B6DCC5314E6}" srcOrd="0" destOrd="0" presId="urn:microsoft.com/office/officeart/2005/8/layout/cycle4"/>
    <dgm:cxn modelId="{F95DE1D4-209F-4950-9D13-EBAE325110D8}" srcId="{E869373A-0D49-41E2-AAE8-A68891B30EDF}" destId="{F0349872-E136-47A8-ADD3-B66255F56C0C}" srcOrd="1" destOrd="0" parTransId="{84716D42-86C1-4489-85D7-B70BD5A40520}" sibTransId="{60B2A0F3-CE4A-4F3D-8077-12E2115123F9}"/>
    <dgm:cxn modelId="{181195DD-4F98-4FDD-ABED-BA60A59DCF8E}" type="presOf" srcId="{CE09CB41-58AE-4602-8483-D4AF6580B87E}" destId="{FD33F0F5-9345-4D91-A235-2C8E6A50E5B8}" srcOrd="1" destOrd="1" presId="urn:microsoft.com/office/officeart/2005/8/layout/cycle4"/>
    <dgm:cxn modelId="{34E01AEC-5358-4914-805D-4F6157CD23D6}" type="presOf" srcId="{B7A548C5-BD97-4024-AE26-051506683466}" destId="{FD33F0F5-9345-4D91-A235-2C8E6A50E5B8}" srcOrd="1" destOrd="0" presId="urn:microsoft.com/office/officeart/2005/8/layout/cycle4"/>
    <dgm:cxn modelId="{DAF619F2-5096-43DC-A167-56E997780BA9}" type="presOf" srcId="{0C932573-D2FD-4BE9-AE52-186A0925E5B2}" destId="{54B3E5A9-C327-4680-8D7B-FA7F8D199B73}" srcOrd="0" destOrd="1" presId="urn:microsoft.com/office/officeart/2005/8/layout/cycle4"/>
    <dgm:cxn modelId="{D3221AF9-0B8C-4B14-A88A-0A80C713D88C}" type="presOf" srcId="{0A37E733-A567-4F6B-A9EA-C8597426C37F}" destId="{3A45759C-9B3C-4C8A-86A1-3D9D2694BF0A}" srcOrd="1" destOrd="0" presId="urn:microsoft.com/office/officeart/2005/8/layout/cycle4"/>
    <dgm:cxn modelId="{98FF338F-ADB2-4EDD-8A18-3096241A7A56}" type="presParOf" srcId="{25979B7F-20E0-4581-AF91-F077BEA8EB3C}" destId="{7CBFE85A-8A79-437B-88A2-B5EBD293E1FF}" srcOrd="0" destOrd="0" presId="urn:microsoft.com/office/officeart/2005/8/layout/cycle4"/>
    <dgm:cxn modelId="{D97BF336-86B5-4D49-B349-167F40F128C2}" type="presParOf" srcId="{7CBFE85A-8A79-437B-88A2-B5EBD293E1FF}" destId="{94BCD887-3B93-4FAE-8B66-816DD77592E5}" srcOrd="0" destOrd="0" presId="urn:microsoft.com/office/officeart/2005/8/layout/cycle4"/>
    <dgm:cxn modelId="{4D51FC19-90C7-4103-BD1F-989A6B0419B7}" type="presParOf" srcId="{94BCD887-3B93-4FAE-8B66-816DD77592E5}" destId="{54B3E5A9-C327-4680-8D7B-FA7F8D199B73}" srcOrd="0" destOrd="0" presId="urn:microsoft.com/office/officeart/2005/8/layout/cycle4"/>
    <dgm:cxn modelId="{BB81B33E-4B00-4907-A4C2-A44046540E67}" type="presParOf" srcId="{94BCD887-3B93-4FAE-8B66-816DD77592E5}" destId="{3A45759C-9B3C-4C8A-86A1-3D9D2694BF0A}" srcOrd="1" destOrd="0" presId="urn:microsoft.com/office/officeart/2005/8/layout/cycle4"/>
    <dgm:cxn modelId="{15745218-B8BE-40F4-9D91-3208018E6E09}" type="presParOf" srcId="{7CBFE85A-8A79-437B-88A2-B5EBD293E1FF}" destId="{D6176B2F-33D3-40E9-A664-B98A6807A2F7}" srcOrd="1" destOrd="0" presId="urn:microsoft.com/office/officeart/2005/8/layout/cycle4"/>
    <dgm:cxn modelId="{397ED541-C8C1-45C9-A88B-1C3332706BEF}" type="presParOf" srcId="{D6176B2F-33D3-40E9-A664-B98A6807A2F7}" destId="{9A7FEF9E-B8B3-4FAA-BAEF-3B6DCC5314E6}" srcOrd="0" destOrd="0" presId="urn:microsoft.com/office/officeart/2005/8/layout/cycle4"/>
    <dgm:cxn modelId="{55F089FE-9374-45E7-9653-01C2147F382E}" type="presParOf" srcId="{D6176B2F-33D3-40E9-A664-B98A6807A2F7}" destId="{FD33F0F5-9345-4D91-A235-2C8E6A50E5B8}" srcOrd="1" destOrd="0" presId="urn:microsoft.com/office/officeart/2005/8/layout/cycle4"/>
    <dgm:cxn modelId="{A93A3F77-B777-4BAB-8F38-75624F1F02CA}" type="presParOf" srcId="{7CBFE85A-8A79-437B-88A2-B5EBD293E1FF}" destId="{AF2E971D-E7E2-4BC3-9102-FC2061CAC0EA}" srcOrd="2" destOrd="0" presId="urn:microsoft.com/office/officeart/2005/8/layout/cycle4"/>
    <dgm:cxn modelId="{8AA1E9AA-1FBC-4A76-A41E-8DC069A2AF23}" type="presParOf" srcId="{AF2E971D-E7E2-4BC3-9102-FC2061CAC0EA}" destId="{DDB43D2B-D4FA-430E-8F4F-93732CEBF92E}" srcOrd="0" destOrd="0" presId="urn:microsoft.com/office/officeart/2005/8/layout/cycle4"/>
    <dgm:cxn modelId="{AF4A4076-5AA3-4D9C-9573-048D044857AD}" type="presParOf" srcId="{AF2E971D-E7E2-4BC3-9102-FC2061CAC0EA}" destId="{D9898BCD-72EA-4F81-B529-1FC212DFB028}" srcOrd="1" destOrd="0" presId="urn:microsoft.com/office/officeart/2005/8/layout/cycle4"/>
    <dgm:cxn modelId="{A97710CB-2FAB-4234-8FE5-14B6F44704C2}" type="presParOf" srcId="{7CBFE85A-8A79-437B-88A2-B5EBD293E1FF}" destId="{133F3DB4-0CF9-4A66-AD6F-6AA4261A3AB3}" srcOrd="3" destOrd="0" presId="urn:microsoft.com/office/officeart/2005/8/layout/cycle4"/>
    <dgm:cxn modelId="{5B8475A6-A121-4902-AB40-0F6C9D30CB7E}" type="presParOf" srcId="{133F3DB4-0CF9-4A66-AD6F-6AA4261A3AB3}" destId="{70339755-BA94-456E-BC30-E838E13B783E}" srcOrd="0" destOrd="0" presId="urn:microsoft.com/office/officeart/2005/8/layout/cycle4"/>
    <dgm:cxn modelId="{D9CC6FDD-6775-4B19-A577-4F13573FABAE}" type="presParOf" srcId="{133F3DB4-0CF9-4A66-AD6F-6AA4261A3AB3}" destId="{83D01CE1-01F6-4435-ABD5-2F48070E8335}" srcOrd="1" destOrd="0" presId="urn:microsoft.com/office/officeart/2005/8/layout/cycle4"/>
    <dgm:cxn modelId="{187E0B75-F8B0-43AF-BDCF-23AABDE2D870}" type="presParOf" srcId="{7CBFE85A-8A79-437B-88A2-B5EBD293E1FF}" destId="{FB942272-EC67-4D45-9FCF-7ECEB885297B}" srcOrd="4" destOrd="0" presId="urn:microsoft.com/office/officeart/2005/8/layout/cycle4"/>
    <dgm:cxn modelId="{0D603352-BD03-47BC-98DE-FA4B61C1E0D5}" type="presParOf" srcId="{25979B7F-20E0-4581-AF91-F077BEA8EB3C}" destId="{8CD0ADBB-6050-4563-B05A-6E0BF026CA80}" srcOrd="1" destOrd="0" presId="urn:microsoft.com/office/officeart/2005/8/layout/cycle4"/>
    <dgm:cxn modelId="{FF58E8C6-032E-4EE5-B2A0-8437DF175300}" type="presParOf" srcId="{8CD0ADBB-6050-4563-B05A-6E0BF026CA80}" destId="{DFE406AD-D5B6-482D-BB2F-AFD2BBDF042A}" srcOrd="0" destOrd="0" presId="urn:microsoft.com/office/officeart/2005/8/layout/cycle4"/>
    <dgm:cxn modelId="{47BC89D6-4549-438D-8ED7-E1470C903025}" type="presParOf" srcId="{8CD0ADBB-6050-4563-B05A-6E0BF026CA80}" destId="{823D2730-3C6F-4DAC-BCCF-068684B1B32F}" srcOrd="1" destOrd="0" presId="urn:microsoft.com/office/officeart/2005/8/layout/cycle4"/>
    <dgm:cxn modelId="{9C861D9A-00D3-452A-B382-7F3F9E02FF04}" type="presParOf" srcId="{8CD0ADBB-6050-4563-B05A-6E0BF026CA80}" destId="{5A07B176-4BFD-4522-93C3-7424D491E384}" srcOrd="2" destOrd="0" presId="urn:microsoft.com/office/officeart/2005/8/layout/cycle4"/>
    <dgm:cxn modelId="{E8B907E2-C9CD-4CA7-978E-6249133916CE}" type="presParOf" srcId="{8CD0ADBB-6050-4563-B05A-6E0BF026CA80}" destId="{DFBB1B1B-72E8-40C7-8B47-D91BB0CD0DF1}" srcOrd="3" destOrd="0" presId="urn:microsoft.com/office/officeart/2005/8/layout/cycle4"/>
    <dgm:cxn modelId="{524F9A40-9D0F-4443-BC6A-8DE3C32D33DF}" type="presParOf" srcId="{8CD0ADBB-6050-4563-B05A-6E0BF026CA80}" destId="{BFC8C618-5205-427A-B3E4-4E536A6D8ADF}" srcOrd="4" destOrd="0" presId="urn:microsoft.com/office/officeart/2005/8/layout/cycle4"/>
    <dgm:cxn modelId="{26E31A7F-12B8-4E39-8DA0-D214FF73B1D8}" type="presParOf" srcId="{25979B7F-20E0-4581-AF91-F077BEA8EB3C}" destId="{830CFE51-D837-4DB6-8772-185680C8F719}" srcOrd="2" destOrd="0" presId="urn:microsoft.com/office/officeart/2005/8/layout/cycle4"/>
    <dgm:cxn modelId="{F8EBBB17-ED6D-4F3D-AA44-E120A0771381}" type="presParOf" srcId="{25979B7F-20E0-4581-AF91-F077BEA8EB3C}" destId="{5365CE10-88F1-49A3-8076-8C45C51698CA}" srcOrd="3" destOrd="0" presId="urn:microsoft.com/office/officeart/2005/8/layout/cycle4"/>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232D63D-2CBA-4D70-BAA8-68885722E773}" type="doc">
      <dgm:prSet loTypeId="urn:microsoft.com/office/officeart/2005/8/layout/orgChart1" loCatId="hierarchy" qsTypeId="urn:microsoft.com/office/officeart/2005/8/quickstyle/simple1" qsCatId="simple" csTypeId="urn:microsoft.com/office/officeart/2005/8/colors/accent1_1" csCatId="accent1" phldr="1"/>
      <dgm:spPr/>
      <dgm:t>
        <a:bodyPr/>
        <a:lstStyle/>
        <a:p>
          <a:endParaRPr lang="ru-KZ"/>
        </a:p>
      </dgm:t>
    </dgm:pt>
    <dgm:pt modelId="{26D199B2-E1D3-4D49-BE90-708F7E534579}">
      <dgm:prSet phldrT="[Текст]" custT="1"/>
      <dgm:spPr/>
      <dgm:t>
        <a:bodyPr/>
        <a:lstStyle/>
        <a:p>
          <a:pPr>
            <a:buNone/>
          </a:pPr>
          <a:r>
            <a:rPr lang="ru-KZ" sz="1200" b="1">
              <a:latin typeface="Times New Roman" panose="02020603050405020304" pitchFamily="18" charset="0"/>
              <a:cs typeface="Times New Roman" panose="02020603050405020304" pitchFamily="18" charset="0"/>
            </a:rPr>
            <a:t>Сводная схема экономической сущнос</a:t>
          </a:r>
          <a:r>
            <a:rPr lang="ru-KZ" sz="1000" b="1">
              <a:latin typeface="Times New Roman" panose="02020603050405020304" pitchFamily="18" charset="0"/>
              <a:cs typeface="Times New Roman" panose="02020603050405020304" pitchFamily="18" charset="0"/>
            </a:rPr>
            <a:t>ти</a:t>
          </a:r>
          <a:endParaRPr lang="ru-KZ" sz="1000">
            <a:latin typeface="Times New Roman" panose="02020603050405020304" pitchFamily="18" charset="0"/>
            <a:cs typeface="Times New Roman" panose="02020603050405020304" pitchFamily="18" charset="0"/>
          </a:endParaRPr>
        </a:p>
      </dgm:t>
    </dgm:pt>
    <dgm:pt modelId="{C1B360F2-4F28-4410-B178-E69AB7E8E2B6}" type="parTrans" cxnId="{EB88A680-5A92-4FE6-B1DE-353BA569F81C}">
      <dgm:prSet/>
      <dgm:spPr/>
      <dgm:t>
        <a:bodyPr/>
        <a:lstStyle/>
        <a:p>
          <a:endParaRPr lang="ru-KZ" sz="1000">
            <a:latin typeface="Times New Roman" panose="02020603050405020304" pitchFamily="18" charset="0"/>
            <a:cs typeface="Times New Roman" panose="02020603050405020304" pitchFamily="18" charset="0"/>
          </a:endParaRPr>
        </a:p>
      </dgm:t>
    </dgm:pt>
    <dgm:pt modelId="{998B310D-2108-4F13-BE4A-424DC09EF63A}" type="sibTrans" cxnId="{EB88A680-5A92-4FE6-B1DE-353BA569F81C}">
      <dgm:prSet/>
      <dgm:spPr/>
      <dgm:t>
        <a:bodyPr/>
        <a:lstStyle/>
        <a:p>
          <a:endParaRPr lang="ru-KZ" sz="1000">
            <a:latin typeface="Times New Roman" panose="02020603050405020304" pitchFamily="18" charset="0"/>
            <a:cs typeface="Times New Roman" panose="02020603050405020304" pitchFamily="18" charset="0"/>
          </a:endParaRPr>
        </a:p>
      </dgm:t>
    </dgm:pt>
    <dgm:pt modelId="{315B7003-4E1F-46FC-87AC-E8D09DA9428F}">
      <dgm:prSet custT="1"/>
      <dgm:spPr/>
      <dgm:t>
        <a:bodyPr/>
        <a:lstStyle/>
        <a:p>
          <a:pPr>
            <a:buNone/>
          </a:pPr>
          <a:r>
            <a:rPr lang="ru-KZ" sz="1200" b="1">
              <a:latin typeface="Times New Roman" panose="02020603050405020304" pitchFamily="18" charset="0"/>
              <a:cs typeface="Times New Roman" panose="02020603050405020304" pitchFamily="18" charset="0"/>
            </a:rPr>
            <a:t>Подход</a:t>
          </a:r>
          <a:endParaRPr lang="ru-KZ" sz="1200">
            <a:latin typeface="Times New Roman" panose="02020603050405020304" pitchFamily="18" charset="0"/>
            <a:cs typeface="Times New Roman" panose="02020603050405020304" pitchFamily="18" charset="0"/>
          </a:endParaRPr>
        </a:p>
      </dgm:t>
    </dgm:pt>
    <dgm:pt modelId="{E07FCDBA-A975-4B13-8F35-DD11BA65BF04}" type="parTrans" cxnId="{498B2468-6F03-4C39-870E-9E495D671098}">
      <dgm:prSet/>
      <dgm:spPr/>
      <dgm:t>
        <a:bodyPr/>
        <a:lstStyle/>
        <a:p>
          <a:endParaRPr lang="ru-KZ" sz="1000">
            <a:latin typeface="Times New Roman" panose="02020603050405020304" pitchFamily="18" charset="0"/>
            <a:cs typeface="Times New Roman" panose="02020603050405020304" pitchFamily="18" charset="0"/>
          </a:endParaRPr>
        </a:p>
      </dgm:t>
    </dgm:pt>
    <dgm:pt modelId="{95ADB7E6-3B5A-416F-BF3D-518AB1971EBF}" type="sibTrans" cxnId="{498B2468-6F03-4C39-870E-9E495D671098}">
      <dgm:prSet/>
      <dgm:spPr/>
      <dgm:t>
        <a:bodyPr/>
        <a:lstStyle/>
        <a:p>
          <a:endParaRPr lang="ru-KZ" sz="1000">
            <a:latin typeface="Times New Roman" panose="02020603050405020304" pitchFamily="18" charset="0"/>
            <a:cs typeface="Times New Roman" panose="02020603050405020304" pitchFamily="18" charset="0"/>
          </a:endParaRPr>
        </a:p>
      </dgm:t>
    </dgm:pt>
    <dgm:pt modelId="{B600FA80-DFDC-4F86-B5E4-56D789135441}">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3Е (economy, efficiency, effectiveness)</a:t>
          </a:r>
        </a:p>
      </dgm:t>
    </dgm:pt>
    <dgm:pt modelId="{1C1322E5-8125-4156-9F0C-C89354DC0BCD}" type="parTrans" cxnId="{B50DF2E8-3416-4159-9768-516800061C08}">
      <dgm:prSet/>
      <dgm:spPr/>
      <dgm:t>
        <a:bodyPr/>
        <a:lstStyle/>
        <a:p>
          <a:endParaRPr lang="ru-KZ" sz="1000">
            <a:latin typeface="Times New Roman" panose="02020603050405020304" pitchFamily="18" charset="0"/>
            <a:cs typeface="Times New Roman" panose="02020603050405020304" pitchFamily="18" charset="0"/>
          </a:endParaRPr>
        </a:p>
      </dgm:t>
    </dgm:pt>
    <dgm:pt modelId="{6F83D2DA-B848-4006-B4E8-BDE0CA44128F}" type="sibTrans" cxnId="{B50DF2E8-3416-4159-9768-516800061C08}">
      <dgm:prSet/>
      <dgm:spPr/>
      <dgm:t>
        <a:bodyPr/>
        <a:lstStyle/>
        <a:p>
          <a:endParaRPr lang="ru-KZ" sz="1000">
            <a:latin typeface="Times New Roman" panose="02020603050405020304" pitchFamily="18" charset="0"/>
            <a:cs typeface="Times New Roman" panose="02020603050405020304" pitchFamily="18" charset="0"/>
          </a:endParaRPr>
        </a:p>
      </dgm:t>
    </dgm:pt>
    <dgm:pt modelId="{BE4208DA-A8C2-46FA-9B35-6215FDE77157}">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Интеграционный</a:t>
          </a:r>
        </a:p>
      </dgm:t>
    </dgm:pt>
    <dgm:pt modelId="{C907D3E5-FED4-4D26-9DB7-C27E24614763}" type="parTrans" cxnId="{AC1AA0E3-5F5C-4364-8415-7D4C84910404}">
      <dgm:prSet/>
      <dgm:spPr/>
      <dgm:t>
        <a:bodyPr/>
        <a:lstStyle/>
        <a:p>
          <a:endParaRPr lang="ru-KZ" sz="1000">
            <a:latin typeface="Times New Roman" panose="02020603050405020304" pitchFamily="18" charset="0"/>
            <a:cs typeface="Times New Roman" panose="02020603050405020304" pitchFamily="18" charset="0"/>
          </a:endParaRPr>
        </a:p>
      </dgm:t>
    </dgm:pt>
    <dgm:pt modelId="{B2EDB6C6-D64F-4462-A70B-A15F911FAC41}" type="sibTrans" cxnId="{AC1AA0E3-5F5C-4364-8415-7D4C84910404}">
      <dgm:prSet/>
      <dgm:spPr/>
      <dgm:t>
        <a:bodyPr/>
        <a:lstStyle/>
        <a:p>
          <a:endParaRPr lang="ru-KZ" sz="1000">
            <a:latin typeface="Times New Roman" panose="02020603050405020304" pitchFamily="18" charset="0"/>
            <a:cs typeface="Times New Roman" panose="02020603050405020304" pitchFamily="18" charset="0"/>
          </a:endParaRPr>
        </a:p>
      </dgm:t>
    </dgm:pt>
    <dgm:pt modelId="{56550ABE-DDB5-46F4-9C03-15A1B86FA312}">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Процессно-ориентированный</a:t>
          </a:r>
        </a:p>
      </dgm:t>
    </dgm:pt>
    <dgm:pt modelId="{97875A9B-A96B-450E-8B18-C3EE81708DCA}" type="parTrans" cxnId="{7CF51DB4-D5BF-4826-A070-6201F0C55D25}">
      <dgm:prSet/>
      <dgm:spPr/>
      <dgm:t>
        <a:bodyPr/>
        <a:lstStyle/>
        <a:p>
          <a:endParaRPr lang="ru-KZ" sz="1000">
            <a:latin typeface="Times New Roman" panose="02020603050405020304" pitchFamily="18" charset="0"/>
            <a:cs typeface="Times New Roman" panose="02020603050405020304" pitchFamily="18" charset="0"/>
          </a:endParaRPr>
        </a:p>
      </dgm:t>
    </dgm:pt>
    <dgm:pt modelId="{6477D07A-55AD-42D4-9EED-3FD501A6C20D}" type="sibTrans" cxnId="{7CF51DB4-D5BF-4826-A070-6201F0C55D25}">
      <dgm:prSet/>
      <dgm:spPr/>
      <dgm:t>
        <a:bodyPr/>
        <a:lstStyle/>
        <a:p>
          <a:endParaRPr lang="ru-KZ" sz="1000">
            <a:latin typeface="Times New Roman" panose="02020603050405020304" pitchFamily="18" charset="0"/>
            <a:cs typeface="Times New Roman" panose="02020603050405020304" pitchFamily="18" charset="0"/>
          </a:endParaRPr>
        </a:p>
      </dgm:t>
    </dgm:pt>
    <dgm:pt modelId="{2CE172CF-E8CE-4E20-B379-CEA8DFA464A0}">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Риск-ориентированный</a:t>
          </a:r>
        </a:p>
      </dgm:t>
    </dgm:pt>
    <dgm:pt modelId="{0F191C78-454A-431E-B4EC-BF8C5E8995C1}" type="parTrans" cxnId="{04E0E856-34B8-41E8-A515-E472F20ED20B}">
      <dgm:prSet/>
      <dgm:spPr/>
      <dgm:t>
        <a:bodyPr/>
        <a:lstStyle/>
        <a:p>
          <a:endParaRPr lang="ru-KZ" sz="1000">
            <a:latin typeface="Times New Roman" panose="02020603050405020304" pitchFamily="18" charset="0"/>
            <a:cs typeface="Times New Roman" panose="02020603050405020304" pitchFamily="18" charset="0"/>
          </a:endParaRPr>
        </a:p>
      </dgm:t>
    </dgm:pt>
    <dgm:pt modelId="{17B68786-E540-4E20-9223-709DC5F36D92}" type="sibTrans" cxnId="{04E0E856-34B8-41E8-A515-E472F20ED20B}">
      <dgm:prSet/>
      <dgm:spPr/>
      <dgm:t>
        <a:bodyPr/>
        <a:lstStyle/>
        <a:p>
          <a:endParaRPr lang="ru-KZ" sz="1000">
            <a:latin typeface="Times New Roman" panose="02020603050405020304" pitchFamily="18" charset="0"/>
            <a:cs typeface="Times New Roman" panose="02020603050405020304" pitchFamily="18" charset="0"/>
          </a:endParaRPr>
        </a:p>
      </dgm:t>
    </dgm:pt>
    <dgm:pt modelId="{CA41F2DC-9CF1-465C-9416-B7D314B00C87}">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KPI / показательний</a:t>
          </a:r>
        </a:p>
      </dgm:t>
    </dgm:pt>
    <dgm:pt modelId="{80E47AC2-B832-407F-BB65-07033D37EEEA}" type="parTrans" cxnId="{0FA43EC6-ACA8-4FD9-9B83-EFE51784D0A6}">
      <dgm:prSet/>
      <dgm:spPr/>
      <dgm:t>
        <a:bodyPr/>
        <a:lstStyle/>
        <a:p>
          <a:endParaRPr lang="ru-KZ" sz="1000">
            <a:latin typeface="Times New Roman" panose="02020603050405020304" pitchFamily="18" charset="0"/>
            <a:cs typeface="Times New Roman" panose="02020603050405020304" pitchFamily="18" charset="0"/>
          </a:endParaRPr>
        </a:p>
      </dgm:t>
    </dgm:pt>
    <dgm:pt modelId="{80D1C39E-74BB-4A3A-BD75-C98AB99A2936}" type="sibTrans" cxnId="{0FA43EC6-ACA8-4FD9-9B83-EFE51784D0A6}">
      <dgm:prSet/>
      <dgm:spPr/>
      <dgm:t>
        <a:bodyPr/>
        <a:lstStyle/>
        <a:p>
          <a:endParaRPr lang="ru-KZ" sz="1000">
            <a:latin typeface="Times New Roman" panose="02020603050405020304" pitchFamily="18" charset="0"/>
            <a:cs typeface="Times New Roman" panose="02020603050405020304" pitchFamily="18" charset="0"/>
          </a:endParaRPr>
        </a:p>
      </dgm:t>
    </dgm:pt>
    <dgm:pt modelId="{1BD037D4-65DD-43CE-91AC-57D3203DA80A}">
      <dgm:prSet custT="1"/>
      <dgm:spPr/>
      <dgm:t>
        <a:bodyPr/>
        <a:lstStyle/>
        <a:p>
          <a:pPr>
            <a:buNone/>
          </a:pPr>
          <a:r>
            <a:rPr lang="ru-KZ" sz="1200" b="1">
              <a:latin typeface="Times New Roman" panose="02020603050405020304" pitchFamily="18" charset="0"/>
              <a:cs typeface="Times New Roman" panose="02020603050405020304" pitchFamily="18" charset="0"/>
            </a:rPr>
            <a:t>Суть</a:t>
          </a:r>
          <a:endParaRPr lang="ru-KZ" sz="1200">
            <a:latin typeface="Times New Roman" panose="02020603050405020304" pitchFamily="18" charset="0"/>
            <a:cs typeface="Times New Roman" panose="02020603050405020304" pitchFamily="18" charset="0"/>
          </a:endParaRPr>
        </a:p>
      </dgm:t>
    </dgm:pt>
    <dgm:pt modelId="{D2270F88-025F-437D-8ED0-70CB0BE99B3F}" type="parTrans" cxnId="{27121932-F914-4993-B611-F0E65114AEC8}">
      <dgm:prSet/>
      <dgm:spPr/>
      <dgm:t>
        <a:bodyPr/>
        <a:lstStyle/>
        <a:p>
          <a:endParaRPr lang="ru-KZ" sz="1000">
            <a:latin typeface="Times New Roman" panose="02020603050405020304" pitchFamily="18" charset="0"/>
            <a:cs typeface="Times New Roman" panose="02020603050405020304" pitchFamily="18" charset="0"/>
          </a:endParaRPr>
        </a:p>
      </dgm:t>
    </dgm:pt>
    <dgm:pt modelId="{CF658F6F-B953-4751-A92B-012AF4E75EEB}" type="sibTrans" cxnId="{27121932-F914-4993-B611-F0E65114AEC8}">
      <dgm:prSet/>
      <dgm:spPr/>
      <dgm:t>
        <a:bodyPr/>
        <a:lstStyle/>
        <a:p>
          <a:endParaRPr lang="ru-KZ" sz="1000">
            <a:latin typeface="Times New Roman" panose="02020603050405020304" pitchFamily="18" charset="0"/>
            <a:cs typeface="Times New Roman" panose="02020603050405020304" pitchFamily="18" charset="0"/>
          </a:endParaRPr>
        </a:p>
      </dgm:t>
    </dgm:pt>
    <dgm:pt modelId="{F303B436-63AF-40EE-8833-07C56F3BC5F5}">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Классическая триада</a:t>
          </a:r>
        </a:p>
      </dgm:t>
    </dgm:pt>
    <dgm:pt modelId="{EDCF9BEC-8DF1-44AE-9089-1A687DF138A2}" type="parTrans" cxnId="{027D94B5-416F-457D-8AD9-6FCD42E7CB22}">
      <dgm:prSet/>
      <dgm:spPr/>
      <dgm:t>
        <a:bodyPr/>
        <a:lstStyle/>
        <a:p>
          <a:endParaRPr lang="ru-KZ" sz="1000">
            <a:latin typeface="Times New Roman" panose="02020603050405020304" pitchFamily="18" charset="0"/>
            <a:cs typeface="Times New Roman" panose="02020603050405020304" pitchFamily="18" charset="0"/>
          </a:endParaRPr>
        </a:p>
      </dgm:t>
    </dgm:pt>
    <dgm:pt modelId="{6F6FF962-F0B8-41BB-B901-2A229AD93FEB}" type="sibTrans" cxnId="{027D94B5-416F-457D-8AD9-6FCD42E7CB22}">
      <dgm:prSet/>
      <dgm:spPr/>
      <dgm:t>
        <a:bodyPr/>
        <a:lstStyle/>
        <a:p>
          <a:endParaRPr lang="ru-KZ" sz="1000">
            <a:latin typeface="Times New Roman" panose="02020603050405020304" pitchFamily="18" charset="0"/>
            <a:cs typeface="Times New Roman" panose="02020603050405020304" pitchFamily="18" charset="0"/>
          </a:endParaRPr>
        </a:p>
      </dgm:t>
    </dgm:pt>
    <dgm:pt modelId="{996A9E80-39A1-43FC-8117-3431768AF47C}">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Взаимосвязь всех ресурсов и результатов</a:t>
          </a:r>
        </a:p>
      </dgm:t>
    </dgm:pt>
    <dgm:pt modelId="{A2991050-C81C-4BDE-958E-E6137F271EEF}" type="parTrans" cxnId="{C30D8A22-8A7D-4109-B911-69C22C741202}">
      <dgm:prSet/>
      <dgm:spPr/>
      <dgm:t>
        <a:bodyPr/>
        <a:lstStyle/>
        <a:p>
          <a:endParaRPr lang="ru-KZ" sz="1000">
            <a:latin typeface="Times New Roman" panose="02020603050405020304" pitchFamily="18" charset="0"/>
            <a:cs typeface="Times New Roman" panose="02020603050405020304" pitchFamily="18" charset="0"/>
          </a:endParaRPr>
        </a:p>
      </dgm:t>
    </dgm:pt>
    <dgm:pt modelId="{31CAC74E-9534-44E8-A0E3-065B6A0BBA6A}" type="sibTrans" cxnId="{C30D8A22-8A7D-4109-B911-69C22C741202}">
      <dgm:prSet/>
      <dgm:spPr/>
      <dgm:t>
        <a:bodyPr/>
        <a:lstStyle/>
        <a:p>
          <a:endParaRPr lang="ru-KZ" sz="1000">
            <a:latin typeface="Times New Roman" panose="02020603050405020304" pitchFamily="18" charset="0"/>
            <a:cs typeface="Times New Roman" panose="02020603050405020304" pitchFamily="18" charset="0"/>
          </a:endParaRPr>
        </a:p>
      </dgm:t>
    </dgm:pt>
    <dgm:pt modelId="{A48F06E9-721D-4F4A-80D1-0DF851057272}">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Анализ каждого этапа процесса</a:t>
          </a:r>
        </a:p>
      </dgm:t>
    </dgm:pt>
    <dgm:pt modelId="{24E96374-99BB-49EB-8C8B-18C46C621BE0}" type="parTrans" cxnId="{E519C658-35DD-4001-8604-1B06019D1C6B}">
      <dgm:prSet/>
      <dgm:spPr/>
      <dgm:t>
        <a:bodyPr/>
        <a:lstStyle/>
        <a:p>
          <a:endParaRPr lang="ru-KZ" sz="1000">
            <a:latin typeface="Times New Roman" panose="02020603050405020304" pitchFamily="18" charset="0"/>
            <a:cs typeface="Times New Roman" panose="02020603050405020304" pitchFamily="18" charset="0"/>
          </a:endParaRPr>
        </a:p>
      </dgm:t>
    </dgm:pt>
    <dgm:pt modelId="{02CC520E-9E81-44E2-980A-4F74A763EEDD}" type="sibTrans" cxnId="{E519C658-35DD-4001-8604-1B06019D1C6B}">
      <dgm:prSet/>
      <dgm:spPr/>
      <dgm:t>
        <a:bodyPr/>
        <a:lstStyle/>
        <a:p>
          <a:endParaRPr lang="ru-KZ" sz="1000">
            <a:latin typeface="Times New Roman" panose="02020603050405020304" pitchFamily="18" charset="0"/>
            <a:cs typeface="Times New Roman" panose="02020603050405020304" pitchFamily="18" charset="0"/>
          </a:endParaRPr>
        </a:p>
      </dgm:t>
    </dgm:pt>
    <dgm:pt modelId="{406A8595-9B53-450A-94AB-77D8FDD2375E}">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Приоритет по зонам с максимальными потерями</a:t>
          </a:r>
        </a:p>
      </dgm:t>
    </dgm:pt>
    <dgm:pt modelId="{6AB0D62B-CEDD-46B9-BDE3-1AECBE1359BA}" type="parTrans" cxnId="{51128BE9-02C7-4672-A94E-B96FC9D58E97}">
      <dgm:prSet/>
      <dgm:spPr/>
      <dgm:t>
        <a:bodyPr/>
        <a:lstStyle/>
        <a:p>
          <a:endParaRPr lang="ru-KZ" sz="1000">
            <a:latin typeface="Times New Roman" panose="02020603050405020304" pitchFamily="18" charset="0"/>
            <a:cs typeface="Times New Roman" panose="02020603050405020304" pitchFamily="18" charset="0"/>
          </a:endParaRPr>
        </a:p>
      </dgm:t>
    </dgm:pt>
    <dgm:pt modelId="{91705DD8-5BF2-4C12-A9CF-93483A397DB5}" type="sibTrans" cxnId="{51128BE9-02C7-4672-A94E-B96FC9D58E97}">
      <dgm:prSet/>
      <dgm:spPr/>
      <dgm:t>
        <a:bodyPr/>
        <a:lstStyle/>
        <a:p>
          <a:endParaRPr lang="ru-KZ" sz="1000">
            <a:latin typeface="Times New Roman" panose="02020603050405020304" pitchFamily="18" charset="0"/>
            <a:cs typeface="Times New Roman" panose="02020603050405020304" pitchFamily="18" charset="0"/>
          </a:endParaRPr>
        </a:p>
      </dgm:t>
    </dgm:pt>
    <dgm:pt modelId="{281FC9FD-AFB4-487D-AF27-4FAAC1C96CD6}">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Использование индикаторов эффективности</a:t>
          </a:r>
        </a:p>
      </dgm:t>
    </dgm:pt>
    <dgm:pt modelId="{A0E4C381-B4E9-4A0A-A362-08C521F3D0F4}" type="parTrans" cxnId="{3F0D415D-F302-4DDE-A0F0-773101F78D3D}">
      <dgm:prSet/>
      <dgm:spPr/>
      <dgm:t>
        <a:bodyPr/>
        <a:lstStyle/>
        <a:p>
          <a:endParaRPr lang="ru-KZ" sz="1000">
            <a:latin typeface="Times New Roman" panose="02020603050405020304" pitchFamily="18" charset="0"/>
            <a:cs typeface="Times New Roman" panose="02020603050405020304" pitchFamily="18" charset="0"/>
          </a:endParaRPr>
        </a:p>
      </dgm:t>
    </dgm:pt>
    <dgm:pt modelId="{C0E8FA87-A49E-4539-BA3E-B5EEBAE11F76}" type="sibTrans" cxnId="{3F0D415D-F302-4DDE-A0F0-773101F78D3D}">
      <dgm:prSet/>
      <dgm:spPr/>
      <dgm:t>
        <a:bodyPr/>
        <a:lstStyle/>
        <a:p>
          <a:endParaRPr lang="ru-KZ" sz="1000">
            <a:latin typeface="Times New Roman" panose="02020603050405020304" pitchFamily="18" charset="0"/>
            <a:cs typeface="Times New Roman" panose="02020603050405020304" pitchFamily="18" charset="0"/>
          </a:endParaRPr>
        </a:p>
      </dgm:t>
    </dgm:pt>
    <dgm:pt modelId="{A152AE80-7BE2-412C-ACA3-9D961B39DD21}">
      <dgm:prSet custT="1"/>
      <dgm:spPr/>
      <dgm:t>
        <a:bodyPr/>
        <a:lstStyle/>
        <a:p>
          <a:pPr>
            <a:buNone/>
          </a:pPr>
          <a:r>
            <a:rPr lang="ru-KZ" sz="1200" b="1">
              <a:latin typeface="Times New Roman" panose="02020603050405020304" pitchFamily="18" charset="0"/>
              <a:cs typeface="Times New Roman" panose="02020603050405020304" pitchFamily="18" charset="0"/>
            </a:rPr>
            <a:t>Экономический акцент</a:t>
          </a:r>
          <a:endParaRPr lang="ru-KZ" sz="1200">
            <a:latin typeface="Times New Roman" panose="02020603050405020304" pitchFamily="18" charset="0"/>
            <a:cs typeface="Times New Roman" panose="02020603050405020304" pitchFamily="18" charset="0"/>
          </a:endParaRPr>
        </a:p>
      </dgm:t>
    </dgm:pt>
    <dgm:pt modelId="{CC1BF17B-7E7B-4FA3-8BF4-A675167C20D2}" type="parTrans" cxnId="{B4418001-CDF1-4F0A-961B-A5E0A9E6051F}">
      <dgm:prSet/>
      <dgm:spPr/>
      <dgm:t>
        <a:bodyPr/>
        <a:lstStyle/>
        <a:p>
          <a:endParaRPr lang="ru-KZ" sz="1000">
            <a:latin typeface="Times New Roman" panose="02020603050405020304" pitchFamily="18" charset="0"/>
            <a:cs typeface="Times New Roman" panose="02020603050405020304" pitchFamily="18" charset="0"/>
          </a:endParaRPr>
        </a:p>
      </dgm:t>
    </dgm:pt>
    <dgm:pt modelId="{08E3EB16-AF69-423F-980C-1A665BED471F}" type="sibTrans" cxnId="{B4418001-CDF1-4F0A-961B-A5E0A9E6051F}">
      <dgm:prSet/>
      <dgm:spPr/>
      <dgm:t>
        <a:bodyPr/>
        <a:lstStyle/>
        <a:p>
          <a:endParaRPr lang="ru-KZ" sz="1000">
            <a:latin typeface="Times New Roman" panose="02020603050405020304" pitchFamily="18" charset="0"/>
            <a:cs typeface="Times New Roman" panose="02020603050405020304" pitchFamily="18" charset="0"/>
          </a:endParaRPr>
        </a:p>
      </dgm:t>
    </dgm:pt>
    <dgm:pt modelId="{8B90E8DC-7FA5-4C14-ABFB-0493E805A0E4}">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Минимизация затрат, соотношение ресурсов и результатов, достижение целей</a:t>
          </a:r>
        </a:p>
      </dgm:t>
    </dgm:pt>
    <dgm:pt modelId="{93A76605-59FB-4D17-88FC-CB14A4E2B90C}" type="parTrans" cxnId="{13BBFBC7-0A03-4FB3-8870-5C97D0621476}">
      <dgm:prSet/>
      <dgm:spPr/>
      <dgm:t>
        <a:bodyPr/>
        <a:lstStyle/>
        <a:p>
          <a:endParaRPr lang="ru-KZ" sz="1000">
            <a:latin typeface="Times New Roman" panose="02020603050405020304" pitchFamily="18" charset="0"/>
            <a:cs typeface="Times New Roman" panose="02020603050405020304" pitchFamily="18" charset="0"/>
          </a:endParaRPr>
        </a:p>
      </dgm:t>
    </dgm:pt>
    <dgm:pt modelId="{FA69F489-AA8B-422A-82A1-80309DA9CD2F}" type="sibTrans" cxnId="{13BBFBC7-0A03-4FB3-8870-5C97D0621476}">
      <dgm:prSet/>
      <dgm:spPr/>
      <dgm:t>
        <a:bodyPr/>
        <a:lstStyle/>
        <a:p>
          <a:endParaRPr lang="ru-KZ" sz="1000">
            <a:latin typeface="Times New Roman" panose="02020603050405020304" pitchFamily="18" charset="0"/>
            <a:cs typeface="Times New Roman" panose="02020603050405020304" pitchFamily="18" charset="0"/>
          </a:endParaRPr>
        </a:p>
      </dgm:t>
    </dgm:pt>
    <dgm:pt modelId="{4698BA97-FA64-4502-B41E-3C31FF8F4538}">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Оптимизация комплексных ресурсов и мультипликативный эффект</a:t>
          </a:r>
        </a:p>
      </dgm:t>
    </dgm:pt>
    <dgm:pt modelId="{49FAF921-A271-4723-97CC-B43865B44EFA}" type="parTrans" cxnId="{D220C4E2-1EC3-4A27-809B-D2B24C31D1AB}">
      <dgm:prSet/>
      <dgm:spPr/>
      <dgm:t>
        <a:bodyPr/>
        <a:lstStyle/>
        <a:p>
          <a:endParaRPr lang="ru-KZ" sz="1000">
            <a:latin typeface="Times New Roman" panose="02020603050405020304" pitchFamily="18" charset="0"/>
            <a:cs typeface="Times New Roman" panose="02020603050405020304" pitchFamily="18" charset="0"/>
          </a:endParaRPr>
        </a:p>
      </dgm:t>
    </dgm:pt>
    <dgm:pt modelId="{C56F4B37-5E07-487C-BB87-65B61A4F1E56}" type="sibTrans" cxnId="{D220C4E2-1EC3-4A27-809B-D2B24C31D1AB}">
      <dgm:prSet/>
      <dgm:spPr/>
      <dgm:t>
        <a:bodyPr/>
        <a:lstStyle/>
        <a:p>
          <a:endParaRPr lang="ru-KZ" sz="1000">
            <a:latin typeface="Times New Roman" panose="02020603050405020304" pitchFamily="18" charset="0"/>
            <a:cs typeface="Times New Roman" panose="02020603050405020304" pitchFamily="18" charset="0"/>
          </a:endParaRPr>
        </a:p>
      </dgm:t>
    </dgm:pt>
    <dgm:pt modelId="{E1135772-1B8A-4DB7-927B-B7D1A8CCDFFF}">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Выявление узких мест и снижение избыточных затрат</a:t>
          </a:r>
        </a:p>
      </dgm:t>
    </dgm:pt>
    <dgm:pt modelId="{662F3026-E8D4-4B8A-B693-6335886CFEA3}" type="parTrans" cxnId="{01ECD486-E66C-47C1-8382-CF84D6626EBE}">
      <dgm:prSet/>
      <dgm:spPr/>
      <dgm:t>
        <a:bodyPr/>
        <a:lstStyle/>
        <a:p>
          <a:endParaRPr lang="ru-KZ" sz="1000">
            <a:latin typeface="Times New Roman" panose="02020603050405020304" pitchFamily="18" charset="0"/>
            <a:cs typeface="Times New Roman" panose="02020603050405020304" pitchFamily="18" charset="0"/>
          </a:endParaRPr>
        </a:p>
      </dgm:t>
    </dgm:pt>
    <dgm:pt modelId="{24CDF914-D32B-42FE-9133-CC674C8975D8}" type="sibTrans" cxnId="{01ECD486-E66C-47C1-8382-CF84D6626EBE}">
      <dgm:prSet/>
      <dgm:spPr/>
      <dgm:t>
        <a:bodyPr/>
        <a:lstStyle/>
        <a:p>
          <a:endParaRPr lang="ru-KZ" sz="1000">
            <a:latin typeface="Times New Roman" panose="02020603050405020304" pitchFamily="18" charset="0"/>
            <a:cs typeface="Times New Roman" panose="02020603050405020304" pitchFamily="18" charset="0"/>
          </a:endParaRPr>
        </a:p>
      </dgm:t>
    </dgm:pt>
    <dgm:pt modelId="{3A0FB829-1BBB-4235-B1B8-A023ED3748BA}">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Предотвращение финансовых потерь и неэффективных расходов</a:t>
          </a:r>
        </a:p>
      </dgm:t>
    </dgm:pt>
    <dgm:pt modelId="{E262CEE9-3ED0-476A-BF08-36F7138408D5}" type="parTrans" cxnId="{64F62A1E-81AA-4C56-A284-FC6CABA68118}">
      <dgm:prSet/>
      <dgm:spPr/>
      <dgm:t>
        <a:bodyPr/>
        <a:lstStyle/>
        <a:p>
          <a:endParaRPr lang="ru-KZ" sz="1000">
            <a:latin typeface="Times New Roman" panose="02020603050405020304" pitchFamily="18" charset="0"/>
            <a:cs typeface="Times New Roman" panose="02020603050405020304" pitchFamily="18" charset="0"/>
          </a:endParaRPr>
        </a:p>
      </dgm:t>
    </dgm:pt>
    <dgm:pt modelId="{9E6C685F-DD2E-405B-82E4-CA9618850E04}" type="sibTrans" cxnId="{64F62A1E-81AA-4C56-A284-FC6CABA68118}">
      <dgm:prSet/>
      <dgm:spPr/>
      <dgm:t>
        <a:bodyPr/>
        <a:lstStyle/>
        <a:p>
          <a:endParaRPr lang="ru-KZ" sz="1000">
            <a:latin typeface="Times New Roman" panose="02020603050405020304" pitchFamily="18" charset="0"/>
            <a:cs typeface="Times New Roman" panose="02020603050405020304" pitchFamily="18" charset="0"/>
          </a:endParaRPr>
        </a:p>
      </dgm:t>
    </dgm:pt>
    <dgm:pt modelId="{46D74358-48B7-4F76-9C71-1344955E1C2B}">
      <dgm:prSet custT="1"/>
      <dgm:spPr/>
      <dgm:t>
        <a:bodyPr/>
        <a:lstStyle/>
        <a:p>
          <a:pPr>
            <a:buSzPts val="1000"/>
            <a:buFont typeface="Symbol" panose="05050102010706020507" pitchFamily="18" charset="2"/>
            <a:buNone/>
          </a:pPr>
          <a:r>
            <a:rPr lang="ru-KZ" sz="1200">
              <a:latin typeface="Times New Roman" panose="02020603050405020304" pitchFamily="18" charset="0"/>
              <a:cs typeface="Times New Roman" panose="02020603050405020304" pitchFamily="18" charset="0"/>
            </a:rPr>
            <a:t>Количественная и качественная оценка экономической отдачи</a:t>
          </a:r>
        </a:p>
      </dgm:t>
    </dgm:pt>
    <dgm:pt modelId="{327D559E-24CE-449F-85E2-C4F266116884}" type="parTrans" cxnId="{6B22F7F7-8865-488C-A232-100214AD4218}">
      <dgm:prSet/>
      <dgm:spPr/>
      <dgm:t>
        <a:bodyPr/>
        <a:lstStyle/>
        <a:p>
          <a:endParaRPr lang="ru-KZ" sz="1000">
            <a:latin typeface="Times New Roman" panose="02020603050405020304" pitchFamily="18" charset="0"/>
            <a:cs typeface="Times New Roman" panose="02020603050405020304" pitchFamily="18" charset="0"/>
          </a:endParaRPr>
        </a:p>
      </dgm:t>
    </dgm:pt>
    <dgm:pt modelId="{D26ED58E-E583-46CE-A452-0F2FB5DC3D0D}" type="sibTrans" cxnId="{6B22F7F7-8865-488C-A232-100214AD4218}">
      <dgm:prSet/>
      <dgm:spPr/>
      <dgm:t>
        <a:bodyPr/>
        <a:lstStyle/>
        <a:p>
          <a:endParaRPr lang="ru-KZ" sz="1000">
            <a:latin typeface="Times New Roman" panose="02020603050405020304" pitchFamily="18" charset="0"/>
            <a:cs typeface="Times New Roman" panose="02020603050405020304" pitchFamily="18" charset="0"/>
          </a:endParaRPr>
        </a:p>
      </dgm:t>
    </dgm:pt>
    <dgm:pt modelId="{798EA276-0E6E-4A0A-BB3B-38217B9A9755}" type="pres">
      <dgm:prSet presAssocID="{6232D63D-2CBA-4D70-BAA8-68885722E773}" presName="hierChild1" presStyleCnt="0">
        <dgm:presLayoutVars>
          <dgm:orgChart val="1"/>
          <dgm:chPref val="1"/>
          <dgm:dir/>
          <dgm:animOne val="branch"/>
          <dgm:animLvl val="lvl"/>
          <dgm:resizeHandles/>
        </dgm:presLayoutVars>
      </dgm:prSet>
      <dgm:spPr/>
    </dgm:pt>
    <dgm:pt modelId="{E2C85410-B64F-4BDD-A4DF-7C59E5FA07FC}" type="pres">
      <dgm:prSet presAssocID="{26D199B2-E1D3-4D49-BE90-708F7E534579}" presName="hierRoot1" presStyleCnt="0">
        <dgm:presLayoutVars>
          <dgm:hierBranch val="init"/>
        </dgm:presLayoutVars>
      </dgm:prSet>
      <dgm:spPr/>
    </dgm:pt>
    <dgm:pt modelId="{E6FEB6D7-C2E5-414D-AD5C-550DD07D2138}" type="pres">
      <dgm:prSet presAssocID="{26D199B2-E1D3-4D49-BE90-708F7E534579}" presName="rootComposite1" presStyleCnt="0"/>
      <dgm:spPr/>
    </dgm:pt>
    <dgm:pt modelId="{49ED2538-DCC8-4E21-9602-FA5F0CB9DFE0}" type="pres">
      <dgm:prSet presAssocID="{26D199B2-E1D3-4D49-BE90-708F7E534579}" presName="rootText1" presStyleLbl="node0" presStyleIdx="0" presStyleCnt="1" custScaleX="236659">
        <dgm:presLayoutVars>
          <dgm:chPref val="3"/>
        </dgm:presLayoutVars>
      </dgm:prSet>
      <dgm:spPr/>
    </dgm:pt>
    <dgm:pt modelId="{20362695-3E19-4C76-85A1-1D43E0DAF25C}" type="pres">
      <dgm:prSet presAssocID="{26D199B2-E1D3-4D49-BE90-708F7E534579}" presName="rootConnector1" presStyleLbl="node1" presStyleIdx="0" presStyleCnt="0"/>
      <dgm:spPr/>
    </dgm:pt>
    <dgm:pt modelId="{87368BCA-492A-4844-BE55-A7F4BE25A93C}" type="pres">
      <dgm:prSet presAssocID="{26D199B2-E1D3-4D49-BE90-708F7E534579}" presName="hierChild2" presStyleCnt="0"/>
      <dgm:spPr/>
    </dgm:pt>
    <dgm:pt modelId="{DCEFBE3F-12E4-44CE-B2C2-A484A3D3ED40}" type="pres">
      <dgm:prSet presAssocID="{E07FCDBA-A975-4B13-8F35-DD11BA65BF04}" presName="Name37" presStyleLbl="parChTrans1D2" presStyleIdx="0" presStyleCnt="3"/>
      <dgm:spPr/>
    </dgm:pt>
    <dgm:pt modelId="{60652C32-50EE-446B-833B-4A0268F4EAB9}" type="pres">
      <dgm:prSet presAssocID="{315B7003-4E1F-46FC-87AC-E8D09DA9428F}" presName="hierRoot2" presStyleCnt="0">
        <dgm:presLayoutVars>
          <dgm:hierBranch val="init"/>
        </dgm:presLayoutVars>
      </dgm:prSet>
      <dgm:spPr/>
    </dgm:pt>
    <dgm:pt modelId="{C3A3BB93-7B48-4FAC-9494-BA3C84A55E28}" type="pres">
      <dgm:prSet presAssocID="{315B7003-4E1F-46FC-87AC-E8D09DA9428F}" presName="rootComposite" presStyleCnt="0"/>
      <dgm:spPr/>
    </dgm:pt>
    <dgm:pt modelId="{E5596296-5267-4047-8A4C-C67ED0F80B27}" type="pres">
      <dgm:prSet presAssocID="{315B7003-4E1F-46FC-87AC-E8D09DA9428F}" presName="rootText" presStyleLbl="node2" presStyleIdx="0" presStyleCnt="3">
        <dgm:presLayoutVars>
          <dgm:chPref val="3"/>
        </dgm:presLayoutVars>
      </dgm:prSet>
      <dgm:spPr/>
    </dgm:pt>
    <dgm:pt modelId="{5E896946-8106-4421-802D-1FD918FB603C}" type="pres">
      <dgm:prSet presAssocID="{315B7003-4E1F-46FC-87AC-E8D09DA9428F}" presName="rootConnector" presStyleLbl="node2" presStyleIdx="0" presStyleCnt="3"/>
      <dgm:spPr/>
    </dgm:pt>
    <dgm:pt modelId="{06F18522-F992-4007-9882-07909BCB369B}" type="pres">
      <dgm:prSet presAssocID="{315B7003-4E1F-46FC-87AC-E8D09DA9428F}" presName="hierChild4" presStyleCnt="0"/>
      <dgm:spPr/>
    </dgm:pt>
    <dgm:pt modelId="{55E83791-BE5E-401D-81F5-C1D9FD51AFD1}" type="pres">
      <dgm:prSet presAssocID="{1C1322E5-8125-4156-9F0C-C89354DC0BCD}" presName="Name37" presStyleLbl="parChTrans1D3" presStyleIdx="0" presStyleCnt="15"/>
      <dgm:spPr/>
    </dgm:pt>
    <dgm:pt modelId="{EA9A65F8-EC3B-42E0-B1B6-9D794D18FC34}" type="pres">
      <dgm:prSet presAssocID="{B600FA80-DFDC-4F86-B5E4-56D789135441}" presName="hierRoot2" presStyleCnt="0">
        <dgm:presLayoutVars>
          <dgm:hierBranch val="init"/>
        </dgm:presLayoutVars>
      </dgm:prSet>
      <dgm:spPr/>
    </dgm:pt>
    <dgm:pt modelId="{E52F8CF8-2841-4210-898F-988148A0C479}" type="pres">
      <dgm:prSet presAssocID="{B600FA80-DFDC-4F86-B5E4-56D789135441}" presName="rootComposite" presStyleCnt="0"/>
      <dgm:spPr/>
    </dgm:pt>
    <dgm:pt modelId="{2F9016B4-BB98-47FF-B734-966E52C3C6D2}" type="pres">
      <dgm:prSet presAssocID="{B600FA80-DFDC-4F86-B5E4-56D789135441}" presName="rootText" presStyleLbl="node3" presStyleIdx="0" presStyleCnt="15" custScaleX="136066">
        <dgm:presLayoutVars>
          <dgm:chPref val="3"/>
        </dgm:presLayoutVars>
      </dgm:prSet>
      <dgm:spPr/>
    </dgm:pt>
    <dgm:pt modelId="{E39AE8BA-5920-4BB3-8B2C-DDE96C37BEA9}" type="pres">
      <dgm:prSet presAssocID="{B600FA80-DFDC-4F86-B5E4-56D789135441}" presName="rootConnector" presStyleLbl="node3" presStyleIdx="0" presStyleCnt="15"/>
      <dgm:spPr/>
    </dgm:pt>
    <dgm:pt modelId="{BBDBC8F9-A7C4-45F7-9B1C-E622D6CBC3E1}" type="pres">
      <dgm:prSet presAssocID="{B600FA80-DFDC-4F86-B5E4-56D789135441}" presName="hierChild4" presStyleCnt="0"/>
      <dgm:spPr/>
    </dgm:pt>
    <dgm:pt modelId="{31E537C7-D058-4AC1-BD7C-6FD81E2A0159}" type="pres">
      <dgm:prSet presAssocID="{B600FA80-DFDC-4F86-B5E4-56D789135441}" presName="hierChild5" presStyleCnt="0"/>
      <dgm:spPr/>
    </dgm:pt>
    <dgm:pt modelId="{06E1E219-E3BB-4D63-A326-321A32EE9E24}" type="pres">
      <dgm:prSet presAssocID="{C907D3E5-FED4-4D26-9DB7-C27E24614763}" presName="Name37" presStyleLbl="parChTrans1D3" presStyleIdx="1" presStyleCnt="15"/>
      <dgm:spPr/>
    </dgm:pt>
    <dgm:pt modelId="{34C6C77B-BBAC-45B7-93EE-2AC635C1701C}" type="pres">
      <dgm:prSet presAssocID="{BE4208DA-A8C2-46FA-9B35-6215FDE77157}" presName="hierRoot2" presStyleCnt="0">
        <dgm:presLayoutVars>
          <dgm:hierBranch val="init"/>
        </dgm:presLayoutVars>
      </dgm:prSet>
      <dgm:spPr/>
    </dgm:pt>
    <dgm:pt modelId="{565FD9CC-B152-4E37-80C0-E977CB760B4D}" type="pres">
      <dgm:prSet presAssocID="{BE4208DA-A8C2-46FA-9B35-6215FDE77157}" presName="rootComposite" presStyleCnt="0"/>
      <dgm:spPr/>
    </dgm:pt>
    <dgm:pt modelId="{3E7D0134-A345-4118-8B74-25BF93C2E0BA}" type="pres">
      <dgm:prSet presAssocID="{BE4208DA-A8C2-46FA-9B35-6215FDE77157}" presName="rootText" presStyleLbl="node3" presStyleIdx="1" presStyleCnt="15" custScaleX="140689">
        <dgm:presLayoutVars>
          <dgm:chPref val="3"/>
        </dgm:presLayoutVars>
      </dgm:prSet>
      <dgm:spPr/>
    </dgm:pt>
    <dgm:pt modelId="{D54966C0-5D3F-46B9-B104-C3263C4A14A5}" type="pres">
      <dgm:prSet presAssocID="{BE4208DA-A8C2-46FA-9B35-6215FDE77157}" presName="rootConnector" presStyleLbl="node3" presStyleIdx="1" presStyleCnt="15"/>
      <dgm:spPr/>
    </dgm:pt>
    <dgm:pt modelId="{2F7FC307-2A47-4A54-BC55-9590D60CED0A}" type="pres">
      <dgm:prSet presAssocID="{BE4208DA-A8C2-46FA-9B35-6215FDE77157}" presName="hierChild4" presStyleCnt="0"/>
      <dgm:spPr/>
    </dgm:pt>
    <dgm:pt modelId="{130D5CFB-E642-451F-AAF3-68960DB6B4BF}" type="pres">
      <dgm:prSet presAssocID="{BE4208DA-A8C2-46FA-9B35-6215FDE77157}" presName="hierChild5" presStyleCnt="0"/>
      <dgm:spPr/>
    </dgm:pt>
    <dgm:pt modelId="{E4D4798C-E04B-4F96-889C-09988F562D5B}" type="pres">
      <dgm:prSet presAssocID="{97875A9B-A96B-450E-8B18-C3EE81708DCA}" presName="Name37" presStyleLbl="parChTrans1D3" presStyleIdx="2" presStyleCnt="15"/>
      <dgm:spPr/>
    </dgm:pt>
    <dgm:pt modelId="{E370BA5A-7FB0-4A6B-B431-41A7F56FE667}" type="pres">
      <dgm:prSet presAssocID="{56550ABE-DDB5-46F4-9C03-15A1B86FA312}" presName="hierRoot2" presStyleCnt="0">
        <dgm:presLayoutVars>
          <dgm:hierBranch val="init"/>
        </dgm:presLayoutVars>
      </dgm:prSet>
      <dgm:spPr/>
    </dgm:pt>
    <dgm:pt modelId="{7BEE6F33-28B8-43CA-826B-AF9FC437373B}" type="pres">
      <dgm:prSet presAssocID="{56550ABE-DDB5-46F4-9C03-15A1B86FA312}" presName="rootComposite" presStyleCnt="0"/>
      <dgm:spPr/>
    </dgm:pt>
    <dgm:pt modelId="{2F2425E9-7315-499F-BA91-F4C2A7C0AD1E}" type="pres">
      <dgm:prSet presAssocID="{56550ABE-DDB5-46F4-9C03-15A1B86FA312}" presName="rootText" presStyleLbl="node3" presStyleIdx="2" presStyleCnt="15" custScaleX="145576">
        <dgm:presLayoutVars>
          <dgm:chPref val="3"/>
        </dgm:presLayoutVars>
      </dgm:prSet>
      <dgm:spPr/>
    </dgm:pt>
    <dgm:pt modelId="{919E0CA0-61E0-460D-80D7-26A4F2902E55}" type="pres">
      <dgm:prSet presAssocID="{56550ABE-DDB5-46F4-9C03-15A1B86FA312}" presName="rootConnector" presStyleLbl="node3" presStyleIdx="2" presStyleCnt="15"/>
      <dgm:spPr/>
    </dgm:pt>
    <dgm:pt modelId="{449FC5B5-1E06-428E-8DE3-B0CCB21A40DE}" type="pres">
      <dgm:prSet presAssocID="{56550ABE-DDB5-46F4-9C03-15A1B86FA312}" presName="hierChild4" presStyleCnt="0"/>
      <dgm:spPr/>
    </dgm:pt>
    <dgm:pt modelId="{C1B5B0A8-4DDB-425A-97CD-9D9C1433C9A9}" type="pres">
      <dgm:prSet presAssocID="{56550ABE-DDB5-46F4-9C03-15A1B86FA312}" presName="hierChild5" presStyleCnt="0"/>
      <dgm:spPr/>
    </dgm:pt>
    <dgm:pt modelId="{94B7CBBE-93F1-4695-B623-099D86A86721}" type="pres">
      <dgm:prSet presAssocID="{0F191C78-454A-431E-B4EC-BF8C5E8995C1}" presName="Name37" presStyleLbl="parChTrans1D3" presStyleIdx="3" presStyleCnt="15"/>
      <dgm:spPr/>
    </dgm:pt>
    <dgm:pt modelId="{EAAC5512-FC26-4328-8341-6F93EB43815A}" type="pres">
      <dgm:prSet presAssocID="{2CE172CF-E8CE-4E20-B379-CEA8DFA464A0}" presName="hierRoot2" presStyleCnt="0">
        <dgm:presLayoutVars>
          <dgm:hierBranch val="init"/>
        </dgm:presLayoutVars>
      </dgm:prSet>
      <dgm:spPr/>
    </dgm:pt>
    <dgm:pt modelId="{DB9D5422-4D7F-45DD-84B3-9F8C24D6BD4D}" type="pres">
      <dgm:prSet presAssocID="{2CE172CF-E8CE-4E20-B379-CEA8DFA464A0}" presName="rootComposite" presStyleCnt="0"/>
      <dgm:spPr/>
    </dgm:pt>
    <dgm:pt modelId="{B40FCDBE-A29C-4932-B3F1-2FA7D17837EC}" type="pres">
      <dgm:prSet presAssocID="{2CE172CF-E8CE-4E20-B379-CEA8DFA464A0}" presName="rootText" presStyleLbl="node3" presStyleIdx="3" presStyleCnt="15" custScaleX="137274">
        <dgm:presLayoutVars>
          <dgm:chPref val="3"/>
        </dgm:presLayoutVars>
      </dgm:prSet>
      <dgm:spPr/>
    </dgm:pt>
    <dgm:pt modelId="{79F70FA6-6269-46AF-91D9-CA3B268DE6D9}" type="pres">
      <dgm:prSet presAssocID="{2CE172CF-E8CE-4E20-B379-CEA8DFA464A0}" presName="rootConnector" presStyleLbl="node3" presStyleIdx="3" presStyleCnt="15"/>
      <dgm:spPr/>
    </dgm:pt>
    <dgm:pt modelId="{B1A77EC9-F95C-470B-9698-14DA15A1A06D}" type="pres">
      <dgm:prSet presAssocID="{2CE172CF-E8CE-4E20-B379-CEA8DFA464A0}" presName="hierChild4" presStyleCnt="0"/>
      <dgm:spPr/>
    </dgm:pt>
    <dgm:pt modelId="{5FC5A240-F83F-4E9D-80A8-35685BF75121}" type="pres">
      <dgm:prSet presAssocID="{2CE172CF-E8CE-4E20-B379-CEA8DFA464A0}" presName="hierChild5" presStyleCnt="0"/>
      <dgm:spPr/>
    </dgm:pt>
    <dgm:pt modelId="{68A38147-93BA-43F3-9050-4AB76D97C0DF}" type="pres">
      <dgm:prSet presAssocID="{80E47AC2-B832-407F-BB65-07033D37EEEA}" presName="Name37" presStyleLbl="parChTrans1D3" presStyleIdx="4" presStyleCnt="15"/>
      <dgm:spPr/>
    </dgm:pt>
    <dgm:pt modelId="{601B8DEA-4418-4284-9AE6-2613DEE9A543}" type="pres">
      <dgm:prSet presAssocID="{CA41F2DC-9CF1-465C-9416-B7D314B00C87}" presName="hierRoot2" presStyleCnt="0">
        <dgm:presLayoutVars>
          <dgm:hierBranch val="init"/>
        </dgm:presLayoutVars>
      </dgm:prSet>
      <dgm:spPr/>
    </dgm:pt>
    <dgm:pt modelId="{2A8CB2EC-2A05-477E-A245-D02F6CE9376E}" type="pres">
      <dgm:prSet presAssocID="{CA41F2DC-9CF1-465C-9416-B7D314B00C87}" presName="rootComposite" presStyleCnt="0"/>
      <dgm:spPr/>
    </dgm:pt>
    <dgm:pt modelId="{90D08AA9-CEE3-4541-A384-483BA68B1D85}" type="pres">
      <dgm:prSet presAssocID="{CA41F2DC-9CF1-465C-9416-B7D314B00C87}" presName="rootText" presStyleLbl="node3" presStyleIdx="4" presStyleCnt="15" custScaleX="125326">
        <dgm:presLayoutVars>
          <dgm:chPref val="3"/>
        </dgm:presLayoutVars>
      </dgm:prSet>
      <dgm:spPr/>
    </dgm:pt>
    <dgm:pt modelId="{70B17CCA-1E5F-4B90-997C-1AB532328792}" type="pres">
      <dgm:prSet presAssocID="{CA41F2DC-9CF1-465C-9416-B7D314B00C87}" presName="rootConnector" presStyleLbl="node3" presStyleIdx="4" presStyleCnt="15"/>
      <dgm:spPr/>
    </dgm:pt>
    <dgm:pt modelId="{702F210F-1DC4-42C5-A2D0-7EFFDD39D4CD}" type="pres">
      <dgm:prSet presAssocID="{CA41F2DC-9CF1-465C-9416-B7D314B00C87}" presName="hierChild4" presStyleCnt="0"/>
      <dgm:spPr/>
    </dgm:pt>
    <dgm:pt modelId="{6018AACA-6AF1-4F54-86BE-77A9E75F750A}" type="pres">
      <dgm:prSet presAssocID="{CA41F2DC-9CF1-465C-9416-B7D314B00C87}" presName="hierChild5" presStyleCnt="0"/>
      <dgm:spPr/>
    </dgm:pt>
    <dgm:pt modelId="{8D12D8E8-6BCD-44DD-AC11-A6947FEA0D6B}" type="pres">
      <dgm:prSet presAssocID="{315B7003-4E1F-46FC-87AC-E8D09DA9428F}" presName="hierChild5" presStyleCnt="0"/>
      <dgm:spPr/>
    </dgm:pt>
    <dgm:pt modelId="{BCB36BF6-34A1-454E-B06A-91794FA5D74D}" type="pres">
      <dgm:prSet presAssocID="{D2270F88-025F-437D-8ED0-70CB0BE99B3F}" presName="Name37" presStyleLbl="parChTrans1D2" presStyleIdx="1" presStyleCnt="3"/>
      <dgm:spPr/>
    </dgm:pt>
    <dgm:pt modelId="{35D8D0C9-D8D0-4FBA-A590-CAC4B02E8650}" type="pres">
      <dgm:prSet presAssocID="{1BD037D4-65DD-43CE-91AC-57D3203DA80A}" presName="hierRoot2" presStyleCnt="0">
        <dgm:presLayoutVars>
          <dgm:hierBranch val="init"/>
        </dgm:presLayoutVars>
      </dgm:prSet>
      <dgm:spPr/>
    </dgm:pt>
    <dgm:pt modelId="{99875588-0D50-44E2-AFF3-E9D7D9CB9271}" type="pres">
      <dgm:prSet presAssocID="{1BD037D4-65DD-43CE-91AC-57D3203DA80A}" presName="rootComposite" presStyleCnt="0"/>
      <dgm:spPr/>
    </dgm:pt>
    <dgm:pt modelId="{9AF6A72D-882C-4D38-A6E3-9E5123C9011F}" type="pres">
      <dgm:prSet presAssocID="{1BD037D4-65DD-43CE-91AC-57D3203DA80A}" presName="rootText" presStyleLbl="node2" presStyleIdx="1" presStyleCnt="3">
        <dgm:presLayoutVars>
          <dgm:chPref val="3"/>
        </dgm:presLayoutVars>
      </dgm:prSet>
      <dgm:spPr/>
    </dgm:pt>
    <dgm:pt modelId="{DDB0ECFE-1C4F-46F8-BCF5-E3EF6F717F8D}" type="pres">
      <dgm:prSet presAssocID="{1BD037D4-65DD-43CE-91AC-57D3203DA80A}" presName="rootConnector" presStyleLbl="node2" presStyleIdx="1" presStyleCnt="3"/>
      <dgm:spPr/>
    </dgm:pt>
    <dgm:pt modelId="{3DB413B5-41C3-4313-8CD7-C55EE6739398}" type="pres">
      <dgm:prSet presAssocID="{1BD037D4-65DD-43CE-91AC-57D3203DA80A}" presName="hierChild4" presStyleCnt="0"/>
      <dgm:spPr/>
    </dgm:pt>
    <dgm:pt modelId="{4BC47CCA-C982-4682-B30A-23BCF8DCACE5}" type="pres">
      <dgm:prSet presAssocID="{EDCF9BEC-8DF1-44AE-9089-1A687DF138A2}" presName="Name37" presStyleLbl="parChTrans1D3" presStyleIdx="5" presStyleCnt="15"/>
      <dgm:spPr/>
    </dgm:pt>
    <dgm:pt modelId="{A1FCD71F-0171-48E8-8ED1-29692E3B9756}" type="pres">
      <dgm:prSet presAssocID="{F303B436-63AF-40EE-8833-07C56F3BC5F5}" presName="hierRoot2" presStyleCnt="0">
        <dgm:presLayoutVars>
          <dgm:hierBranch val="init"/>
        </dgm:presLayoutVars>
      </dgm:prSet>
      <dgm:spPr/>
    </dgm:pt>
    <dgm:pt modelId="{E6ABB008-C0D2-4EA5-8E76-5FE59E77B4A0}" type="pres">
      <dgm:prSet presAssocID="{F303B436-63AF-40EE-8833-07C56F3BC5F5}" presName="rootComposite" presStyleCnt="0"/>
      <dgm:spPr/>
    </dgm:pt>
    <dgm:pt modelId="{03716FEC-A2BE-45F0-AD7B-AD0C1AE9848D}" type="pres">
      <dgm:prSet presAssocID="{F303B436-63AF-40EE-8833-07C56F3BC5F5}" presName="rootText" presStyleLbl="node3" presStyleIdx="5" presStyleCnt="15" custScaleX="133064">
        <dgm:presLayoutVars>
          <dgm:chPref val="3"/>
        </dgm:presLayoutVars>
      </dgm:prSet>
      <dgm:spPr/>
    </dgm:pt>
    <dgm:pt modelId="{E92C420F-BAB2-4301-9B23-053D40C55EE2}" type="pres">
      <dgm:prSet presAssocID="{F303B436-63AF-40EE-8833-07C56F3BC5F5}" presName="rootConnector" presStyleLbl="node3" presStyleIdx="5" presStyleCnt="15"/>
      <dgm:spPr/>
    </dgm:pt>
    <dgm:pt modelId="{C0ECA97D-792F-4FDA-B005-9222289CCD5C}" type="pres">
      <dgm:prSet presAssocID="{F303B436-63AF-40EE-8833-07C56F3BC5F5}" presName="hierChild4" presStyleCnt="0"/>
      <dgm:spPr/>
    </dgm:pt>
    <dgm:pt modelId="{109A7CF7-C3C3-48D4-BA85-1EC140624C23}" type="pres">
      <dgm:prSet presAssocID="{F303B436-63AF-40EE-8833-07C56F3BC5F5}" presName="hierChild5" presStyleCnt="0"/>
      <dgm:spPr/>
    </dgm:pt>
    <dgm:pt modelId="{D4F409E2-90E5-45F8-AC9C-B3C9CA55D60B}" type="pres">
      <dgm:prSet presAssocID="{A2991050-C81C-4BDE-958E-E6137F271EEF}" presName="Name37" presStyleLbl="parChTrans1D3" presStyleIdx="6" presStyleCnt="15"/>
      <dgm:spPr/>
    </dgm:pt>
    <dgm:pt modelId="{1D09426C-5EAE-4576-B7CD-79192BF4BA9E}" type="pres">
      <dgm:prSet presAssocID="{996A9E80-39A1-43FC-8117-3431768AF47C}" presName="hierRoot2" presStyleCnt="0">
        <dgm:presLayoutVars>
          <dgm:hierBranch val="init"/>
        </dgm:presLayoutVars>
      </dgm:prSet>
      <dgm:spPr/>
    </dgm:pt>
    <dgm:pt modelId="{97C0EAB1-946F-4E14-9BE0-762DCBB0D594}" type="pres">
      <dgm:prSet presAssocID="{996A9E80-39A1-43FC-8117-3431768AF47C}" presName="rootComposite" presStyleCnt="0"/>
      <dgm:spPr/>
    </dgm:pt>
    <dgm:pt modelId="{CD3A96D5-E869-43FF-8F96-D39B973E0C34}" type="pres">
      <dgm:prSet presAssocID="{996A9E80-39A1-43FC-8117-3431768AF47C}" presName="rootText" presStyleLbl="node3" presStyleIdx="6" presStyleCnt="15" custScaleX="132181">
        <dgm:presLayoutVars>
          <dgm:chPref val="3"/>
        </dgm:presLayoutVars>
      </dgm:prSet>
      <dgm:spPr/>
    </dgm:pt>
    <dgm:pt modelId="{567A5035-953C-45D1-95DD-2CD67E93C4C5}" type="pres">
      <dgm:prSet presAssocID="{996A9E80-39A1-43FC-8117-3431768AF47C}" presName="rootConnector" presStyleLbl="node3" presStyleIdx="6" presStyleCnt="15"/>
      <dgm:spPr/>
    </dgm:pt>
    <dgm:pt modelId="{CD14F02D-5CDD-4A31-B5A4-8E431A8CAFE8}" type="pres">
      <dgm:prSet presAssocID="{996A9E80-39A1-43FC-8117-3431768AF47C}" presName="hierChild4" presStyleCnt="0"/>
      <dgm:spPr/>
    </dgm:pt>
    <dgm:pt modelId="{71261CF2-7A46-4E94-90A5-3FE1EF97D5B3}" type="pres">
      <dgm:prSet presAssocID="{996A9E80-39A1-43FC-8117-3431768AF47C}" presName="hierChild5" presStyleCnt="0"/>
      <dgm:spPr/>
    </dgm:pt>
    <dgm:pt modelId="{4F3B7816-2F48-4CAF-BC68-3FFECD1D1806}" type="pres">
      <dgm:prSet presAssocID="{24E96374-99BB-49EB-8C8B-18C46C621BE0}" presName="Name37" presStyleLbl="parChTrans1D3" presStyleIdx="7" presStyleCnt="15"/>
      <dgm:spPr/>
    </dgm:pt>
    <dgm:pt modelId="{494C377F-FA76-40FA-9BAB-65FC83EDC7B7}" type="pres">
      <dgm:prSet presAssocID="{A48F06E9-721D-4F4A-80D1-0DF851057272}" presName="hierRoot2" presStyleCnt="0">
        <dgm:presLayoutVars>
          <dgm:hierBranch val="init"/>
        </dgm:presLayoutVars>
      </dgm:prSet>
      <dgm:spPr/>
    </dgm:pt>
    <dgm:pt modelId="{3D1DEAC4-CFF6-438E-99D5-7009B60BF6FA}" type="pres">
      <dgm:prSet presAssocID="{A48F06E9-721D-4F4A-80D1-0DF851057272}" presName="rootComposite" presStyleCnt="0"/>
      <dgm:spPr/>
    </dgm:pt>
    <dgm:pt modelId="{C11EFCE7-F688-4A60-A934-A762901A144D}" type="pres">
      <dgm:prSet presAssocID="{A48F06E9-721D-4F4A-80D1-0DF851057272}" presName="rootText" presStyleLbl="node3" presStyleIdx="7" presStyleCnt="15" custScaleX="133064">
        <dgm:presLayoutVars>
          <dgm:chPref val="3"/>
        </dgm:presLayoutVars>
      </dgm:prSet>
      <dgm:spPr/>
    </dgm:pt>
    <dgm:pt modelId="{06F987B5-39F3-450D-9DBD-9B84C9A596E2}" type="pres">
      <dgm:prSet presAssocID="{A48F06E9-721D-4F4A-80D1-0DF851057272}" presName="rootConnector" presStyleLbl="node3" presStyleIdx="7" presStyleCnt="15"/>
      <dgm:spPr/>
    </dgm:pt>
    <dgm:pt modelId="{10D6A712-1CA6-491F-B034-805374A7D26A}" type="pres">
      <dgm:prSet presAssocID="{A48F06E9-721D-4F4A-80D1-0DF851057272}" presName="hierChild4" presStyleCnt="0"/>
      <dgm:spPr/>
    </dgm:pt>
    <dgm:pt modelId="{DA525A8E-FAFE-4F73-9446-916A45A0ED35}" type="pres">
      <dgm:prSet presAssocID="{A48F06E9-721D-4F4A-80D1-0DF851057272}" presName="hierChild5" presStyleCnt="0"/>
      <dgm:spPr/>
    </dgm:pt>
    <dgm:pt modelId="{431C35AC-D8EE-42E1-AED6-C9C8107D396A}" type="pres">
      <dgm:prSet presAssocID="{6AB0D62B-CEDD-46B9-BDE3-1AECBE1359BA}" presName="Name37" presStyleLbl="parChTrans1D3" presStyleIdx="8" presStyleCnt="15"/>
      <dgm:spPr/>
    </dgm:pt>
    <dgm:pt modelId="{58A0CA45-54CA-4318-AFFA-710C0470CABF}" type="pres">
      <dgm:prSet presAssocID="{406A8595-9B53-450A-94AB-77D8FDD2375E}" presName="hierRoot2" presStyleCnt="0">
        <dgm:presLayoutVars>
          <dgm:hierBranch val="init"/>
        </dgm:presLayoutVars>
      </dgm:prSet>
      <dgm:spPr/>
    </dgm:pt>
    <dgm:pt modelId="{B5B9D095-889F-4C9B-828F-E77A2267FA0E}" type="pres">
      <dgm:prSet presAssocID="{406A8595-9B53-450A-94AB-77D8FDD2375E}" presName="rootComposite" presStyleCnt="0"/>
      <dgm:spPr/>
    </dgm:pt>
    <dgm:pt modelId="{1722374E-D0C2-4FAC-B511-FC7232E0B52F}" type="pres">
      <dgm:prSet presAssocID="{406A8595-9B53-450A-94AB-77D8FDD2375E}" presName="rootText" presStyleLbl="node3" presStyleIdx="8" presStyleCnt="15" custScaleX="156961">
        <dgm:presLayoutVars>
          <dgm:chPref val="3"/>
        </dgm:presLayoutVars>
      </dgm:prSet>
      <dgm:spPr/>
    </dgm:pt>
    <dgm:pt modelId="{5E9EE91E-01D7-45A8-9C5F-F451A7C03837}" type="pres">
      <dgm:prSet presAssocID="{406A8595-9B53-450A-94AB-77D8FDD2375E}" presName="rootConnector" presStyleLbl="node3" presStyleIdx="8" presStyleCnt="15"/>
      <dgm:spPr/>
    </dgm:pt>
    <dgm:pt modelId="{33F3B8EF-170E-45BE-8401-5C5B9871E9E9}" type="pres">
      <dgm:prSet presAssocID="{406A8595-9B53-450A-94AB-77D8FDD2375E}" presName="hierChild4" presStyleCnt="0"/>
      <dgm:spPr/>
    </dgm:pt>
    <dgm:pt modelId="{A4924A96-C3AC-49D1-8307-FE978D2FABF0}" type="pres">
      <dgm:prSet presAssocID="{406A8595-9B53-450A-94AB-77D8FDD2375E}" presName="hierChild5" presStyleCnt="0"/>
      <dgm:spPr/>
    </dgm:pt>
    <dgm:pt modelId="{84BB1819-26A3-4DB1-8166-063818F2ACE1}" type="pres">
      <dgm:prSet presAssocID="{A0E4C381-B4E9-4A0A-A362-08C521F3D0F4}" presName="Name37" presStyleLbl="parChTrans1D3" presStyleIdx="9" presStyleCnt="15"/>
      <dgm:spPr/>
    </dgm:pt>
    <dgm:pt modelId="{C3370200-C7FF-427E-8893-74AF7AF13DA5}" type="pres">
      <dgm:prSet presAssocID="{281FC9FD-AFB4-487D-AF27-4FAAC1C96CD6}" presName="hierRoot2" presStyleCnt="0">
        <dgm:presLayoutVars>
          <dgm:hierBranch val="init"/>
        </dgm:presLayoutVars>
      </dgm:prSet>
      <dgm:spPr/>
    </dgm:pt>
    <dgm:pt modelId="{43C3127D-2291-4ACC-95C0-5F8DB41A2355}" type="pres">
      <dgm:prSet presAssocID="{281FC9FD-AFB4-487D-AF27-4FAAC1C96CD6}" presName="rootComposite" presStyleCnt="0"/>
      <dgm:spPr/>
    </dgm:pt>
    <dgm:pt modelId="{737FDBDB-9E07-45F4-807F-46FCFFF1A910}" type="pres">
      <dgm:prSet presAssocID="{281FC9FD-AFB4-487D-AF27-4FAAC1C96CD6}" presName="rootText" presStyleLbl="node3" presStyleIdx="9" presStyleCnt="15" custScaleX="147544">
        <dgm:presLayoutVars>
          <dgm:chPref val="3"/>
        </dgm:presLayoutVars>
      </dgm:prSet>
      <dgm:spPr/>
    </dgm:pt>
    <dgm:pt modelId="{7DBA68D4-89E8-426F-89A3-91A51903EBF3}" type="pres">
      <dgm:prSet presAssocID="{281FC9FD-AFB4-487D-AF27-4FAAC1C96CD6}" presName="rootConnector" presStyleLbl="node3" presStyleIdx="9" presStyleCnt="15"/>
      <dgm:spPr/>
    </dgm:pt>
    <dgm:pt modelId="{C2BB9831-799B-453F-A672-896FDD55F348}" type="pres">
      <dgm:prSet presAssocID="{281FC9FD-AFB4-487D-AF27-4FAAC1C96CD6}" presName="hierChild4" presStyleCnt="0"/>
      <dgm:spPr/>
    </dgm:pt>
    <dgm:pt modelId="{C05A92E6-70B1-46B4-991B-5BC56238C890}" type="pres">
      <dgm:prSet presAssocID="{281FC9FD-AFB4-487D-AF27-4FAAC1C96CD6}" presName="hierChild5" presStyleCnt="0"/>
      <dgm:spPr/>
    </dgm:pt>
    <dgm:pt modelId="{1D5FC064-8F18-4A30-8F7E-EED6A5542C07}" type="pres">
      <dgm:prSet presAssocID="{1BD037D4-65DD-43CE-91AC-57D3203DA80A}" presName="hierChild5" presStyleCnt="0"/>
      <dgm:spPr/>
    </dgm:pt>
    <dgm:pt modelId="{99C20A1F-DF09-4D86-A6CC-EF198851EFD7}" type="pres">
      <dgm:prSet presAssocID="{CC1BF17B-7E7B-4FA3-8BF4-A675167C20D2}" presName="Name37" presStyleLbl="parChTrans1D2" presStyleIdx="2" presStyleCnt="3"/>
      <dgm:spPr/>
    </dgm:pt>
    <dgm:pt modelId="{687B69FE-7FC8-4D7F-BB95-79E1065FC37C}" type="pres">
      <dgm:prSet presAssocID="{A152AE80-7BE2-412C-ACA3-9D961B39DD21}" presName="hierRoot2" presStyleCnt="0">
        <dgm:presLayoutVars>
          <dgm:hierBranch val="init"/>
        </dgm:presLayoutVars>
      </dgm:prSet>
      <dgm:spPr/>
    </dgm:pt>
    <dgm:pt modelId="{1D8768C1-C6D1-4BDA-B797-494F95E6D8EC}" type="pres">
      <dgm:prSet presAssocID="{A152AE80-7BE2-412C-ACA3-9D961B39DD21}" presName="rootComposite" presStyleCnt="0"/>
      <dgm:spPr/>
    </dgm:pt>
    <dgm:pt modelId="{ED30F1D9-1418-4A9F-98E6-9818700CC66E}" type="pres">
      <dgm:prSet presAssocID="{A152AE80-7BE2-412C-ACA3-9D961B39DD21}" presName="rootText" presStyleLbl="node2" presStyleIdx="2" presStyleCnt="3" custScaleX="148064">
        <dgm:presLayoutVars>
          <dgm:chPref val="3"/>
        </dgm:presLayoutVars>
      </dgm:prSet>
      <dgm:spPr/>
    </dgm:pt>
    <dgm:pt modelId="{4A566F28-6F56-49E8-A8CC-8A8C88113724}" type="pres">
      <dgm:prSet presAssocID="{A152AE80-7BE2-412C-ACA3-9D961B39DD21}" presName="rootConnector" presStyleLbl="node2" presStyleIdx="2" presStyleCnt="3"/>
      <dgm:spPr/>
    </dgm:pt>
    <dgm:pt modelId="{81533071-CB60-4A7F-845A-BAE000D84F89}" type="pres">
      <dgm:prSet presAssocID="{A152AE80-7BE2-412C-ACA3-9D961B39DD21}" presName="hierChild4" presStyleCnt="0"/>
      <dgm:spPr/>
    </dgm:pt>
    <dgm:pt modelId="{2AA9CA32-9F74-409B-B975-BEFC340F7D3B}" type="pres">
      <dgm:prSet presAssocID="{93A76605-59FB-4D17-88FC-CB14A4E2B90C}" presName="Name37" presStyleLbl="parChTrans1D3" presStyleIdx="10" presStyleCnt="15"/>
      <dgm:spPr/>
    </dgm:pt>
    <dgm:pt modelId="{EF5EAAD3-F632-4CA1-A1BA-C961F47BE376}" type="pres">
      <dgm:prSet presAssocID="{8B90E8DC-7FA5-4C14-ABFB-0493E805A0E4}" presName="hierRoot2" presStyleCnt="0">
        <dgm:presLayoutVars>
          <dgm:hierBranch val="init"/>
        </dgm:presLayoutVars>
      </dgm:prSet>
      <dgm:spPr/>
    </dgm:pt>
    <dgm:pt modelId="{90EA1A73-2418-4F3F-94A3-329BBE2A8ADE}" type="pres">
      <dgm:prSet presAssocID="{8B90E8DC-7FA5-4C14-ABFB-0493E805A0E4}" presName="rootComposite" presStyleCnt="0"/>
      <dgm:spPr/>
    </dgm:pt>
    <dgm:pt modelId="{9C508B02-E499-4A10-8FC9-721BA807E47E}" type="pres">
      <dgm:prSet presAssocID="{8B90E8DC-7FA5-4C14-ABFB-0493E805A0E4}" presName="rootText" presStyleLbl="node3" presStyleIdx="10" presStyleCnt="15" custScaleX="280567">
        <dgm:presLayoutVars>
          <dgm:chPref val="3"/>
        </dgm:presLayoutVars>
      </dgm:prSet>
      <dgm:spPr/>
    </dgm:pt>
    <dgm:pt modelId="{0CA8FBE3-045E-4CC1-9498-606B96ACCA38}" type="pres">
      <dgm:prSet presAssocID="{8B90E8DC-7FA5-4C14-ABFB-0493E805A0E4}" presName="rootConnector" presStyleLbl="node3" presStyleIdx="10" presStyleCnt="15"/>
      <dgm:spPr/>
    </dgm:pt>
    <dgm:pt modelId="{68C80A21-1353-4067-8833-6246A9D65232}" type="pres">
      <dgm:prSet presAssocID="{8B90E8DC-7FA5-4C14-ABFB-0493E805A0E4}" presName="hierChild4" presStyleCnt="0"/>
      <dgm:spPr/>
    </dgm:pt>
    <dgm:pt modelId="{847CBB92-B968-4872-85B3-758D3B932478}" type="pres">
      <dgm:prSet presAssocID="{8B90E8DC-7FA5-4C14-ABFB-0493E805A0E4}" presName="hierChild5" presStyleCnt="0"/>
      <dgm:spPr/>
    </dgm:pt>
    <dgm:pt modelId="{74499979-4CB3-4C60-BE26-C4899741BABF}" type="pres">
      <dgm:prSet presAssocID="{49FAF921-A271-4723-97CC-B43865B44EFA}" presName="Name37" presStyleLbl="parChTrans1D3" presStyleIdx="11" presStyleCnt="15"/>
      <dgm:spPr/>
    </dgm:pt>
    <dgm:pt modelId="{9E67584E-050E-4E58-98D6-EBC4A3A0DE0F}" type="pres">
      <dgm:prSet presAssocID="{4698BA97-FA64-4502-B41E-3C31FF8F4538}" presName="hierRoot2" presStyleCnt="0">
        <dgm:presLayoutVars>
          <dgm:hierBranch val="init"/>
        </dgm:presLayoutVars>
      </dgm:prSet>
      <dgm:spPr/>
    </dgm:pt>
    <dgm:pt modelId="{ACEF0344-80C5-4277-B4BA-FD1CBDFC4355}" type="pres">
      <dgm:prSet presAssocID="{4698BA97-FA64-4502-B41E-3C31FF8F4538}" presName="rootComposite" presStyleCnt="0"/>
      <dgm:spPr/>
    </dgm:pt>
    <dgm:pt modelId="{9C889F44-13F1-4813-8D7D-F8AD345BD4DE}" type="pres">
      <dgm:prSet presAssocID="{4698BA97-FA64-4502-B41E-3C31FF8F4538}" presName="rootText" presStyleLbl="node3" presStyleIdx="11" presStyleCnt="15" custScaleX="282102">
        <dgm:presLayoutVars>
          <dgm:chPref val="3"/>
        </dgm:presLayoutVars>
      </dgm:prSet>
      <dgm:spPr/>
    </dgm:pt>
    <dgm:pt modelId="{ADD251C8-09A6-40EA-A88A-65FA07C9A4E0}" type="pres">
      <dgm:prSet presAssocID="{4698BA97-FA64-4502-B41E-3C31FF8F4538}" presName="rootConnector" presStyleLbl="node3" presStyleIdx="11" presStyleCnt="15"/>
      <dgm:spPr/>
    </dgm:pt>
    <dgm:pt modelId="{5163C066-479E-4B22-9AF5-BEE48DC2345A}" type="pres">
      <dgm:prSet presAssocID="{4698BA97-FA64-4502-B41E-3C31FF8F4538}" presName="hierChild4" presStyleCnt="0"/>
      <dgm:spPr/>
    </dgm:pt>
    <dgm:pt modelId="{BDBC4D7B-ABAF-448E-B8D2-E3E2F1489F4F}" type="pres">
      <dgm:prSet presAssocID="{4698BA97-FA64-4502-B41E-3C31FF8F4538}" presName="hierChild5" presStyleCnt="0"/>
      <dgm:spPr/>
    </dgm:pt>
    <dgm:pt modelId="{B78DC3E2-F746-4B17-925B-AA19171D9E41}" type="pres">
      <dgm:prSet presAssocID="{662F3026-E8D4-4B8A-B693-6335886CFEA3}" presName="Name37" presStyleLbl="parChTrans1D3" presStyleIdx="12" presStyleCnt="15"/>
      <dgm:spPr/>
    </dgm:pt>
    <dgm:pt modelId="{26EAA1D9-2C3B-41F4-8002-E05CDA157FAF}" type="pres">
      <dgm:prSet presAssocID="{E1135772-1B8A-4DB7-927B-B7D1A8CCDFFF}" presName="hierRoot2" presStyleCnt="0">
        <dgm:presLayoutVars>
          <dgm:hierBranch val="init"/>
        </dgm:presLayoutVars>
      </dgm:prSet>
      <dgm:spPr/>
    </dgm:pt>
    <dgm:pt modelId="{8110CAEE-32D3-49F9-ABDC-C9ECDC64D78A}" type="pres">
      <dgm:prSet presAssocID="{E1135772-1B8A-4DB7-927B-B7D1A8CCDFFF}" presName="rootComposite" presStyleCnt="0"/>
      <dgm:spPr/>
    </dgm:pt>
    <dgm:pt modelId="{4E9B8F85-4AD0-4142-A768-D7751CD7EBAA}" type="pres">
      <dgm:prSet presAssocID="{E1135772-1B8A-4DB7-927B-B7D1A8CCDFFF}" presName="rootText" presStyleLbl="node3" presStyleIdx="12" presStyleCnt="15" custScaleX="279062">
        <dgm:presLayoutVars>
          <dgm:chPref val="3"/>
        </dgm:presLayoutVars>
      </dgm:prSet>
      <dgm:spPr/>
    </dgm:pt>
    <dgm:pt modelId="{97837954-F1E6-40FE-AA87-FA819282802B}" type="pres">
      <dgm:prSet presAssocID="{E1135772-1B8A-4DB7-927B-B7D1A8CCDFFF}" presName="rootConnector" presStyleLbl="node3" presStyleIdx="12" presStyleCnt="15"/>
      <dgm:spPr/>
    </dgm:pt>
    <dgm:pt modelId="{688D67B1-A808-4575-AA96-349D829DDA1D}" type="pres">
      <dgm:prSet presAssocID="{E1135772-1B8A-4DB7-927B-B7D1A8CCDFFF}" presName="hierChild4" presStyleCnt="0"/>
      <dgm:spPr/>
    </dgm:pt>
    <dgm:pt modelId="{CB5B6F62-13E1-4F84-A2BC-2A8D29940136}" type="pres">
      <dgm:prSet presAssocID="{E1135772-1B8A-4DB7-927B-B7D1A8CCDFFF}" presName="hierChild5" presStyleCnt="0"/>
      <dgm:spPr/>
    </dgm:pt>
    <dgm:pt modelId="{B262458B-3492-4C95-AD78-341E267200FB}" type="pres">
      <dgm:prSet presAssocID="{E262CEE9-3ED0-476A-BF08-36F7138408D5}" presName="Name37" presStyleLbl="parChTrans1D3" presStyleIdx="13" presStyleCnt="15"/>
      <dgm:spPr/>
    </dgm:pt>
    <dgm:pt modelId="{93B95C25-F9A5-4127-B1B9-0B886D16086F}" type="pres">
      <dgm:prSet presAssocID="{3A0FB829-1BBB-4235-B1B8-A023ED3748BA}" presName="hierRoot2" presStyleCnt="0">
        <dgm:presLayoutVars>
          <dgm:hierBranch val="init"/>
        </dgm:presLayoutVars>
      </dgm:prSet>
      <dgm:spPr/>
    </dgm:pt>
    <dgm:pt modelId="{B9A8DCE7-482E-4C1B-A3FB-221C0B8DC935}" type="pres">
      <dgm:prSet presAssocID="{3A0FB829-1BBB-4235-B1B8-A023ED3748BA}" presName="rootComposite" presStyleCnt="0"/>
      <dgm:spPr/>
    </dgm:pt>
    <dgm:pt modelId="{5578C04D-F0E4-4A92-A155-7AFB6E23624D}" type="pres">
      <dgm:prSet presAssocID="{3A0FB829-1BBB-4235-B1B8-A023ED3748BA}" presName="rootText" presStyleLbl="node3" presStyleIdx="13" presStyleCnt="15" custScaleX="283465">
        <dgm:presLayoutVars>
          <dgm:chPref val="3"/>
        </dgm:presLayoutVars>
      </dgm:prSet>
      <dgm:spPr/>
    </dgm:pt>
    <dgm:pt modelId="{48487145-4BDA-4040-A6B4-3B198558FD2F}" type="pres">
      <dgm:prSet presAssocID="{3A0FB829-1BBB-4235-B1B8-A023ED3748BA}" presName="rootConnector" presStyleLbl="node3" presStyleIdx="13" presStyleCnt="15"/>
      <dgm:spPr/>
    </dgm:pt>
    <dgm:pt modelId="{BB4F1328-8695-4D0B-A37E-1262A850296F}" type="pres">
      <dgm:prSet presAssocID="{3A0FB829-1BBB-4235-B1B8-A023ED3748BA}" presName="hierChild4" presStyleCnt="0"/>
      <dgm:spPr/>
    </dgm:pt>
    <dgm:pt modelId="{85F48BB4-E416-4830-A6C3-46F2BAFC3817}" type="pres">
      <dgm:prSet presAssocID="{3A0FB829-1BBB-4235-B1B8-A023ED3748BA}" presName="hierChild5" presStyleCnt="0"/>
      <dgm:spPr/>
    </dgm:pt>
    <dgm:pt modelId="{1F178CB4-1DE9-47E9-8AFF-F06324A4ACE6}" type="pres">
      <dgm:prSet presAssocID="{327D559E-24CE-449F-85E2-C4F266116884}" presName="Name37" presStyleLbl="parChTrans1D3" presStyleIdx="14" presStyleCnt="15"/>
      <dgm:spPr/>
    </dgm:pt>
    <dgm:pt modelId="{B47A7B36-067E-4A20-AB7A-DA6222F475D1}" type="pres">
      <dgm:prSet presAssocID="{46D74358-48B7-4F76-9C71-1344955E1C2B}" presName="hierRoot2" presStyleCnt="0">
        <dgm:presLayoutVars>
          <dgm:hierBranch val="init"/>
        </dgm:presLayoutVars>
      </dgm:prSet>
      <dgm:spPr/>
    </dgm:pt>
    <dgm:pt modelId="{871C285B-E5B7-4A46-9344-886911AF2490}" type="pres">
      <dgm:prSet presAssocID="{46D74358-48B7-4F76-9C71-1344955E1C2B}" presName="rootComposite" presStyleCnt="0"/>
      <dgm:spPr/>
    </dgm:pt>
    <dgm:pt modelId="{2D8240BE-7616-4A68-98B5-F3E08B9E6C0A}" type="pres">
      <dgm:prSet presAssocID="{46D74358-48B7-4F76-9C71-1344955E1C2B}" presName="rootText" presStyleLbl="node3" presStyleIdx="14" presStyleCnt="15" custScaleX="283637">
        <dgm:presLayoutVars>
          <dgm:chPref val="3"/>
        </dgm:presLayoutVars>
      </dgm:prSet>
      <dgm:spPr/>
    </dgm:pt>
    <dgm:pt modelId="{E36EFEE1-C778-42C2-8047-786FFD134E23}" type="pres">
      <dgm:prSet presAssocID="{46D74358-48B7-4F76-9C71-1344955E1C2B}" presName="rootConnector" presStyleLbl="node3" presStyleIdx="14" presStyleCnt="15"/>
      <dgm:spPr/>
    </dgm:pt>
    <dgm:pt modelId="{103DF109-2984-4948-A8E5-6B508AE92901}" type="pres">
      <dgm:prSet presAssocID="{46D74358-48B7-4F76-9C71-1344955E1C2B}" presName="hierChild4" presStyleCnt="0"/>
      <dgm:spPr/>
    </dgm:pt>
    <dgm:pt modelId="{FF72A8BF-49C8-4CEF-9D15-3D7FB781D5D2}" type="pres">
      <dgm:prSet presAssocID="{46D74358-48B7-4F76-9C71-1344955E1C2B}" presName="hierChild5" presStyleCnt="0"/>
      <dgm:spPr/>
    </dgm:pt>
    <dgm:pt modelId="{19C778A5-8CAF-4A93-90F3-8C3DDF37410D}" type="pres">
      <dgm:prSet presAssocID="{A152AE80-7BE2-412C-ACA3-9D961B39DD21}" presName="hierChild5" presStyleCnt="0"/>
      <dgm:spPr/>
    </dgm:pt>
    <dgm:pt modelId="{8836457C-E0B4-4252-8A22-515646607478}" type="pres">
      <dgm:prSet presAssocID="{26D199B2-E1D3-4D49-BE90-708F7E534579}" presName="hierChild3" presStyleCnt="0"/>
      <dgm:spPr/>
    </dgm:pt>
  </dgm:ptLst>
  <dgm:cxnLst>
    <dgm:cxn modelId="{B4418001-CDF1-4F0A-961B-A5E0A9E6051F}" srcId="{26D199B2-E1D3-4D49-BE90-708F7E534579}" destId="{A152AE80-7BE2-412C-ACA3-9D961B39DD21}" srcOrd="2" destOrd="0" parTransId="{CC1BF17B-7E7B-4FA3-8BF4-A675167C20D2}" sibTransId="{08E3EB16-AF69-423F-980C-1A665BED471F}"/>
    <dgm:cxn modelId="{C0DF6202-A4B6-4CE7-96D5-CAFAB8606D23}" type="presOf" srcId="{D2270F88-025F-437D-8ED0-70CB0BE99B3F}" destId="{BCB36BF6-34A1-454E-B06A-91794FA5D74D}" srcOrd="0" destOrd="0" presId="urn:microsoft.com/office/officeart/2005/8/layout/orgChart1"/>
    <dgm:cxn modelId="{AF17C20A-C4F2-45F5-A73A-470EC746561F}" type="presOf" srcId="{406A8595-9B53-450A-94AB-77D8FDD2375E}" destId="{5E9EE91E-01D7-45A8-9C5F-F451A7C03837}" srcOrd="1" destOrd="0" presId="urn:microsoft.com/office/officeart/2005/8/layout/orgChart1"/>
    <dgm:cxn modelId="{AEA40310-0C41-40AC-9712-951CFD07C4E9}" type="presOf" srcId="{4698BA97-FA64-4502-B41E-3C31FF8F4538}" destId="{9C889F44-13F1-4813-8D7D-F8AD345BD4DE}" srcOrd="0" destOrd="0" presId="urn:microsoft.com/office/officeart/2005/8/layout/orgChart1"/>
    <dgm:cxn modelId="{E750D012-E311-4A37-9E77-2684A76FD99A}" type="presOf" srcId="{1BD037D4-65DD-43CE-91AC-57D3203DA80A}" destId="{DDB0ECFE-1C4F-46F8-BCF5-E3EF6F717F8D}" srcOrd="1" destOrd="0" presId="urn:microsoft.com/office/officeart/2005/8/layout/orgChart1"/>
    <dgm:cxn modelId="{8B1DB318-3C04-4134-845E-1B1DFCD86BD4}" type="presOf" srcId="{BE4208DA-A8C2-46FA-9B35-6215FDE77157}" destId="{3E7D0134-A345-4118-8B74-25BF93C2E0BA}" srcOrd="0" destOrd="0" presId="urn:microsoft.com/office/officeart/2005/8/layout/orgChart1"/>
    <dgm:cxn modelId="{9D601519-0776-49D4-8386-6D77D07F6D76}" type="presOf" srcId="{2CE172CF-E8CE-4E20-B379-CEA8DFA464A0}" destId="{B40FCDBE-A29C-4932-B3F1-2FA7D17837EC}" srcOrd="0" destOrd="0" presId="urn:microsoft.com/office/officeart/2005/8/layout/orgChart1"/>
    <dgm:cxn modelId="{9561AE1A-0900-4FC8-A8EA-2538A7A7C145}" type="presOf" srcId="{EDCF9BEC-8DF1-44AE-9089-1A687DF138A2}" destId="{4BC47CCA-C982-4682-B30A-23BCF8DCACE5}" srcOrd="0" destOrd="0" presId="urn:microsoft.com/office/officeart/2005/8/layout/orgChart1"/>
    <dgm:cxn modelId="{018C731B-184E-458A-9FC6-33398577E3AF}" type="presOf" srcId="{E1135772-1B8A-4DB7-927B-B7D1A8CCDFFF}" destId="{97837954-F1E6-40FE-AA87-FA819282802B}" srcOrd="1" destOrd="0" presId="urn:microsoft.com/office/officeart/2005/8/layout/orgChart1"/>
    <dgm:cxn modelId="{64F62A1E-81AA-4C56-A284-FC6CABA68118}" srcId="{A152AE80-7BE2-412C-ACA3-9D961B39DD21}" destId="{3A0FB829-1BBB-4235-B1B8-A023ED3748BA}" srcOrd="3" destOrd="0" parTransId="{E262CEE9-3ED0-476A-BF08-36F7138408D5}" sibTransId="{9E6C685F-DD2E-405B-82E4-CA9618850E04}"/>
    <dgm:cxn modelId="{B2B4FC1E-E8CE-4A93-A503-9522C3480755}" type="presOf" srcId="{315B7003-4E1F-46FC-87AC-E8D09DA9428F}" destId="{5E896946-8106-4421-802D-1FD918FB603C}" srcOrd="1" destOrd="0" presId="urn:microsoft.com/office/officeart/2005/8/layout/orgChart1"/>
    <dgm:cxn modelId="{2A07171F-CF19-4D93-BB38-812C2666BD61}" type="presOf" srcId="{662F3026-E8D4-4B8A-B693-6335886CFEA3}" destId="{B78DC3E2-F746-4B17-925B-AA19171D9E41}" srcOrd="0" destOrd="0" presId="urn:microsoft.com/office/officeart/2005/8/layout/orgChart1"/>
    <dgm:cxn modelId="{C30D8A22-8A7D-4109-B911-69C22C741202}" srcId="{1BD037D4-65DD-43CE-91AC-57D3203DA80A}" destId="{996A9E80-39A1-43FC-8117-3431768AF47C}" srcOrd="1" destOrd="0" parTransId="{A2991050-C81C-4BDE-958E-E6137F271EEF}" sibTransId="{31CAC74E-9534-44E8-A0E3-065B6A0BBA6A}"/>
    <dgm:cxn modelId="{12AF3C23-A96E-458D-8156-519407AA2856}" type="presOf" srcId="{24E96374-99BB-49EB-8C8B-18C46C621BE0}" destId="{4F3B7816-2F48-4CAF-BC68-3FFECD1D1806}" srcOrd="0" destOrd="0" presId="urn:microsoft.com/office/officeart/2005/8/layout/orgChart1"/>
    <dgm:cxn modelId="{C44A8824-7A4A-4FF8-AC8F-D1841B3FEEC0}" type="presOf" srcId="{26D199B2-E1D3-4D49-BE90-708F7E534579}" destId="{49ED2538-DCC8-4E21-9602-FA5F0CB9DFE0}" srcOrd="0" destOrd="0" presId="urn:microsoft.com/office/officeart/2005/8/layout/orgChart1"/>
    <dgm:cxn modelId="{79C88428-567B-40C3-9350-EA366F7BA265}" type="presOf" srcId="{4698BA97-FA64-4502-B41E-3C31FF8F4538}" destId="{ADD251C8-09A6-40EA-A88A-65FA07C9A4E0}" srcOrd="1" destOrd="0" presId="urn:microsoft.com/office/officeart/2005/8/layout/orgChart1"/>
    <dgm:cxn modelId="{27121932-F914-4993-B611-F0E65114AEC8}" srcId="{26D199B2-E1D3-4D49-BE90-708F7E534579}" destId="{1BD037D4-65DD-43CE-91AC-57D3203DA80A}" srcOrd="1" destOrd="0" parTransId="{D2270F88-025F-437D-8ED0-70CB0BE99B3F}" sibTransId="{CF658F6F-B953-4751-A92B-012AF4E75EEB}"/>
    <dgm:cxn modelId="{2A1BF235-E2E9-4FED-82A9-1EF6F1B0376F}" type="presOf" srcId="{2CE172CF-E8CE-4E20-B379-CEA8DFA464A0}" destId="{79F70FA6-6269-46AF-91D9-CA3B268DE6D9}" srcOrd="1" destOrd="0" presId="urn:microsoft.com/office/officeart/2005/8/layout/orgChart1"/>
    <dgm:cxn modelId="{B6166D36-FAD6-4983-BACC-B763073E5A94}" type="presOf" srcId="{46D74358-48B7-4F76-9C71-1344955E1C2B}" destId="{E36EFEE1-C778-42C2-8047-786FFD134E23}" srcOrd="1" destOrd="0" presId="urn:microsoft.com/office/officeart/2005/8/layout/orgChart1"/>
    <dgm:cxn modelId="{136A2237-F343-446A-A0AC-8C6C3A0D3133}" type="presOf" srcId="{CA41F2DC-9CF1-465C-9416-B7D314B00C87}" destId="{90D08AA9-CEE3-4541-A384-483BA68B1D85}" srcOrd="0" destOrd="0" presId="urn:microsoft.com/office/officeart/2005/8/layout/orgChart1"/>
    <dgm:cxn modelId="{21A7DE3A-E66E-465C-9FAE-BF74FC96C1BE}" type="presOf" srcId="{C907D3E5-FED4-4D26-9DB7-C27E24614763}" destId="{06E1E219-E3BB-4D63-A326-321A32EE9E24}" srcOrd="0" destOrd="0" presId="urn:microsoft.com/office/officeart/2005/8/layout/orgChart1"/>
    <dgm:cxn modelId="{FA8EB63D-3913-4BCD-96FD-F239123EE701}" type="presOf" srcId="{A152AE80-7BE2-412C-ACA3-9D961B39DD21}" destId="{ED30F1D9-1418-4A9F-98E6-9818700CC66E}" srcOrd="0" destOrd="0" presId="urn:microsoft.com/office/officeart/2005/8/layout/orgChart1"/>
    <dgm:cxn modelId="{3F0D415D-F302-4DDE-A0F0-773101F78D3D}" srcId="{1BD037D4-65DD-43CE-91AC-57D3203DA80A}" destId="{281FC9FD-AFB4-487D-AF27-4FAAC1C96CD6}" srcOrd="4" destOrd="0" parTransId="{A0E4C381-B4E9-4A0A-A362-08C521F3D0F4}" sibTransId="{C0E8FA87-A49E-4539-BA3E-B5EEBAE11F76}"/>
    <dgm:cxn modelId="{18CEBB5D-EC7B-4092-8350-EE0BFE677AA8}" type="presOf" srcId="{3A0FB829-1BBB-4235-B1B8-A023ED3748BA}" destId="{5578C04D-F0E4-4A92-A155-7AFB6E23624D}" srcOrd="0" destOrd="0" presId="urn:microsoft.com/office/officeart/2005/8/layout/orgChart1"/>
    <dgm:cxn modelId="{A1579762-9764-4EDB-B134-27AA74FEDB55}" type="presOf" srcId="{8B90E8DC-7FA5-4C14-ABFB-0493E805A0E4}" destId="{0CA8FBE3-045E-4CC1-9498-606B96ACCA38}" srcOrd="1" destOrd="0" presId="urn:microsoft.com/office/officeart/2005/8/layout/orgChart1"/>
    <dgm:cxn modelId="{90417844-5583-4970-880C-4F90B32177B3}" type="presOf" srcId="{6232D63D-2CBA-4D70-BAA8-68885722E773}" destId="{798EA276-0E6E-4A0A-BB3B-38217B9A9755}" srcOrd="0" destOrd="0" presId="urn:microsoft.com/office/officeart/2005/8/layout/orgChart1"/>
    <dgm:cxn modelId="{498B2468-6F03-4C39-870E-9E495D671098}" srcId="{26D199B2-E1D3-4D49-BE90-708F7E534579}" destId="{315B7003-4E1F-46FC-87AC-E8D09DA9428F}" srcOrd="0" destOrd="0" parTransId="{E07FCDBA-A975-4B13-8F35-DD11BA65BF04}" sibTransId="{95ADB7E6-3B5A-416F-BF3D-518AB1971EBF}"/>
    <dgm:cxn modelId="{A0CF166A-FAA9-4D91-B10F-F3C1654DA67F}" type="presOf" srcId="{CC1BF17B-7E7B-4FA3-8BF4-A675167C20D2}" destId="{99C20A1F-DF09-4D86-A6CC-EF198851EFD7}" srcOrd="0" destOrd="0" presId="urn:microsoft.com/office/officeart/2005/8/layout/orgChart1"/>
    <dgm:cxn modelId="{5D90974B-C79C-45F5-A969-867D46DD3DC7}" type="presOf" srcId="{26D199B2-E1D3-4D49-BE90-708F7E534579}" destId="{20362695-3E19-4C76-85A1-1D43E0DAF25C}" srcOrd="1" destOrd="0" presId="urn:microsoft.com/office/officeart/2005/8/layout/orgChart1"/>
    <dgm:cxn modelId="{34A10970-CB3C-45BE-98C5-A4A5A3E59BFB}" type="presOf" srcId="{A0E4C381-B4E9-4A0A-A362-08C521F3D0F4}" destId="{84BB1819-26A3-4DB1-8166-063818F2ACE1}" srcOrd="0" destOrd="0" presId="urn:microsoft.com/office/officeart/2005/8/layout/orgChart1"/>
    <dgm:cxn modelId="{91B5FB54-370E-4ED2-A3FB-D8CF09C6EA62}" type="presOf" srcId="{1C1322E5-8125-4156-9F0C-C89354DC0BCD}" destId="{55E83791-BE5E-401D-81F5-C1D9FD51AFD1}" srcOrd="0" destOrd="0" presId="urn:microsoft.com/office/officeart/2005/8/layout/orgChart1"/>
    <dgm:cxn modelId="{E7C9F755-D41B-433C-AB9C-68B8921F3A04}" type="presOf" srcId="{A152AE80-7BE2-412C-ACA3-9D961B39DD21}" destId="{4A566F28-6F56-49E8-A8CC-8A8C88113724}" srcOrd="1" destOrd="0" presId="urn:microsoft.com/office/officeart/2005/8/layout/orgChart1"/>
    <dgm:cxn modelId="{04E0E856-34B8-41E8-A515-E472F20ED20B}" srcId="{315B7003-4E1F-46FC-87AC-E8D09DA9428F}" destId="{2CE172CF-E8CE-4E20-B379-CEA8DFA464A0}" srcOrd="3" destOrd="0" parTransId="{0F191C78-454A-431E-B4EC-BF8C5E8995C1}" sibTransId="{17B68786-E540-4E20-9223-709DC5F36D92}"/>
    <dgm:cxn modelId="{E519C658-35DD-4001-8604-1B06019D1C6B}" srcId="{1BD037D4-65DD-43CE-91AC-57D3203DA80A}" destId="{A48F06E9-721D-4F4A-80D1-0DF851057272}" srcOrd="2" destOrd="0" parTransId="{24E96374-99BB-49EB-8C8B-18C46C621BE0}" sibTransId="{02CC520E-9E81-44E2-980A-4F74A763EEDD}"/>
    <dgm:cxn modelId="{D7D1BC7C-7EF7-4C81-A6DE-80FC477F6C5C}" type="presOf" srcId="{0F191C78-454A-431E-B4EC-BF8C5E8995C1}" destId="{94B7CBBE-93F1-4695-B623-099D86A86721}" srcOrd="0" destOrd="0" presId="urn:microsoft.com/office/officeart/2005/8/layout/orgChart1"/>
    <dgm:cxn modelId="{EB88A680-5A92-4FE6-B1DE-353BA569F81C}" srcId="{6232D63D-2CBA-4D70-BAA8-68885722E773}" destId="{26D199B2-E1D3-4D49-BE90-708F7E534579}" srcOrd="0" destOrd="0" parTransId="{C1B360F2-4F28-4410-B178-E69AB7E8E2B6}" sibTransId="{998B310D-2108-4F13-BE4A-424DC09EF63A}"/>
    <dgm:cxn modelId="{D2BDC780-F1A0-48F0-BC7B-789423458FC5}" type="presOf" srcId="{A2991050-C81C-4BDE-958E-E6137F271EEF}" destId="{D4F409E2-90E5-45F8-AC9C-B3C9CA55D60B}" srcOrd="0" destOrd="0" presId="urn:microsoft.com/office/officeart/2005/8/layout/orgChart1"/>
    <dgm:cxn modelId="{CAA54482-BFDD-4B90-8ED1-5BB256A6535F}" type="presOf" srcId="{1BD037D4-65DD-43CE-91AC-57D3203DA80A}" destId="{9AF6A72D-882C-4D38-A6E3-9E5123C9011F}" srcOrd="0" destOrd="0" presId="urn:microsoft.com/office/officeart/2005/8/layout/orgChart1"/>
    <dgm:cxn modelId="{00AF1B83-935C-427B-B6F1-C327DCF9B4A9}" type="presOf" srcId="{97875A9B-A96B-450E-8B18-C3EE81708DCA}" destId="{E4D4798C-E04B-4F96-889C-09988F562D5B}" srcOrd="0" destOrd="0" presId="urn:microsoft.com/office/officeart/2005/8/layout/orgChart1"/>
    <dgm:cxn modelId="{413AD485-E138-4E42-A7F5-9139897B6BF4}" type="presOf" srcId="{281FC9FD-AFB4-487D-AF27-4FAAC1C96CD6}" destId="{737FDBDB-9E07-45F4-807F-46FCFFF1A910}" srcOrd="0" destOrd="0" presId="urn:microsoft.com/office/officeart/2005/8/layout/orgChart1"/>
    <dgm:cxn modelId="{01ECD486-E66C-47C1-8382-CF84D6626EBE}" srcId="{A152AE80-7BE2-412C-ACA3-9D961B39DD21}" destId="{E1135772-1B8A-4DB7-927B-B7D1A8CCDFFF}" srcOrd="2" destOrd="0" parTransId="{662F3026-E8D4-4B8A-B693-6335886CFEA3}" sibTransId="{24CDF914-D32B-42FE-9133-CC674C8975D8}"/>
    <dgm:cxn modelId="{29C0778D-5A30-4F5F-9C8F-C643B75ECCD1}" type="presOf" srcId="{3A0FB829-1BBB-4235-B1B8-A023ED3748BA}" destId="{48487145-4BDA-4040-A6B4-3B198558FD2F}" srcOrd="1" destOrd="0" presId="urn:microsoft.com/office/officeart/2005/8/layout/orgChart1"/>
    <dgm:cxn modelId="{F4B7CB8E-5600-4FFD-9D0A-C049213318AA}" type="presOf" srcId="{46D74358-48B7-4F76-9C71-1344955E1C2B}" destId="{2D8240BE-7616-4A68-98B5-F3E08B9E6C0A}" srcOrd="0" destOrd="0" presId="urn:microsoft.com/office/officeart/2005/8/layout/orgChart1"/>
    <dgm:cxn modelId="{19C5278F-3E0D-4042-B58C-B1D7E95CFE02}" type="presOf" srcId="{E1135772-1B8A-4DB7-927B-B7D1A8CCDFFF}" destId="{4E9B8F85-4AD0-4142-A768-D7751CD7EBAA}" srcOrd="0" destOrd="0" presId="urn:microsoft.com/office/officeart/2005/8/layout/orgChart1"/>
    <dgm:cxn modelId="{C8539498-2FDF-4297-91AC-64C1F32BEF90}" type="presOf" srcId="{F303B436-63AF-40EE-8833-07C56F3BC5F5}" destId="{E92C420F-BAB2-4301-9B23-053D40C55EE2}" srcOrd="1" destOrd="0" presId="urn:microsoft.com/office/officeart/2005/8/layout/orgChart1"/>
    <dgm:cxn modelId="{DFED1099-8C56-4707-85B3-EB434E98669A}" type="presOf" srcId="{A48F06E9-721D-4F4A-80D1-0DF851057272}" destId="{06F987B5-39F3-450D-9DBD-9B84C9A596E2}" srcOrd="1" destOrd="0" presId="urn:microsoft.com/office/officeart/2005/8/layout/orgChart1"/>
    <dgm:cxn modelId="{A9C9649D-C8C2-41C7-A2FF-AE02DBF5088E}" type="presOf" srcId="{996A9E80-39A1-43FC-8117-3431768AF47C}" destId="{CD3A96D5-E869-43FF-8F96-D39B973E0C34}" srcOrd="0" destOrd="0" presId="urn:microsoft.com/office/officeart/2005/8/layout/orgChart1"/>
    <dgm:cxn modelId="{23FB55A0-2031-4F9D-8658-40BE6C53D669}" type="presOf" srcId="{6AB0D62B-CEDD-46B9-BDE3-1AECBE1359BA}" destId="{431C35AC-D8EE-42E1-AED6-C9C8107D396A}" srcOrd="0" destOrd="0" presId="urn:microsoft.com/office/officeart/2005/8/layout/orgChart1"/>
    <dgm:cxn modelId="{6A6AAFA0-65D5-44EC-B837-FDA45EBCD829}" type="presOf" srcId="{281FC9FD-AFB4-487D-AF27-4FAAC1C96CD6}" destId="{7DBA68D4-89E8-426F-89A3-91A51903EBF3}" srcOrd="1" destOrd="0" presId="urn:microsoft.com/office/officeart/2005/8/layout/orgChart1"/>
    <dgm:cxn modelId="{3BAC25A2-18F4-4DA2-B67D-AB6827870BAA}" type="presOf" srcId="{A48F06E9-721D-4F4A-80D1-0DF851057272}" destId="{C11EFCE7-F688-4A60-A934-A762901A144D}" srcOrd="0" destOrd="0" presId="urn:microsoft.com/office/officeart/2005/8/layout/orgChart1"/>
    <dgm:cxn modelId="{6B317DAC-4FC6-4699-B580-2935B7C57832}" type="presOf" srcId="{E07FCDBA-A975-4B13-8F35-DD11BA65BF04}" destId="{DCEFBE3F-12E4-44CE-B2C2-A484A3D3ED40}" srcOrd="0" destOrd="0" presId="urn:microsoft.com/office/officeart/2005/8/layout/orgChart1"/>
    <dgm:cxn modelId="{970824AE-10C2-4872-94B4-76DBE8FD3C24}" type="presOf" srcId="{F303B436-63AF-40EE-8833-07C56F3BC5F5}" destId="{03716FEC-A2BE-45F0-AD7B-AD0C1AE9848D}" srcOrd="0" destOrd="0" presId="urn:microsoft.com/office/officeart/2005/8/layout/orgChart1"/>
    <dgm:cxn modelId="{7CF51DB4-D5BF-4826-A070-6201F0C55D25}" srcId="{315B7003-4E1F-46FC-87AC-E8D09DA9428F}" destId="{56550ABE-DDB5-46F4-9C03-15A1B86FA312}" srcOrd="2" destOrd="0" parTransId="{97875A9B-A96B-450E-8B18-C3EE81708DCA}" sibTransId="{6477D07A-55AD-42D4-9EED-3FD501A6C20D}"/>
    <dgm:cxn modelId="{027D94B5-416F-457D-8AD9-6FCD42E7CB22}" srcId="{1BD037D4-65DD-43CE-91AC-57D3203DA80A}" destId="{F303B436-63AF-40EE-8833-07C56F3BC5F5}" srcOrd="0" destOrd="0" parTransId="{EDCF9BEC-8DF1-44AE-9089-1A687DF138A2}" sibTransId="{6F6FF962-F0B8-41BB-B901-2A229AD93FEB}"/>
    <dgm:cxn modelId="{48497ABB-86B5-4BE5-BC9F-8CDEC2E75AE4}" type="presOf" srcId="{80E47AC2-B832-407F-BB65-07033D37EEEA}" destId="{68A38147-93BA-43F3-9050-4AB76D97C0DF}" srcOrd="0" destOrd="0" presId="urn:microsoft.com/office/officeart/2005/8/layout/orgChart1"/>
    <dgm:cxn modelId="{C8E69CBC-C957-443A-B8D3-143312D389E7}" type="presOf" srcId="{406A8595-9B53-450A-94AB-77D8FDD2375E}" destId="{1722374E-D0C2-4FAC-B511-FC7232E0B52F}" srcOrd="0" destOrd="0" presId="urn:microsoft.com/office/officeart/2005/8/layout/orgChart1"/>
    <dgm:cxn modelId="{0FA43EC6-ACA8-4FD9-9B83-EFE51784D0A6}" srcId="{315B7003-4E1F-46FC-87AC-E8D09DA9428F}" destId="{CA41F2DC-9CF1-465C-9416-B7D314B00C87}" srcOrd="4" destOrd="0" parTransId="{80E47AC2-B832-407F-BB65-07033D37EEEA}" sibTransId="{80D1C39E-74BB-4A3A-BD75-C98AB99A2936}"/>
    <dgm:cxn modelId="{13BBFBC7-0A03-4FB3-8870-5C97D0621476}" srcId="{A152AE80-7BE2-412C-ACA3-9D961B39DD21}" destId="{8B90E8DC-7FA5-4C14-ABFB-0493E805A0E4}" srcOrd="0" destOrd="0" parTransId="{93A76605-59FB-4D17-88FC-CB14A4E2B90C}" sibTransId="{FA69F489-AA8B-422A-82A1-80309DA9CD2F}"/>
    <dgm:cxn modelId="{41A70BD3-0C86-403E-805A-8545A0B01BC8}" type="presOf" srcId="{93A76605-59FB-4D17-88FC-CB14A4E2B90C}" destId="{2AA9CA32-9F74-409B-B975-BEFC340F7D3B}" srcOrd="0" destOrd="0" presId="urn:microsoft.com/office/officeart/2005/8/layout/orgChart1"/>
    <dgm:cxn modelId="{2C4B68D6-AE95-4B7F-B8F6-DEDB091177E0}" type="presOf" srcId="{996A9E80-39A1-43FC-8117-3431768AF47C}" destId="{567A5035-953C-45D1-95DD-2CD67E93C4C5}" srcOrd="1" destOrd="0" presId="urn:microsoft.com/office/officeart/2005/8/layout/orgChart1"/>
    <dgm:cxn modelId="{801888D6-8A54-4AAD-BDB5-F868EE244515}" type="presOf" srcId="{B600FA80-DFDC-4F86-B5E4-56D789135441}" destId="{2F9016B4-BB98-47FF-B734-966E52C3C6D2}" srcOrd="0" destOrd="0" presId="urn:microsoft.com/office/officeart/2005/8/layout/orgChart1"/>
    <dgm:cxn modelId="{019995DF-4BB6-44D3-A60F-99FEF1ECB823}" type="presOf" srcId="{56550ABE-DDB5-46F4-9C03-15A1B86FA312}" destId="{919E0CA0-61E0-460D-80D7-26A4F2902E55}" srcOrd="1" destOrd="0" presId="urn:microsoft.com/office/officeart/2005/8/layout/orgChart1"/>
    <dgm:cxn modelId="{B52670E1-D838-446A-A6EA-3EB2754E097A}" type="presOf" srcId="{56550ABE-DDB5-46F4-9C03-15A1B86FA312}" destId="{2F2425E9-7315-499F-BA91-F4C2A7C0AD1E}" srcOrd="0" destOrd="0" presId="urn:microsoft.com/office/officeart/2005/8/layout/orgChart1"/>
    <dgm:cxn modelId="{D220C4E2-1EC3-4A27-809B-D2B24C31D1AB}" srcId="{A152AE80-7BE2-412C-ACA3-9D961B39DD21}" destId="{4698BA97-FA64-4502-B41E-3C31FF8F4538}" srcOrd="1" destOrd="0" parTransId="{49FAF921-A271-4723-97CC-B43865B44EFA}" sibTransId="{C56F4B37-5E07-487C-BB87-65B61A4F1E56}"/>
    <dgm:cxn modelId="{AC1AA0E3-5F5C-4364-8415-7D4C84910404}" srcId="{315B7003-4E1F-46FC-87AC-E8D09DA9428F}" destId="{BE4208DA-A8C2-46FA-9B35-6215FDE77157}" srcOrd="1" destOrd="0" parTransId="{C907D3E5-FED4-4D26-9DB7-C27E24614763}" sibTransId="{B2EDB6C6-D64F-4462-A70B-A15F911FAC41}"/>
    <dgm:cxn modelId="{D3F7CEE6-3064-453A-957B-7654F21AEF99}" type="presOf" srcId="{E262CEE9-3ED0-476A-BF08-36F7138408D5}" destId="{B262458B-3492-4C95-AD78-341E267200FB}" srcOrd="0" destOrd="0" presId="urn:microsoft.com/office/officeart/2005/8/layout/orgChart1"/>
    <dgm:cxn modelId="{B50DF2E8-3416-4159-9768-516800061C08}" srcId="{315B7003-4E1F-46FC-87AC-E8D09DA9428F}" destId="{B600FA80-DFDC-4F86-B5E4-56D789135441}" srcOrd="0" destOrd="0" parTransId="{1C1322E5-8125-4156-9F0C-C89354DC0BCD}" sibTransId="{6F83D2DA-B848-4006-B4E8-BDE0CA44128F}"/>
    <dgm:cxn modelId="{51128BE9-02C7-4672-A94E-B96FC9D58E97}" srcId="{1BD037D4-65DD-43CE-91AC-57D3203DA80A}" destId="{406A8595-9B53-450A-94AB-77D8FDD2375E}" srcOrd="3" destOrd="0" parTransId="{6AB0D62B-CEDD-46B9-BDE3-1AECBE1359BA}" sibTransId="{91705DD8-5BF2-4C12-A9CF-93483A397DB5}"/>
    <dgm:cxn modelId="{FB5305EC-D851-4D15-BFD5-7AFBF047F764}" type="presOf" srcId="{49FAF921-A271-4723-97CC-B43865B44EFA}" destId="{74499979-4CB3-4C60-BE26-C4899741BABF}" srcOrd="0" destOrd="0" presId="urn:microsoft.com/office/officeart/2005/8/layout/orgChart1"/>
    <dgm:cxn modelId="{408CC7ED-B988-4847-B0FD-400621F324CF}" type="presOf" srcId="{BE4208DA-A8C2-46FA-9B35-6215FDE77157}" destId="{D54966C0-5D3F-46B9-B104-C3263C4A14A5}" srcOrd="1" destOrd="0" presId="urn:microsoft.com/office/officeart/2005/8/layout/orgChart1"/>
    <dgm:cxn modelId="{94493EEF-CFA1-4C3E-BC49-D4903BAB7341}" type="presOf" srcId="{CA41F2DC-9CF1-465C-9416-B7D314B00C87}" destId="{70B17CCA-1E5F-4B90-997C-1AB532328792}" srcOrd="1" destOrd="0" presId="urn:microsoft.com/office/officeart/2005/8/layout/orgChart1"/>
    <dgm:cxn modelId="{EAAFB8F7-EE68-4E4A-A379-D4044D305BD3}" type="presOf" srcId="{8B90E8DC-7FA5-4C14-ABFB-0493E805A0E4}" destId="{9C508B02-E499-4A10-8FC9-721BA807E47E}" srcOrd="0" destOrd="0" presId="urn:microsoft.com/office/officeart/2005/8/layout/orgChart1"/>
    <dgm:cxn modelId="{6B22F7F7-8865-488C-A232-100214AD4218}" srcId="{A152AE80-7BE2-412C-ACA3-9D961B39DD21}" destId="{46D74358-48B7-4F76-9C71-1344955E1C2B}" srcOrd="4" destOrd="0" parTransId="{327D559E-24CE-449F-85E2-C4F266116884}" sibTransId="{D26ED58E-E583-46CE-A452-0F2FB5DC3D0D}"/>
    <dgm:cxn modelId="{5DF9A4F9-31FE-4A75-9A88-97C9E9D5C3DF}" type="presOf" srcId="{B600FA80-DFDC-4F86-B5E4-56D789135441}" destId="{E39AE8BA-5920-4BB3-8B2C-DDE96C37BEA9}" srcOrd="1" destOrd="0" presId="urn:microsoft.com/office/officeart/2005/8/layout/orgChart1"/>
    <dgm:cxn modelId="{B42B2BFD-B127-4B30-94FF-3A4B089CC0B7}" type="presOf" srcId="{315B7003-4E1F-46FC-87AC-E8D09DA9428F}" destId="{E5596296-5267-4047-8A4C-C67ED0F80B27}" srcOrd="0" destOrd="0" presId="urn:microsoft.com/office/officeart/2005/8/layout/orgChart1"/>
    <dgm:cxn modelId="{8D3C18FE-0DA1-409F-924F-678072B34730}" type="presOf" srcId="{327D559E-24CE-449F-85E2-C4F266116884}" destId="{1F178CB4-1DE9-47E9-8AFF-F06324A4ACE6}" srcOrd="0" destOrd="0" presId="urn:microsoft.com/office/officeart/2005/8/layout/orgChart1"/>
    <dgm:cxn modelId="{DA81F0A9-071E-4D00-BEA4-7371ED3CDB1E}" type="presParOf" srcId="{798EA276-0E6E-4A0A-BB3B-38217B9A9755}" destId="{E2C85410-B64F-4BDD-A4DF-7C59E5FA07FC}" srcOrd="0" destOrd="0" presId="urn:microsoft.com/office/officeart/2005/8/layout/orgChart1"/>
    <dgm:cxn modelId="{7981BF68-EF6C-4697-9D02-5F548F64AD3D}" type="presParOf" srcId="{E2C85410-B64F-4BDD-A4DF-7C59E5FA07FC}" destId="{E6FEB6D7-C2E5-414D-AD5C-550DD07D2138}" srcOrd="0" destOrd="0" presId="urn:microsoft.com/office/officeart/2005/8/layout/orgChart1"/>
    <dgm:cxn modelId="{BBA8DE8C-B0DB-4063-B21D-21E226A98450}" type="presParOf" srcId="{E6FEB6D7-C2E5-414D-AD5C-550DD07D2138}" destId="{49ED2538-DCC8-4E21-9602-FA5F0CB9DFE0}" srcOrd="0" destOrd="0" presId="urn:microsoft.com/office/officeart/2005/8/layout/orgChart1"/>
    <dgm:cxn modelId="{D09B71BC-ACE6-4C63-A996-9BCDA080705B}" type="presParOf" srcId="{E6FEB6D7-C2E5-414D-AD5C-550DD07D2138}" destId="{20362695-3E19-4C76-85A1-1D43E0DAF25C}" srcOrd="1" destOrd="0" presId="urn:microsoft.com/office/officeart/2005/8/layout/orgChart1"/>
    <dgm:cxn modelId="{DC208CC8-9439-4FD9-BFD0-9461F99DE9C6}" type="presParOf" srcId="{E2C85410-B64F-4BDD-A4DF-7C59E5FA07FC}" destId="{87368BCA-492A-4844-BE55-A7F4BE25A93C}" srcOrd="1" destOrd="0" presId="urn:microsoft.com/office/officeart/2005/8/layout/orgChart1"/>
    <dgm:cxn modelId="{9C2087DA-1AA7-4D05-BDA0-48B009D201BA}" type="presParOf" srcId="{87368BCA-492A-4844-BE55-A7F4BE25A93C}" destId="{DCEFBE3F-12E4-44CE-B2C2-A484A3D3ED40}" srcOrd="0" destOrd="0" presId="urn:microsoft.com/office/officeart/2005/8/layout/orgChart1"/>
    <dgm:cxn modelId="{CE8CA040-AC2E-402E-9D8D-B785601C5B5B}" type="presParOf" srcId="{87368BCA-492A-4844-BE55-A7F4BE25A93C}" destId="{60652C32-50EE-446B-833B-4A0268F4EAB9}" srcOrd="1" destOrd="0" presId="urn:microsoft.com/office/officeart/2005/8/layout/orgChart1"/>
    <dgm:cxn modelId="{FBF3CD2F-F719-4AC0-A568-6C5F2048595A}" type="presParOf" srcId="{60652C32-50EE-446B-833B-4A0268F4EAB9}" destId="{C3A3BB93-7B48-4FAC-9494-BA3C84A55E28}" srcOrd="0" destOrd="0" presId="urn:microsoft.com/office/officeart/2005/8/layout/orgChart1"/>
    <dgm:cxn modelId="{8427FE38-CB94-44E7-9388-77A5E5BBDECF}" type="presParOf" srcId="{C3A3BB93-7B48-4FAC-9494-BA3C84A55E28}" destId="{E5596296-5267-4047-8A4C-C67ED0F80B27}" srcOrd="0" destOrd="0" presId="urn:microsoft.com/office/officeart/2005/8/layout/orgChart1"/>
    <dgm:cxn modelId="{6C273A33-2B0F-4331-A029-3AF3882F5DA4}" type="presParOf" srcId="{C3A3BB93-7B48-4FAC-9494-BA3C84A55E28}" destId="{5E896946-8106-4421-802D-1FD918FB603C}" srcOrd="1" destOrd="0" presId="urn:microsoft.com/office/officeart/2005/8/layout/orgChart1"/>
    <dgm:cxn modelId="{330DD083-26AF-4A42-A931-4FBF3D2DF404}" type="presParOf" srcId="{60652C32-50EE-446B-833B-4A0268F4EAB9}" destId="{06F18522-F992-4007-9882-07909BCB369B}" srcOrd="1" destOrd="0" presId="urn:microsoft.com/office/officeart/2005/8/layout/orgChart1"/>
    <dgm:cxn modelId="{7C59AA8B-F25E-45E0-B113-3D01DE4A0F7A}" type="presParOf" srcId="{06F18522-F992-4007-9882-07909BCB369B}" destId="{55E83791-BE5E-401D-81F5-C1D9FD51AFD1}" srcOrd="0" destOrd="0" presId="urn:microsoft.com/office/officeart/2005/8/layout/orgChart1"/>
    <dgm:cxn modelId="{AB011DF5-2EE0-4881-9FBD-E486837699B8}" type="presParOf" srcId="{06F18522-F992-4007-9882-07909BCB369B}" destId="{EA9A65F8-EC3B-42E0-B1B6-9D794D18FC34}" srcOrd="1" destOrd="0" presId="urn:microsoft.com/office/officeart/2005/8/layout/orgChart1"/>
    <dgm:cxn modelId="{52608F0C-5EC8-4E68-968D-41DA57D9BB7F}" type="presParOf" srcId="{EA9A65F8-EC3B-42E0-B1B6-9D794D18FC34}" destId="{E52F8CF8-2841-4210-898F-988148A0C479}" srcOrd="0" destOrd="0" presId="urn:microsoft.com/office/officeart/2005/8/layout/orgChart1"/>
    <dgm:cxn modelId="{B8FF0DDC-9034-4E29-9C94-793960B96768}" type="presParOf" srcId="{E52F8CF8-2841-4210-898F-988148A0C479}" destId="{2F9016B4-BB98-47FF-B734-966E52C3C6D2}" srcOrd="0" destOrd="0" presId="urn:microsoft.com/office/officeart/2005/8/layout/orgChart1"/>
    <dgm:cxn modelId="{4F591CC7-1FFB-4508-B4E3-EAB30517E10D}" type="presParOf" srcId="{E52F8CF8-2841-4210-898F-988148A0C479}" destId="{E39AE8BA-5920-4BB3-8B2C-DDE96C37BEA9}" srcOrd="1" destOrd="0" presId="urn:microsoft.com/office/officeart/2005/8/layout/orgChart1"/>
    <dgm:cxn modelId="{C39FB347-778E-49D9-BA05-42D4A798EEAB}" type="presParOf" srcId="{EA9A65F8-EC3B-42E0-B1B6-9D794D18FC34}" destId="{BBDBC8F9-A7C4-45F7-9B1C-E622D6CBC3E1}" srcOrd="1" destOrd="0" presId="urn:microsoft.com/office/officeart/2005/8/layout/orgChart1"/>
    <dgm:cxn modelId="{A2FA063F-E3AF-4859-A4FD-74975B7975B1}" type="presParOf" srcId="{EA9A65F8-EC3B-42E0-B1B6-9D794D18FC34}" destId="{31E537C7-D058-4AC1-BD7C-6FD81E2A0159}" srcOrd="2" destOrd="0" presId="urn:microsoft.com/office/officeart/2005/8/layout/orgChart1"/>
    <dgm:cxn modelId="{D58554F0-FFCE-4311-91AE-5FC496BDB7A0}" type="presParOf" srcId="{06F18522-F992-4007-9882-07909BCB369B}" destId="{06E1E219-E3BB-4D63-A326-321A32EE9E24}" srcOrd="2" destOrd="0" presId="urn:microsoft.com/office/officeart/2005/8/layout/orgChart1"/>
    <dgm:cxn modelId="{4D2BC5CE-211D-4475-8BB2-A4DA8500DD64}" type="presParOf" srcId="{06F18522-F992-4007-9882-07909BCB369B}" destId="{34C6C77B-BBAC-45B7-93EE-2AC635C1701C}" srcOrd="3" destOrd="0" presId="urn:microsoft.com/office/officeart/2005/8/layout/orgChart1"/>
    <dgm:cxn modelId="{53124156-9BA3-4017-AEF7-9B916CDC2EDD}" type="presParOf" srcId="{34C6C77B-BBAC-45B7-93EE-2AC635C1701C}" destId="{565FD9CC-B152-4E37-80C0-E977CB760B4D}" srcOrd="0" destOrd="0" presId="urn:microsoft.com/office/officeart/2005/8/layout/orgChart1"/>
    <dgm:cxn modelId="{84226C73-3D7A-4288-BD2A-7397B1627376}" type="presParOf" srcId="{565FD9CC-B152-4E37-80C0-E977CB760B4D}" destId="{3E7D0134-A345-4118-8B74-25BF93C2E0BA}" srcOrd="0" destOrd="0" presId="urn:microsoft.com/office/officeart/2005/8/layout/orgChart1"/>
    <dgm:cxn modelId="{DC6052E3-109B-4E5B-B440-865AF2E3A674}" type="presParOf" srcId="{565FD9CC-B152-4E37-80C0-E977CB760B4D}" destId="{D54966C0-5D3F-46B9-B104-C3263C4A14A5}" srcOrd="1" destOrd="0" presId="urn:microsoft.com/office/officeart/2005/8/layout/orgChart1"/>
    <dgm:cxn modelId="{FD46297D-A6DB-407D-B62A-013DAF3BB69E}" type="presParOf" srcId="{34C6C77B-BBAC-45B7-93EE-2AC635C1701C}" destId="{2F7FC307-2A47-4A54-BC55-9590D60CED0A}" srcOrd="1" destOrd="0" presId="urn:microsoft.com/office/officeart/2005/8/layout/orgChart1"/>
    <dgm:cxn modelId="{29A82610-32D5-46E5-9514-E74DCD6F69B5}" type="presParOf" srcId="{34C6C77B-BBAC-45B7-93EE-2AC635C1701C}" destId="{130D5CFB-E642-451F-AAF3-68960DB6B4BF}" srcOrd="2" destOrd="0" presId="urn:microsoft.com/office/officeart/2005/8/layout/orgChart1"/>
    <dgm:cxn modelId="{25A78E46-556E-40CC-BD9A-3333F801CF6A}" type="presParOf" srcId="{06F18522-F992-4007-9882-07909BCB369B}" destId="{E4D4798C-E04B-4F96-889C-09988F562D5B}" srcOrd="4" destOrd="0" presId="urn:microsoft.com/office/officeart/2005/8/layout/orgChart1"/>
    <dgm:cxn modelId="{BC8C1686-0BC8-4DF0-B96B-43260A472EE4}" type="presParOf" srcId="{06F18522-F992-4007-9882-07909BCB369B}" destId="{E370BA5A-7FB0-4A6B-B431-41A7F56FE667}" srcOrd="5" destOrd="0" presId="urn:microsoft.com/office/officeart/2005/8/layout/orgChart1"/>
    <dgm:cxn modelId="{B97E903B-73B2-4E7F-8E00-EAAC35866128}" type="presParOf" srcId="{E370BA5A-7FB0-4A6B-B431-41A7F56FE667}" destId="{7BEE6F33-28B8-43CA-826B-AF9FC437373B}" srcOrd="0" destOrd="0" presId="urn:microsoft.com/office/officeart/2005/8/layout/orgChart1"/>
    <dgm:cxn modelId="{6184C652-E003-4A6F-8974-63B7DA99C3A3}" type="presParOf" srcId="{7BEE6F33-28B8-43CA-826B-AF9FC437373B}" destId="{2F2425E9-7315-499F-BA91-F4C2A7C0AD1E}" srcOrd="0" destOrd="0" presId="urn:microsoft.com/office/officeart/2005/8/layout/orgChart1"/>
    <dgm:cxn modelId="{C95F37B1-7B3F-4574-9FC0-6DDE22902FB3}" type="presParOf" srcId="{7BEE6F33-28B8-43CA-826B-AF9FC437373B}" destId="{919E0CA0-61E0-460D-80D7-26A4F2902E55}" srcOrd="1" destOrd="0" presId="urn:microsoft.com/office/officeart/2005/8/layout/orgChart1"/>
    <dgm:cxn modelId="{9A1A040A-EA2F-410A-A5FE-1795FA351581}" type="presParOf" srcId="{E370BA5A-7FB0-4A6B-B431-41A7F56FE667}" destId="{449FC5B5-1E06-428E-8DE3-B0CCB21A40DE}" srcOrd="1" destOrd="0" presId="urn:microsoft.com/office/officeart/2005/8/layout/orgChart1"/>
    <dgm:cxn modelId="{F2A316A4-9D37-498F-BCFF-E1EDB845428C}" type="presParOf" srcId="{E370BA5A-7FB0-4A6B-B431-41A7F56FE667}" destId="{C1B5B0A8-4DDB-425A-97CD-9D9C1433C9A9}" srcOrd="2" destOrd="0" presId="urn:microsoft.com/office/officeart/2005/8/layout/orgChart1"/>
    <dgm:cxn modelId="{AA401F85-3A9C-4DB6-9625-E694909D96FD}" type="presParOf" srcId="{06F18522-F992-4007-9882-07909BCB369B}" destId="{94B7CBBE-93F1-4695-B623-099D86A86721}" srcOrd="6" destOrd="0" presId="urn:microsoft.com/office/officeart/2005/8/layout/orgChart1"/>
    <dgm:cxn modelId="{E9568F0D-A92A-4DB6-91B1-D427729C15FA}" type="presParOf" srcId="{06F18522-F992-4007-9882-07909BCB369B}" destId="{EAAC5512-FC26-4328-8341-6F93EB43815A}" srcOrd="7" destOrd="0" presId="urn:microsoft.com/office/officeart/2005/8/layout/orgChart1"/>
    <dgm:cxn modelId="{344692F1-800F-4021-8D4B-4F4F3888AF0E}" type="presParOf" srcId="{EAAC5512-FC26-4328-8341-6F93EB43815A}" destId="{DB9D5422-4D7F-45DD-84B3-9F8C24D6BD4D}" srcOrd="0" destOrd="0" presId="urn:microsoft.com/office/officeart/2005/8/layout/orgChart1"/>
    <dgm:cxn modelId="{50E50D79-8D3F-4193-A3AA-CDC34A151AB4}" type="presParOf" srcId="{DB9D5422-4D7F-45DD-84B3-9F8C24D6BD4D}" destId="{B40FCDBE-A29C-4932-B3F1-2FA7D17837EC}" srcOrd="0" destOrd="0" presId="urn:microsoft.com/office/officeart/2005/8/layout/orgChart1"/>
    <dgm:cxn modelId="{13D3C180-B8DE-4E46-B79E-CB22880365A4}" type="presParOf" srcId="{DB9D5422-4D7F-45DD-84B3-9F8C24D6BD4D}" destId="{79F70FA6-6269-46AF-91D9-CA3B268DE6D9}" srcOrd="1" destOrd="0" presId="urn:microsoft.com/office/officeart/2005/8/layout/orgChart1"/>
    <dgm:cxn modelId="{AC02FC0B-B7F9-4323-B5D9-B78A6E34EBE8}" type="presParOf" srcId="{EAAC5512-FC26-4328-8341-6F93EB43815A}" destId="{B1A77EC9-F95C-470B-9698-14DA15A1A06D}" srcOrd="1" destOrd="0" presId="urn:microsoft.com/office/officeart/2005/8/layout/orgChart1"/>
    <dgm:cxn modelId="{00661546-34BB-4837-B68E-ED80760718D7}" type="presParOf" srcId="{EAAC5512-FC26-4328-8341-6F93EB43815A}" destId="{5FC5A240-F83F-4E9D-80A8-35685BF75121}" srcOrd="2" destOrd="0" presId="urn:microsoft.com/office/officeart/2005/8/layout/orgChart1"/>
    <dgm:cxn modelId="{8240AD8C-63BD-4550-83FA-629242472FD6}" type="presParOf" srcId="{06F18522-F992-4007-9882-07909BCB369B}" destId="{68A38147-93BA-43F3-9050-4AB76D97C0DF}" srcOrd="8" destOrd="0" presId="urn:microsoft.com/office/officeart/2005/8/layout/orgChart1"/>
    <dgm:cxn modelId="{42823FF8-D8F6-4937-B27E-A8D63E7AABD5}" type="presParOf" srcId="{06F18522-F992-4007-9882-07909BCB369B}" destId="{601B8DEA-4418-4284-9AE6-2613DEE9A543}" srcOrd="9" destOrd="0" presId="urn:microsoft.com/office/officeart/2005/8/layout/orgChart1"/>
    <dgm:cxn modelId="{C540CD5B-1104-4BAB-BABC-663BEFAF4A5E}" type="presParOf" srcId="{601B8DEA-4418-4284-9AE6-2613DEE9A543}" destId="{2A8CB2EC-2A05-477E-A245-D02F6CE9376E}" srcOrd="0" destOrd="0" presId="urn:microsoft.com/office/officeart/2005/8/layout/orgChart1"/>
    <dgm:cxn modelId="{F1BBC402-150A-46D5-954E-FCD8CF319BC6}" type="presParOf" srcId="{2A8CB2EC-2A05-477E-A245-D02F6CE9376E}" destId="{90D08AA9-CEE3-4541-A384-483BA68B1D85}" srcOrd="0" destOrd="0" presId="urn:microsoft.com/office/officeart/2005/8/layout/orgChart1"/>
    <dgm:cxn modelId="{A2040EAA-6483-4293-BC96-D387FE20FD48}" type="presParOf" srcId="{2A8CB2EC-2A05-477E-A245-D02F6CE9376E}" destId="{70B17CCA-1E5F-4B90-997C-1AB532328792}" srcOrd="1" destOrd="0" presId="urn:microsoft.com/office/officeart/2005/8/layout/orgChart1"/>
    <dgm:cxn modelId="{41BEB345-C200-4601-9C02-A7186BBB7EDF}" type="presParOf" srcId="{601B8DEA-4418-4284-9AE6-2613DEE9A543}" destId="{702F210F-1DC4-42C5-A2D0-7EFFDD39D4CD}" srcOrd="1" destOrd="0" presId="urn:microsoft.com/office/officeart/2005/8/layout/orgChart1"/>
    <dgm:cxn modelId="{2DC990EC-3FEE-4650-AAD7-789F58F738FF}" type="presParOf" srcId="{601B8DEA-4418-4284-9AE6-2613DEE9A543}" destId="{6018AACA-6AF1-4F54-86BE-77A9E75F750A}" srcOrd="2" destOrd="0" presId="urn:microsoft.com/office/officeart/2005/8/layout/orgChart1"/>
    <dgm:cxn modelId="{DE6D4C14-5A9A-4C7C-B8D5-C0ED1061034B}" type="presParOf" srcId="{60652C32-50EE-446B-833B-4A0268F4EAB9}" destId="{8D12D8E8-6BCD-44DD-AC11-A6947FEA0D6B}" srcOrd="2" destOrd="0" presId="urn:microsoft.com/office/officeart/2005/8/layout/orgChart1"/>
    <dgm:cxn modelId="{8350AC0A-5C0C-4239-BAED-EF0948D6BC60}" type="presParOf" srcId="{87368BCA-492A-4844-BE55-A7F4BE25A93C}" destId="{BCB36BF6-34A1-454E-B06A-91794FA5D74D}" srcOrd="2" destOrd="0" presId="urn:microsoft.com/office/officeart/2005/8/layout/orgChart1"/>
    <dgm:cxn modelId="{ABDB2F00-DE3A-45BD-98D5-E29365B82585}" type="presParOf" srcId="{87368BCA-492A-4844-BE55-A7F4BE25A93C}" destId="{35D8D0C9-D8D0-4FBA-A590-CAC4B02E8650}" srcOrd="3" destOrd="0" presId="urn:microsoft.com/office/officeart/2005/8/layout/orgChart1"/>
    <dgm:cxn modelId="{89EE7A7E-4540-496C-A705-1423D0EA1D95}" type="presParOf" srcId="{35D8D0C9-D8D0-4FBA-A590-CAC4B02E8650}" destId="{99875588-0D50-44E2-AFF3-E9D7D9CB9271}" srcOrd="0" destOrd="0" presId="urn:microsoft.com/office/officeart/2005/8/layout/orgChart1"/>
    <dgm:cxn modelId="{2D1169A4-9EEF-4D06-B414-BFBE954396CC}" type="presParOf" srcId="{99875588-0D50-44E2-AFF3-E9D7D9CB9271}" destId="{9AF6A72D-882C-4D38-A6E3-9E5123C9011F}" srcOrd="0" destOrd="0" presId="urn:microsoft.com/office/officeart/2005/8/layout/orgChart1"/>
    <dgm:cxn modelId="{AD4819F4-1875-4479-825D-2F60403BF577}" type="presParOf" srcId="{99875588-0D50-44E2-AFF3-E9D7D9CB9271}" destId="{DDB0ECFE-1C4F-46F8-BCF5-E3EF6F717F8D}" srcOrd="1" destOrd="0" presId="urn:microsoft.com/office/officeart/2005/8/layout/orgChart1"/>
    <dgm:cxn modelId="{A05CA7D4-5C48-486C-B92E-C2934C904300}" type="presParOf" srcId="{35D8D0C9-D8D0-4FBA-A590-CAC4B02E8650}" destId="{3DB413B5-41C3-4313-8CD7-C55EE6739398}" srcOrd="1" destOrd="0" presId="urn:microsoft.com/office/officeart/2005/8/layout/orgChart1"/>
    <dgm:cxn modelId="{B11119FD-063E-450C-9D41-71BA57B86B4A}" type="presParOf" srcId="{3DB413B5-41C3-4313-8CD7-C55EE6739398}" destId="{4BC47CCA-C982-4682-B30A-23BCF8DCACE5}" srcOrd="0" destOrd="0" presId="urn:microsoft.com/office/officeart/2005/8/layout/orgChart1"/>
    <dgm:cxn modelId="{A926BACD-9BE0-45AA-89A2-5D77450F72DB}" type="presParOf" srcId="{3DB413B5-41C3-4313-8CD7-C55EE6739398}" destId="{A1FCD71F-0171-48E8-8ED1-29692E3B9756}" srcOrd="1" destOrd="0" presId="urn:microsoft.com/office/officeart/2005/8/layout/orgChart1"/>
    <dgm:cxn modelId="{6DD9869E-F50C-499D-8282-9DD1725EB669}" type="presParOf" srcId="{A1FCD71F-0171-48E8-8ED1-29692E3B9756}" destId="{E6ABB008-C0D2-4EA5-8E76-5FE59E77B4A0}" srcOrd="0" destOrd="0" presId="urn:microsoft.com/office/officeart/2005/8/layout/orgChart1"/>
    <dgm:cxn modelId="{B9FC8708-F916-4986-8DB3-96630ACECC02}" type="presParOf" srcId="{E6ABB008-C0D2-4EA5-8E76-5FE59E77B4A0}" destId="{03716FEC-A2BE-45F0-AD7B-AD0C1AE9848D}" srcOrd="0" destOrd="0" presId="urn:microsoft.com/office/officeart/2005/8/layout/orgChart1"/>
    <dgm:cxn modelId="{8BEE8845-036F-470E-99BE-9C79C1373092}" type="presParOf" srcId="{E6ABB008-C0D2-4EA5-8E76-5FE59E77B4A0}" destId="{E92C420F-BAB2-4301-9B23-053D40C55EE2}" srcOrd="1" destOrd="0" presId="urn:microsoft.com/office/officeart/2005/8/layout/orgChart1"/>
    <dgm:cxn modelId="{25E95802-D58F-44F5-AF8B-FABE4CEB34C8}" type="presParOf" srcId="{A1FCD71F-0171-48E8-8ED1-29692E3B9756}" destId="{C0ECA97D-792F-4FDA-B005-9222289CCD5C}" srcOrd="1" destOrd="0" presId="urn:microsoft.com/office/officeart/2005/8/layout/orgChart1"/>
    <dgm:cxn modelId="{7BADD03E-E2DA-418D-AA4B-82F8852961EC}" type="presParOf" srcId="{A1FCD71F-0171-48E8-8ED1-29692E3B9756}" destId="{109A7CF7-C3C3-48D4-BA85-1EC140624C23}" srcOrd="2" destOrd="0" presId="urn:microsoft.com/office/officeart/2005/8/layout/orgChart1"/>
    <dgm:cxn modelId="{906AA808-5ACF-459F-9D03-03F1E84F41AA}" type="presParOf" srcId="{3DB413B5-41C3-4313-8CD7-C55EE6739398}" destId="{D4F409E2-90E5-45F8-AC9C-B3C9CA55D60B}" srcOrd="2" destOrd="0" presId="urn:microsoft.com/office/officeart/2005/8/layout/orgChart1"/>
    <dgm:cxn modelId="{AFB4B4B8-F077-4453-A4DC-D41FEEB42825}" type="presParOf" srcId="{3DB413B5-41C3-4313-8CD7-C55EE6739398}" destId="{1D09426C-5EAE-4576-B7CD-79192BF4BA9E}" srcOrd="3" destOrd="0" presId="urn:microsoft.com/office/officeart/2005/8/layout/orgChart1"/>
    <dgm:cxn modelId="{FE1C10AF-C44F-4862-BB7A-B8C5B07B861A}" type="presParOf" srcId="{1D09426C-5EAE-4576-B7CD-79192BF4BA9E}" destId="{97C0EAB1-946F-4E14-9BE0-762DCBB0D594}" srcOrd="0" destOrd="0" presId="urn:microsoft.com/office/officeart/2005/8/layout/orgChart1"/>
    <dgm:cxn modelId="{994556CF-1C3E-4E0B-B4B2-1FAE819ED43A}" type="presParOf" srcId="{97C0EAB1-946F-4E14-9BE0-762DCBB0D594}" destId="{CD3A96D5-E869-43FF-8F96-D39B973E0C34}" srcOrd="0" destOrd="0" presId="urn:microsoft.com/office/officeart/2005/8/layout/orgChart1"/>
    <dgm:cxn modelId="{8FA9C9E4-4077-4F08-845C-ED2E2FB0A1D1}" type="presParOf" srcId="{97C0EAB1-946F-4E14-9BE0-762DCBB0D594}" destId="{567A5035-953C-45D1-95DD-2CD67E93C4C5}" srcOrd="1" destOrd="0" presId="urn:microsoft.com/office/officeart/2005/8/layout/orgChart1"/>
    <dgm:cxn modelId="{CB9DECAC-0581-4F46-B119-00B365497A4E}" type="presParOf" srcId="{1D09426C-5EAE-4576-B7CD-79192BF4BA9E}" destId="{CD14F02D-5CDD-4A31-B5A4-8E431A8CAFE8}" srcOrd="1" destOrd="0" presId="urn:microsoft.com/office/officeart/2005/8/layout/orgChart1"/>
    <dgm:cxn modelId="{9B503E45-4B92-4A41-B4B8-24DD61A25156}" type="presParOf" srcId="{1D09426C-5EAE-4576-B7CD-79192BF4BA9E}" destId="{71261CF2-7A46-4E94-90A5-3FE1EF97D5B3}" srcOrd="2" destOrd="0" presId="urn:microsoft.com/office/officeart/2005/8/layout/orgChart1"/>
    <dgm:cxn modelId="{09D207F5-412D-4489-9418-836FBAFCB467}" type="presParOf" srcId="{3DB413B5-41C3-4313-8CD7-C55EE6739398}" destId="{4F3B7816-2F48-4CAF-BC68-3FFECD1D1806}" srcOrd="4" destOrd="0" presId="urn:microsoft.com/office/officeart/2005/8/layout/orgChart1"/>
    <dgm:cxn modelId="{5169043F-4283-44D9-922C-7C4D52EDE644}" type="presParOf" srcId="{3DB413B5-41C3-4313-8CD7-C55EE6739398}" destId="{494C377F-FA76-40FA-9BAB-65FC83EDC7B7}" srcOrd="5" destOrd="0" presId="urn:microsoft.com/office/officeart/2005/8/layout/orgChart1"/>
    <dgm:cxn modelId="{1CF575B8-D7B1-4031-BE70-2BDAE71671DA}" type="presParOf" srcId="{494C377F-FA76-40FA-9BAB-65FC83EDC7B7}" destId="{3D1DEAC4-CFF6-438E-99D5-7009B60BF6FA}" srcOrd="0" destOrd="0" presId="urn:microsoft.com/office/officeart/2005/8/layout/orgChart1"/>
    <dgm:cxn modelId="{DEF9FFE1-0E6F-4D52-8EF8-1E18D41A4D92}" type="presParOf" srcId="{3D1DEAC4-CFF6-438E-99D5-7009B60BF6FA}" destId="{C11EFCE7-F688-4A60-A934-A762901A144D}" srcOrd="0" destOrd="0" presId="urn:microsoft.com/office/officeart/2005/8/layout/orgChart1"/>
    <dgm:cxn modelId="{20D17733-5BB7-4B29-9C2E-65F30A9212F6}" type="presParOf" srcId="{3D1DEAC4-CFF6-438E-99D5-7009B60BF6FA}" destId="{06F987B5-39F3-450D-9DBD-9B84C9A596E2}" srcOrd="1" destOrd="0" presId="urn:microsoft.com/office/officeart/2005/8/layout/orgChart1"/>
    <dgm:cxn modelId="{A511150D-5135-4F55-BA4E-FDDC40241F61}" type="presParOf" srcId="{494C377F-FA76-40FA-9BAB-65FC83EDC7B7}" destId="{10D6A712-1CA6-491F-B034-805374A7D26A}" srcOrd="1" destOrd="0" presId="urn:microsoft.com/office/officeart/2005/8/layout/orgChart1"/>
    <dgm:cxn modelId="{6472D107-5F80-46AB-A2F1-F643E3B17BAB}" type="presParOf" srcId="{494C377F-FA76-40FA-9BAB-65FC83EDC7B7}" destId="{DA525A8E-FAFE-4F73-9446-916A45A0ED35}" srcOrd="2" destOrd="0" presId="urn:microsoft.com/office/officeart/2005/8/layout/orgChart1"/>
    <dgm:cxn modelId="{71E7A390-4263-4BDB-ADDB-FDC02E409954}" type="presParOf" srcId="{3DB413B5-41C3-4313-8CD7-C55EE6739398}" destId="{431C35AC-D8EE-42E1-AED6-C9C8107D396A}" srcOrd="6" destOrd="0" presId="urn:microsoft.com/office/officeart/2005/8/layout/orgChart1"/>
    <dgm:cxn modelId="{2F9406ED-AA96-4901-92BB-2B1F005DB61E}" type="presParOf" srcId="{3DB413B5-41C3-4313-8CD7-C55EE6739398}" destId="{58A0CA45-54CA-4318-AFFA-710C0470CABF}" srcOrd="7" destOrd="0" presId="urn:microsoft.com/office/officeart/2005/8/layout/orgChart1"/>
    <dgm:cxn modelId="{0AF0CDAB-0C49-4875-8261-A57912C97007}" type="presParOf" srcId="{58A0CA45-54CA-4318-AFFA-710C0470CABF}" destId="{B5B9D095-889F-4C9B-828F-E77A2267FA0E}" srcOrd="0" destOrd="0" presId="urn:microsoft.com/office/officeart/2005/8/layout/orgChart1"/>
    <dgm:cxn modelId="{47C1F86F-C573-42A0-B174-C0F1DDB5238B}" type="presParOf" srcId="{B5B9D095-889F-4C9B-828F-E77A2267FA0E}" destId="{1722374E-D0C2-4FAC-B511-FC7232E0B52F}" srcOrd="0" destOrd="0" presId="urn:microsoft.com/office/officeart/2005/8/layout/orgChart1"/>
    <dgm:cxn modelId="{46F1DBDE-DB9B-4366-997A-3133D1AC764C}" type="presParOf" srcId="{B5B9D095-889F-4C9B-828F-E77A2267FA0E}" destId="{5E9EE91E-01D7-45A8-9C5F-F451A7C03837}" srcOrd="1" destOrd="0" presId="urn:microsoft.com/office/officeart/2005/8/layout/orgChart1"/>
    <dgm:cxn modelId="{E90A79DE-AEC3-47BF-B284-158863163782}" type="presParOf" srcId="{58A0CA45-54CA-4318-AFFA-710C0470CABF}" destId="{33F3B8EF-170E-45BE-8401-5C5B9871E9E9}" srcOrd="1" destOrd="0" presId="urn:microsoft.com/office/officeart/2005/8/layout/orgChart1"/>
    <dgm:cxn modelId="{D8CA8189-D8A8-4ABB-ACD2-D669FCD16712}" type="presParOf" srcId="{58A0CA45-54CA-4318-AFFA-710C0470CABF}" destId="{A4924A96-C3AC-49D1-8307-FE978D2FABF0}" srcOrd="2" destOrd="0" presId="urn:microsoft.com/office/officeart/2005/8/layout/orgChart1"/>
    <dgm:cxn modelId="{6C6F9817-E01C-4AF2-A479-3AE8E3FEE424}" type="presParOf" srcId="{3DB413B5-41C3-4313-8CD7-C55EE6739398}" destId="{84BB1819-26A3-4DB1-8166-063818F2ACE1}" srcOrd="8" destOrd="0" presId="urn:microsoft.com/office/officeart/2005/8/layout/orgChart1"/>
    <dgm:cxn modelId="{4D32805E-F79E-4D6C-BC26-FBDE711CDC5A}" type="presParOf" srcId="{3DB413B5-41C3-4313-8CD7-C55EE6739398}" destId="{C3370200-C7FF-427E-8893-74AF7AF13DA5}" srcOrd="9" destOrd="0" presId="urn:microsoft.com/office/officeart/2005/8/layout/orgChart1"/>
    <dgm:cxn modelId="{9DD45005-1F56-4D88-95DA-5ACC0059AD06}" type="presParOf" srcId="{C3370200-C7FF-427E-8893-74AF7AF13DA5}" destId="{43C3127D-2291-4ACC-95C0-5F8DB41A2355}" srcOrd="0" destOrd="0" presId="urn:microsoft.com/office/officeart/2005/8/layout/orgChart1"/>
    <dgm:cxn modelId="{1BCD7A19-C8FC-4293-A69F-38620FDE97AC}" type="presParOf" srcId="{43C3127D-2291-4ACC-95C0-5F8DB41A2355}" destId="{737FDBDB-9E07-45F4-807F-46FCFFF1A910}" srcOrd="0" destOrd="0" presId="urn:microsoft.com/office/officeart/2005/8/layout/orgChart1"/>
    <dgm:cxn modelId="{3D71F8CB-BDA8-46C4-88FC-FC1DC0E4580B}" type="presParOf" srcId="{43C3127D-2291-4ACC-95C0-5F8DB41A2355}" destId="{7DBA68D4-89E8-426F-89A3-91A51903EBF3}" srcOrd="1" destOrd="0" presId="urn:microsoft.com/office/officeart/2005/8/layout/orgChart1"/>
    <dgm:cxn modelId="{D3C711A7-AD9F-4EA3-AEF8-6A4F532D9A15}" type="presParOf" srcId="{C3370200-C7FF-427E-8893-74AF7AF13DA5}" destId="{C2BB9831-799B-453F-A672-896FDD55F348}" srcOrd="1" destOrd="0" presId="urn:microsoft.com/office/officeart/2005/8/layout/orgChart1"/>
    <dgm:cxn modelId="{873652F9-9F89-4476-AD38-A5B8465E475E}" type="presParOf" srcId="{C3370200-C7FF-427E-8893-74AF7AF13DA5}" destId="{C05A92E6-70B1-46B4-991B-5BC56238C890}" srcOrd="2" destOrd="0" presId="urn:microsoft.com/office/officeart/2005/8/layout/orgChart1"/>
    <dgm:cxn modelId="{DB0DF88F-53AB-4C4C-A37C-DF6C3368E8A2}" type="presParOf" srcId="{35D8D0C9-D8D0-4FBA-A590-CAC4B02E8650}" destId="{1D5FC064-8F18-4A30-8F7E-EED6A5542C07}" srcOrd="2" destOrd="0" presId="urn:microsoft.com/office/officeart/2005/8/layout/orgChart1"/>
    <dgm:cxn modelId="{7D20296B-06B3-4B44-B474-3C24009F0CD2}" type="presParOf" srcId="{87368BCA-492A-4844-BE55-A7F4BE25A93C}" destId="{99C20A1F-DF09-4D86-A6CC-EF198851EFD7}" srcOrd="4" destOrd="0" presId="urn:microsoft.com/office/officeart/2005/8/layout/orgChart1"/>
    <dgm:cxn modelId="{EA3ABA52-54C7-4401-AC31-0E6507E828FC}" type="presParOf" srcId="{87368BCA-492A-4844-BE55-A7F4BE25A93C}" destId="{687B69FE-7FC8-4D7F-BB95-79E1065FC37C}" srcOrd="5" destOrd="0" presId="urn:microsoft.com/office/officeart/2005/8/layout/orgChart1"/>
    <dgm:cxn modelId="{D3D983E2-110E-4AE2-836A-4F24FAB15AFC}" type="presParOf" srcId="{687B69FE-7FC8-4D7F-BB95-79E1065FC37C}" destId="{1D8768C1-C6D1-4BDA-B797-494F95E6D8EC}" srcOrd="0" destOrd="0" presId="urn:microsoft.com/office/officeart/2005/8/layout/orgChart1"/>
    <dgm:cxn modelId="{16D0F08F-D2F5-4839-8206-3CF60AAA927E}" type="presParOf" srcId="{1D8768C1-C6D1-4BDA-B797-494F95E6D8EC}" destId="{ED30F1D9-1418-4A9F-98E6-9818700CC66E}" srcOrd="0" destOrd="0" presId="urn:microsoft.com/office/officeart/2005/8/layout/orgChart1"/>
    <dgm:cxn modelId="{14E83601-491E-426A-AE42-740B402347D9}" type="presParOf" srcId="{1D8768C1-C6D1-4BDA-B797-494F95E6D8EC}" destId="{4A566F28-6F56-49E8-A8CC-8A8C88113724}" srcOrd="1" destOrd="0" presId="urn:microsoft.com/office/officeart/2005/8/layout/orgChart1"/>
    <dgm:cxn modelId="{37B7F91B-03EC-4C0E-B829-B6C3A38C4101}" type="presParOf" srcId="{687B69FE-7FC8-4D7F-BB95-79E1065FC37C}" destId="{81533071-CB60-4A7F-845A-BAE000D84F89}" srcOrd="1" destOrd="0" presId="urn:microsoft.com/office/officeart/2005/8/layout/orgChart1"/>
    <dgm:cxn modelId="{E2DE7628-B746-45D7-B132-DC072D1EFE20}" type="presParOf" srcId="{81533071-CB60-4A7F-845A-BAE000D84F89}" destId="{2AA9CA32-9F74-409B-B975-BEFC340F7D3B}" srcOrd="0" destOrd="0" presId="urn:microsoft.com/office/officeart/2005/8/layout/orgChart1"/>
    <dgm:cxn modelId="{E2EBC42E-AA10-44D6-8E2D-44E61F49A047}" type="presParOf" srcId="{81533071-CB60-4A7F-845A-BAE000D84F89}" destId="{EF5EAAD3-F632-4CA1-A1BA-C961F47BE376}" srcOrd="1" destOrd="0" presId="urn:microsoft.com/office/officeart/2005/8/layout/orgChart1"/>
    <dgm:cxn modelId="{8CA14CD3-AFC2-4487-B9CD-F67C67C0FAE4}" type="presParOf" srcId="{EF5EAAD3-F632-4CA1-A1BA-C961F47BE376}" destId="{90EA1A73-2418-4F3F-94A3-329BBE2A8ADE}" srcOrd="0" destOrd="0" presId="urn:microsoft.com/office/officeart/2005/8/layout/orgChart1"/>
    <dgm:cxn modelId="{BDEE2801-EFDD-4623-A77D-9017810052A7}" type="presParOf" srcId="{90EA1A73-2418-4F3F-94A3-329BBE2A8ADE}" destId="{9C508B02-E499-4A10-8FC9-721BA807E47E}" srcOrd="0" destOrd="0" presId="urn:microsoft.com/office/officeart/2005/8/layout/orgChart1"/>
    <dgm:cxn modelId="{43DABD8A-FA0E-4986-ADCA-7AFA4D87B236}" type="presParOf" srcId="{90EA1A73-2418-4F3F-94A3-329BBE2A8ADE}" destId="{0CA8FBE3-045E-4CC1-9498-606B96ACCA38}" srcOrd="1" destOrd="0" presId="urn:microsoft.com/office/officeart/2005/8/layout/orgChart1"/>
    <dgm:cxn modelId="{245E32F2-8900-4922-AEE1-862E0C6FF9B3}" type="presParOf" srcId="{EF5EAAD3-F632-4CA1-A1BA-C961F47BE376}" destId="{68C80A21-1353-4067-8833-6246A9D65232}" srcOrd="1" destOrd="0" presId="urn:microsoft.com/office/officeart/2005/8/layout/orgChart1"/>
    <dgm:cxn modelId="{D3C176D2-225D-495B-84AE-F3C897B77ADA}" type="presParOf" srcId="{EF5EAAD3-F632-4CA1-A1BA-C961F47BE376}" destId="{847CBB92-B968-4872-85B3-758D3B932478}" srcOrd="2" destOrd="0" presId="urn:microsoft.com/office/officeart/2005/8/layout/orgChart1"/>
    <dgm:cxn modelId="{5B29DA83-95A1-4DED-8143-9B9CF521FB54}" type="presParOf" srcId="{81533071-CB60-4A7F-845A-BAE000D84F89}" destId="{74499979-4CB3-4C60-BE26-C4899741BABF}" srcOrd="2" destOrd="0" presId="urn:microsoft.com/office/officeart/2005/8/layout/orgChart1"/>
    <dgm:cxn modelId="{BEA3EE2B-3228-41DD-922F-421CD3E3B70F}" type="presParOf" srcId="{81533071-CB60-4A7F-845A-BAE000D84F89}" destId="{9E67584E-050E-4E58-98D6-EBC4A3A0DE0F}" srcOrd="3" destOrd="0" presId="urn:microsoft.com/office/officeart/2005/8/layout/orgChart1"/>
    <dgm:cxn modelId="{70FE596D-AB9F-4F26-9B49-78105E0C52BE}" type="presParOf" srcId="{9E67584E-050E-4E58-98D6-EBC4A3A0DE0F}" destId="{ACEF0344-80C5-4277-B4BA-FD1CBDFC4355}" srcOrd="0" destOrd="0" presId="urn:microsoft.com/office/officeart/2005/8/layout/orgChart1"/>
    <dgm:cxn modelId="{B9EDBAC9-A489-4B1C-9081-237B13DC83B5}" type="presParOf" srcId="{ACEF0344-80C5-4277-B4BA-FD1CBDFC4355}" destId="{9C889F44-13F1-4813-8D7D-F8AD345BD4DE}" srcOrd="0" destOrd="0" presId="urn:microsoft.com/office/officeart/2005/8/layout/orgChart1"/>
    <dgm:cxn modelId="{C5EC4CE9-B888-4F07-B78C-753504D6421E}" type="presParOf" srcId="{ACEF0344-80C5-4277-B4BA-FD1CBDFC4355}" destId="{ADD251C8-09A6-40EA-A88A-65FA07C9A4E0}" srcOrd="1" destOrd="0" presId="urn:microsoft.com/office/officeart/2005/8/layout/orgChart1"/>
    <dgm:cxn modelId="{76AFEB7B-C3D2-4679-A29F-41443B3BD59E}" type="presParOf" srcId="{9E67584E-050E-4E58-98D6-EBC4A3A0DE0F}" destId="{5163C066-479E-4B22-9AF5-BEE48DC2345A}" srcOrd="1" destOrd="0" presId="urn:microsoft.com/office/officeart/2005/8/layout/orgChart1"/>
    <dgm:cxn modelId="{1AE81B78-094C-4494-BBD3-F2BF474CA84C}" type="presParOf" srcId="{9E67584E-050E-4E58-98D6-EBC4A3A0DE0F}" destId="{BDBC4D7B-ABAF-448E-B8D2-E3E2F1489F4F}" srcOrd="2" destOrd="0" presId="urn:microsoft.com/office/officeart/2005/8/layout/orgChart1"/>
    <dgm:cxn modelId="{BB3EA003-8FA2-4151-81B7-0B398948BEA0}" type="presParOf" srcId="{81533071-CB60-4A7F-845A-BAE000D84F89}" destId="{B78DC3E2-F746-4B17-925B-AA19171D9E41}" srcOrd="4" destOrd="0" presId="urn:microsoft.com/office/officeart/2005/8/layout/orgChart1"/>
    <dgm:cxn modelId="{BF68FA99-4687-45B5-8CDA-6B1D9B707FCB}" type="presParOf" srcId="{81533071-CB60-4A7F-845A-BAE000D84F89}" destId="{26EAA1D9-2C3B-41F4-8002-E05CDA157FAF}" srcOrd="5" destOrd="0" presId="urn:microsoft.com/office/officeart/2005/8/layout/orgChart1"/>
    <dgm:cxn modelId="{C97EC498-97D0-4CA1-8CAB-5A0A37BD3949}" type="presParOf" srcId="{26EAA1D9-2C3B-41F4-8002-E05CDA157FAF}" destId="{8110CAEE-32D3-49F9-ABDC-C9ECDC64D78A}" srcOrd="0" destOrd="0" presId="urn:microsoft.com/office/officeart/2005/8/layout/orgChart1"/>
    <dgm:cxn modelId="{4033C166-9D58-40E3-8212-2ECD9B87AE6B}" type="presParOf" srcId="{8110CAEE-32D3-49F9-ABDC-C9ECDC64D78A}" destId="{4E9B8F85-4AD0-4142-A768-D7751CD7EBAA}" srcOrd="0" destOrd="0" presId="urn:microsoft.com/office/officeart/2005/8/layout/orgChart1"/>
    <dgm:cxn modelId="{C7BC5823-BAEB-4598-B5D9-9E532D75F4FD}" type="presParOf" srcId="{8110CAEE-32D3-49F9-ABDC-C9ECDC64D78A}" destId="{97837954-F1E6-40FE-AA87-FA819282802B}" srcOrd="1" destOrd="0" presId="urn:microsoft.com/office/officeart/2005/8/layout/orgChart1"/>
    <dgm:cxn modelId="{D1E5064A-11F4-41A9-954E-7A205CE9F8FB}" type="presParOf" srcId="{26EAA1D9-2C3B-41F4-8002-E05CDA157FAF}" destId="{688D67B1-A808-4575-AA96-349D829DDA1D}" srcOrd="1" destOrd="0" presId="urn:microsoft.com/office/officeart/2005/8/layout/orgChart1"/>
    <dgm:cxn modelId="{7B3EACEA-137C-4A9B-B11B-9EFF63BA5EB0}" type="presParOf" srcId="{26EAA1D9-2C3B-41F4-8002-E05CDA157FAF}" destId="{CB5B6F62-13E1-4F84-A2BC-2A8D29940136}" srcOrd="2" destOrd="0" presId="urn:microsoft.com/office/officeart/2005/8/layout/orgChart1"/>
    <dgm:cxn modelId="{ED78B4F7-B5EC-4C71-8A7B-D6AAC74BC53C}" type="presParOf" srcId="{81533071-CB60-4A7F-845A-BAE000D84F89}" destId="{B262458B-3492-4C95-AD78-341E267200FB}" srcOrd="6" destOrd="0" presId="urn:microsoft.com/office/officeart/2005/8/layout/orgChart1"/>
    <dgm:cxn modelId="{881637B3-ECA7-4FF4-B290-38C656BC213D}" type="presParOf" srcId="{81533071-CB60-4A7F-845A-BAE000D84F89}" destId="{93B95C25-F9A5-4127-B1B9-0B886D16086F}" srcOrd="7" destOrd="0" presId="urn:microsoft.com/office/officeart/2005/8/layout/orgChart1"/>
    <dgm:cxn modelId="{11809AF6-AA4F-4CE0-8A9E-275DB6DE985A}" type="presParOf" srcId="{93B95C25-F9A5-4127-B1B9-0B886D16086F}" destId="{B9A8DCE7-482E-4C1B-A3FB-221C0B8DC935}" srcOrd="0" destOrd="0" presId="urn:microsoft.com/office/officeart/2005/8/layout/orgChart1"/>
    <dgm:cxn modelId="{02CD0297-FF2F-4E99-A8AE-A6F3F065E67E}" type="presParOf" srcId="{B9A8DCE7-482E-4C1B-A3FB-221C0B8DC935}" destId="{5578C04D-F0E4-4A92-A155-7AFB6E23624D}" srcOrd="0" destOrd="0" presId="urn:microsoft.com/office/officeart/2005/8/layout/orgChart1"/>
    <dgm:cxn modelId="{82F40112-9AE0-4EC0-8FAD-58867BA3BC38}" type="presParOf" srcId="{B9A8DCE7-482E-4C1B-A3FB-221C0B8DC935}" destId="{48487145-4BDA-4040-A6B4-3B198558FD2F}" srcOrd="1" destOrd="0" presId="urn:microsoft.com/office/officeart/2005/8/layout/orgChart1"/>
    <dgm:cxn modelId="{8F24EF7B-BD1A-4012-BA0D-CF4A804E3E66}" type="presParOf" srcId="{93B95C25-F9A5-4127-B1B9-0B886D16086F}" destId="{BB4F1328-8695-4D0B-A37E-1262A850296F}" srcOrd="1" destOrd="0" presId="urn:microsoft.com/office/officeart/2005/8/layout/orgChart1"/>
    <dgm:cxn modelId="{7C16FD81-DF65-4B7D-A920-DF7464219A08}" type="presParOf" srcId="{93B95C25-F9A5-4127-B1B9-0B886D16086F}" destId="{85F48BB4-E416-4830-A6C3-46F2BAFC3817}" srcOrd="2" destOrd="0" presId="urn:microsoft.com/office/officeart/2005/8/layout/orgChart1"/>
    <dgm:cxn modelId="{7A5D6592-1270-476D-B4A9-5A1FC9A265F2}" type="presParOf" srcId="{81533071-CB60-4A7F-845A-BAE000D84F89}" destId="{1F178CB4-1DE9-47E9-8AFF-F06324A4ACE6}" srcOrd="8" destOrd="0" presId="urn:microsoft.com/office/officeart/2005/8/layout/orgChart1"/>
    <dgm:cxn modelId="{F433CE97-0E6D-4605-BCCD-988CAA0138AE}" type="presParOf" srcId="{81533071-CB60-4A7F-845A-BAE000D84F89}" destId="{B47A7B36-067E-4A20-AB7A-DA6222F475D1}" srcOrd="9" destOrd="0" presId="urn:microsoft.com/office/officeart/2005/8/layout/orgChart1"/>
    <dgm:cxn modelId="{36269517-73F2-49A1-83C1-0EA5DA1BAF60}" type="presParOf" srcId="{B47A7B36-067E-4A20-AB7A-DA6222F475D1}" destId="{871C285B-E5B7-4A46-9344-886911AF2490}" srcOrd="0" destOrd="0" presId="urn:microsoft.com/office/officeart/2005/8/layout/orgChart1"/>
    <dgm:cxn modelId="{10830CF4-9F8C-43B0-9534-E8A795656A73}" type="presParOf" srcId="{871C285B-E5B7-4A46-9344-886911AF2490}" destId="{2D8240BE-7616-4A68-98B5-F3E08B9E6C0A}" srcOrd="0" destOrd="0" presId="urn:microsoft.com/office/officeart/2005/8/layout/orgChart1"/>
    <dgm:cxn modelId="{3F05F470-9E69-41ED-A184-DB08005C6179}" type="presParOf" srcId="{871C285B-E5B7-4A46-9344-886911AF2490}" destId="{E36EFEE1-C778-42C2-8047-786FFD134E23}" srcOrd="1" destOrd="0" presId="urn:microsoft.com/office/officeart/2005/8/layout/orgChart1"/>
    <dgm:cxn modelId="{C37EC76A-7FE4-4C66-8CC3-833371F8C5CB}" type="presParOf" srcId="{B47A7B36-067E-4A20-AB7A-DA6222F475D1}" destId="{103DF109-2984-4948-A8E5-6B508AE92901}" srcOrd="1" destOrd="0" presId="urn:microsoft.com/office/officeart/2005/8/layout/orgChart1"/>
    <dgm:cxn modelId="{1F0F0EA6-9ABC-4F18-8E1C-505CFA41CCE0}" type="presParOf" srcId="{B47A7B36-067E-4A20-AB7A-DA6222F475D1}" destId="{FF72A8BF-49C8-4CEF-9D15-3D7FB781D5D2}" srcOrd="2" destOrd="0" presId="urn:microsoft.com/office/officeart/2005/8/layout/orgChart1"/>
    <dgm:cxn modelId="{CC336695-A38F-47C2-A1D2-F25F65986F1F}" type="presParOf" srcId="{687B69FE-7FC8-4D7F-BB95-79E1065FC37C}" destId="{19C778A5-8CAF-4A93-90F3-8C3DDF37410D}" srcOrd="2" destOrd="0" presId="urn:microsoft.com/office/officeart/2005/8/layout/orgChart1"/>
    <dgm:cxn modelId="{25C66692-80A9-4340-9112-29CCD01E5C5E}" type="presParOf" srcId="{E2C85410-B64F-4BDD-A4DF-7C59E5FA07FC}" destId="{8836457C-E0B4-4252-8A22-515646607478}"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96C91AF-7B2C-41AC-8A4F-FA3D4C0F1968}"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KZ"/>
        </a:p>
      </dgm:t>
    </dgm:pt>
    <dgm:pt modelId="{A5B15F7E-35A0-4691-82E5-943EAB2F03DD}">
      <dgm:prSet custT="1"/>
      <dgm:spPr/>
      <dgm:t>
        <a:bodyPr/>
        <a:lstStyle/>
        <a:p>
          <a:pPr>
            <a:buNone/>
          </a:pPr>
          <a:r>
            <a:rPr lang="ru-KZ" sz="1200" b="1">
              <a:latin typeface="Times New Roman" panose="02020603050405020304" pitchFamily="18" charset="0"/>
              <a:cs typeface="Times New Roman" panose="02020603050405020304" pitchFamily="18" charset="0"/>
            </a:rPr>
            <a:t>Институциональная составляющая</a:t>
          </a:r>
          <a:endParaRPr lang="ru-KZ" sz="1200">
            <a:latin typeface="Times New Roman" panose="02020603050405020304" pitchFamily="18" charset="0"/>
            <a:cs typeface="Times New Roman" panose="02020603050405020304" pitchFamily="18" charset="0"/>
          </a:endParaRPr>
        </a:p>
      </dgm:t>
    </dgm:pt>
    <dgm:pt modelId="{84384AB7-0BBC-4BE3-884F-0355F97FABC6}" type="parTrans" cxnId="{8E4EA1DC-B3FD-426D-A70B-1283FB70B9F4}">
      <dgm:prSet/>
      <dgm:spPr/>
      <dgm:t>
        <a:bodyPr/>
        <a:lstStyle/>
        <a:p>
          <a:endParaRPr lang="ru-KZ" sz="1000">
            <a:latin typeface="Times New Roman" panose="02020603050405020304" pitchFamily="18" charset="0"/>
            <a:cs typeface="Times New Roman" panose="02020603050405020304" pitchFamily="18" charset="0"/>
          </a:endParaRPr>
        </a:p>
      </dgm:t>
    </dgm:pt>
    <dgm:pt modelId="{72187CA0-5018-4007-BB08-9F372403A2FD}" type="sibTrans" cxnId="{8E4EA1DC-B3FD-426D-A70B-1283FB70B9F4}">
      <dgm:prSet/>
      <dgm:spPr/>
      <dgm:t>
        <a:bodyPr/>
        <a:lstStyle/>
        <a:p>
          <a:endParaRPr lang="ru-KZ" sz="1000">
            <a:latin typeface="Times New Roman" panose="02020603050405020304" pitchFamily="18" charset="0"/>
            <a:cs typeface="Times New Roman" panose="02020603050405020304" pitchFamily="18" charset="0"/>
          </a:endParaRPr>
        </a:p>
      </dgm:t>
    </dgm:pt>
    <dgm:pt modelId="{67628C0B-7A12-44CA-B159-86476D3C7FAC}">
      <dgm:prSet custT="1"/>
      <dgm:spPr/>
      <dgm:t>
        <a:bodyPr/>
        <a:lstStyle/>
        <a:p>
          <a:pPr>
            <a:buNone/>
          </a:pPr>
          <a:r>
            <a:rPr lang="ru-KZ" sz="1200">
              <a:latin typeface="Times New Roman" panose="02020603050405020304" pitchFamily="18" charset="0"/>
              <a:cs typeface="Times New Roman" panose="02020603050405020304" pitchFamily="18" charset="0"/>
            </a:rPr>
            <a:t>Кто проводит аудит: независимые аудиторы, Высшие органы аудита, внутренние аудиторы.</a:t>
          </a:r>
        </a:p>
      </dgm:t>
    </dgm:pt>
    <dgm:pt modelId="{0512C757-06AB-474B-B7E6-FD6AAAB54B76}" type="parTrans" cxnId="{3EA8ADCA-856F-43DC-9DB0-51399F7578F9}">
      <dgm:prSet/>
      <dgm:spPr/>
      <dgm:t>
        <a:bodyPr/>
        <a:lstStyle/>
        <a:p>
          <a:endParaRPr lang="ru-KZ" sz="1000">
            <a:latin typeface="Times New Roman" panose="02020603050405020304" pitchFamily="18" charset="0"/>
            <a:cs typeface="Times New Roman" panose="02020603050405020304" pitchFamily="18" charset="0"/>
          </a:endParaRPr>
        </a:p>
      </dgm:t>
    </dgm:pt>
    <dgm:pt modelId="{56CFBF9C-C585-4937-B643-B1DDAA0E87C3}" type="sibTrans" cxnId="{3EA8ADCA-856F-43DC-9DB0-51399F7578F9}">
      <dgm:prSet/>
      <dgm:spPr/>
      <dgm:t>
        <a:bodyPr/>
        <a:lstStyle/>
        <a:p>
          <a:endParaRPr lang="ru-KZ" sz="1000">
            <a:latin typeface="Times New Roman" panose="02020603050405020304" pitchFamily="18" charset="0"/>
            <a:cs typeface="Times New Roman" panose="02020603050405020304" pitchFamily="18" charset="0"/>
          </a:endParaRPr>
        </a:p>
      </dgm:t>
    </dgm:pt>
    <dgm:pt modelId="{9AE04420-2A4B-407E-BD2F-29A034894454}">
      <dgm:prSet custT="1"/>
      <dgm:spPr/>
      <dgm:t>
        <a:bodyPr/>
        <a:lstStyle/>
        <a:p>
          <a:pPr>
            <a:buNone/>
          </a:pPr>
          <a:r>
            <a:rPr lang="ru-KZ" sz="1200">
              <a:latin typeface="Times New Roman" panose="02020603050405020304" pitchFamily="18" charset="0"/>
              <a:cs typeface="Times New Roman" panose="02020603050405020304" pitchFamily="18" charset="0"/>
            </a:rPr>
            <a:t>Степень независимости и подотчетности аудиторов.</a:t>
          </a:r>
        </a:p>
      </dgm:t>
    </dgm:pt>
    <dgm:pt modelId="{3B38B30C-9417-4ECF-80D8-DAF664ED1CE9}" type="parTrans" cxnId="{BAE437A7-BE7B-4ADF-9E15-33B5F8C12471}">
      <dgm:prSet/>
      <dgm:spPr/>
      <dgm:t>
        <a:bodyPr/>
        <a:lstStyle/>
        <a:p>
          <a:endParaRPr lang="ru-KZ" sz="1000">
            <a:latin typeface="Times New Roman" panose="02020603050405020304" pitchFamily="18" charset="0"/>
            <a:cs typeface="Times New Roman" panose="02020603050405020304" pitchFamily="18" charset="0"/>
          </a:endParaRPr>
        </a:p>
      </dgm:t>
    </dgm:pt>
    <dgm:pt modelId="{A97DA95B-B983-43AA-9689-0CF20CC9E457}" type="sibTrans" cxnId="{BAE437A7-BE7B-4ADF-9E15-33B5F8C12471}">
      <dgm:prSet/>
      <dgm:spPr/>
      <dgm:t>
        <a:bodyPr/>
        <a:lstStyle/>
        <a:p>
          <a:endParaRPr lang="ru-KZ" sz="1000">
            <a:latin typeface="Times New Roman" panose="02020603050405020304" pitchFamily="18" charset="0"/>
            <a:cs typeface="Times New Roman" panose="02020603050405020304" pitchFamily="18" charset="0"/>
          </a:endParaRPr>
        </a:p>
      </dgm:t>
    </dgm:pt>
    <dgm:pt modelId="{AC5B56DB-9788-473F-A8D5-AE816E2528B9}">
      <dgm:prSet custT="1"/>
      <dgm:spPr/>
      <dgm:t>
        <a:bodyPr/>
        <a:lstStyle/>
        <a:p>
          <a:pPr>
            <a:buNone/>
          </a:pPr>
          <a:r>
            <a:rPr lang="ru-KZ" sz="1200" b="1">
              <a:latin typeface="Times New Roman" panose="02020603050405020304" pitchFamily="18" charset="0"/>
              <a:cs typeface="Times New Roman" panose="02020603050405020304" pitchFamily="18" charset="0"/>
            </a:rPr>
            <a:t>Методологическая составляющая</a:t>
          </a:r>
          <a:endParaRPr lang="ru-KZ" sz="1200">
            <a:latin typeface="Times New Roman" panose="02020603050405020304" pitchFamily="18" charset="0"/>
            <a:cs typeface="Times New Roman" panose="02020603050405020304" pitchFamily="18" charset="0"/>
          </a:endParaRPr>
        </a:p>
      </dgm:t>
    </dgm:pt>
    <dgm:pt modelId="{56AC5487-BD92-4CCB-B0FC-423A62326D06}" type="parTrans" cxnId="{B9BA7AC9-D5D5-4A5B-81D5-3BE082AC88B9}">
      <dgm:prSet/>
      <dgm:spPr/>
      <dgm:t>
        <a:bodyPr/>
        <a:lstStyle/>
        <a:p>
          <a:endParaRPr lang="ru-KZ" sz="1000">
            <a:latin typeface="Times New Roman" panose="02020603050405020304" pitchFamily="18" charset="0"/>
            <a:cs typeface="Times New Roman" panose="02020603050405020304" pitchFamily="18" charset="0"/>
          </a:endParaRPr>
        </a:p>
      </dgm:t>
    </dgm:pt>
    <dgm:pt modelId="{ECD4CC6F-CF2D-44E2-85B0-72CB31C47E00}" type="sibTrans" cxnId="{B9BA7AC9-D5D5-4A5B-81D5-3BE082AC88B9}">
      <dgm:prSet/>
      <dgm:spPr/>
      <dgm:t>
        <a:bodyPr/>
        <a:lstStyle/>
        <a:p>
          <a:endParaRPr lang="ru-KZ" sz="1000">
            <a:latin typeface="Times New Roman" panose="02020603050405020304" pitchFamily="18" charset="0"/>
            <a:cs typeface="Times New Roman" panose="02020603050405020304" pitchFamily="18" charset="0"/>
          </a:endParaRPr>
        </a:p>
      </dgm:t>
    </dgm:pt>
    <dgm:pt modelId="{939C0381-157B-4D18-A7DA-6BA97DA0817B}">
      <dgm:prSet custT="1"/>
      <dgm:spPr/>
      <dgm:t>
        <a:bodyPr/>
        <a:lstStyle/>
        <a:p>
          <a:pPr>
            <a:buNone/>
          </a:pPr>
          <a:r>
            <a:rPr lang="ru-KZ" sz="1200">
              <a:latin typeface="Times New Roman" panose="02020603050405020304" pitchFamily="18" charset="0"/>
              <a:cs typeface="Times New Roman" panose="02020603050405020304" pitchFamily="18" charset="0"/>
            </a:rPr>
            <a:t>Определение целей аудита: economy (экономия), efficiency (эффективность), effectiveness (результативность).</a:t>
          </a:r>
        </a:p>
      </dgm:t>
    </dgm:pt>
    <dgm:pt modelId="{96D7C427-A0F7-479F-B00B-9A47C2D8551D}" type="parTrans" cxnId="{2CF16877-949C-4F33-BA0B-C300B820D6C0}">
      <dgm:prSet/>
      <dgm:spPr/>
      <dgm:t>
        <a:bodyPr/>
        <a:lstStyle/>
        <a:p>
          <a:endParaRPr lang="ru-KZ" sz="1000">
            <a:latin typeface="Times New Roman" panose="02020603050405020304" pitchFamily="18" charset="0"/>
            <a:cs typeface="Times New Roman" panose="02020603050405020304" pitchFamily="18" charset="0"/>
          </a:endParaRPr>
        </a:p>
      </dgm:t>
    </dgm:pt>
    <dgm:pt modelId="{A633D641-F70B-422F-9CE7-123F663821A4}" type="sibTrans" cxnId="{2CF16877-949C-4F33-BA0B-C300B820D6C0}">
      <dgm:prSet/>
      <dgm:spPr/>
      <dgm:t>
        <a:bodyPr/>
        <a:lstStyle/>
        <a:p>
          <a:endParaRPr lang="ru-KZ" sz="1000">
            <a:latin typeface="Times New Roman" panose="02020603050405020304" pitchFamily="18" charset="0"/>
            <a:cs typeface="Times New Roman" panose="02020603050405020304" pitchFamily="18" charset="0"/>
          </a:endParaRPr>
        </a:p>
      </dgm:t>
    </dgm:pt>
    <dgm:pt modelId="{FF3FF46F-5D92-4CE0-A397-6EA3C6D6737B}">
      <dgm:prSet custT="1"/>
      <dgm:spPr/>
      <dgm:t>
        <a:bodyPr/>
        <a:lstStyle/>
        <a:p>
          <a:pPr>
            <a:buNone/>
          </a:pPr>
          <a:r>
            <a:rPr lang="ru-KZ" sz="1200">
              <a:latin typeface="Times New Roman" panose="02020603050405020304" pitchFamily="18" charset="0"/>
              <a:cs typeface="Times New Roman" panose="02020603050405020304" pitchFamily="18" charset="0"/>
            </a:rPr>
            <a:t>Выбор показателей (KPI) и критериев оценки.</a:t>
          </a:r>
        </a:p>
      </dgm:t>
    </dgm:pt>
    <dgm:pt modelId="{924ACC3C-C5F4-41DC-80C8-2CD16709E4B7}" type="parTrans" cxnId="{F7F1B6C3-C4D5-41B5-A45C-47FCD4091CC8}">
      <dgm:prSet/>
      <dgm:spPr/>
      <dgm:t>
        <a:bodyPr/>
        <a:lstStyle/>
        <a:p>
          <a:endParaRPr lang="ru-KZ" sz="1000">
            <a:latin typeface="Times New Roman" panose="02020603050405020304" pitchFamily="18" charset="0"/>
            <a:cs typeface="Times New Roman" panose="02020603050405020304" pitchFamily="18" charset="0"/>
          </a:endParaRPr>
        </a:p>
      </dgm:t>
    </dgm:pt>
    <dgm:pt modelId="{DB83E221-762F-4EEC-81CE-D352CA3BF945}" type="sibTrans" cxnId="{F7F1B6C3-C4D5-41B5-A45C-47FCD4091CC8}">
      <dgm:prSet/>
      <dgm:spPr/>
      <dgm:t>
        <a:bodyPr/>
        <a:lstStyle/>
        <a:p>
          <a:endParaRPr lang="ru-KZ" sz="1000">
            <a:latin typeface="Times New Roman" panose="02020603050405020304" pitchFamily="18" charset="0"/>
            <a:cs typeface="Times New Roman" panose="02020603050405020304" pitchFamily="18" charset="0"/>
          </a:endParaRPr>
        </a:p>
      </dgm:t>
    </dgm:pt>
    <dgm:pt modelId="{6A4D1737-F291-46E4-B3A6-B9CE6DC33175}">
      <dgm:prSet custT="1"/>
      <dgm:spPr/>
      <dgm:t>
        <a:bodyPr/>
        <a:lstStyle/>
        <a:p>
          <a:pPr>
            <a:buNone/>
          </a:pPr>
          <a:r>
            <a:rPr lang="ru-KZ" sz="1200">
              <a:latin typeface="Times New Roman" panose="02020603050405020304" pitchFamily="18" charset="0"/>
              <a:cs typeface="Times New Roman" panose="02020603050405020304" pitchFamily="18" charset="0"/>
            </a:rPr>
            <a:t>Методы сбора и анализа данных: финансовые отчеты, статистика, опросы, цифровые инструменты.</a:t>
          </a:r>
        </a:p>
      </dgm:t>
    </dgm:pt>
    <dgm:pt modelId="{EE57EA82-855A-4749-A063-98B54D99F8F7}" type="parTrans" cxnId="{E078C0D6-21ED-4188-8AC1-B558675F496D}">
      <dgm:prSet/>
      <dgm:spPr/>
      <dgm:t>
        <a:bodyPr/>
        <a:lstStyle/>
        <a:p>
          <a:endParaRPr lang="ru-KZ" sz="1000">
            <a:latin typeface="Times New Roman" panose="02020603050405020304" pitchFamily="18" charset="0"/>
            <a:cs typeface="Times New Roman" panose="02020603050405020304" pitchFamily="18" charset="0"/>
          </a:endParaRPr>
        </a:p>
      </dgm:t>
    </dgm:pt>
    <dgm:pt modelId="{04DBA58E-252E-4F16-A409-5F7CA6A5C78F}" type="sibTrans" cxnId="{E078C0D6-21ED-4188-8AC1-B558675F496D}">
      <dgm:prSet/>
      <dgm:spPr/>
      <dgm:t>
        <a:bodyPr/>
        <a:lstStyle/>
        <a:p>
          <a:endParaRPr lang="ru-KZ" sz="1000">
            <a:latin typeface="Times New Roman" panose="02020603050405020304" pitchFamily="18" charset="0"/>
            <a:cs typeface="Times New Roman" panose="02020603050405020304" pitchFamily="18" charset="0"/>
          </a:endParaRPr>
        </a:p>
      </dgm:t>
    </dgm:pt>
    <dgm:pt modelId="{9D558362-32C3-4E4E-8D09-950216FE423B}">
      <dgm:prSet custT="1"/>
      <dgm:spPr/>
      <dgm:t>
        <a:bodyPr/>
        <a:lstStyle/>
        <a:p>
          <a:pPr>
            <a:buNone/>
          </a:pPr>
          <a:r>
            <a:rPr lang="ru-KZ" sz="1200" b="1">
              <a:latin typeface="Times New Roman" panose="02020603050405020304" pitchFamily="18" charset="0"/>
              <a:cs typeface="Times New Roman" panose="02020603050405020304" pitchFamily="18" charset="0"/>
            </a:rPr>
            <a:t>Процессная составляющая</a:t>
          </a:r>
          <a:endParaRPr lang="ru-KZ" sz="1200">
            <a:latin typeface="Times New Roman" panose="02020603050405020304" pitchFamily="18" charset="0"/>
            <a:cs typeface="Times New Roman" panose="02020603050405020304" pitchFamily="18" charset="0"/>
          </a:endParaRPr>
        </a:p>
      </dgm:t>
    </dgm:pt>
    <dgm:pt modelId="{C5E7DEF6-E881-4F99-8302-AC3112173DBD}" type="parTrans" cxnId="{B8714675-0091-411B-8DB3-4671BE8EDD78}">
      <dgm:prSet/>
      <dgm:spPr/>
      <dgm:t>
        <a:bodyPr/>
        <a:lstStyle/>
        <a:p>
          <a:endParaRPr lang="ru-KZ" sz="1000">
            <a:latin typeface="Times New Roman" panose="02020603050405020304" pitchFamily="18" charset="0"/>
            <a:cs typeface="Times New Roman" panose="02020603050405020304" pitchFamily="18" charset="0"/>
          </a:endParaRPr>
        </a:p>
      </dgm:t>
    </dgm:pt>
    <dgm:pt modelId="{5A7B1F3B-0DD2-4E9D-B836-8D48309DDE77}" type="sibTrans" cxnId="{B8714675-0091-411B-8DB3-4671BE8EDD78}">
      <dgm:prSet/>
      <dgm:spPr/>
      <dgm:t>
        <a:bodyPr/>
        <a:lstStyle/>
        <a:p>
          <a:endParaRPr lang="ru-KZ" sz="1000">
            <a:latin typeface="Times New Roman" panose="02020603050405020304" pitchFamily="18" charset="0"/>
            <a:cs typeface="Times New Roman" panose="02020603050405020304" pitchFamily="18" charset="0"/>
          </a:endParaRPr>
        </a:p>
      </dgm:t>
    </dgm:pt>
    <dgm:pt modelId="{A0C22727-410C-4939-BD2E-E6B9434A3734}">
      <dgm:prSet custT="1"/>
      <dgm:spPr/>
      <dgm:t>
        <a:bodyPr/>
        <a:lstStyle/>
        <a:p>
          <a:pPr>
            <a:buNone/>
          </a:pPr>
          <a:r>
            <a:rPr lang="ru-KZ" sz="1000">
              <a:latin typeface="Times New Roman" panose="02020603050405020304" pitchFamily="18" charset="0"/>
              <a:cs typeface="Times New Roman" panose="02020603050405020304" pitchFamily="18" charset="0"/>
            </a:rPr>
            <a:t>Планирование аудита (scope и приоритетные направления).</a:t>
          </a:r>
        </a:p>
      </dgm:t>
    </dgm:pt>
    <dgm:pt modelId="{0D81EEC1-0401-4669-AC10-661D881C0191}" type="parTrans" cxnId="{69F1D8E9-E99D-49DF-847E-477891EB1B2B}">
      <dgm:prSet/>
      <dgm:spPr/>
      <dgm:t>
        <a:bodyPr/>
        <a:lstStyle/>
        <a:p>
          <a:endParaRPr lang="ru-KZ" sz="1000">
            <a:latin typeface="Times New Roman" panose="02020603050405020304" pitchFamily="18" charset="0"/>
            <a:cs typeface="Times New Roman" panose="02020603050405020304" pitchFamily="18" charset="0"/>
          </a:endParaRPr>
        </a:p>
      </dgm:t>
    </dgm:pt>
    <dgm:pt modelId="{9A4C5825-B275-4C86-A0EB-9DE9D2A3370B}" type="sibTrans" cxnId="{69F1D8E9-E99D-49DF-847E-477891EB1B2B}">
      <dgm:prSet/>
      <dgm:spPr/>
      <dgm:t>
        <a:bodyPr/>
        <a:lstStyle/>
        <a:p>
          <a:endParaRPr lang="ru-KZ" sz="1000">
            <a:latin typeface="Times New Roman" panose="02020603050405020304" pitchFamily="18" charset="0"/>
            <a:cs typeface="Times New Roman" panose="02020603050405020304" pitchFamily="18" charset="0"/>
          </a:endParaRPr>
        </a:p>
      </dgm:t>
    </dgm:pt>
    <dgm:pt modelId="{13779681-81A8-4CEB-B703-6C4CF9579751}">
      <dgm:prSet custT="1"/>
      <dgm:spPr/>
      <dgm:t>
        <a:bodyPr/>
        <a:lstStyle/>
        <a:p>
          <a:pPr>
            <a:buNone/>
          </a:pPr>
          <a:r>
            <a:rPr lang="ru-KZ" sz="1000">
              <a:latin typeface="Times New Roman" panose="02020603050405020304" pitchFamily="18" charset="0"/>
              <a:cs typeface="Times New Roman" panose="02020603050405020304" pitchFamily="18" charset="0"/>
            </a:rPr>
            <a:t>Проведение проверки: оценка использования ресурсов и достижения результатов.</a:t>
          </a:r>
        </a:p>
      </dgm:t>
    </dgm:pt>
    <dgm:pt modelId="{EAED6C35-E217-4209-9902-7FB053645C0F}" type="parTrans" cxnId="{81B8EDDD-1628-4D27-8E9A-830237A56995}">
      <dgm:prSet/>
      <dgm:spPr/>
      <dgm:t>
        <a:bodyPr/>
        <a:lstStyle/>
        <a:p>
          <a:endParaRPr lang="ru-KZ" sz="1000">
            <a:latin typeface="Times New Roman" panose="02020603050405020304" pitchFamily="18" charset="0"/>
            <a:cs typeface="Times New Roman" panose="02020603050405020304" pitchFamily="18" charset="0"/>
          </a:endParaRPr>
        </a:p>
      </dgm:t>
    </dgm:pt>
    <dgm:pt modelId="{A8217BF5-A34D-4E3E-9BF8-FCF143393037}" type="sibTrans" cxnId="{81B8EDDD-1628-4D27-8E9A-830237A56995}">
      <dgm:prSet/>
      <dgm:spPr/>
      <dgm:t>
        <a:bodyPr/>
        <a:lstStyle/>
        <a:p>
          <a:endParaRPr lang="ru-KZ" sz="1000">
            <a:latin typeface="Times New Roman" panose="02020603050405020304" pitchFamily="18" charset="0"/>
            <a:cs typeface="Times New Roman" panose="02020603050405020304" pitchFamily="18" charset="0"/>
          </a:endParaRPr>
        </a:p>
      </dgm:t>
    </dgm:pt>
    <dgm:pt modelId="{C505B6B9-BD13-46F0-8F18-72BC020651F8}">
      <dgm:prSet custT="1"/>
      <dgm:spPr/>
      <dgm:t>
        <a:bodyPr/>
        <a:lstStyle/>
        <a:p>
          <a:pPr>
            <a:buNone/>
          </a:pPr>
          <a:r>
            <a:rPr lang="ru-KZ" sz="1000">
              <a:latin typeface="Times New Roman" panose="02020603050405020304" pitchFamily="18" charset="0"/>
              <a:cs typeface="Times New Roman" panose="02020603050405020304" pitchFamily="18" charset="0"/>
            </a:rPr>
            <a:t>Формирование отчета и рекомендаций.</a:t>
          </a:r>
        </a:p>
      </dgm:t>
    </dgm:pt>
    <dgm:pt modelId="{9775DCD6-F06F-41F9-BEF6-AB3FCCE48261}" type="parTrans" cxnId="{58CB40F2-D890-4124-ADA0-A9249D663A9C}">
      <dgm:prSet/>
      <dgm:spPr/>
      <dgm:t>
        <a:bodyPr/>
        <a:lstStyle/>
        <a:p>
          <a:endParaRPr lang="ru-KZ" sz="1000">
            <a:latin typeface="Times New Roman" panose="02020603050405020304" pitchFamily="18" charset="0"/>
            <a:cs typeface="Times New Roman" panose="02020603050405020304" pitchFamily="18" charset="0"/>
          </a:endParaRPr>
        </a:p>
      </dgm:t>
    </dgm:pt>
    <dgm:pt modelId="{A2635295-C526-4AF7-81CD-A48DE51549C0}" type="sibTrans" cxnId="{58CB40F2-D890-4124-ADA0-A9249D663A9C}">
      <dgm:prSet/>
      <dgm:spPr/>
      <dgm:t>
        <a:bodyPr/>
        <a:lstStyle/>
        <a:p>
          <a:endParaRPr lang="ru-KZ" sz="1000">
            <a:latin typeface="Times New Roman" panose="02020603050405020304" pitchFamily="18" charset="0"/>
            <a:cs typeface="Times New Roman" panose="02020603050405020304" pitchFamily="18" charset="0"/>
          </a:endParaRPr>
        </a:p>
      </dgm:t>
    </dgm:pt>
    <dgm:pt modelId="{7C82AFD3-72CE-4850-AD30-53F609891860}">
      <dgm:prSet custT="1"/>
      <dgm:spPr/>
      <dgm:t>
        <a:bodyPr/>
        <a:lstStyle/>
        <a:p>
          <a:pPr>
            <a:buNone/>
          </a:pPr>
          <a:r>
            <a:rPr lang="ru-KZ" sz="1000">
              <a:latin typeface="Times New Roman" panose="02020603050405020304" pitchFamily="18" charset="0"/>
              <a:cs typeface="Times New Roman" panose="02020603050405020304" pitchFamily="18" charset="0"/>
            </a:rPr>
            <a:t>Контроль за реализацией рекомендаций и повторная проверка (follow-up).</a:t>
          </a:r>
        </a:p>
      </dgm:t>
    </dgm:pt>
    <dgm:pt modelId="{029A4780-6194-41CD-BCD3-1CBC926A1435}" type="parTrans" cxnId="{9FEE3606-C77E-4DBC-BF75-C848F0FA5454}">
      <dgm:prSet/>
      <dgm:spPr/>
      <dgm:t>
        <a:bodyPr/>
        <a:lstStyle/>
        <a:p>
          <a:endParaRPr lang="ru-KZ" sz="1000">
            <a:latin typeface="Times New Roman" panose="02020603050405020304" pitchFamily="18" charset="0"/>
            <a:cs typeface="Times New Roman" panose="02020603050405020304" pitchFamily="18" charset="0"/>
          </a:endParaRPr>
        </a:p>
      </dgm:t>
    </dgm:pt>
    <dgm:pt modelId="{F88C5A19-2E13-4A60-9F37-92E19218D70F}" type="sibTrans" cxnId="{9FEE3606-C77E-4DBC-BF75-C848F0FA5454}">
      <dgm:prSet/>
      <dgm:spPr/>
      <dgm:t>
        <a:bodyPr/>
        <a:lstStyle/>
        <a:p>
          <a:endParaRPr lang="ru-KZ" sz="1000">
            <a:latin typeface="Times New Roman" panose="02020603050405020304" pitchFamily="18" charset="0"/>
            <a:cs typeface="Times New Roman" panose="02020603050405020304" pitchFamily="18" charset="0"/>
          </a:endParaRPr>
        </a:p>
      </dgm:t>
    </dgm:pt>
    <dgm:pt modelId="{121296D3-8536-4C20-B633-89D5FDC40EE2}">
      <dgm:prSet custT="1"/>
      <dgm:spPr/>
      <dgm:t>
        <a:bodyPr/>
        <a:lstStyle/>
        <a:p>
          <a:pPr>
            <a:buNone/>
          </a:pPr>
          <a:r>
            <a:rPr lang="ru-KZ" sz="1200" b="1">
              <a:latin typeface="Times New Roman" panose="02020603050405020304" pitchFamily="18" charset="0"/>
              <a:cs typeface="Times New Roman" panose="02020603050405020304" pitchFamily="18" charset="0"/>
            </a:rPr>
            <a:t>Экономическая составляющая</a:t>
          </a:r>
          <a:endParaRPr lang="ru-KZ" sz="1200">
            <a:latin typeface="Times New Roman" panose="02020603050405020304" pitchFamily="18" charset="0"/>
            <a:cs typeface="Times New Roman" panose="02020603050405020304" pitchFamily="18" charset="0"/>
          </a:endParaRPr>
        </a:p>
      </dgm:t>
    </dgm:pt>
    <dgm:pt modelId="{137084C2-8F29-41A6-99F9-83A3CA017BE1}" type="parTrans" cxnId="{AFC78FDE-CA0D-44D6-B97F-E1E687DC2CCB}">
      <dgm:prSet/>
      <dgm:spPr/>
      <dgm:t>
        <a:bodyPr/>
        <a:lstStyle/>
        <a:p>
          <a:endParaRPr lang="ru-KZ" sz="1000">
            <a:latin typeface="Times New Roman" panose="02020603050405020304" pitchFamily="18" charset="0"/>
            <a:cs typeface="Times New Roman" panose="02020603050405020304" pitchFamily="18" charset="0"/>
          </a:endParaRPr>
        </a:p>
      </dgm:t>
    </dgm:pt>
    <dgm:pt modelId="{8C572774-5A1B-4F8D-8B72-7715F8BD2989}" type="sibTrans" cxnId="{AFC78FDE-CA0D-44D6-B97F-E1E687DC2CCB}">
      <dgm:prSet/>
      <dgm:spPr/>
      <dgm:t>
        <a:bodyPr/>
        <a:lstStyle/>
        <a:p>
          <a:endParaRPr lang="ru-KZ" sz="1000">
            <a:latin typeface="Times New Roman" panose="02020603050405020304" pitchFamily="18" charset="0"/>
            <a:cs typeface="Times New Roman" panose="02020603050405020304" pitchFamily="18" charset="0"/>
          </a:endParaRPr>
        </a:p>
      </dgm:t>
    </dgm:pt>
    <dgm:pt modelId="{E645E664-46E7-44F2-894F-DC8BE4490AC6}">
      <dgm:prSet custT="1"/>
      <dgm:spPr/>
      <dgm:t>
        <a:bodyPr/>
        <a:lstStyle/>
        <a:p>
          <a:pPr>
            <a:buNone/>
          </a:pPr>
          <a:r>
            <a:rPr lang="ru-KZ" sz="1200">
              <a:latin typeface="Times New Roman" panose="02020603050405020304" pitchFamily="18" charset="0"/>
              <a:cs typeface="Times New Roman" panose="02020603050405020304" pitchFamily="18" charset="0"/>
            </a:rPr>
            <a:t>Оценка экономической эффективности: соотношение затрат и полученных результатов.</a:t>
          </a:r>
        </a:p>
      </dgm:t>
    </dgm:pt>
    <dgm:pt modelId="{85D155A0-252B-4325-9BD1-88C01BBD94C2}" type="parTrans" cxnId="{B7D9627B-BEDD-41A6-B964-F0D3FC8A3A40}">
      <dgm:prSet/>
      <dgm:spPr/>
      <dgm:t>
        <a:bodyPr/>
        <a:lstStyle/>
        <a:p>
          <a:endParaRPr lang="ru-KZ" sz="1000">
            <a:latin typeface="Times New Roman" panose="02020603050405020304" pitchFamily="18" charset="0"/>
            <a:cs typeface="Times New Roman" panose="02020603050405020304" pitchFamily="18" charset="0"/>
          </a:endParaRPr>
        </a:p>
      </dgm:t>
    </dgm:pt>
    <dgm:pt modelId="{CEE39860-D382-4734-9D93-6ABE4293E141}" type="sibTrans" cxnId="{B7D9627B-BEDD-41A6-B964-F0D3FC8A3A40}">
      <dgm:prSet/>
      <dgm:spPr/>
      <dgm:t>
        <a:bodyPr/>
        <a:lstStyle/>
        <a:p>
          <a:endParaRPr lang="ru-KZ" sz="1000">
            <a:latin typeface="Times New Roman" panose="02020603050405020304" pitchFamily="18" charset="0"/>
            <a:cs typeface="Times New Roman" panose="02020603050405020304" pitchFamily="18" charset="0"/>
          </a:endParaRPr>
        </a:p>
      </dgm:t>
    </dgm:pt>
    <dgm:pt modelId="{358A7BDC-50DA-40D8-9A15-49D39742FB00}">
      <dgm:prSet custT="1"/>
      <dgm:spPr/>
      <dgm:t>
        <a:bodyPr/>
        <a:lstStyle/>
        <a:p>
          <a:pPr>
            <a:buNone/>
          </a:pPr>
          <a:r>
            <a:rPr lang="ru-KZ" sz="1200">
              <a:latin typeface="Times New Roman" panose="02020603050405020304" pitchFamily="18" charset="0"/>
              <a:cs typeface="Times New Roman" panose="02020603050405020304" pitchFamily="18" charset="0"/>
            </a:rPr>
            <a:t>Выявление неэффективных расходов и предложения по оптимизации.</a:t>
          </a:r>
        </a:p>
      </dgm:t>
    </dgm:pt>
    <dgm:pt modelId="{9B8BDDD6-662D-4418-9B85-DC51728D9DA4}" type="parTrans" cxnId="{467EBDF3-E5C2-4BE8-B879-830B47FC4C8C}">
      <dgm:prSet/>
      <dgm:spPr/>
      <dgm:t>
        <a:bodyPr/>
        <a:lstStyle/>
        <a:p>
          <a:endParaRPr lang="ru-KZ" sz="1000">
            <a:latin typeface="Times New Roman" panose="02020603050405020304" pitchFamily="18" charset="0"/>
            <a:cs typeface="Times New Roman" panose="02020603050405020304" pitchFamily="18" charset="0"/>
          </a:endParaRPr>
        </a:p>
      </dgm:t>
    </dgm:pt>
    <dgm:pt modelId="{A6B6C2CC-ABB7-4F79-9676-0B2E51D5D08A}" type="sibTrans" cxnId="{467EBDF3-E5C2-4BE8-B879-830B47FC4C8C}">
      <dgm:prSet/>
      <dgm:spPr/>
      <dgm:t>
        <a:bodyPr/>
        <a:lstStyle/>
        <a:p>
          <a:endParaRPr lang="ru-KZ" sz="1000">
            <a:latin typeface="Times New Roman" panose="02020603050405020304" pitchFamily="18" charset="0"/>
            <a:cs typeface="Times New Roman" panose="02020603050405020304" pitchFamily="18" charset="0"/>
          </a:endParaRPr>
        </a:p>
      </dgm:t>
    </dgm:pt>
    <dgm:pt modelId="{F5674A02-0DE1-4C04-94A5-ED935ED1276D}">
      <dgm:prSet custT="1"/>
      <dgm:spPr/>
      <dgm:t>
        <a:bodyPr/>
        <a:lstStyle/>
        <a:p>
          <a:pPr>
            <a:buNone/>
          </a:pPr>
          <a:r>
            <a:rPr lang="ru-KZ" sz="1200" b="1">
              <a:latin typeface="Times New Roman" panose="02020603050405020304" pitchFamily="18" charset="0"/>
              <a:cs typeface="Times New Roman" panose="02020603050405020304" pitchFamily="18" charset="0"/>
            </a:rPr>
            <a:t>Правовая и нормативная база</a:t>
          </a:r>
          <a:endParaRPr lang="ru-KZ" sz="1200">
            <a:latin typeface="Times New Roman" panose="02020603050405020304" pitchFamily="18" charset="0"/>
            <a:cs typeface="Times New Roman" panose="02020603050405020304" pitchFamily="18" charset="0"/>
          </a:endParaRPr>
        </a:p>
      </dgm:t>
    </dgm:pt>
    <dgm:pt modelId="{90A96651-8B4E-4916-B0D3-644C23176085}" type="parTrans" cxnId="{95EE1EDC-7652-4AA9-A549-1D78E3C627E2}">
      <dgm:prSet/>
      <dgm:spPr/>
      <dgm:t>
        <a:bodyPr/>
        <a:lstStyle/>
        <a:p>
          <a:endParaRPr lang="ru-KZ" sz="1000">
            <a:latin typeface="Times New Roman" panose="02020603050405020304" pitchFamily="18" charset="0"/>
            <a:cs typeface="Times New Roman" panose="02020603050405020304" pitchFamily="18" charset="0"/>
          </a:endParaRPr>
        </a:p>
      </dgm:t>
    </dgm:pt>
    <dgm:pt modelId="{73EB38C3-EC92-4717-8352-74A226B4CAAB}" type="sibTrans" cxnId="{95EE1EDC-7652-4AA9-A549-1D78E3C627E2}">
      <dgm:prSet/>
      <dgm:spPr/>
      <dgm:t>
        <a:bodyPr/>
        <a:lstStyle/>
        <a:p>
          <a:endParaRPr lang="ru-KZ" sz="1000">
            <a:latin typeface="Times New Roman" panose="02020603050405020304" pitchFamily="18" charset="0"/>
            <a:cs typeface="Times New Roman" panose="02020603050405020304" pitchFamily="18" charset="0"/>
          </a:endParaRPr>
        </a:p>
      </dgm:t>
    </dgm:pt>
    <dgm:pt modelId="{8E1D60AB-019B-46FB-A4BC-EE41D3C37DB5}">
      <dgm:prSet custT="1"/>
      <dgm:spPr/>
      <dgm:t>
        <a:bodyPr/>
        <a:lstStyle/>
        <a:p>
          <a:pPr>
            <a:buNone/>
          </a:pPr>
          <a:r>
            <a:rPr lang="ru-KZ" sz="1200">
              <a:latin typeface="Times New Roman" panose="02020603050405020304" pitchFamily="18" charset="0"/>
              <a:cs typeface="Times New Roman" panose="02020603050405020304" pitchFamily="18" charset="0"/>
            </a:rPr>
            <a:t>Законодательные акты, стандарты аудита (например, INTOSAI, международные стандарты внутреннего аудита).</a:t>
          </a:r>
        </a:p>
      </dgm:t>
    </dgm:pt>
    <dgm:pt modelId="{1E945C69-9052-4170-A8A8-1F5A106DE8E6}" type="parTrans" cxnId="{961AAEA0-8DCD-4ABC-800D-4E8346DA48E9}">
      <dgm:prSet/>
      <dgm:spPr/>
      <dgm:t>
        <a:bodyPr/>
        <a:lstStyle/>
        <a:p>
          <a:endParaRPr lang="ru-KZ" sz="1000">
            <a:latin typeface="Times New Roman" panose="02020603050405020304" pitchFamily="18" charset="0"/>
            <a:cs typeface="Times New Roman" panose="02020603050405020304" pitchFamily="18" charset="0"/>
          </a:endParaRPr>
        </a:p>
      </dgm:t>
    </dgm:pt>
    <dgm:pt modelId="{70EAB1F7-EF9C-4966-AAF1-9DF79D200633}" type="sibTrans" cxnId="{961AAEA0-8DCD-4ABC-800D-4E8346DA48E9}">
      <dgm:prSet/>
      <dgm:spPr/>
      <dgm:t>
        <a:bodyPr/>
        <a:lstStyle/>
        <a:p>
          <a:endParaRPr lang="ru-KZ" sz="1000">
            <a:latin typeface="Times New Roman" panose="02020603050405020304" pitchFamily="18" charset="0"/>
            <a:cs typeface="Times New Roman" panose="02020603050405020304" pitchFamily="18" charset="0"/>
          </a:endParaRPr>
        </a:p>
      </dgm:t>
    </dgm:pt>
    <dgm:pt modelId="{E54FD2F2-F20D-4204-A207-2FD94C5A1A04}" type="pres">
      <dgm:prSet presAssocID="{996C91AF-7B2C-41AC-8A4F-FA3D4C0F1968}" presName="linear" presStyleCnt="0">
        <dgm:presLayoutVars>
          <dgm:dir/>
          <dgm:animLvl val="lvl"/>
          <dgm:resizeHandles val="exact"/>
        </dgm:presLayoutVars>
      </dgm:prSet>
      <dgm:spPr/>
    </dgm:pt>
    <dgm:pt modelId="{FE5E56B4-9D05-427D-A18C-054A27F73280}" type="pres">
      <dgm:prSet presAssocID="{A5B15F7E-35A0-4691-82E5-943EAB2F03DD}" presName="parentLin" presStyleCnt="0"/>
      <dgm:spPr/>
    </dgm:pt>
    <dgm:pt modelId="{027CCFA4-8C13-45AA-A582-393E21205474}" type="pres">
      <dgm:prSet presAssocID="{A5B15F7E-35A0-4691-82E5-943EAB2F03DD}" presName="parentLeftMargin" presStyleLbl="node1" presStyleIdx="0" presStyleCnt="5"/>
      <dgm:spPr/>
    </dgm:pt>
    <dgm:pt modelId="{CD23BFFF-DF40-4BCE-9CFD-23FF9F02C923}" type="pres">
      <dgm:prSet presAssocID="{A5B15F7E-35A0-4691-82E5-943EAB2F03DD}" presName="parentText" presStyleLbl="node1" presStyleIdx="0" presStyleCnt="5" custScaleY="179677">
        <dgm:presLayoutVars>
          <dgm:chMax val="0"/>
          <dgm:bulletEnabled val="1"/>
        </dgm:presLayoutVars>
      </dgm:prSet>
      <dgm:spPr/>
    </dgm:pt>
    <dgm:pt modelId="{713219D9-B3F7-4EC5-B875-55B831FDFBF0}" type="pres">
      <dgm:prSet presAssocID="{A5B15F7E-35A0-4691-82E5-943EAB2F03DD}" presName="negativeSpace" presStyleCnt="0"/>
      <dgm:spPr/>
    </dgm:pt>
    <dgm:pt modelId="{8F95609B-08D4-4EE9-A521-2CF192B8BA52}" type="pres">
      <dgm:prSet presAssocID="{A5B15F7E-35A0-4691-82E5-943EAB2F03DD}" presName="childText" presStyleLbl="conFgAcc1" presStyleIdx="0" presStyleCnt="5">
        <dgm:presLayoutVars>
          <dgm:bulletEnabled val="1"/>
        </dgm:presLayoutVars>
      </dgm:prSet>
      <dgm:spPr/>
    </dgm:pt>
    <dgm:pt modelId="{9B046F2F-80BC-4950-89B0-B98B050033A5}" type="pres">
      <dgm:prSet presAssocID="{72187CA0-5018-4007-BB08-9F372403A2FD}" presName="spaceBetweenRectangles" presStyleCnt="0"/>
      <dgm:spPr/>
    </dgm:pt>
    <dgm:pt modelId="{B73F0474-2E66-4D77-AC9D-6A98A5BCD610}" type="pres">
      <dgm:prSet presAssocID="{AC5B56DB-9788-473F-A8D5-AE816E2528B9}" presName="parentLin" presStyleCnt="0"/>
      <dgm:spPr/>
    </dgm:pt>
    <dgm:pt modelId="{ECC27D29-7DBF-4D7A-A404-D65582D280FF}" type="pres">
      <dgm:prSet presAssocID="{AC5B56DB-9788-473F-A8D5-AE816E2528B9}" presName="parentLeftMargin" presStyleLbl="node1" presStyleIdx="0" presStyleCnt="5"/>
      <dgm:spPr/>
    </dgm:pt>
    <dgm:pt modelId="{B8890273-AE0A-4918-8654-357965C80734}" type="pres">
      <dgm:prSet presAssocID="{AC5B56DB-9788-473F-A8D5-AE816E2528B9}" presName="parentText" presStyleLbl="node1" presStyleIdx="1" presStyleCnt="5" custScaleY="182561">
        <dgm:presLayoutVars>
          <dgm:chMax val="0"/>
          <dgm:bulletEnabled val="1"/>
        </dgm:presLayoutVars>
      </dgm:prSet>
      <dgm:spPr/>
    </dgm:pt>
    <dgm:pt modelId="{2637E637-DE1A-4BDB-A195-8791696885FA}" type="pres">
      <dgm:prSet presAssocID="{AC5B56DB-9788-473F-A8D5-AE816E2528B9}" presName="negativeSpace" presStyleCnt="0"/>
      <dgm:spPr/>
    </dgm:pt>
    <dgm:pt modelId="{0FCA22C4-B6F5-48E8-9124-26911C8E6E73}" type="pres">
      <dgm:prSet presAssocID="{AC5B56DB-9788-473F-A8D5-AE816E2528B9}" presName="childText" presStyleLbl="conFgAcc1" presStyleIdx="1" presStyleCnt="5">
        <dgm:presLayoutVars>
          <dgm:bulletEnabled val="1"/>
        </dgm:presLayoutVars>
      </dgm:prSet>
      <dgm:spPr/>
    </dgm:pt>
    <dgm:pt modelId="{0FFC8E4C-1503-47A0-8D01-2E49DCC89705}" type="pres">
      <dgm:prSet presAssocID="{ECD4CC6F-CF2D-44E2-85B0-72CB31C47E00}" presName="spaceBetweenRectangles" presStyleCnt="0"/>
      <dgm:spPr/>
    </dgm:pt>
    <dgm:pt modelId="{B4C2A665-5DE0-4EF5-96F6-C2A3931DFB1D}" type="pres">
      <dgm:prSet presAssocID="{9D558362-32C3-4E4E-8D09-950216FE423B}" presName="parentLin" presStyleCnt="0"/>
      <dgm:spPr/>
    </dgm:pt>
    <dgm:pt modelId="{5654BBEE-2EB6-44A2-B929-5E50D6AEE003}" type="pres">
      <dgm:prSet presAssocID="{9D558362-32C3-4E4E-8D09-950216FE423B}" presName="parentLeftMargin" presStyleLbl="node1" presStyleIdx="1" presStyleCnt="5"/>
      <dgm:spPr/>
    </dgm:pt>
    <dgm:pt modelId="{B11C4BE4-A0F8-4281-9C4C-7B6FD23E9D3E}" type="pres">
      <dgm:prSet presAssocID="{9D558362-32C3-4E4E-8D09-950216FE423B}" presName="parentText" presStyleLbl="node1" presStyleIdx="2" presStyleCnt="5" custScaleY="182561">
        <dgm:presLayoutVars>
          <dgm:chMax val="0"/>
          <dgm:bulletEnabled val="1"/>
        </dgm:presLayoutVars>
      </dgm:prSet>
      <dgm:spPr/>
    </dgm:pt>
    <dgm:pt modelId="{9C134FCF-4718-401D-8C36-D1F4456AD4FE}" type="pres">
      <dgm:prSet presAssocID="{9D558362-32C3-4E4E-8D09-950216FE423B}" presName="negativeSpace" presStyleCnt="0"/>
      <dgm:spPr/>
    </dgm:pt>
    <dgm:pt modelId="{E54D0A18-F140-4C43-B001-4EAD6776D97B}" type="pres">
      <dgm:prSet presAssocID="{9D558362-32C3-4E4E-8D09-950216FE423B}" presName="childText" presStyleLbl="conFgAcc1" presStyleIdx="2" presStyleCnt="5" custScaleY="97404">
        <dgm:presLayoutVars>
          <dgm:bulletEnabled val="1"/>
        </dgm:presLayoutVars>
      </dgm:prSet>
      <dgm:spPr/>
    </dgm:pt>
    <dgm:pt modelId="{F41CC1D4-5870-4DB6-9BFF-6125A0E44B57}" type="pres">
      <dgm:prSet presAssocID="{5A7B1F3B-0DD2-4E9D-B836-8D48309DDE77}" presName="spaceBetweenRectangles" presStyleCnt="0"/>
      <dgm:spPr/>
    </dgm:pt>
    <dgm:pt modelId="{AFA31267-626C-48EB-81E6-DA8B55058410}" type="pres">
      <dgm:prSet presAssocID="{121296D3-8536-4C20-B633-89D5FDC40EE2}" presName="parentLin" presStyleCnt="0"/>
      <dgm:spPr/>
    </dgm:pt>
    <dgm:pt modelId="{30E1E2BE-EFF2-4137-A9C4-E0EABC21F8DF}" type="pres">
      <dgm:prSet presAssocID="{121296D3-8536-4C20-B633-89D5FDC40EE2}" presName="parentLeftMargin" presStyleLbl="node1" presStyleIdx="2" presStyleCnt="5"/>
      <dgm:spPr/>
    </dgm:pt>
    <dgm:pt modelId="{7BECADA0-443D-43C5-8FA4-B620D3816695}" type="pres">
      <dgm:prSet presAssocID="{121296D3-8536-4C20-B633-89D5FDC40EE2}" presName="parentText" presStyleLbl="node1" presStyleIdx="3" presStyleCnt="5" custScaleY="182561">
        <dgm:presLayoutVars>
          <dgm:chMax val="0"/>
          <dgm:bulletEnabled val="1"/>
        </dgm:presLayoutVars>
      </dgm:prSet>
      <dgm:spPr/>
    </dgm:pt>
    <dgm:pt modelId="{4E0B8DDE-AC1F-4FC0-9BE1-293C1D12D7E6}" type="pres">
      <dgm:prSet presAssocID="{121296D3-8536-4C20-B633-89D5FDC40EE2}" presName="negativeSpace" presStyleCnt="0"/>
      <dgm:spPr/>
    </dgm:pt>
    <dgm:pt modelId="{F93AFADE-7E5F-483F-887D-9AAB83DAA9F6}" type="pres">
      <dgm:prSet presAssocID="{121296D3-8536-4C20-B633-89D5FDC40EE2}" presName="childText" presStyleLbl="conFgAcc1" presStyleIdx="3" presStyleCnt="5">
        <dgm:presLayoutVars>
          <dgm:bulletEnabled val="1"/>
        </dgm:presLayoutVars>
      </dgm:prSet>
      <dgm:spPr/>
    </dgm:pt>
    <dgm:pt modelId="{F0DA90A5-DFE8-4AC5-9C62-978C779A3E7D}" type="pres">
      <dgm:prSet presAssocID="{8C572774-5A1B-4F8D-8B72-7715F8BD2989}" presName="spaceBetweenRectangles" presStyleCnt="0"/>
      <dgm:spPr/>
    </dgm:pt>
    <dgm:pt modelId="{D9F9479D-522C-4899-BC69-A4D6D82BF8DC}" type="pres">
      <dgm:prSet presAssocID="{F5674A02-0DE1-4C04-94A5-ED935ED1276D}" presName="parentLin" presStyleCnt="0"/>
      <dgm:spPr/>
    </dgm:pt>
    <dgm:pt modelId="{52406196-28CC-4CFA-88DA-CF288A0AC6BA}" type="pres">
      <dgm:prSet presAssocID="{F5674A02-0DE1-4C04-94A5-ED935ED1276D}" presName="parentLeftMargin" presStyleLbl="node1" presStyleIdx="3" presStyleCnt="5"/>
      <dgm:spPr/>
    </dgm:pt>
    <dgm:pt modelId="{43F8BE57-33DF-44EE-99FA-A134AB1373CA}" type="pres">
      <dgm:prSet presAssocID="{F5674A02-0DE1-4C04-94A5-ED935ED1276D}" presName="parentText" presStyleLbl="node1" presStyleIdx="4" presStyleCnt="5" custScaleY="182561">
        <dgm:presLayoutVars>
          <dgm:chMax val="0"/>
          <dgm:bulletEnabled val="1"/>
        </dgm:presLayoutVars>
      </dgm:prSet>
      <dgm:spPr/>
    </dgm:pt>
    <dgm:pt modelId="{40FF11C7-6D54-4F6D-9B18-3EEC8429F42A}" type="pres">
      <dgm:prSet presAssocID="{F5674A02-0DE1-4C04-94A5-ED935ED1276D}" presName="negativeSpace" presStyleCnt="0"/>
      <dgm:spPr/>
    </dgm:pt>
    <dgm:pt modelId="{35FA4BDA-6081-455C-B87F-97F96444DE3D}" type="pres">
      <dgm:prSet presAssocID="{F5674A02-0DE1-4C04-94A5-ED935ED1276D}" presName="childText" presStyleLbl="conFgAcc1" presStyleIdx="4" presStyleCnt="5" custLinFactY="4020" custLinFactNeighborX="440" custLinFactNeighborY="100000">
        <dgm:presLayoutVars>
          <dgm:bulletEnabled val="1"/>
        </dgm:presLayoutVars>
      </dgm:prSet>
      <dgm:spPr/>
    </dgm:pt>
  </dgm:ptLst>
  <dgm:cxnLst>
    <dgm:cxn modelId="{3E948103-16FD-41D6-A0BD-A5252E4628F1}" type="presOf" srcId="{121296D3-8536-4C20-B633-89D5FDC40EE2}" destId="{7BECADA0-443D-43C5-8FA4-B620D3816695}" srcOrd="1" destOrd="0" presId="urn:microsoft.com/office/officeart/2005/8/layout/list1"/>
    <dgm:cxn modelId="{9FEE3606-C77E-4DBC-BF75-C848F0FA5454}" srcId="{9D558362-32C3-4E4E-8D09-950216FE423B}" destId="{7C82AFD3-72CE-4850-AD30-53F609891860}" srcOrd="3" destOrd="0" parTransId="{029A4780-6194-41CD-BCD3-1CBC926A1435}" sibTransId="{F88C5A19-2E13-4A60-9F37-92E19218D70F}"/>
    <dgm:cxn modelId="{789EE60D-F86C-432F-A9D6-C4E48E8EF8FE}" type="presOf" srcId="{9D558362-32C3-4E4E-8D09-950216FE423B}" destId="{5654BBEE-2EB6-44A2-B929-5E50D6AEE003}" srcOrd="0" destOrd="0" presId="urn:microsoft.com/office/officeart/2005/8/layout/list1"/>
    <dgm:cxn modelId="{74DD6713-47A5-460E-9B64-B9A0340FFF4E}" type="presOf" srcId="{F5674A02-0DE1-4C04-94A5-ED935ED1276D}" destId="{43F8BE57-33DF-44EE-99FA-A134AB1373CA}" srcOrd="1" destOrd="0" presId="urn:microsoft.com/office/officeart/2005/8/layout/list1"/>
    <dgm:cxn modelId="{E0AA101C-23B1-42FE-BF33-51F93E529FC7}" type="presOf" srcId="{A0C22727-410C-4939-BD2E-E6B9434A3734}" destId="{E54D0A18-F140-4C43-B001-4EAD6776D97B}" srcOrd="0" destOrd="0" presId="urn:microsoft.com/office/officeart/2005/8/layout/list1"/>
    <dgm:cxn modelId="{F159AE1D-35B9-4F38-B44B-F6B6678B2766}" type="presOf" srcId="{AC5B56DB-9788-473F-A8D5-AE816E2528B9}" destId="{ECC27D29-7DBF-4D7A-A404-D65582D280FF}" srcOrd="0" destOrd="0" presId="urn:microsoft.com/office/officeart/2005/8/layout/list1"/>
    <dgm:cxn modelId="{47D41F1F-41D9-41C1-BEDF-334074455129}" type="presOf" srcId="{996C91AF-7B2C-41AC-8A4F-FA3D4C0F1968}" destId="{E54FD2F2-F20D-4204-A207-2FD94C5A1A04}" srcOrd="0" destOrd="0" presId="urn:microsoft.com/office/officeart/2005/8/layout/list1"/>
    <dgm:cxn modelId="{A11D5F21-B59A-4344-8475-BB43A532B3D7}" type="presOf" srcId="{13779681-81A8-4CEB-B703-6C4CF9579751}" destId="{E54D0A18-F140-4C43-B001-4EAD6776D97B}" srcOrd="0" destOrd="1" presId="urn:microsoft.com/office/officeart/2005/8/layout/list1"/>
    <dgm:cxn modelId="{82F79924-B55C-4B04-881C-B70AB5F07589}" type="presOf" srcId="{A5B15F7E-35A0-4691-82E5-943EAB2F03DD}" destId="{027CCFA4-8C13-45AA-A582-393E21205474}" srcOrd="0" destOrd="0" presId="urn:microsoft.com/office/officeart/2005/8/layout/list1"/>
    <dgm:cxn modelId="{54080028-D58A-4AD0-9AEC-98ABAEE8D546}" type="presOf" srcId="{8E1D60AB-019B-46FB-A4BC-EE41D3C37DB5}" destId="{35FA4BDA-6081-455C-B87F-97F96444DE3D}" srcOrd="0" destOrd="0" presId="urn:microsoft.com/office/officeart/2005/8/layout/list1"/>
    <dgm:cxn modelId="{EA4A463B-AB0B-46BB-95AC-33D729730184}" type="presOf" srcId="{9D558362-32C3-4E4E-8D09-950216FE423B}" destId="{B11C4BE4-A0F8-4281-9C4C-7B6FD23E9D3E}" srcOrd="1" destOrd="0" presId="urn:microsoft.com/office/officeart/2005/8/layout/list1"/>
    <dgm:cxn modelId="{6747B141-C80A-474A-8FCF-A74136667943}" type="presOf" srcId="{7C82AFD3-72CE-4850-AD30-53F609891860}" destId="{E54D0A18-F140-4C43-B001-4EAD6776D97B}" srcOrd="0" destOrd="3" presId="urn:microsoft.com/office/officeart/2005/8/layout/list1"/>
    <dgm:cxn modelId="{29E4B761-974A-4172-BDE8-C927D3831F0E}" type="presOf" srcId="{9AE04420-2A4B-407E-BD2F-29A034894454}" destId="{8F95609B-08D4-4EE9-A521-2CF192B8BA52}" srcOrd="0" destOrd="1" presId="urn:microsoft.com/office/officeart/2005/8/layout/list1"/>
    <dgm:cxn modelId="{FC972A4A-616D-4BA5-8A1F-42186362F35C}" type="presOf" srcId="{FF3FF46F-5D92-4CE0-A397-6EA3C6D6737B}" destId="{0FCA22C4-B6F5-48E8-9124-26911C8E6E73}" srcOrd="0" destOrd="1" presId="urn:microsoft.com/office/officeart/2005/8/layout/list1"/>
    <dgm:cxn modelId="{6794066D-6AAA-437B-84D5-C90AAE779ECA}" type="presOf" srcId="{358A7BDC-50DA-40D8-9A15-49D39742FB00}" destId="{F93AFADE-7E5F-483F-887D-9AAB83DAA9F6}" srcOrd="0" destOrd="1" presId="urn:microsoft.com/office/officeart/2005/8/layout/list1"/>
    <dgm:cxn modelId="{15DD446F-1FF9-4FB5-AAC7-6E814F5E9D8D}" type="presOf" srcId="{A5B15F7E-35A0-4691-82E5-943EAB2F03DD}" destId="{CD23BFFF-DF40-4BCE-9CFD-23FF9F02C923}" srcOrd="1" destOrd="0" presId="urn:microsoft.com/office/officeart/2005/8/layout/list1"/>
    <dgm:cxn modelId="{BAEA3073-B0C2-44E5-890F-EFEAD3B6F844}" type="presOf" srcId="{121296D3-8536-4C20-B633-89D5FDC40EE2}" destId="{30E1E2BE-EFF2-4137-A9C4-E0EABC21F8DF}" srcOrd="0" destOrd="0" presId="urn:microsoft.com/office/officeart/2005/8/layout/list1"/>
    <dgm:cxn modelId="{B8714675-0091-411B-8DB3-4671BE8EDD78}" srcId="{996C91AF-7B2C-41AC-8A4F-FA3D4C0F1968}" destId="{9D558362-32C3-4E4E-8D09-950216FE423B}" srcOrd="2" destOrd="0" parTransId="{C5E7DEF6-E881-4F99-8302-AC3112173DBD}" sibTransId="{5A7B1F3B-0DD2-4E9D-B836-8D48309DDE77}"/>
    <dgm:cxn modelId="{2CF16877-949C-4F33-BA0B-C300B820D6C0}" srcId="{AC5B56DB-9788-473F-A8D5-AE816E2528B9}" destId="{939C0381-157B-4D18-A7DA-6BA97DA0817B}" srcOrd="0" destOrd="0" parTransId="{96D7C427-A0F7-479F-B00B-9A47C2D8551D}" sibTransId="{A633D641-F70B-422F-9CE7-123F663821A4}"/>
    <dgm:cxn modelId="{B7D9627B-BEDD-41A6-B964-F0D3FC8A3A40}" srcId="{121296D3-8536-4C20-B633-89D5FDC40EE2}" destId="{E645E664-46E7-44F2-894F-DC8BE4490AC6}" srcOrd="0" destOrd="0" parTransId="{85D155A0-252B-4325-9BD1-88C01BBD94C2}" sibTransId="{CEE39860-D382-4734-9D93-6ABE4293E141}"/>
    <dgm:cxn modelId="{88AEF47C-B306-4DFF-8B8A-CCE83CA20334}" type="presOf" srcId="{939C0381-157B-4D18-A7DA-6BA97DA0817B}" destId="{0FCA22C4-B6F5-48E8-9124-26911C8E6E73}" srcOrd="0" destOrd="0" presId="urn:microsoft.com/office/officeart/2005/8/layout/list1"/>
    <dgm:cxn modelId="{5B413B97-C5B4-4A72-A4B7-9C73B88E6BC4}" type="presOf" srcId="{C505B6B9-BD13-46F0-8F18-72BC020651F8}" destId="{E54D0A18-F140-4C43-B001-4EAD6776D97B}" srcOrd="0" destOrd="2" presId="urn:microsoft.com/office/officeart/2005/8/layout/list1"/>
    <dgm:cxn modelId="{961AAEA0-8DCD-4ABC-800D-4E8346DA48E9}" srcId="{F5674A02-0DE1-4C04-94A5-ED935ED1276D}" destId="{8E1D60AB-019B-46FB-A4BC-EE41D3C37DB5}" srcOrd="0" destOrd="0" parTransId="{1E945C69-9052-4170-A8A8-1F5A106DE8E6}" sibTransId="{70EAB1F7-EF9C-4966-AAF1-9DF79D200633}"/>
    <dgm:cxn modelId="{BAE437A7-BE7B-4ADF-9E15-33B5F8C12471}" srcId="{A5B15F7E-35A0-4691-82E5-943EAB2F03DD}" destId="{9AE04420-2A4B-407E-BD2F-29A034894454}" srcOrd="1" destOrd="0" parTransId="{3B38B30C-9417-4ECF-80D8-DAF664ED1CE9}" sibTransId="{A97DA95B-B983-43AA-9689-0CF20CC9E457}"/>
    <dgm:cxn modelId="{A20594BD-ECC3-41C9-B52E-62BA2A04C1AB}" type="presOf" srcId="{67628C0B-7A12-44CA-B159-86476D3C7FAC}" destId="{8F95609B-08D4-4EE9-A521-2CF192B8BA52}" srcOrd="0" destOrd="0" presId="urn:microsoft.com/office/officeart/2005/8/layout/list1"/>
    <dgm:cxn modelId="{F7F1B6C3-C4D5-41B5-A45C-47FCD4091CC8}" srcId="{AC5B56DB-9788-473F-A8D5-AE816E2528B9}" destId="{FF3FF46F-5D92-4CE0-A397-6EA3C6D6737B}" srcOrd="1" destOrd="0" parTransId="{924ACC3C-C5F4-41DC-80C8-2CD16709E4B7}" sibTransId="{DB83E221-762F-4EEC-81CE-D352CA3BF945}"/>
    <dgm:cxn modelId="{B9BA7AC9-D5D5-4A5B-81D5-3BE082AC88B9}" srcId="{996C91AF-7B2C-41AC-8A4F-FA3D4C0F1968}" destId="{AC5B56DB-9788-473F-A8D5-AE816E2528B9}" srcOrd="1" destOrd="0" parTransId="{56AC5487-BD92-4CCB-B0FC-423A62326D06}" sibTransId="{ECD4CC6F-CF2D-44E2-85B0-72CB31C47E00}"/>
    <dgm:cxn modelId="{3EA8ADCA-856F-43DC-9DB0-51399F7578F9}" srcId="{A5B15F7E-35A0-4691-82E5-943EAB2F03DD}" destId="{67628C0B-7A12-44CA-B159-86476D3C7FAC}" srcOrd="0" destOrd="0" parTransId="{0512C757-06AB-474B-B7E6-FD6AAAB54B76}" sibTransId="{56CFBF9C-C585-4937-B643-B1DDAA0E87C3}"/>
    <dgm:cxn modelId="{E078C0D6-21ED-4188-8AC1-B558675F496D}" srcId="{AC5B56DB-9788-473F-A8D5-AE816E2528B9}" destId="{6A4D1737-F291-46E4-B3A6-B9CE6DC33175}" srcOrd="2" destOrd="0" parTransId="{EE57EA82-855A-4749-A063-98B54D99F8F7}" sibTransId="{04DBA58E-252E-4F16-A409-5F7CA6A5C78F}"/>
    <dgm:cxn modelId="{B43BDED9-761D-4ACC-83AE-87F5A2F89BA7}" type="presOf" srcId="{F5674A02-0DE1-4C04-94A5-ED935ED1276D}" destId="{52406196-28CC-4CFA-88DA-CF288A0AC6BA}" srcOrd="0" destOrd="0" presId="urn:microsoft.com/office/officeart/2005/8/layout/list1"/>
    <dgm:cxn modelId="{95EE1EDC-7652-4AA9-A549-1D78E3C627E2}" srcId="{996C91AF-7B2C-41AC-8A4F-FA3D4C0F1968}" destId="{F5674A02-0DE1-4C04-94A5-ED935ED1276D}" srcOrd="4" destOrd="0" parTransId="{90A96651-8B4E-4916-B0D3-644C23176085}" sibTransId="{73EB38C3-EC92-4717-8352-74A226B4CAAB}"/>
    <dgm:cxn modelId="{8E4EA1DC-B3FD-426D-A70B-1283FB70B9F4}" srcId="{996C91AF-7B2C-41AC-8A4F-FA3D4C0F1968}" destId="{A5B15F7E-35A0-4691-82E5-943EAB2F03DD}" srcOrd="0" destOrd="0" parTransId="{84384AB7-0BBC-4BE3-884F-0355F97FABC6}" sibTransId="{72187CA0-5018-4007-BB08-9F372403A2FD}"/>
    <dgm:cxn modelId="{4ABCDBDC-2F43-4588-B2A9-93DC719D4430}" type="presOf" srcId="{6A4D1737-F291-46E4-B3A6-B9CE6DC33175}" destId="{0FCA22C4-B6F5-48E8-9124-26911C8E6E73}" srcOrd="0" destOrd="2" presId="urn:microsoft.com/office/officeart/2005/8/layout/list1"/>
    <dgm:cxn modelId="{81B8EDDD-1628-4D27-8E9A-830237A56995}" srcId="{9D558362-32C3-4E4E-8D09-950216FE423B}" destId="{13779681-81A8-4CEB-B703-6C4CF9579751}" srcOrd="1" destOrd="0" parTransId="{EAED6C35-E217-4209-9902-7FB053645C0F}" sibTransId="{A8217BF5-A34D-4E3E-9BF8-FCF143393037}"/>
    <dgm:cxn modelId="{AFC78FDE-CA0D-44D6-B97F-E1E687DC2CCB}" srcId="{996C91AF-7B2C-41AC-8A4F-FA3D4C0F1968}" destId="{121296D3-8536-4C20-B633-89D5FDC40EE2}" srcOrd="3" destOrd="0" parTransId="{137084C2-8F29-41A6-99F9-83A3CA017BE1}" sibTransId="{8C572774-5A1B-4F8D-8B72-7715F8BD2989}"/>
    <dgm:cxn modelId="{22D686E0-B14C-4B56-B54B-3050B8C3D8D6}" type="presOf" srcId="{E645E664-46E7-44F2-894F-DC8BE4490AC6}" destId="{F93AFADE-7E5F-483F-887D-9AAB83DAA9F6}" srcOrd="0" destOrd="0" presId="urn:microsoft.com/office/officeart/2005/8/layout/list1"/>
    <dgm:cxn modelId="{EBC912E9-D956-436C-868E-603A437FA3DC}" type="presOf" srcId="{AC5B56DB-9788-473F-A8D5-AE816E2528B9}" destId="{B8890273-AE0A-4918-8654-357965C80734}" srcOrd="1" destOrd="0" presId="urn:microsoft.com/office/officeart/2005/8/layout/list1"/>
    <dgm:cxn modelId="{69F1D8E9-E99D-49DF-847E-477891EB1B2B}" srcId="{9D558362-32C3-4E4E-8D09-950216FE423B}" destId="{A0C22727-410C-4939-BD2E-E6B9434A3734}" srcOrd="0" destOrd="0" parTransId="{0D81EEC1-0401-4669-AC10-661D881C0191}" sibTransId="{9A4C5825-B275-4C86-A0EB-9DE9D2A3370B}"/>
    <dgm:cxn modelId="{58CB40F2-D890-4124-ADA0-A9249D663A9C}" srcId="{9D558362-32C3-4E4E-8D09-950216FE423B}" destId="{C505B6B9-BD13-46F0-8F18-72BC020651F8}" srcOrd="2" destOrd="0" parTransId="{9775DCD6-F06F-41F9-BEF6-AB3FCCE48261}" sibTransId="{A2635295-C526-4AF7-81CD-A48DE51549C0}"/>
    <dgm:cxn modelId="{467EBDF3-E5C2-4BE8-B879-830B47FC4C8C}" srcId="{121296D3-8536-4C20-B633-89D5FDC40EE2}" destId="{358A7BDC-50DA-40D8-9A15-49D39742FB00}" srcOrd="1" destOrd="0" parTransId="{9B8BDDD6-662D-4418-9B85-DC51728D9DA4}" sibTransId="{A6B6C2CC-ABB7-4F79-9676-0B2E51D5D08A}"/>
    <dgm:cxn modelId="{3A904B57-C13E-489C-956A-93BC83D7C229}" type="presParOf" srcId="{E54FD2F2-F20D-4204-A207-2FD94C5A1A04}" destId="{FE5E56B4-9D05-427D-A18C-054A27F73280}" srcOrd="0" destOrd="0" presId="urn:microsoft.com/office/officeart/2005/8/layout/list1"/>
    <dgm:cxn modelId="{B1978F94-6648-47B3-A291-AA717AA6263B}" type="presParOf" srcId="{FE5E56B4-9D05-427D-A18C-054A27F73280}" destId="{027CCFA4-8C13-45AA-A582-393E21205474}" srcOrd="0" destOrd="0" presId="urn:microsoft.com/office/officeart/2005/8/layout/list1"/>
    <dgm:cxn modelId="{535B718A-1B49-4F9B-87F1-0870D9E1CDA9}" type="presParOf" srcId="{FE5E56B4-9D05-427D-A18C-054A27F73280}" destId="{CD23BFFF-DF40-4BCE-9CFD-23FF9F02C923}" srcOrd="1" destOrd="0" presId="urn:microsoft.com/office/officeart/2005/8/layout/list1"/>
    <dgm:cxn modelId="{AFB17FED-0661-4847-8A34-F7A7775B2FF9}" type="presParOf" srcId="{E54FD2F2-F20D-4204-A207-2FD94C5A1A04}" destId="{713219D9-B3F7-4EC5-B875-55B831FDFBF0}" srcOrd="1" destOrd="0" presId="urn:microsoft.com/office/officeart/2005/8/layout/list1"/>
    <dgm:cxn modelId="{4759161B-9F3F-47BA-8922-CB5C11DDD9D4}" type="presParOf" srcId="{E54FD2F2-F20D-4204-A207-2FD94C5A1A04}" destId="{8F95609B-08D4-4EE9-A521-2CF192B8BA52}" srcOrd="2" destOrd="0" presId="urn:microsoft.com/office/officeart/2005/8/layout/list1"/>
    <dgm:cxn modelId="{0E9C52D6-B0BE-42ED-9AA0-4A95AB96C318}" type="presParOf" srcId="{E54FD2F2-F20D-4204-A207-2FD94C5A1A04}" destId="{9B046F2F-80BC-4950-89B0-B98B050033A5}" srcOrd="3" destOrd="0" presId="urn:microsoft.com/office/officeart/2005/8/layout/list1"/>
    <dgm:cxn modelId="{078D49EF-E94E-4863-952E-CB626E40CE25}" type="presParOf" srcId="{E54FD2F2-F20D-4204-A207-2FD94C5A1A04}" destId="{B73F0474-2E66-4D77-AC9D-6A98A5BCD610}" srcOrd="4" destOrd="0" presId="urn:microsoft.com/office/officeart/2005/8/layout/list1"/>
    <dgm:cxn modelId="{A448C76F-464F-4ED9-BE9F-BFEC77F005D6}" type="presParOf" srcId="{B73F0474-2E66-4D77-AC9D-6A98A5BCD610}" destId="{ECC27D29-7DBF-4D7A-A404-D65582D280FF}" srcOrd="0" destOrd="0" presId="urn:microsoft.com/office/officeart/2005/8/layout/list1"/>
    <dgm:cxn modelId="{C35BE6E9-6251-4D8A-8D26-47F94B457EB9}" type="presParOf" srcId="{B73F0474-2E66-4D77-AC9D-6A98A5BCD610}" destId="{B8890273-AE0A-4918-8654-357965C80734}" srcOrd="1" destOrd="0" presId="urn:microsoft.com/office/officeart/2005/8/layout/list1"/>
    <dgm:cxn modelId="{D16A2199-BB77-428E-B0EC-DA876C684AC8}" type="presParOf" srcId="{E54FD2F2-F20D-4204-A207-2FD94C5A1A04}" destId="{2637E637-DE1A-4BDB-A195-8791696885FA}" srcOrd="5" destOrd="0" presId="urn:microsoft.com/office/officeart/2005/8/layout/list1"/>
    <dgm:cxn modelId="{2E63796E-7B03-4066-B60C-F4A125461CFE}" type="presParOf" srcId="{E54FD2F2-F20D-4204-A207-2FD94C5A1A04}" destId="{0FCA22C4-B6F5-48E8-9124-26911C8E6E73}" srcOrd="6" destOrd="0" presId="urn:microsoft.com/office/officeart/2005/8/layout/list1"/>
    <dgm:cxn modelId="{10CD62DC-5B46-43B5-9410-9C5A990AF269}" type="presParOf" srcId="{E54FD2F2-F20D-4204-A207-2FD94C5A1A04}" destId="{0FFC8E4C-1503-47A0-8D01-2E49DCC89705}" srcOrd="7" destOrd="0" presId="urn:microsoft.com/office/officeart/2005/8/layout/list1"/>
    <dgm:cxn modelId="{F3E3A9F3-CFC9-493F-A3F0-DED50D343A34}" type="presParOf" srcId="{E54FD2F2-F20D-4204-A207-2FD94C5A1A04}" destId="{B4C2A665-5DE0-4EF5-96F6-C2A3931DFB1D}" srcOrd="8" destOrd="0" presId="urn:microsoft.com/office/officeart/2005/8/layout/list1"/>
    <dgm:cxn modelId="{10AF10CE-AB34-4123-AA25-33B90CE3F721}" type="presParOf" srcId="{B4C2A665-5DE0-4EF5-96F6-C2A3931DFB1D}" destId="{5654BBEE-2EB6-44A2-B929-5E50D6AEE003}" srcOrd="0" destOrd="0" presId="urn:microsoft.com/office/officeart/2005/8/layout/list1"/>
    <dgm:cxn modelId="{BEEDCF3B-FF27-439E-8349-F1BD8CC8997F}" type="presParOf" srcId="{B4C2A665-5DE0-4EF5-96F6-C2A3931DFB1D}" destId="{B11C4BE4-A0F8-4281-9C4C-7B6FD23E9D3E}" srcOrd="1" destOrd="0" presId="urn:microsoft.com/office/officeart/2005/8/layout/list1"/>
    <dgm:cxn modelId="{FD5BF943-B596-4C50-B053-F6BAA8F0F86D}" type="presParOf" srcId="{E54FD2F2-F20D-4204-A207-2FD94C5A1A04}" destId="{9C134FCF-4718-401D-8C36-D1F4456AD4FE}" srcOrd="9" destOrd="0" presId="urn:microsoft.com/office/officeart/2005/8/layout/list1"/>
    <dgm:cxn modelId="{8D65C2AD-AE7F-4150-89A4-7D4A3851CBBE}" type="presParOf" srcId="{E54FD2F2-F20D-4204-A207-2FD94C5A1A04}" destId="{E54D0A18-F140-4C43-B001-4EAD6776D97B}" srcOrd="10" destOrd="0" presId="urn:microsoft.com/office/officeart/2005/8/layout/list1"/>
    <dgm:cxn modelId="{02CF1945-D1FE-4F24-9D06-F770797620C2}" type="presParOf" srcId="{E54FD2F2-F20D-4204-A207-2FD94C5A1A04}" destId="{F41CC1D4-5870-4DB6-9BFF-6125A0E44B57}" srcOrd="11" destOrd="0" presId="urn:microsoft.com/office/officeart/2005/8/layout/list1"/>
    <dgm:cxn modelId="{354899D4-2385-4B71-A4CA-D2BBEA5087A7}" type="presParOf" srcId="{E54FD2F2-F20D-4204-A207-2FD94C5A1A04}" destId="{AFA31267-626C-48EB-81E6-DA8B55058410}" srcOrd="12" destOrd="0" presId="urn:microsoft.com/office/officeart/2005/8/layout/list1"/>
    <dgm:cxn modelId="{9A8E357F-A211-4564-8515-F3FEF2ED067E}" type="presParOf" srcId="{AFA31267-626C-48EB-81E6-DA8B55058410}" destId="{30E1E2BE-EFF2-4137-A9C4-E0EABC21F8DF}" srcOrd="0" destOrd="0" presId="urn:microsoft.com/office/officeart/2005/8/layout/list1"/>
    <dgm:cxn modelId="{ECF8FF4A-057C-4BDE-92C5-3E5C867A4E3D}" type="presParOf" srcId="{AFA31267-626C-48EB-81E6-DA8B55058410}" destId="{7BECADA0-443D-43C5-8FA4-B620D3816695}" srcOrd="1" destOrd="0" presId="urn:microsoft.com/office/officeart/2005/8/layout/list1"/>
    <dgm:cxn modelId="{1E72BE25-7F45-4ABA-8231-4174D90EC36B}" type="presParOf" srcId="{E54FD2F2-F20D-4204-A207-2FD94C5A1A04}" destId="{4E0B8DDE-AC1F-4FC0-9BE1-293C1D12D7E6}" srcOrd="13" destOrd="0" presId="urn:microsoft.com/office/officeart/2005/8/layout/list1"/>
    <dgm:cxn modelId="{ACE5F5CE-5BA6-4F7C-94BA-7874C6F58188}" type="presParOf" srcId="{E54FD2F2-F20D-4204-A207-2FD94C5A1A04}" destId="{F93AFADE-7E5F-483F-887D-9AAB83DAA9F6}" srcOrd="14" destOrd="0" presId="urn:microsoft.com/office/officeart/2005/8/layout/list1"/>
    <dgm:cxn modelId="{486EB449-A79F-4C08-9D3A-138E73BD9786}" type="presParOf" srcId="{E54FD2F2-F20D-4204-A207-2FD94C5A1A04}" destId="{F0DA90A5-DFE8-4AC5-9C62-978C779A3E7D}" srcOrd="15" destOrd="0" presId="urn:microsoft.com/office/officeart/2005/8/layout/list1"/>
    <dgm:cxn modelId="{4EC603E8-EC92-4BFF-8A24-4EA622766E12}" type="presParOf" srcId="{E54FD2F2-F20D-4204-A207-2FD94C5A1A04}" destId="{D9F9479D-522C-4899-BC69-A4D6D82BF8DC}" srcOrd="16" destOrd="0" presId="urn:microsoft.com/office/officeart/2005/8/layout/list1"/>
    <dgm:cxn modelId="{4CBF43F4-0DCE-466A-B3C2-0B6A6B60DE48}" type="presParOf" srcId="{D9F9479D-522C-4899-BC69-A4D6D82BF8DC}" destId="{52406196-28CC-4CFA-88DA-CF288A0AC6BA}" srcOrd="0" destOrd="0" presId="urn:microsoft.com/office/officeart/2005/8/layout/list1"/>
    <dgm:cxn modelId="{5B6E0CFD-4499-4F1A-8A6F-C2FCE7E54C5F}" type="presParOf" srcId="{D9F9479D-522C-4899-BC69-A4D6D82BF8DC}" destId="{43F8BE57-33DF-44EE-99FA-A134AB1373CA}" srcOrd="1" destOrd="0" presId="urn:microsoft.com/office/officeart/2005/8/layout/list1"/>
    <dgm:cxn modelId="{479D18A7-3DE2-4281-BEDC-F1DAE619F05B}" type="presParOf" srcId="{E54FD2F2-F20D-4204-A207-2FD94C5A1A04}" destId="{40FF11C7-6D54-4F6D-9B18-3EEC8429F42A}" srcOrd="17" destOrd="0" presId="urn:microsoft.com/office/officeart/2005/8/layout/list1"/>
    <dgm:cxn modelId="{1054B6C4-A2FD-4C4F-B794-55FBCC130148}" type="presParOf" srcId="{E54FD2F2-F20D-4204-A207-2FD94C5A1A04}" destId="{35FA4BDA-6081-455C-B87F-97F96444DE3D}" srcOrd="18" destOrd="0" presId="urn:microsoft.com/office/officeart/2005/8/layout/lis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1B1F0C3B-F81B-429E-A9F1-607623B41620}" type="doc">
      <dgm:prSet loTypeId="urn:microsoft.com/office/officeart/2005/8/layout/process4" loCatId="process" qsTypeId="urn:microsoft.com/office/officeart/2005/8/quickstyle/simple5" qsCatId="simple" csTypeId="urn:microsoft.com/office/officeart/2005/8/colors/accent1_1" csCatId="accent1" phldr="1"/>
      <dgm:spPr/>
      <dgm:t>
        <a:bodyPr/>
        <a:lstStyle/>
        <a:p>
          <a:endParaRPr lang="ru-KZ"/>
        </a:p>
      </dgm:t>
    </dgm:pt>
    <dgm:pt modelId="{0B3A570D-E22D-4AD6-9E75-AAFA48F1A3F1}">
      <dgm:prSet phldrT="[Текст]" custT="1"/>
      <dgm:spPr/>
      <dgm:t>
        <a:bodyPr/>
        <a:lstStyle/>
        <a:p>
          <a:r>
            <a:rPr lang="ru-KZ" sz="1200" b="1">
              <a:latin typeface="Times New Roman" panose="02020603050405020304" pitchFamily="18" charset="0"/>
              <a:cs typeface="Times New Roman" panose="02020603050405020304" pitchFamily="18" charset="0"/>
            </a:rPr>
            <a:t>Ключевые факторы эффективности </a:t>
          </a:r>
          <a:endParaRPr lang="ru-RU" sz="1200" b="1">
            <a:latin typeface="Times New Roman" panose="02020603050405020304" pitchFamily="18" charset="0"/>
            <a:cs typeface="Times New Roman" panose="02020603050405020304" pitchFamily="18" charset="0"/>
          </a:endParaRPr>
        </a:p>
        <a:p>
          <a:r>
            <a:rPr lang="ru-KZ" sz="1200">
              <a:latin typeface="Times New Roman" panose="02020603050405020304" pitchFamily="18" charset="0"/>
              <a:cs typeface="Times New Roman" panose="02020603050405020304" pitchFamily="18" charset="0"/>
            </a:rPr>
            <a:t>Эффективность показывает, насколько хорошо организация использует свои ресурсы для производства товаров и услуг в соответствии с нормами, ценами и стандартами.</a:t>
          </a:r>
        </a:p>
      </dgm:t>
    </dgm:pt>
    <dgm:pt modelId="{B41C728E-2FC8-4BD7-9330-54303A6426E0}" type="parTrans" cxnId="{C7FA6995-E54D-410E-93E4-F670D3F3982C}">
      <dgm:prSet/>
      <dgm:spPr/>
      <dgm:t>
        <a:bodyPr/>
        <a:lstStyle/>
        <a:p>
          <a:endParaRPr lang="ru-KZ" sz="900">
            <a:latin typeface="Times New Roman" panose="02020603050405020304" pitchFamily="18" charset="0"/>
            <a:cs typeface="Times New Roman" panose="02020603050405020304" pitchFamily="18" charset="0"/>
          </a:endParaRPr>
        </a:p>
      </dgm:t>
    </dgm:pt>
    <dgm:pt modelId="{E95773DA-21BA-4AA1-A796-EDF7DFBD76CA}" type="sibTrans" cxnId="{C7FA6995-E54D-410E-93E4-F670D3F3982C}">
      <dgm:prSet/>
      <dgm:spPr/>
      <dgm:t>
        <a:bodyPr/>
        <a:lstStyle/>
        <a:p>
          <a:endParaRPr lang="ru-KZ" sz="900">
            <a:latin typeface="Times New Roman" panose="02020603050405020304" pitchFamily="18" charset="0"/>
            <a:cs typeface="Times New Roman" panose="02020603050405020304" pitchFamily="18" charset="0"/>
          </a:endParaRPr>
        </a:p>
      </dgm:t>
    </dgm:pt>
    <dgm:pt modelId="{B28D8183-D792-4639-931A-D597BA01B540}">
      <dgm:prSet custT="1"/>
      <dgm:spPr/>
      <dgm:t>
        <a:bodyPr/>
        <a:lstStyle/>
        <a:p>
          <a:pPr>
            <a:buNone/>
          </a:pPr>
          <a:r>
            <a:rPr lang="ru-KZ" sz="1200" b="1">
              <a:latin typeface="Times New Roman" panose="02020603050405020304" pitchFamily="18" charset="0"/>
              <a:cs typeface="Times New Roman" panose="02020603050405020304" pitchFamily="18" charset="0"/>
            </a:rPr>
            <a:t>Инвестиции</a:t>
          </a:r>
          <a:endParaRPr lang="ru-KZ" sz="1200">
            <a:latin typeface="Times New Roman" panose="02020603050405020304" pitchFamily="18" charset="0"/>
            <a:cs typeface="Times New Roman" panose="02020603050405020304" pitchFamily="18" charset="0"/>
          </a:endParaRPr>
        </a:p>
      </dgm:t>
    </dgm:pt>
    <dgm:pt modelId="{9EC95EAB-C204-4BA9-93E9-1EDBA273B6C2}" type="parTrans" cxnId="{1EC72F57-9074-4971-A88D-5BCA7BCDDA86}">
      <dgm:prSet/>
      <dgm:spPr/>
      <dgm:t>
        <a:bodyPr/>
        <a:lstStyle/>
        <a:p>
          <a:endParaRPr lang="ru-KZ" sz="900">
            <a:latin typeface="Times New Roman" panose="02020603050405020304" pitchFamily="18" charset="0"/>
            <a:cs typeface="Times New Roman" panose="02020603050405020304" pitchFamily="18" charset="0"/>
          </a:endParaRPr>
        </a:p>
      </dgm:t>
    </dgm:pt>
    <dgm:pt modelId="{A8C173C9-03BC-4886-88A4-0E8E218678FB}" type="sibTrans" cxnId="{1EC72F57-9074-4971-A88D-5BCA7BCDDA86}">
      <dgm:prSet/>
      <dgm:spPr/>
      <dgm:t>
        <a:bodyPr/>
        <a:lstStyle/>
        <a:p>
          <a:endParaRPr lang="ru-KZ" sz="900">
            <a:latin typeface="Times New Roman" panose="02020603050405020304" pitchFamily="18" charset="0"/>
            <a:cs typeface="Times New Roman" panose="02020603050405020304" pitchFamily="18" charset="0"/>
          </a:endParaRPr>
        </a:p>
      </dgm:t>
    </dgm:pt>
    <dgm:pt modelId="{AC766EBC-23AE-4787-B449-B42CD3419EC3}">
      <dgm:prSet custT="1"/>
      <dgm:spPr/>
      <dgm:t>
        <a:bodyPr/>
        <a:lstStyle/>
        <a:p>
          <a:pPr>
            <a:buNone/>
          </a:pPr>
          <a:r>
            <a:rPr lang="ru-KZ" sz="1200">
              <a:latin typeface="Times New Roman" panose="02020603050405020304" pitchFamily="18" charset="0"/>
              <a:cs typeface="Times New Roman" panose="02020603050405020304" pitchFamily="18" charset="0"/>
            </a:rPr>
            <a:t>Человеческие ресурсы</a:t>
          </a:r>
        </a:p>
      </dgm:t>
    </dgm:pt>
    <dgm:pt modelId="{3B9957CD-7766-4B81-A69B-91448A44A816}" type="parTrans" cxnId="{C5642DCC-482D-4C14-B682-BC86C808EAD3}">
      <dgm:prSet/>
      <dgm:spPr/>
      <dgm:t>
        <a:bodyPr/>
        <a:lstStyle/>
        <a:p>
          <a:endParaRPr lang="ru-KZ" sz="900">
            <a:latin typeface="Times New Roman" panose="02020603050405020304" pitchFamily="18" charset="0"/>
            <a:cs typeface="Times New Roman" panose="02020603050405020304" pitchFamily="18" charset="0"/>
          </a:endParaRPr>
        </a:p>
      </dgm:t>
    </dgm:pt>
    <dgm:pt modelId="{E2C156CA-B3C3-4413-8EBC-F910C7DEA13A}" type="sibTrans" cxnId="{C5642DCC-482D-4C14-B682-BC86C808EAD3}">
      <dgm:prSet/>
      <dgm:spPr/>
      <dgm:t>
        <a:bodyPr/>
        <a:lstStyle/>
        <a:p>
          <a:endParaRPr lang="ru-KZ" sz="900">
            <a:latin typeface="Times New Roman" panose="02020603050405020304" pitchFamily="18" charset="0"/>
            <a:cs typeface="Times New Roman" panose="02020603050405020304" pitchFamily="18" charset="0"/>
          </a:endParaRPr>
        </a:p>
      </dgm:t>
    </dgm:pt>
    <dgm:pt modelId="{7677675D-C74F-4840-BC10-E3FA42A7F135}">
      <dgm:prSet custT="1"/>
      <dgm:spPr/>
      <dgm:t>
        <a:bodyPr/>
        <a:lstStyle/>
        <a:p>
          <a:pPr>
            <a:buNone/>
          </a:pPr>
          <a:r>
            <a:rPr lang="ru-KZ" sz="1200">
              <a:latin typeface="Times New Roman" panose="02020603050405020304" pitchFamily="18" charset="0"/>
              <a:cs typeface="Times New Roman" panose="02020603050405020304" pitchFamily="18" charset="0"/>
            </a:rPr>
            <a:t>Финансо</a:t>
          </a:r>
          <a:r>
            <a:rPr lang="ru-RU" sz="1200">
              <a:latin typeface="Times New Roman" panose="02020603050405020304" pitchFamily="18" charset="0"/>
              <a:cs typeface="Times New Roman" panose="02020603050405020304" pitchFamily="18" charset="0"/>
            </a:rPr>
            <a:t>-</a:t>
          </a:r>
          <a:r>
            <a:rPr lang="ru-KZ" sz="1200">
              <a:latin typeface="Times New Roman" panose="02020603050405020304" pitchFamily="18" charset="0"/>
              <a:cs typeface="Times New Roman" panose="02020603050405020304" pitchFamily="18" charset="0"/>
            </a:rPr>
            <a:t>вые ресурсы</a:t>
          </a:r>
        </a:p>
      </dgm:t>
    </dgm:pt>
    <dgm:pt modelId="{6EF15279-D1DC-4FF5-ACBA-BBA7F6AEDC6A}" type="parTrans" cxnId="{9072AEB1-23D5-4AB8-90BC-85D12DB65D62}">
      <dgm:prSet/>
      <dgm:spPr/>
      <dgm:t>
        <a:bodyPr/>
        <a:lstStyle/>
        <a:p>
          <a:endParaRPr lang="ru-KZ" sz="900">
            <a:latin typeface="Times New Roman" panose="02020603050405020304" pitchFamily="18" charset="0"/>
            <a:cs typeface="Times New Roman" panose="02020603050405020304" pitchFamily="18" charset="0"/>
          </a:endParaRPr>
        </a:p>
      </dgm:t>
    </dgm:pt>
    <dgm:pt modelId="{17953267-C475-4E75-8FE7-F8B0EC0A65F3}" type="sibTrans" cxnId="{9072AEB1-23D5-4AB8-90BC-85D12DB65D62}">
      <dgm:prSet/>
      <dgm:spPr/>
      <dgm:t>
        <a:bodyPr/>
        <a:lstStyle/>
        <a:p>
          <a:endParaRPr lang="ru-KZ" sz="900">
            <a:latin typeface="Times New Roman" panose="02020603050405020304" pitchFamily="18" charset="0"/>
            <a:cs typeface="Times New Roman" panose="02020603050405020304" pitchFamily="18" charset="0"/>
          </a:endParaRPr>
        </a:p>
      </dgm:t>
    </dgm:pt>
    <dgm:pt modelId="{EA6C2213-0F5D-40E5-BDE0-5E4216E2EF30}">
      <dgm:prSet custT="1"/>
      <dgm:spPr/>
      <dgm:t>
        <a:bodyPr/>
        <a:lstStyle/>
        <a:p>
          <a:pPr>
            <a:buNone/>
          </a:pPr>
          <a:r>
            <a:rPr lang="ru-KZ" sz="1200">
              <a:latin typeface="Times New Roman" panose="02020603050405020304" pitchFamily="18" charset="0"/>
              <a:cs typeface="Times New Roman" panose="02020603050405020304" pitchFamily="18" charset="0"/>
            </a:rPr>
            <a:t>Оборудо</a:t>
          </a:r>
          <a:r>
            <a:rPr lang="ru-RU" sz="1200">
              <a:latin typeface="Times New Roman" panose="02020603050405020304" pitchFamily="18" charset="0"/>
              <a:cs typeface="Times New Roman" panose="02020603050405020304" pitchFamily="18" charset="0"/>
            </a:rPr>
            <a:t>-</a:t>
          </a:r>
          <a:r>
            <a:rPr lang="ru-KZ" sz="1200">
              <a:latin typeface="Times New Roman" panose="02020603050405020304" pitchFamily="18" charset="0"/>
              <a:cs typeface="Times New Roman" panose="02020603050405020304" pitchFamily="18" charset="0"/>
            </a:rPr>
            <a:t>в</a:t>
          </a:r>
          <a:r>
            <a:rPr lang="ru-RU" sz="1200">
              <a:latin typeface="Times New Roman" panose="02020603050405020304" pitchFamily="18" charset="0"/>
              <a:cs typeface="Times New Roman" panose="02020603050405020304" pitchFamily="18" charset="0"/>
            </a:rPr>
            <a:t>а</a:t>
          </a:r>
          <a:r>
            <a:rPr lang="ru-KZ" sz="1200">
              <a:latin typeface="Times New Roman" panose="02020603050405020304" pitchFamily="18" charset="0"/>
              <a:cs typeface="Times New Roman" panose="02020603050405020304" pitchFamily="18" charset="0"/>
            </a:rPr>
            <a:t>ние</a:t>
          </a:r>
        </a:p>
      </dgm:t>
    </dgm:pt>
    <dgm:pt modelId="{807FBFDE-B480-45CB-A3EA-BE6852562456}" type="parTrans" cxnId="{2A9B727C-53B2-40C9-A447-CD6AB0B80464}">
      <dgm:prSet/>
      <dgm:spPr/>
      <dgm:t>
        <a:bodyPr/>
        <a:lstStyle/>
        <a:p>
          <a:endParaRPr lang="ru-KZ" sz="900">
            <a:latin typeface="Times New Roman" panose="02020603050405020304" pitchFamily="18" charset="0"/>
            <a:cs typeface="Times New Roman" panose="02020603050405020304" pitchFamily="18" charset="0"/>
          </a:endParaRPr>
        </a:p>
      </dgm:t>
    </dgm:pt>
    <dgm:pt modelId="{80E4DDC5-DFD9-4D3D-8625-37F9AE4944FD}" type="sibTrans" cxnId="{2A9B727C-53B2-40C9-A447-CD6AB0B80464}">
      <dgm:prSet/>
      <dgm:spPr/>
      <dgm:t>
        <a:bodyPr/>
        <a:lstStyle/>
        <a:p>
          <a:endParaRPr lang="ru-KZ" sz="900">
            <a:latin typeface="Times New Roman" panose="02020603050405020304" pitchFamily="18" charset="0"/>
            <a:cs typeface="Times New Roman" panose="02020603050405020304" pitchFamily="18" charset="0"/>
          </a:endParaRPr>
        </a:p>
      </dgm:t>
    </dgm:pt>
    <dgm:pt modelId="{375305D1-7F33-4F99-AF4B-04AF740356DA}">
      <dgm:prSet custT="1"/>
      <dgm:spPr/>
      <dgm:t>
        <a:bodyPr/>
        <a:lstStyle/>
        <a:p>
          <a:pPr>
            <a:buNone/>
          </a:pPr>
          <a:r>
            <a:rPr lang="ru-KZ" sz="1200">
              <a:latin typeface="Times New Roman" panose="02020603050405020304" pitchFamily="18" charset="0"/>
              <a:cs typeface="Times New Roman" panose="02020603050405020304" pitchFamily="18" charset="0"/>
            </a:rPr>
            <a:t>Материал</a:t>
          </a:r>
        </a:p>
      </dgm:t>
    </dgm:pt>
    <dgm:pt modelId="{8201D5F6-C943-48F1-B20F-96FFED2158BF}" type="parTrans" cxnId="{7FF7875F-A3A1-476E-8565-0E31B7F29B17}">
      <dgm:prSet/>
      <dgm:spPr/>
      <dgm:t>
        <a:bodyPr/>
        <a:lstStyle/>
        <a:p>
          <a:endParaRPr lang="ru-KZ" sz="900">
            <a:latin typeface="Times New Roman" panose="02020603050405020304" pitchFamily="18" charset="0"/>
            <a:cs typeface="Times New Roman" panose="02020603050405020304" pitchFamily="18" charset="0"/>
          </a:endParaRPr>
        </a:p>
      </dgm:t>
    </dgm:pt>
    <dgm:pt modelId="{5E9DF8F0-5E8D-4791-9F1B-90AC2CBCB907}" type="sibTrans" cxnId="{7FF7875F-A3A1-476E-8565-0E31B7F29B17}">
      <dgm:prSet/>
      <dgm:spPr/>
      <dgm:t>
        <a:bodyPr/>
        <a:lstStyle/>
        <a:p>
          <a:endParaRPr lang="ru-KZ" sz="900">
            <a:latin typeface="Times New Roman" panose="02020603050405020304" pitchFamily="18" charset="0"/>
            <a:cs typeface="Times New Roman" panose="02020603050405020304" pitchFamily="18" charset="0"/>
          </a:endParaRPr>
        </a:p>
      </dgm:t>
    </dgm:pt>
    <dgm:pt modelId="{4F8B1164-A55F-4240-8C05-7D08F02B2D82}">
      <dgm:prSet custT="1"/>
      <dgm:spPr/>
      <dgm:t>
        <a:bodyPr/>
        <a:lstStyle/>
        <a:p>
          <a:pPr>
            <a:buNone/>
          </a:pPr>
          <a:r>
            <a:rPr lang="ru-KZ" sz="1200">
              <a:latin typeface="Times New Roman" panose="02020603050405020304" pitchFamily="18" charset="0"/>
              <a:cs typeface="Times New Roman" panose="02020603050405020304" pitchFamily="18" charset="0"/>
            </a:rPr>
            <a:t>Средства</a:t>
          </a:r>
        </a:p>
      </dgm:t>
    </dgm:pt>
    <dgm:pt modelId="{D94FB407-7782-4AE6-BABD-9CDD22B8CC34}" type="parTrans" cxnId="{6DF4B098-6361-4338-9043-6077699B8518}">
      <dgm:prSet/>
      <dgm:spPr/>
      <dgm:t>
        <a:bodyPr/>
        <a:lstStyle/>
        <a:p>
          <a:endParaRPr lang="ru-KZ" sz="900">
            <a:latin typeface="Times New Roman" panose="02020603050405020304" pitchFamily="18" charset="0"/>
            <a:cs typeface="Times New Roman" panose="02020603050405020304" pitchFamily="18" charset="0"/>
          </a:endParaRPr>
        </a:p>
      </dgm:t>
    </dgm:pt>
    <dgm:pt modelId="{7A89A28E-336A-4FD4-A0EB-B102BBCFC197}" type="sibTrans" cxnId="{6DF4B098-6361-4338-9043-6077699B8518}">
      <dgm:prSet/>
      <dgm:spPr/>
      <dgm:t>
        <a:bodyPr/>
        <a:lstStyle/>
        <a:p>
          <a:endParaRPr lang="ru-KZ" sz="900">
            <a:latin typeface="Times New Roman" panose="02020603050405020304" pitchFamily="18" charset="0"/>
            <a:cs typeface="Times New Roman" panose="02020603050405020304" pitchFamily="18" charset="0"/>
          </a:endParaRPr>
        </a:p>
      </dgm:t>
    </dgm:pt>
    <dgm:pt modelId="{1E044A35-FE3A-4840-802A-951D05901CF1}">
      <dgm:prSet custT="1"/>
      <dgm:spPr/>
      <dgm:t>
        <a:bodyPr/>
        <a:lstStyle/>
        <a:p>
          <a:pPr>
            <a:buNone/>
          </a:pPr>
          <a:r>
            <a:rPr lang="ru-KZ" sz="1200">
              <a:latin typeface="Times New Roman" panose="02020603050405020304" pitchFamily="18" charset="0"/>
              <a:cs typeface="Times New Roman" panose="02020603050405020304" pitchFamily="18" charset="0"/>
            </a:rPr>
            <a:t>Энергия</a:t>
          </a:r>
        </a:p>
      </dgm:t>
    </dgm:pt>
    <dgm:pt modelId="{1B2E7191-E8FC-4B4D-B7C1-1223F6583BEE}" type="parTrans" cxnId="{DFFA9A5B-D632-436E-9F38-F0A5B56B2AED}">
      <dgm:prSet/>
      <dgm:spPr/>
      <dgm:t>
        <a:bodyPr/>
        <a:lstStyle/>
        <a:p>
          <a:endParaRPr lang="ru-KZ" sz="900">
            <a:latin typeface="Times New Roman" panose="02020603050405020304" pitchFamily="18" charset="0"/>
            <a:cs typeface="Times New Roman" panose="02020603050405020304" pitchFamily="18" charset="0"/>
          </a:endParaRPr>
        </a:p>
      </dgm:t>
    </dgm:pt>
    <dgm:pt modelId="{1969B934-5736-451A-8BDD-5A89A4A6D3B4}" type="sibTrans" cxnId="{DFFA9A5B-D632-436E-9F38-F0A5B56B2AED}">
      <dgm:prSet/>
      <dgm:spPr/>
      <dgm:t>
        <a:bodyPr/>
        <a:lstStyle/>
        <a:p>
          <a:endParaRPr lang="ru-KZ" sz="900">
            <a:latin typeface="Times New Roman" panose="02020603050405020304" pitchFamily="18" charset="0"/>
            <a:cs typeface="Times New Roman" panose="02020603050405020304" pitchFamily="18" charset="0"/>
          </a:endParaRPr>
        </a:p>
      </dgm:t>
    </dgm:pt>
    <dgm:pt modelId="{1A70257F-3D2F-4863-A110-25D12118BD57}">
      <dgm:prSet custT="1"/>
      <dgm:spPr/>
      <dgm:t>
        <a:bodyPr/>
        <a:lstStyle/>
        <a:p>
          <a:pPr>
            <a:buNone/>
          </a:pPr>
          <a:r>
            <a:rPr lang="ru-KZ" sz="1200">
              <a:latin typeface="Times New Roman" panose="02020603050405020304" pitchFamily="18" charset="0"/>
              <a:cs typeface="Times New Roman" panose="02020603050405020304" pitchFamily="18" charset="0"/>
            </a:rPr>
            <a:t>Земля</a:t>
          </a:r>
        </a:p>
      </dgm:t>
    </dgm:pt>
    <dgm:pt modelId="{1AA74284-0C07-4689-B98E-5DB1658E94D9}" type="parTrans" cxnId="{741D7127-8B26-402A-9681-DD64CA9E3CF8}">
      <dgm:prSet/>
      <dgm:spPr/>
      <dgm:t>
        <a:bodyPr/>
        <a:lstStyle/>
        <a:p>
          <a:endParaRPr lang="ru-KZ" sz="900">
            <a:latin typeface="Times New Roman" panose="02020603050405020304" pitchFamily="18" charset="0"/>
            <a:cs typeface="Times New Roman" panose="02020603050405020304" pitchFamily="18" charset="0"/>
          </a:endParaRPr>
        </a:p>
      </dgm:t>
    </dgm:pt>
    <dgm:pt modelId="{D1607CEA-7B37-4366-AB0A-DDDFC7975A31}" type="sibTrans" cxnId="{741D7127-8B26-402A-9681-DD64CA9E3CF8}">
      <dgm:prSet/>
      <dgm:spPr/>
      <dgm:t>
        <a:bodyPr/>
        <a:lstStyle/>
        <a:p>
          <a:endParaRPr lang="ru-KZ" sz="900">
            <a:latin typeface="Times New Roman" panose="02020603050405020304" pitchFamily="18" charset="0"/>
            <a:cs typeface="Times New Roman" panose="02020603050405020304" pitchFamily="18" charset="0"/>
          </a:endParaRPr>
        </a:p>
      </dgm:t>
    </dgm:pt>
    <dgm:pt modelId="{F0D6BFB1-1A00-411C-892D-3710F27A5BCC}">
      <dgm:prSet custT="1"/>
      <dgm:spPr/>
      <dgm:t>
        <a:bodyPr/>
        <a:lstStyle/>
        <a:p>
          <a:pPr>
            <a:buNone/>
          </a:pPr>
          <a:r>
            <a:rPr lang="ru-KZ" sz="1200" b="1">
              <a:latin typeface="Times New Roman" panose="02020603050405020304" pitchFamily="18" charset="0"/>
              <a:cs typeface="Times New Roman" panose="02020603050405020304" pitchFamily="18" charset="0"/>
            </a:rPr>
            <a:t>Использование ресурсов для производства товаров и предоставления услуг</a:t>
          </a:r>
          <a:endParaRPr lang="ru-KZ" sz="1200">
            <a:latin typeface="Times New Roman" panose="02020603050405020304" pitchFamily="18" charset="0"/>
            <a:cs typeface="Times New Roman" panose="02020603050405020304" pitchFamily="18" charset="0"/>
          </a:endParaRPr>
        </a:p>
      </dgm:t>
    </dgm:pt>
    <dgm:pt modelId="{FB6B683C-EC28-442D-9CF5-0569CC2EAA7C}" type="parTrans" cxnId="{C14977DE-4587-4473-BB56-5ECDF91A9E6B}">
      <dgm:prSet/>
      <dgm:spPr/>
      <dgm:t>
        <a:bodyPr/>
        <a:lstStyle/>
        <a:p>
          <a:endParaRPr lang="ru-KZ" sz="900">
            <a:latin typeface="Times New Roman" panose="02020603050405020304" pitchFamily="18" charset="0"/>
            <a:cs typeface="Times New Roman" panose="02020603050405020304" pitchFamily="18" charset="0"/>
          </a:endParaRPr>
        </a:p>
      </dgm:t>
    </dgm:pt>
    <dgm:pt modelId="{C2CD866F-800A-4167-9BAC-2E6B10D1E5C6}" type="sibTrans" cxnId="{C14977DE-4587-4473-BB56-5ECDF91A9E6B}">
      <dgm:prSet/>
      <dgm:spPr/>
      <dgm:t>
        <a:bodyPr/>
        <a:lstStyle/>
        <a:p>
          <a:endParaRPr lang="ru-KZ" sz="900">
            <a:latin typeface="Times New Roman" panose="02020603050405020304" pitchFamily="18" charset="0"/>
            <a:cs typeface="Times New Roman" panose="02020603050405020304" pitchFamily="18" charset="0"/>
          </a:endParaRPr>
        </a:p>
      </dgm:t>
    </dgm:pt>
    <dgm:pt modelId="{709938BB-24D8-46CD-903E-3825CCEE046F}">
      <dgm:prSet custT="1"/>
      <dgm:spPr/>
      <dgm:t>
        <a:bodyPr/>
        <a:lstStyle/>
        <a:p>
          <a:pPr>
            <a:buNone/>
          </a:pPr>
          <a:r>
            <a:rPr lang="ru-KZ" sz="1200">
              <a:latin typeface="Times New Roman" panose="02020603050405020304" pitchFamily="18" charset="0"/>
              <a:cs typeface="Times New Roman" panose="02020603050405020304" pitchFamily="18" charset="0"/>
            </a:rPr>
            <a:t>Правильное количество</a:t>
          </a:r>
        </a:p>
      </dgm:t>
    </dgm:pt>
    <dgm:pt modelId="{7ACD78B6-9758-4387-934C-D096E753D149}" type="parTrans" cxnId="{0BDEF595-AA8A-4FCC-BADE-378EE74C86D3}">
      <dgm:prSet/>
      <dgm:spPr/>
      <dgm:t>
        <a:bodyPr/>
        <a:lstStyle/>
        <a:p>
          <a:endParaRPr lang="ru-KZ" sz="900">
            <a:latin typeface="Times New Roman" panose="02020603050405020304" pitchFamily="18" charset="0"/>
            <a:cs typeface="Times New Roman" panose="02020603050405020304" pitchFamily="18" charset="0"/>
          </a:endParaRPr>
        </a:p>
      </dgm:t>
    </dgm:pt>
    <dgm:pt modelId="{BB32152B-C60E-4EA6-8649-37F722861832}" type="sibTrans" cxnId="{0BDEF595-AA8A-4FCC-BADE-378EE74C86D3}">
      <dgm:prSet/>
      <dgm:spPr/>
      <dgm:t>
        <a:bodyPr/>
        <a:lstStyle/>
        <a:p>
          <a:endParaRPr lang="ru-KZ" sz="900">
            <a:latin typeface="Times New Roman" panose="02020603050405020304" pitchFamily="18" charset="0"/>
            <a:cs typeface="Times New Roman" panose="02020603050405020304" pitchFamily="18" charset="0"/>
          </a:endParaRPr>
        </a:p>
      </dgm:t>
    </dgm:pt>
    <dgm:pt modelId="{F96EEC8D-1FEC-43EC-B51E-3F114EBB047B}">
      <dgm:prSet custT="1"/>
      <dgm:spPr/>
      <dgm:t>
        <a:bodyPr/>
        <a:lstStyle/>
        <a:p>
          <a:pPr>
            <a:buNone/>
          </a:pPr>
          <a:r>
            <a:rPr lang="ru-KZ" sz="1200">
              <a:latin typeface="Times New Roman" panose="02020603050405020304" pitchFamily="18" charset="0"/>
              <a:cs typeface="Times New Roman" panose="02020603050405020304" pitchFamily="18" charset="0"/>
            </a:rPr>
            <a:t>Надлежащее качество</a:t>
          </a:r>
        </a:p>
      </dgm:t>
    </dgm:pt>
    <dgm:pt modelId="{802DFCF5-0679-4BB5-B778-441698FC16C2}" type="parTrans" cxnId="{1D84C039-BCDD-4EDC-8AEF-35007C6B93FB}">
      <dgm:prSet/>
      <dgm:spPr/>
      <dgm:t>
        <a:bodyPr/>
        <a:lstStyle/>
        <a:p>
          <a:endParaRPr lang="ru-KZ" sz="900">
            <a:latin typeface="Times New Roman" panose="02020603050405020304" pitchFamily="18" charset="0"/>
            <a:cs typeface="Times New Roman" panose="02020603050405020304" pitchFamily="18" charset="0"/>
          </a:endParaRPr>
        </a:p>
      </dgm:t>
    </dgm:pt>
    <dgm:pt modelId="{7D83B3E8-DA88-4725-B242-8BDB000C42CE}" type="sibTrans" cxnId="{1D84C039-BCDD-4EDC-8AEF-35007C6B93FB}">
      <dgm:prSet/>
      <dgm:spPr/>
      <dgm:t>
        <a:bodyPr/>
        <a:lstStyle/>
        <a:p>
          <a:endParaRPr lang="ru-KZ" sz="900">
            <a:latin typeface="Times New Roman" panose="02020603050405020304" pitchFamily="18" charset="0"/>
            <a:cs typeface="Times New Roman" panose="02020603050405020304" pitchFamily="18" charset="0"/>
          </a:endParaRPr>
        </a:p>
      </dgm:t>
    </dgm:pt>
    <dgm:pt modelId="{3CE6A3E8-D34C-439D-9059-67527423B9C9}">
      <dgm:prSet custT="1"/>
      <dgm:spPr/>
      <dgm:t>
        <a:bodyPr/>
        <a:lstStyle/>
        <a:p>
          <a:pPr>
            <a:buNone/>
          </a:pPr>
          <a:r>
            <a:rPr lang="ru-KZ" sz="1200">
              <a:latin typeface="Times New Roman" panose="02020603050405020304" pitchFamily="18" charset="0"/>
              <a:cs typeface="Times New Roman" panose="02020603050405020304" pitchFamily="18" charset="0"/>
            </a:rPr>
            <a:t>Низкая стоимость</a:t>
          </a:r>
        </a:p>
      </dgm:t>
    </dgm:pt>
    <dgm:pt modelId="{705467AE-20B4-44FC-8AF2-BE11A260067E}" type="parTrans" cxnId="{DDF3E4BC-3A61-4F37-B89B-474BEF4B8101}">
      <dgm:prSet/>
      <dgm:spPr/>
      <dgm:t>
        <a:bodyPr/>
        <a:lstStyle/>
        <a:p>
          <a:endParaRPr lang="ru-KZ" sz="900">
            <a:latin typeface="Times New Roman" panose="02020603050405020304" pitchFamily="18" charset="0"/>
            <a:cs typeface="Times New Roman" panose="02020603050405020304" pitchFamily="18" charset="0"/>
          </a:endParaRPr>
        </a:p>
      </dgm:t>
    </dgm:pt>
    <dgm:pt modelId="{9B98C5CB-2D24-4591-A7A4-AF030FAFBB75}" type="sibTrans" cxnId="{DDF3E4BC-3A61-4F37-B89B-474BEF4B8101}">
      <dgm:prSet/>
      <dgm:spPr/>
      <dgm:t>
        <a:bodyPr/>
        <a:lstStyle/>
        <a:p>
          <a:endParaRPr lang="ru-KZ" sz="900">
            <a:latin typeface="Times New Roman" panose="02020603050405020304" pitchFamily="18" charset="0"/>
            <a:cs typeface="Times New Roman" panose="02020603050405020304" pitchFamily="18" charset="0"/>
          </a:endParaRPr>
        </a:p>
      </dgm:t>
    </dgm:pt>
    <dgm:pt modelId="{1F2FA81F-173D-4C12-96D2-593AB6EBCD54}">
      <dgm:prSet custT="1"/>
      <dgm:spPr/>
      <dgm:t>
        <a:bodyPr/>
        <a:lstStyle/>
        <a:p>
          <a:pPr>
            <a:buNone/>
          </a:pPr>
          <a:r>
            <a:rPr lang="ru-KZ" sz="1200">
              <a:latin typeface="Times New Roman" panose="02020603050405020304" pitchFamily="18" charset="0"/>
              <a:cs typeface="Times New Roman" panose="02020603050405020304" pitchFamily="18" charset="0"/>
            </a:rPr>
            <a:t>Продуктивные рабочие процессы</a:t>
          </a:r>
        </a:p>
      </dgm:t>
    </dgm:pt>
    <dgm:pt modelId="{3C25C703-CF5F-45D0-BCEF-5587660C616C}" type="parTrans" cxnId="{67BED22F-E885-4D97-9EF2-5BF528A499A6}">
      <dgm:prSet/>
      <dgm:spPr/>
      <dgm:t>
        <a:bodyPr/>
        <a:lstStyle/>
        <a:p>
          <a:endParaRPr lang="ru-KZ" sz="900">
            <a:latin typeface="Times New Roman" panose="02020603050405020304" pitchFamily="18" charset="0"/>
            <a:cs typeface="Times New Roman" panose="02020603050405020304" pitchFamily="18" charset="0"/>
          </a:endParaRPr>
        </a:p>
      </dgm:t>
    </dgm:pt>
    <dgm:pt modelId="{D25D3AA4-000E-41F0-88F1-66508725B0BC}" type="sibTrans" cxnId="{67BED22F-E885-4D97-9EF2-5BF528A499A6}">
      <dgm:prSet/>
      <dgm:spPr/>
      <dgm:t>
        <a:bodyPr/>
        <a:lstStyle/>
        <a:p>
          <a:endParaRPr lang="ru-KZ" sz="900">
            <a:latin typeface="Times New Roman" panose="02020603050405020304" pitchFamily="18" charset="0"/>
            <a:cs typeface="Times New Roman" panose="02020603050405020304" pitchFamily="18" charset="0"/>
          </a:endParaRPr>
        </a:p>
      </dgm:t>
    </dgm:pt>
    <dgm:pt modelId="{0CE125E5-1792-4960-B315-4AF364D8439B}">
      <dgm:prSet custT="1"/>
      <dgm:spPr/>
      <dgm:t>
        <a:bodyPr/>
        <a:lstStyle/>
        <a:p>
          <a:pPr>
            <a:buNone/>
          </a:pPr>
          <a:r>
            <a:rPr lang="ru-KZ" sz="1200" b="1">
              <a:latin typeface="Times New Roman" panose="02020603050405020304" pitchFamily="18" charset="0"/>
              <a:cs typeface="Times New Roman" panose="02020603050405020304" pitchFamily="18" charset="0"/>
            </a:rPr>
            <a:t>Выпуск: товары и услуги</a:t>
          </a:r>
          <a:endParaRPr lang="ru-KZ" sz="1200">
            <a:latin typeface="Times New Roman" panose="02020603050405020304" pitchFamily="18" charset="0"/>
            <a:cs typeface="Times New Roman" panose="02020603050405020304" pitchFamily="18" charset="0"/>
          </a:endParaRPr>
        </a:p>
      </dgm:t>
    </dgm:pt>
    <dgm:pt modelId="{C1BF9D2A-82E7-4794-95F8-939BAD8DB3D0}" type="parTrans" cxnId="{B30449DB-083F-4AC9-801B-2B006DF675B1}">
      <dgm:prSet/>
      <dgm:spPr/>
      <dgm:t>
        <a:bodyPr/>
        <a:lstStyle/>
        <a:p>
          <a:endParaRPr lang="ru-KZ" sz="900">
            <a:latin typeface="Times New Roman" panose="02020603050405020304" pitchFamily="18" charset="0"/>
            <a:cs typeface="Times New Roman" panose="02020603050405020304" pitchFamily="18" charset="0"/>
          </a:endParaRPr>
        </a:p>
      </dgm:t>
    </dgm:pt>
    <dgm:pt modelId="{2223DBE0-BF31-4BCD-910F-FC68E9A59BA7}" type="sibTrans" cxnId="{B30449DB-083F-4AC9-801B-2B006DF675B1}">
      <dgm:prSet/>
      <dgm:spPr/>
      <dgm:t>
        <a:bodyPr/>
        <a:lstStyle/>
        <a:p>
          <a:endParaRPr lang="ru-KZ" sz="900">
            <a:latin typeface="Times New Roman" panose="02020603050405020304" pitchFamily="18" charset="0"/>
            <a:cs typeface="Times New Roman" panose="02020603050405020304" pitchFamily="18" charset="0"/>
          </a:endParaRPr>
        </a:p>
      </dgm:t>
    </dgm:pt>
    <dgm:pt modelId="{9E568B77-B1F9-4A73-BDD0-8D915C48FE74}">
      <dgm:prSet custT="1"/>
      <dgm:spPr/>
      <dgm:t>
        <a:bodyPr/>
        <a:lstStyle/>
        <a:p>
          <a:pPr>
            <a:buNone/>
          </a:pPr>
          <a:r>
            <a:rPr lang="ru-KZ" sz="1200">
              <a:latin typeface="Times New Roman" panose="02020603050405020304" pitchFamily="18" charset="0"/>
              <a:cs typeface="Times New Roman" panose="02020603050405020304" pitchFamily="18" charset="0"/>
            </a:rPr>
            <a:t>Выпуск в соответствии со стандартами:</a:t>
          </a:r>
        </a:p>
      </dgm:t>
    </dgm:pt>
    <dgm:pt modelId="{9E5D4D68-331B-433B-83D1-BF921025351F}" type="parTrans" cxnId="{02316A84-4590-40C6-B1B7-00A436AD2A74}">
      <dgm:prSet/>
      <dgm:spPr/>
      <dgm:t>
        <a:bodyPr/>
        <a:lstStyle/>
        <a:p>
          <a:endParaRPr lang="ru-KZ" sz="900">
            <a:latin typeface="Times New Roman" panose="02020603050405020304" pitchFamily="18" charset="0"/>
            <a:cs typeface="Times New Roman" panose="02020603050405020304" pitchFamily="18" charset="0"/>
          </a:endParaRPr>
        </a:p>
      </dgm:t>
    </dgm:pt>
    <dgm:pt modelId="{012B9562-78E4-4B00-ABF5-99A7F7D50A17}" type="sibTrans" cxnId="{02316A84-4590-40C6-B1B7-00A436AD2A74}">
      <dgm:prSet/>
      <dgm:spPr/>
      <dgm:t>
        <a:bodyPr/>
        <a:lstStyle/>
        <a:p>
          <a:endParaRPr lang="ru-KZ" sz="900">
            <a:latin typeface="Times New Roman" panose="02020603050405020304" pitchFamily="18" charset="0"/>
            <a:cs typeface="Times New Roman" panose="02020603050405020304" pitchFamily="18" charset="0"/>
          </a:endParaRPr>
        </a:p>
      </dgm:t>
    </dgm:pt>
    <dgm:pt modelId="{60D963BE-01A5-4613-8D23-C06C8686F7DE}">
      <dgm:prSet custT="1"/>
      <dgm:spPr/>
      <dgm:t>
        <a:bodyPr/>
        <a:lstStyle/>
        <a:p>
          <a:pPr>
            <a:buNone/>
          </a:pPr>
          <a:r>
            <a:rPr lang="ru-KZ" sz="1200">
              <a:latin typeface="Times New Roman" panose="02020603050405020304" pitchFamily="18" charset="0"/>
              <a:cs typeface="Times New Roman" panose="02020603050405020304" pitchFamily="18" charset="0"/>
            </a:rPr>
            <a:t>Производи</a:t>
          </a:r>
          <a:r>
            <a:rPr lang="ru-RU" sz="1200">
              <a:latin typeface="Times New Roman" panose="02020603050405020304" pitchFamily="18" charset="0"/>
              <a:cs typeface="Times New Roman" panose="02020603050405020304" pitchFamily="18" charset="0"/>
            </a:rPr>
            <a:t>-</a:t>
          </a:r>
          <a:r>
            <a:rPr lang="ru-KZ" sz="1200">
              <a:latin typeface="Times New Roman" panose="02020603050405020304" pitchFamily="18" charset="0"/>
              <a:cs typeface="Times New Roman" panose="02020603050405020304" pitchFamily="18" charset="0"/>
            </a:rPr>
            <a:t>тельность</a:t>
          </a:r>
        </a:p>
      </dgm:t>
    </dgm:pt>
    <dgm:pt modelId="{C37098D7-301A-4B4D-B128-029780DEDACF}" type="parTrans" cxnId="{9B6FED28-F27F-4EDF-93D9-E67F7D9F53DD}">
      <dgm:prSet/>
      <dgm:spPr/>
      <dgm:t>
        <a:bodyPr/>
        <a:lstStyle/>
        <a:p>
          <a:endParaRPr lang="ru-KZ" sz="900">
            <a:latin typeface="Times New Roman" panose="02020603050405020304" pitchFamily="18" charset="0"/>
            <a:cs typeface="Times New Roman" panose="02020603050405020304" pitchFamily="18" charset="0"/>
          </a:endParaRPr>
        </a:p>
      </dgm:t>
    </dgm:pt>
    <dgm:pt modelId="{0501EC3F-7272-49B7-8DA6-1740031C95E3}" type="sibTrans" cxnId="{9B6FED28-F27F-4EDF-93D9-E67F7D9F53DD}">
      <dgm:prSet/>
      <dgm:spPr/>
      <dgm:t>
        <a:bodyPr/>
        <a:lstStyle/>
        <a:p>
          <a:endParaRPr lang="ru-KZ" sz="900">
            <a:latin typeface="Times New Roman" panose="02020603050405020304" pitchFamily="18" charset="0"/>
            <a:cs typeface="Times New Roman" panose="02020603050405020304" pitchFamily="18" charset="0"/>
          </a:endParaRPr>
        </a:p>
      </dgm:t>
    </dgm:pt>
    <dgm:pt modelId="{A2584A5A-C8FA-4A7B-A7F1-25F6AB6C8FA3}">
      <dgm:prSet custT="1"/>
      <dgm:spPr/>
      <dgm:t>
        <a:bodyPr/>
        <a:lstStyle/>
        <a:p>
          <a:pPr>
            <a:buNone/>
          </a:pPr>
          <a:r>
            <a:rPr lang="ru-KZ" sz="1200">
              <a:latin typeface="Times New Roman" panose="02020603050405020304" pitchFamily="18" charset="0"/>
              <a:cs typeface="Times New Roman" panose="02020603050405020304" pitchFamily="18" charset="0"/>
            </a:rPr>
            <a:t>Коли</a:t>
          </a:r>
          <a:r>
            <a:rPr lang="ru-RU" sz="1200">
              <a:latin typeface="Times New Roman" panose="02020603050405020304" pitchFamily="18" charset="0"/>
              <a:cs typeface="Times New Roman" panose="02020603050405020304" pitchFamily="18" charset="0"/>
            </a:rPr>
            <a:t>-</a:t>
          </a:r>
          <a:r>
            <a:rPr lang="ru-KZ" sz="1200">
              <a:latin typeface="Times New Roman" panose="02020603050405020304" pitchFamily="18" charset="0"/>
              <a:cs typeface="Times New Roman" panose="02020603050405020304" pitchFamily="18" charset="0"/>
            </a:rPr>
            <a:t>чество</a:t>
          </a:r>
        </a:p>
      </dgm:t>
    </dgm:pt>
    <dgm:pt modelId="{2B83F8F8-464D-43B0-839C-FD34416A2E68}" type="parTrans" cxnId="{881F97CB-E005-4C2B-AC8F-AA7AD5677C04}">
      <dgm:prSet/>
      <dgm:spPr/>
      <dgm:t>
        <a:bodyPr/>
        <a:lstStyle/>
        <a:p>
          <a:endParaRPr lang="ru-KZ" sz="900">
            <a:latin typeface="Times New Roman" panose="02020603050405020304" pitchFamily="18" charset="0"/>
            <a:cs typeface="Times New Roman" panose="02020603050405020304" pitchFamily="18" charset="0"/>
          </a:endParaRPr>
        </a:p>
      </dgm:t>
    </dgm:pt>
    <dgm:pt modelId="{9F97E05C-C6E1-40EF-9880-83E17828FD2D}" type="sibTrans" cxnId="{881F97CB-E005-4C2B-AC8F-AA7AD5677C04}">
      <dgm:prSet/>
      <dgm:spPr/>
      <dgm:t>
        <a:bodyPr/>
        <a:lstStyle/>
        <a:p>
          <a:endParaRPr lang="ru-KZ" sz="900">
            <a:latin typeface="Times New Roman" panose="02020603050405020304" pitchFamily="18" charset="0"/>
            <a:cs typeface="Times New Roman" panose="02020603050405020304" pitchFamily="18" charset="0"/>
          </a:endParaRPr>
        </a:p>
      </dgm:t>
    </dgm:pt>
    <dgm:pt modelId="{0368CD89-677D-47EF-9EF7-A19D21DC1634}">
      <dgm:prSet custT="1"/>
      <dgm:spPr/>
      <dgm:t>
        <a:bodyPr/>
        <a:lstStyle/>
        <a:p>
          <a:pPr>
            <a:buNone/>
          </a:pPr>
          <a:r>
            <a:rPr lang="ru-RU" sz="1200">
              <a:latin typeface="Times New Roman" panose="02020603050405020304" pitchFamily="18" charset="0"/>
              <a:cs typeface="Times New Roman" panose="02020603050405020304" pitchFamily="18" charset="0"/>
            </a:rPr>
            <a:t>К</a:t>
          </a:r>
          <a:r>
            <a:rPr lang="ru-KZ" sz="1200">
              <a:latin typeface="Times New Roman" panose="02020603050405020304" pitchFamily="18" charset="0"/>
              <a:cs typeface="Times New Roman" panose="02020603050405020304" pitchFamily="18" charset="0"/>
            </a:rPr>
            <a:t>ачество </a:t>
          </a:r>
        </a:p>
      </dgm:t>
    </dgm:pt>
    <dgm:pt modelId="{B9430FDD-9176-4F43-819D-62EFD3F61AE9}" type="parTrans" cxnId="{64FB41CD-A6C5-4E34-B303-B29BCAE66AF3}">
      <dgm:prSet/>
      <dgm:spPr/>
      <dgm:t>
        <a:bodyPr/>
        <a:lstStyle/>
        <a:p>
          <a:endParaRPr lang="ru-KZ" sz="900">
            <a:latin typeface="Times New Roman" panose="02020603050405020304" pitchFamily="18" charset="0"/>
            <a:cs typeface="Times New Roman" panose="02020603050405020304" pitchFamily="18" charset="0"/>
          </a:endParaRPr>
        </a:p>
      </dgm:t>
    </dgm:pt>
    <dgm:pt modelId="{CE5CC9F1-3A23-4392-B3D1-721FE32D2BB7}" type="sibTrans" cxnId="{64FB41CD-A6C5-4E34-B303-B29BCAE66AF3}">
      <dgm:prSet/>
      <dgm:spPr/>
      <dgm:t>
        <a:bodyPr/>
        <a:lstStyle/>
        <a:p>
          <a:endParaRPr lang="ru-KZ" sz="900">
            <a:latin typeface="Times New Roman" panose="02020603050405020304" pitchFamily="18" charset="0"/>
            <a:cs typeface="Times New Roman" panose="02020603050405020304" pitchFamily="18" charset="0"/>
          </a:endParaRPr>
        </a:p>
      </dgm:t>
    </dgm:pt>
    <dgm:pt modelId="{C82A925B-F0F5-4269-98DA-8FABCD15AF8E}">
      <dgm:prSet custT="1"/>
      <dgm:spPr/>
      <dgm:t>
        <a:bodyPr/>
        <a:lstStyle/>
        <a:p>
          <a:pPr>
            <a:buNone/>
          </a:pPr>
          <a:r>
            <a:rPr lang="ru-RU" sz="1200">
              <a:latin typeface="Times New Roman" panose="02020603050405020304" pitchFamily="18" charset="0"/>
              <a:cs typeface="Times New Roman" panose="02020603050405020304" pitchFamily="18" charset="0"/>
            </a:rPr>
            <a:t>У</a:t>
          </a:r>
          <a:r>
            <a:rPr lang="ru-KZ" sz="1200">
              <a:latin typeface="Times New Roman" panose="02020603050405020304" pitchFamily="18" charset="0"/>
              <a:cs typeface="Times New Roman" panose="02020603050405020304" pitchFamily="18" charset="0"/>
            </a:rPr>
            <a:t>ровни обслуживания</a:t>
          </a:r>
        </a:p>
      </dgm:t>
    </dgm:pt>
    <dgm:pt modelId="{B7A0F11D-43C8-4953-A6F6-8331BE32E905}" type="parTrans" cxnId="{7FAB6B2D-1FF7-4B85-A19F-DA6275DF73FC}">
      <dgm:prSet/>
      <dgm:spPr/>
      <dgm:t>
        <a:bodyPr/>
        <a:lstStyle/>
        <a:p>
          <a:endParaRPr lang="ru-KZ" sz="900">
            <a:latin typeface="Times New Roman" panose="02020603050405020304" pitchFamily="18" charset="0"/>
            <a:cs typeface="Times New Roman" panose="02020603050405020304" pitchFamily="18" charset="0"/>
          </a:endParaRPr>
        </a:p>
      </dgm:t>
    </dgm:pt>
    <dgm:pt modelId="{118B7E66-3AFC-41F8-AF4A-962495F606FF}" type="sibTrans" cxnId="{7FAB6B2D-1FF7-4B85-A19F-DA6275DF73FC}">
      <dgm:prSet/>
      <dgm:spPr/>
      <dgm:t>
        <a:bodyPr/>
        <a:lstStyle/>
        <a:p>
          <a:endParaRPr lang="ru-KZ" sz="900">
            <a:latin typeface="Times New Roman" panose="02020603050405020304" pitchFamily="18" charset="0"/>
            <a:cs typeface="Times New Roman" panose="02020603050405020304" pitchFamily="18" charset="0"/>
          </a:endParaRPr>
        </a:p>
      </dgm:t>
    </dgm:pt>
    <dgm:pt modelId="{9BEB30E3-E2F7-460F-921B-8A726DFEF52F}" type="pres">
      <dgm:prSet presAssocID="{1B1F0C3B-F81B-429E-A9F1-607623B41620}" presName="Name0" presStyleCnt="0">
        <dgm:presLayoutVars>
          <dgm:dir/>
          <dgm:animLvl val="lvl"/>
          <dgm:resizeHandles val="exact"/>
        </dgm:presLayoutVars>
      </dgm:prSet>
      <dgm:spPr/>
    </dgm:pt>
    <dgm:pt modelId="{81FE10B0-45AB-4011-B789-7884FB39EEB6}" type="pres">
      <dgm:prSet presAssocID="{0CE125E5-1792-4960-B315-4AF364D8439B}" presName="boxAndChildren" presStyleCnt="0"/>
      <dgm:spPr/>
    </dgm:pt>
    <dgm:pt modelId="{DE416F31-4C5C-43BC-A4CE-ECF88AC59914}" type="pres">
      <dgm:prSet presAssocID="{0CE125E5-1792-4960-B315-4AF364D8439B}" presName="parentTextBox" presStyleLbl="node1" presStyleIdx="0" presStyleCnt="4"/>
      <dgm:spPr/>
    </dgm:pt>
    <dgm:pt modelId="{4A592D8F-8C47-4F31-819D-A2B48CBC265F}" type="pres">
      <dgm:prSet presAssocID="{0CE125E5-1792-4960-B315-4AF364D8439B}" presName="entireBox" presStyleLbl="node1" presStyleIdx="0" presStyleCnt="4"/>
      <dgm:spPr/>
    </dgm:pt>
    <dgm:pt modelId="{94851DB1-7E84-4FEF-AA59-C235D8418BD1}" type="pres">
      <dgm:prSet presAssocID="{0CE125E5-1792-4960-B315-4AF364D8439B}" presName="descendantBox" presStyleCnt="0"/>
      <dgm:spPr/>
    </dgm:pt>
    <dgm:pt modelId="{E18EB9CE-8998-4007-94CE-B7A51518F936}" type="pres">
      <dgm:prSet presAssocID="{9E568B77-B1F9-4A73-BDD0-8D915C48FE74}" presName="childTextBox" presStyleLbl="fgAccFollowNode1" presStyleIdx="0" presStyleCnt="16" custScaleX="119076">
        <dgm:presLayoutVars>
          <dgm:bulletEnabled val="1"/>
        </dgm:presLayoutVars>
      </dgm:prSet>
      <dgm:spPr/>
    </dgm:pt>
    <dgm:pt modelId="{540B2841-E0D9-49C9-8B93-E7B5B2D28687}" type="pres">
      <dgm:prSet presAssocID="{60D963BE-01A5-4613-8D23-C06C8686F7DE}" presName="childTextBox" presStyleLbl="fgAccFollowNode1" presStyleIdx="1" presStyleCnt="16" custScaleX="77162">
        <dgm:presLayoutVars>
          <dgm:bulletEnabled val="1"/>
        </dgm:presLayoutVars>
      </dgm:prSet>
      <dgm:spPr/>
    </dgm:pt>
    <dgm:pt modelId="{55F34E10-6127-4B32-A53C-164F15E2DAB7}" type="pres">
      <dgm:prSet presAssocID="{A2584A5A-C8FA-4A7B-A7F1-25F6AB6C8FA3}" presName="childTextBox" presStyleLbl="fgAccFollowNode1" presStyleIdx="2" presStyleCnt="16" custScaleX="52633">
        <dgm:presLayoutVars>
          <dgm:bulletEnabled val="1"/>
        </dgm:presLayoutVars>
      </dgm:prSet>
      <dgm:spPr/>
    </dgm:pt>
    <dgm:pt modelId="{5B4A4772-D450-45CC-A159-0D47F4785C81}" type="pres">
      <dgm:prSet presAssocID="{0368CD89-677D-47EF-9EF7-A19D21DC1634}" presName="childTextBox" presStyleLbl="fgAccFollowNode1" presStyleIdx="3" presStyleCnt="16" custScaleX="51250">
        <dgm:presLayoutVars>
          <dgm:bulletEnabled val="1"/>
        </dgm:presLayoutVars>
      </dgm:prSet>
      <dgm:spPr/>
    </dgm:pt>
    <dgm:pt modelId="{EC5E1318-491B-450F-823B-B1F4940993DF}" type="pres">
      <dgm:prSet presAssocID="{C82A925B-F0F5-4269-98DA-8FABCD15AF8E}" presName="childTextBox" presStyleLbl="fgAccFollowNode1" presStyleIdx="4" presStyleCnt="16" custScaleX="87492">
        <dgm:presLayoutVars>
          <dgm:bulletEnabled val="1"/>
        </dgm:presLayoutVars>
      </dgm:prSet>
      <dgm:spPr/>
    </dgm:pt>
    <dgm:pt modelId="{F5A36516-6E74-4D7A-99CD-B01335208312}" type="pres">
      <dgm:prSet presAssocID="{C2CD866F-800A-4167-9BAC-2E6B10D1E5C6}" presName="sp" presStyleCnt="0"/>
      <dgm:spPr/>
    </dgm:pt>
    <dgm:pt modelId="{0E7B8B11-52CB-4C62-BC55-B14430863D31}" type="pres">
      <dgm:prSet presAssocID="{F0D6BFB1-1A00-411C-892D-3710F27A5BCC}" presName="arrowAndChildren" presStyleCnt="0"/>
      <dgm:spPr/>
    </dgm:pt>
    <dgm:pt modelId="{BB618B08-4E1E-41C2-810A-7D1AABAAB18D}" type="pres">
      <dgm:prSet presAssocID="{F0D6BFB1-1A00-411C-892D-3710F27A5BCC}" presName="parentTextArrow" presStyleLbl="node1" presStyleIdx="0" presStyleCnt="4"/>
      <dgm:spPr/>
    </dgm:pt>
    <dgm:pt modelId="{2E288FDA-FAF9-4A41-B89B-AFCBEE83398D}" type="pres">
      <dgm:prSet presAssocID="{F0D6BFB1-1A00-411C-892D-3710F27A5BCC}" presName="arrow" presStyleLbl="node1" presStyleIdx="1" presStyleCnt="4"/>
      <dgm:spPr/>
    </dgm:pt>
    <dgm:pt modelId="{86B23289-9CFE-4869-811C-4F5192C15D4A}" type="pres">
      <dgm:prSet presAssocID="{F0D6BFB1-1A00-411C-892D-3710F27A5BCC}" presName="descendantArrow" presStyleCnt="0"/>
      <dgm:spPr/>
    </dgm:pt>
    <dgm:pt modelId="{C6508FA7-9CFD-44A9-84FF-E622B25BAD01}" type="pres">
      <dgm:prSet presAssocID="{709938BB-24D8-46CD-903E-3825CCEE046F}" presName="childTextArrow" presStyleLbl="fgAccFollowNode1" presStyleIdx="5" presStyleCnt="16">
        <dgm:presLayoutVars>
          <dgm:bulletEnabled val="1"/>
        </dgm:presLayoutVars>
      </dgm:prSet>
      <dgm:spPr/>
    </dgm:pt>
    <dgm:pt modelId="{A64A38A9-2A35-4813-AB17-50B927E95DBA}" type="pres">
      <dgm:prSet presAssocID="{F96EEC8D-1FEC-43EC-B51E-3F114EBB047B}" presName="childTextArrow" presStyleLbl="fgAccFollowNode1" presStyleIdx="6" presStyleCnt="16">
        <dgm:presLayoutVars>
          <dgm:bulletEnabled val="1"/>
        </dgm:presLayoutVars>
      </dgm:prSet>
      <dgm:spPr/>
    </dgm:pt>
    <dgm:pt modelId="{CCE747DF-D322-40AC-9493-0BB4786B65C4}" type="pres">
      <dgm:prSet presAssocID="{3CE6A3E8-D34C-439D-9059-67527423B9C9}" presName="childTextArrow" presStyleLbl="fgAccFollowNode1" presStyleIdx="7" presStyleCnt="16">
        <dgm:presLayoutVars>
          <dgm:bulletEnabled val="1"/>
        </dgm:presLayoutVars>
      </dgm:prSet>
      <dgm:spPr/>
    </dgm:pt>
    <dgm:pt modelId="{463908FB-44CC-45BB-86F9-FDC80E00EE71}" type="pres">
      <dgm:prSet presAssocID="{1F2FA81F-173D-4C12-96D2-593AB6EBCD54}" presName="childTextArrow" presStyleLbl="fgAccFollowNode1" presStyleIdx="8" presStyleCnt="16">
        <dgm:presLayoutVars>
          <dgm:bulletEnabled val="1"/>
        </dgm:presLayoutVars>
      </dgm:prSet>
      <dgm:spPr/>
    </dgm:pt>
    <dgm:pt modelId="{8F286DDA-3095-4168-901B-3B39F46186BB}" type="pres">
      <dgm:prSet presAssocID="{A8C173C9-03BC-4886-88A4-0E8E218678FB}" presName="sp" presStyleCnt="0"/>
      <dgm:spPr/>
    </dgm:pt>
    <dgm:pt modelId="{36E4F14B-077B-41D4-AB1F-05E23801C615}" type="pres">
      <dgm:prSet presAssocID="{B28D8183-D792-4639-931A-D597BA01B540}" presName="arrowAndChildren" presStyleCnt="0"/>
      <dgm:spPr/>
    </dgm:pt>
    <dgm:pt modelId="{B35D4A47-900D-4267-B09A-DE705CC85222}" type="pres">
      <dgm:prSet presAssocID="{B28D8183-D792-4639-931A-D597BA01B540}" presName="parentTextArrow" presStyleLbl="node1" presStyleIdx="1" presStyleCnt="4"/>
      <dgm:spPr/>
    </dgm:pt>
    <dgm:pt modelId="{DB7147B4-0E6B-469E-B932-29D7EE515D4B}" type="pres">
      <dgm:prSet presAssocID="{B28D8183-D792-4639-931A-D597BA01B540}" presName="arrow" presStyleLbl="node1" presStyleIdx="2" presStyleCnt="4" custLinFactNeighborX="1269" custLinFactNeighborY="37816"/>
      <dgm:spPr/>
    </dgm:pt>
    <dgm:pt modelId="{8F01804B-D62A-44BE-AB84-D621CB46C94B}" type="pres">
      <dgm:prSet presAssocID="{B28D8183-D792-4639-931A-D597BA01B540}" presName="descendantArrow" presStyleCnt="0"/>
      <dgm:spPr/>
    </dgm:pt>
    <dgm:pt modelId="{B56006D3-B272-4690-8E45-AC55397563C4}" type="pres">
      <dgm:prSet presAssocID="{AC766EBC-23AE-4787-B449-B42CD3419EC3}" presName="childTextArrow" presStyleLbl="fgAccFollowNode1" presStyleIdx="9" presStyleCnt="16" custScaleX="119823" custScaleY="162776">
        <dgm:presLayoutVars>
          <dgm:bulletEnabled val="1"/>
        </dgm:presLayoutVars>
      </dgm:prSet>
      <dgm:spPr/>
    </dgm:pt>
    <dgm:pt modelId="{831FE0DB-CFB8-450A-8848-4BC0AFD1949A}" type="pres">
      <dgm:prSet presAssocID="{7677675D-C74F-4840-BC10-E3FA42A7F135}" presName="childTextArrow" presStyleLbl="fgAccFollowNode1" presStyleIdx="10" presStyleCnt="16" custScaleY="158003">
        <dgm:presLayoutVars>
          <dgm:bulletEnabled val="1"/>
        </dgm:presLayoutVars>
      </dgm:prSet>
      <dgm:spPr/>
    </dgm:pt>
    <dgm:pt modelId="{8CA923F4-9982-4C86-8B45-797885C837ED}" type="pres">
      <dgm:prSet presAssocID="{EA6C2213-0F5D-40E5-BDE0-5E4216E2EF30}" presName="childTextArrow" presStyleLbl="fgAccFollowNode1" presStyleIdx="11" presStyleCnt="16" custScaleY="128352">
        <dgm:presLayoutVars>
          <dgm:bulletEnabled val="1"/>
        </dgm:presLayoutVars>
      </dgm:prSet>
      <dgm:spPr/>
    </dgm:pt>
    <dgm:pt modelId="{E82E1B2A-19C5-4ECB-A40B-5ED7E66FC333}" type="pres">
      <dgm:prSet presAssocID="{375305D1-7F33-4F99-AF4B-04AF740356DA}" presName="childTextArrow" presStyleLbl="fgAccFollowNode1" presStyleIdx="12" presStyleCnt="16" custScaleX="93786" custScaleY="123579">
        <dgm:presLayoutVars>
          <dgm:bulletEnabled val="1"/>
        </dgm:presLayoutVars>
      </dgm:prSet>
      <dgm:spPr/>
    </dgm:pt>
    <dgm:pt modelId="{A4A62629-6FE6-4C35-A23D-564F8D556127}" type="pres">
      <dgm:prSet presAssocID="{4F8B1164-A55F-4240-8C05-7D08F02B2D82}" presName="childTextArrow" presStyleLbl="fgAccFollowNode1" presStyleIdx="13" presStyleCnt="16" custScaleX="92895" custScaleY="142670">
        <dgm:presLayoutVars>
          <dgm:bulletEnabled val="1"/>
        </dgm:presLayoutVars>
      </dgm:prSet>
      <dgm:spPr/>
    </dgm:pt>
    <dgm:pt modelId="{477B984A-8591-44ED-A497-2402115979C9}" type="pres">
      <dgm:prSet presAssocID="{1E044A35-FE3A-4840-802A-951D05901CF1}" presName="childTextArrow" presStyleLbl="fgAccFollowNode1" presStyleIdx="14" presStyleCnt="16" custScaleX="88881" custScaleY="142670">
        <dgm:presLayoutVars>
          <dgm:bulletEnabled val="1"/>
        </dgm:presLayoutVars>
      </dgm:prSet>
      <dgm:spPr/>
    </dgm:pt>
    <dgm:pt modelId="{8087C9DC-65E1-43B5-8473-78F1BCA9681E}" type="pres">
      <dgm:prSet presAssocID="{1A70257F-3D2F-4863-A110-25D12118BD57}" presName="childTextArrow" presStyleLbl="fgAccFollowNode1" presStyleIdx="15" presStyleCnt="16" custScaleX="71470" custScaleY="142670">
        <dgm:presLayoutVars>
          <dgm:bulletEnabled val="1"/>
        </dgm:presLayoutVars>
      </dgm:prSet>
      <dgm:spPr/>
    </dgm:pt>
    <dgm:pt modelId="{11A188E6-0ECB-4C15-A619-B09BBC83E241}" type="pres">
      <dgm:prSet presAssocID="{E95773DA-21BA-4AA1-A796-EDF7DFBD76CA}" presName="sp" presStyleCnt="0"/>
      <dgm:spPr/>
    </dgm:pt>
    <dgm:pt modelId="{A610E4A1-62F0-43FB-B277-C8CB074D5679}" type="pres">
      <dgm:prSet presAssocID="{0B3A570D-E22D-4AD6-9E75-AAFA48F1A3F1}" presName="arrowAndChildren" presStyleCnt="0"/>
      <dgm:spPr/>
    </dgm:pt>
    <dgm:pt modelId="{047EBF59-170F-4BDF-ACE1-17FD7D947B96}" type="pres">
      <dgm:prSet presAssocID="{0B3A570D-E22D-4AD6-9E75-AAFA48F1A3F1}" presName="parentTextArrow" presStyleLbl="node1" presStyleIdx="3" presStyleCnt="4" custLinFactNeighborX="-4188" custLinFactNeighborY="-12843"/>
      <dgm:spPr/>
    </dgm:pt>
  </dgm:ptLst>
  <dgm:cxnLst>
    <dgm:cxn modelId="{746DAA12-19C3-4A07-AE06-9527F3D4A9E3}" type="presOf" srcId="{375305D1-7F33-4F99-AF4B-04AF740356DA}" destId="{E82E1B2A-19C5-4ECB-A40B-5ED7E66FC333}" srcOrd="0" destOrd="0" presId="urn:microsoft.com/office/officeart/2005/8/layout/process4"/>
    <dgm:cxn modelId="{4471691E-B6FC-4DBB-8B8F-273D6C1FCE53}" type="presOf" srcId="{9E568B77-B1F9-4A73-BDD0-8D915C48FE74}" destId="{E18EB9CE-8998-4007-94CE-B7A51518F936}" srcOrd="0" destOrd="0" presId="urn:microsoft.com/office/officeart/2005/8/layout/process4"/>
    <dgm:cxn modelId="{71B58E22-C01F-4D9C-923A-8D7AAB5C3B9C}" type="presOf" srcId="{A2584A5A-C8FA-4A7B-A7F1-25F6AB6C8FA3}" destId="{55F34E10-6127-4B32-A53C-164F15E2DAB7}" srcOrd="0" destOrd="0" presId="urn:microsoft.com/office/officeart/2005/8/layout/process4"/>
    <dgm:cxn modelId="{741D7127-8B26-402A-9681-DD64CA9E3CF8}" srcId="{B28D8183-D792-4639-931A-D597BA01B540}" destId="{1A70257F-3D2F-4863-A110-25D12118BD57}" srcOrd="6" destOrd="0" parTransId="{1AA74284-0C07-4689-B98E-5DB1658E94D9}" sibTransId="{D1607CEA-7B37-4366-AB0A-DDDFC7975A31}"/>
    <dgm:cxn modelId="{9B6FED28-F27F-4EDF-93D9-E67F7D9F53DD}" srcId="{0CE125E5-1792-4960-B315-4AF364D8439B}" destId="{60D963BE-01A5-4613-8D23-C06C8686F7DE}" srcOrd="1" destOrd="0" parTransId="{C37098D7-301A-4B4D-B128-029780DEDACF}" sibTransId="{0501EC3F-7272-49B7-8DA6-1740031C95E3}"/>
    <dgm:cxn modelId="{7FAB6B2D-1FF7-4B85-A19F-DA6275DF73FC}" srcId="{0CE125E5-1792-4960-B315-4AF364D8439B}" destId="{C82A925B-F0F5-4269-98DA-8FABCD15AF8E}" srcOrd="4" destOrd="0" parTransId="{B7A0F11D-43C8-4953-A6F6-8331BE32E905}" sibTransId="{118B7E66-3AFC-41F8-AF4A-962495F606FF}"/>
    <dgm:cxn modelId="{67BED22F-E885-4D97-9EF2-5BF528A499A6}" srcId="{F0D6BFB1-1A00-411C-892D-3710F27A5BCC}" destId="{1F2FA81F-173D-4C12-96D2-593AB6EBCD54}" srcOrd="3" destOrd="0" parTransId="{3C25C703-CF5F-45D0-BCEF-5587660C616C}" sibTransId="{D25D3AA4-000E-41F0-88F1-66508725B0BC}"/>
    <dgm:cxn modelId="{37000E31-B574-42E2-A753-C41E7ED5E725}" type="presOf" srcId="{1E044A35-FE3A-4840-802A-951D05901CF1}" destId="{477B984A-8591-44ED-A497-2402115979C9}" srcOrd="0" destOrd="0" presId="urn:microsoft.com/office/officeart/2005/8/layout/process4"/>
    <dgm:cxn modelId="{1D84C039-BCDD-4EDC-8AEF-35007C6B93FB}" srcId="{F0D6BFB1-1A00-411C-892D-3710F27A5BCC}" destId="{F96EEC8D-1FEC-43EC-B51E-3F114EBB047B}" srcOrd="1" destOrd="0" parTransId="{802DFCF5-0679-4BB5-B778-441698FC16C2}" sibTransId="{7D83B3E8-DA88-4725-B242-8BDB000C42CE}"/>
    <dgm:cxn modelId="{DFFA9A5B-D632-436E-9F38-F0A5B56B2AED}" srcId="{B28D8183-D792-4639-931A-D597BA01B540}" destId="{1E044A35-FE3A-4840-802A-951D05901CF1}" srcOrd="5" destOrd="0" parTransId="{1B2E7191-E8FC-4B4D-B7C1-1223F6583BEE}" sibTransId="{1969B934-5736-451A-8BDD-5A89A4A6D3B4}"/>
    <dgm:cxn modelId="{7FF7875F-A3A1-476E-8565-0E31B7F29B17}" srcId="{B28D8183-D792-4639-931A-D597BA01B540}" destId="{375305D1-7F33-4F99-AF4B-04AF740356DA}" srcOrd="3" destOrd="0" parTransId="{8201D5F6-C943-48F1-B20F-96FFED2158BF}" sibTransId="{5E9DF8F0-5E8D-4791-9F1B-90AC2CBCB907}"/>
    <dgm:cxn modelId="{7EAA2167-E877-4813-8F74-CFE4610D0BCF}" type="presOf" srcId="{709938BB-24D8-46CD-903E-3825CCEE046F}" destId="{C6508FA7-9CFD-44A9-84FF-E622B25BAD01}" srcOrd="0" destOrd="0" presId="urn:microsoft.com/office/officeart/2005/8/layout/process4"/>
    <dgm:cxn modelId="{C3011868-A581-4BA5-94F6-59AF97CB0D98}" type="presOf" srcId="{3CE6A3E8-D34C-439D-9059-67527423B9C9}" destId="{CCE747DF-D322-40AC-9493-0BB4786B65C4}" srcOrd="0" destOrd="0" presId="urn:microsoft.com/office/officeart/2005/8/layout/process4"/>
    <dgm:cxn modelId="{9B92FB6F-3654-453B-9BA4-337847DE582C}" type="presOf" srcId="{F0D6BFB1-1A00-411C-892D-3710F27A5BCC}" destId="{BB618B08-4E1E-41C2-810A-7D1AABAAB18D}" srcOrd="0" destOrd="0" presId="urn:microsoft.com/office/officeart/2005/8/layout/process4"/>
    <dgm:cxn modelId="{7673D453-6C1B-4245-B3E8-73AFAC2A4145}" type="presOf" srcId="{0CE125E5-1792-4960-B315-4AF364D8439B}" destId="{4A592D8F-8C47-4F31-819D-A2B48CBC265F}" srcOrd="1" destOrd="0" presId="urn:microsoft.com/office/officeart/2005/8/layout/process4"/>
    <dgm:cxn modelId="{1EC72F57-9074-4971-A88D-5BCA7BCDDA86}" srcId="{1B1F0C3B-F81B-429E-A9F1-607623B41620}" destId="{B28D8183-D792-4639-931A-D597BA01B540}" srcOrd="1" destOrd="0" parTransId="{9EC95EAB-C204-4BA9-93E9-1EDBA273B6C2}" sibTransId="{A8C173C9-03BC-4886-88A4-0E8E218678FB}"/>
    <dgm:cxn modelId="{2A9B727C-53B2-40C9-A447-CD6AB0B80464}" srcId="{B28D8183-D792-4639-931A-D597BA01B540}" destId="{EA6C2213-0F5D-40E5-BDE0-5E4216E2EF30}" srcOrd="2" destOrd="0" parTransId="{807FBFDE-B480-45CB-A3EA-BE6852562456}" sibTransId="{80E4DDC5-DFD9-4D3D-8625-37F9AE4944FD}"/>
    <dgm:cxn modelId="{2598787F-4F46-4402-A64C-6F2166B0776F}" type="presOf" srcId="{4F8B1164-A55F-4240-8C05-7D08F02B2D82}" destId="{A4A62629-6FE6-4C35-A23D-564F8D556127}" srcOrd="0" destOrd="0" presId="urn:microsoft.com/office/officeart/2005/8/layout/process4"/>
    <dgm:cxn modelId="{9EAEFC83-C5F8-40B4-ABD2-A75584DF8572}" type="presOf" srcId="{0368CD89-677D-47EF-9EF7-A19D21DC1634}" destId="{5B4A4772-D450-45CC-A159-0D47F4785C81}" srcOrd="0" destOrd="0" presId="urn:microsoft.com/office/officeart/2005/8/layout/process4"/>
    <dgm:cxn modelId="{02316A84-4590-40C6-B1B7-00A436AD2A74}" srcId="{0CE125E5-1792-4960-B315-4AF364D8439B}" destId="{9E568B77-B1F9-4A73-BDD0-8D915C48FE74}" srcOrd="0" destOrd="0" parTransId="{9E5D4D68-331B-433B-83D1-BF921025351F}" sibTransId="{012B9562-78E4-4B00-ABF5-99A7F7D50A17}"/>
    <dgm:cxn modelId="{C7FA6995-E54D-410E-93E4-F670D3F3982C}" srcId="{1B1F0C3B-F81B-429E-A9F1-607623B41620}" destId="{0B3A570D-E22D-4AD6-9E75-AAFA48F1A3F1}" srcOrd="0" destOrd="0" parTransId="{B41C728E-2FC8-4BD7-9330-54303A6426E0}" sibTransId="{E95773DA-21BA-4AA1-A796-EDF7DFBD76CA}"/>
    <dgm:cxn modelId="{0BDEF595-AA8A-4FCC-BADE-378EE74C86D3}" srcId="{F0D6BFB1-1A00-411C-892D-3710F27A5BCC}" destId="{709938BB-24D8-46CD-903E-3825CCEE046F}" srcOrd="0" destOrd="0" parTransId="{7ACD78B6-9758-4387-934C-D096E753D149}" sibTransId="{BB32152B-C60E-4EA6-8649-37F722861832}"/>
    <dgm:cxn modelId="{A90A9498-9AEB-44BE-832C-F487B6A76303}" type="presOf" srcId="{1B1F0C3B-F81B-429E-A9F1-607623B41620}" destId="{9BEB30E3-E2F7-460F-921B-8A726DFEF52F}" srcOrd="0" destOrd="0" presId="urn:microsoft.com/office/officeart/2005/8/layout/process4"/>
    <dgm:cxn modelId="{6DF4B098-6361-4338-9043-6077699B8518}" srcId="{B28D8183-D792-4639-931A-D597BA01B540}" destId="{4F8B1164-A55F-4240-8C05-7D08F02B2D82}" srcOrd="4" destOrd="0" parTransId="{D94FB407-7782-4AE6-BABD-9CDD22B8CC34}" sibTransId="{7A89A28E-336A-4FD4-A0EB-B102BBCFC197}"/>
    <dgm:cxn modelId="{5CD4359A-0B8B-40A8-BF71-CB0CA5AA9344}" type="presOf" srcId="{EA6C2213-0F5D-40E5-BDE0-5E4216E2EF30}" destId="{8CA923F4-9982-4C86-8B45-797885C837ED}" srcOrd="0" destOrd="0" presId="urn:microsoft.com/office/officeart/2005/8/layout/process4"/>
    <dgm:cxn modelId="{D67FDB9C-DF27-4589-927E-BCD64C11E47C}" type="presOf" srcId="{F96EEC8D-1FEC-43EC-B51E-3F114EBB047B}" destId="{A64A38A9-2A35-4813-AB17-50B927E95DBA}" srcOrd="0" destOrd="0" presId="urn:microsoft.com/office/officeart/2005/8/layout/process4"/>
    <dgm:cxn modelId="{4BC866A0-0E91-4FB7-B4EC-7D3AC65950F5}" type="presOf" srcId="{0B3A570D-E22D-4AD6-9E75-AAFA48F1A3F1}" destId="{047EBF59-170F-4BDF-ACE1-17FD7D947B96}" srcOrd="0" destOrd="0" presId="urn:microsoft.com/office/officeart/2005/8/layout/process4"/>
    <dgm:cxn modelId="{CAD5BDAC-87A4-47F4-990F-B43C4D08DF84}" type="presOf" srcId="{B28D8183-D792-4639-931A-D597BA01B540}" destId="{DB7147B4-0E6B-469E-B932-29D7EE515D4B}" srcOrd="1" destOrd="0" presId="urn:microsoft.com/office/officeart/2005/8/layout/process4"/>
    <dgm:cxn modelId="{9072AEB1-23D5-4AB8-90BC-85D12DB65D62}" srcId="{B28D8183-D792-4639-931A-D597BA01B540}" destId="{7677675D-C74F-4840-BC10-E3FA42A7F135}" srcOrd="1" destOrd="0" parTransId="{6EF15279-D1DC-4FF5-ACBA-BBA7F6AEDC6A}" sibTransId="{17953267-C475-4E75-8FE7-F8B0EC0A65F3}"/>
    <dgm:cxn modelId="{0E033AB3-9BE9-494E-BB9C-3D1322F9D886}" type="presOf" srcId="{7677675D-C74F-4840-BC10-E3FA42A7F135}" destId="{831FE0DB-CFB8-450A-8848-4BC0AFD1949A}" srcOrd="0" destOrd="0" presId="urn:microsoft.com/office/officeart/2005/8/layout/process4"/>
    <dgm:cxn modelId="{DDF3E4BC-3A61-4F37-B89B-474BEF4B8101}" srcId="{F0D6BFB1-1A00-411C-892D-3710F27A5BCC}" destId="{3CE6A3E8-D34C-439D-9059-67527423B9C9}" srcOrd="2" destOrd="0" parTransId="{705467AE-20B4-44FC-8AF2-BE11A260067E}" sibTransId="{9B98C5CB-2D24-4591-A7A4-AF030FAFBB75}"/>
    <dgm:cxn modelId="{937948C1-D6EC-4848-B967-EF1C5B124D2A}" type="presOf" srcId="{AC766EBC-23AE-4787-B449-B42CD3419EC3}" destId="{B56006D3-B272-4690-8E45-AC55397563C4}" srcOrd="0" destOrd="0" presId="urn:microsoft.com/office/officeart/2005/8/layout/process4"/>
    <dgm:cxn modelId="{737A07C2-E0B4-441A-9D2F-628C22992D18}" type="presOf" srcId="{B28D8183-D792-4639-931A-D597BA01B540}" destId="{B35D4A47-900D-4267-B09A-DE705CC85222}" srcOrd="0" destOrd="0" presId="urn:microsoft.com/office/officeart/2005/8/layout/process4"/>
    <dgm:cxn modelId="{881F97CB-E005-4C2B-AC8F-AA7AD5677C04}" srcId="{0CE125E5-1792-4960-B315-4AF364D8439B}" destId="{A2584A5A-C8FA-4A7B-A7F1-25F6AB6C8FA3}" srcOrd="2" destOrd="0" parTransId="{2B83F8F8-464D-43B0-839C-FD34416A2E68}" sibTransId="{9F97E05C-C6E1-40EF-9880-83E17828FD2D}"/>
    <dgm:cxn modelId="{C5642DCC-482D-4C14-B682-BC86C808EAD3}" srcId="{B28D8183-D792-4639-931A-D597BA01B540}" destId="{AC766EBC-23AE-4787-B449-B42CD3419EC3}" srcOrd="0" destOrd="0" parTransId="{3B9957CD-7766-4B81-A69B-91448A44A816}" sibTransId="{E2C156CA-B3C3-4413-8EBC-F910C7DEA13A}"/>
    <dgm:cxn modelId="{64FB41CD-A6C5-4E34-B303-B29BCAE66AF3}" srcId="{0CE125E5-1792-4960-B315-4AF364D8439B}" destId="{0368CD89-677D-47EF-9EF7-A19D21DC1634}" srcOrd="3" destOrd="0" parTransId="{B9430FDD-9176-4F43-819D-62EFD3F61AE9}" sibTransId="{CE5CC9F1-3A23-4392-B3D1-721FE32D2BB7}"/>
    <dgm:cxn modelId="{B30449DB-083F-4AC9-801B-2B006DF675B1}" srcId="{1B1F0C3B-F81B-429E-A9F1-607623B41620}" destId="{0CE125E5-1792-4960-B315-4AF364D8439B}" srcOrd="3" destOrd="0" parTransId="{C1BF9D2A-82E7-4794-95F8-939BAD8DB3D0}" sibTransId="{2223DBE0-BF31-4BCD-910F-FC68E9A59BA7}"/>
    <dgm:cxn modelId="{4ABB42DC-F35B-4CD2-A970-2394DDDA6A61}" type="presOf" srcId="{1F2FA81F-173D-4C12-96D2-593AB6EBCD54}" destId="{463908FB-44CC-45BB-86F9-FDC80E00EE71}" srcOrd="0" destOrd="0" presId="urn:microsoft.com/office/officeart/2005/8/layout/process4"/>
    <dgm:cxn modelId="{C14977DE-4587-4473-BB56-5ECDF91A9E6B}" srcId="{1B1F0C3B-F81B-429E-A9F1-607623B41620}" destId="{F0D6BFB1-1A00-411C-892D-3710F27A5BCC}" srcOrd="2" destOrd="0" parTransId="{FB6B683C-EC28-442D-9CF5-0569CC2EAA7C}" sibTransId="{C2CD866F-800A-4167-9BAC-2E6B10D1E5C6}"/>
    <dgm:cxn modelId="{93F6B8E1-4508-40C9-927C-5439CB8C432F}" type="presOf" srcId="{F0D6BFB1-1A00-411C-892D-3710F27A5BCC}" destId="{2E288FDA-FAF9-4A41-B89B-AFCBEE83398D}" srcOrd="1" destOrd="0" presId="urn:microsoft.com/office/officeart/2005/8/layout/process4"/>
    <dgm:cxn modelId="{D128B7E8-E7F0-4FDC-B987-20E85720641A}" type="presOf" srcId="{60D963BE-01A5-4613-8D23-C06C8686F7DE}" destId="{540B2841-E0D9-49C9-8B93-E7B5B2D28687}" srcOrd="0" destOrd="0" presId="urn:microsoft.com/office/officeart/2005/8/layout/process4"/>
    <dgm:cxn modelId="{3FA1B4E9-528D-45A7-9502-6B2211DF8414}" type="presOf" srcId="{0CE125E5-1792-4960-B315-4AF364D8439B}" destId="{DE416F31-4C5C-43BC-A4CE-ECF88AC59914}" srcOrd="0" destOrd="0" presId="urn:microsoft.com/office/officeart/2005/8/layout/process4"/>
    <dgm:cxn modelId="{2E2DE8EE-45AD-4F2E-8607-A5C4A1DFB8C2}" type="presOf" srcId="{C82A925B-F0F5-4269-98DA-8FABCD15AF8E}" destId="{EC5E1318-491B-450F-823B-B1F4940993DF}" srcOrd="0" destOrd="0" presId="urn:microsoft.com/office/officeart/2005/8/layout/process4"/>
    <dgm:cxn modelId="{EF80B8FB-2FA3-49B3-BD01-EBBBA69B261D}" type="presOf" srcId="{1A70257F-3D2F-4863-A110-25D12118BD57}" destId="{8087C9DC-65E1-43B5-8473-78F1BCA9681E}" srcOrd="0" destOrd="0" presId="urn:microsoft.com/office/officeart/2005/8/layout/process4"/>
    <dgm:cxn modelId="{51207051-9D74-430F-A54E-C43741C67685}" type="presParOf" srcId="{9BEB30E3-E2F7-460F-921B-8A726DFEF52F}" destId="{81FE10B0-45AB-4011-B789-7884FB39EEB6}" srcOrd="0" destOrd="0" presId="urn:microsoft.com/office/officeart/2005/8/layout/process4"/>
    <dgm:cxn modelId="{9808830C-0225-4A28-B111-404786266725}" type="presParOf" srcId="{81FE10B0-45AB-4011-B789-7884FB39EEB6}" destId="{DE416F31-4C5C-43BC-A4CE-ECF88AC59914}" srcOrd="0" destOrd="0" presId="urn:microsoft.com/office/officeart/2005/8/layout/process4"/>
    <dgm:cxn modelId="{52AD2EFC-2747-47B0-ABFE-167576A3BA73}" type="presParOf" srcId="{81FE10B0-45AB-4011-B789-7884FB39EEB6}" destId="{4A592D8F-8C47-4F31-819D-A2B48CBC265F}" srcOrd="1" destOrd="0" presId="urn:microsoft.com/office/officeart/2005/8/layout/process4"/>
    <dgm:cxn modelId="{B00CD83D-FA70-4488-AB48-EA0DBC4D7880}" type="presParOf" srcId="{81FE10B0-45AB-4011-B789-7884FB39EEB6}" destId="{94851DB1-7E84-4FEF-AA59-C235D8418BD1}" srcOrd="2" destOrd="0" presId="urn:microsoft.com/office/officeart/2005/8/layout/process4"/>
    <dgm:cxn modelId="{8658B94E-E12D-417C-B73D-DC0CE35E14B9}" type="presParOf" srcId="{94851DB1-7E84-4FEF-AA59-C235D8418BD1}" destId="{E18EB9CE-8998-4007-94CE-B7A51518F936}" srcOrd="0" destOrd="0" presId="urn:microsoft.com/office/officeart/2005/8/layout/process4"/>
    <dgm:cxn modelId="{18936A61-185E-4ED0-9877-54F410086070}" type="presParOf" srcId="{94851DB1-7E84-4FEF-AA59-C235D8418BD1}" destId="{540B2841-E0D9-49C9-8B93-E7B5B2D28687}" srcOrd="1" destOrd="0" presId="urn:microsoft.com/office/officeart/2005/8/layout/process4"/>
    <dgm:cxn modelId="{B8A79E17-625E-4DE2-A8EF-9BA8C062200F}" type="presParOf" srcId="{94851DB1-7E84-4FEF-AA59-C235D8418BD1}" destId="{55F34E10-6127-4B32-A53C-164F15E2DAB7}" srcOrd="2" destOrd="0" presId="urn:microsoft.com/office/officeart/2005/8/layout/process4"/>
    <dgm:cxn modelId="{D1C85664-3DC1-46C9-B8CB-924A44A8DC0E}" type="presParOf" srcId="{94851DB1-7E84-4FEF-AA59-C235D8418BD1}" destId="{5B4A4772-D450-45CC-A159-0D47F4785C81}" srcOrd="3" destOrd="0" presId="urn:microsoft.com/office/officeart/2005/8/layout/process4"/>
    <dgm:cxn modelId="{429F4155-8E68-4E6A-9AF4-B73F24778357}" type="presParOf" srcId="{94851DB1-7E84-4FEF-AA59-C235D8418BD1}" destId="{EC5E1318-491B-450F-823B-B1F4940993DF}" srcOrd="4" destOrd="0" presId="urn:microsoft.com/office/officeart/2005/8/layout/process4"/>
    <dgm:cxn modelId="{2DC36CFE-2049-4667-977B-4BE5BA6C9BA8}" type="presParOf" srcId="{9BEB30E3-E2F7-460F-921B-8A726DFEF52F}" destId="{F5A36516-6E74-4D7A-99CD-B01335208312}" srcOrd="1" destOrd="0" presId="urn:microsoft.com/office/officeart/2005/8/layout/process4"/>
    <dgm:cxn modelId="{8C860EF9-B156-4D98-8094-D0FA9699C170}" type="presParOf" srcId="{9BEB30E3-E2F7-460F-921B-8A726DFEF52F}" destId="{0E7B8B11-52CB-4C62-BC55-B14430863D31}" srcOrd="2" destOrd="0" presId="urn:microsoft.com/office/officeart/2005/8/layout/process4"/>
    <dgm:cxn modelId="{DC3D2EAC-5599-4853-A060-668F24C16419}" type="presParOf" srcId="{0E7B8B11-52CB-4C62-BC55-B14430863D31}" destId="{BB618B08-4E1E-41C2-810A-7D1AABAAB18D}" srcOrd="0" destOrd="0" presId="urn:microsoft.com/office/officeart/2005/8/layout/process4"/>
    <dgm:cxn modelId="{19D32F03-4EEA-4BB8-8488-822E35C84E94}" type="presParOf" srcId="{0E7B8B11-52CB-4C62-BC55-B14430863D31}" destId="{2E288FDA-FAF9-4A41-B89B-AFCBEE83398D}" srcOrd="1" destOrd="0" presId="urn:microsoft.com/office/officeart/2005/8/layout/process4"/>
    <dgm:cxn modelId="{779FBBAE-1778-47AE-8DBA-E7E90C8DDF0B}" type="presParOf" srcId="{0E7B8B11-52CB-4C62-BC55-B14430863D31}" destId="{86B23289-9CFE-4869-811C-4F5192C15D4A}" srcOrd="2" destOrd="0" presId="urn:microsoft.com/office/officeart/2005/8/layout/process4"/>
    <dgm:cxn modelId="{61D0FDD8-8DEA-408D-A59E-92E19CAE98A0}" type="presParOf" srcId="{86B23289-9CFE-4869-811C-4F5192C15D4A}" destId="{C6508FA7-9CFD-44A9-84FF-E622B25BAD01}" srcOrd="0" destOrd="0" presId="urn:microsoft.com/office/officeart/2005/8/layout/process4"/>
    <dgm:cxn modelId="{1B2B6F5E-FD42-4F7A-BFA8-182C13D1FA48}" type="presParOf" srcId="{86B23289-9CFE-4869-811C-4F5192C15D4A}" destId="{A64A38A9-2A35-4813-AB17-50B927E95DBA}" srcOrd="1" destOrd="0" presId="urn:microsoft.com/office/officeart/2005/8/layout/process4"/>
    <dgm:cxn modelId="{12CD9309-0596-496D-8749-07B852591D78}" type="presParOf" srcId="{86B23289-9CFE-4869-811C-4F5192C15D4A}" destId="{CCE747DF-D322-40AC-9493-0BB4786B65C4}" srcOrd="2" destOrd="0" presId="urn:microsoft.com/office/officeart/2005/8/layout/process4"/>
    <dgm:cxn modelId="{A6009DEB-BBF6-46AB-84A5-D825E3EA6A98}" type="presParOf" srcId="{86B23289-9CFE-4869-811C-4F5192C15D4A}" destId="{463908FB-44CC-45BB-86F9-FDC80E00EE71}" srcOrd="3" destOrd="0" presId="urn:microsoft.com/office/officeart/2005/8/layout/process4"/>
    <dgm:cxn modelId="{1B0565B6-D0C1-48C9-8690-3946A40DDC80}" type="presParOf" srcId="{9BEB30E3-E2F7-460F-921B-8A726DFEF52F}" destId="{8F286DDA-3095-4168-901B-3B39F46186BB}" srcOrd="3" destOrd="0" presId="urn:microsoft.com/office/officeart/2005/8/layout/process4"/>
    <dgm:cxn modelId="{2DBE4366-492A-4119-B537-2B463D0E0DAA}" type="presParOf" srcId="{9BEB30E3-E2F7-460F-921B-8A726DFEF52F}" destId="{36E4F14B-077B-41D4-AB1F-05E23801C615}" srcOrd="4" destOrd="0" presId="urn:microsoft.com/office/officeart/2005/8/layout/process4"/>
    <dgm:cxn modelId="{393D9BB7-7D2E-46A7-8A7C-253A03DF226A}" type="presParOf" srcId="{36E4F14B-077B-41D4-AB1F-05E23801C615}" destId="{B35D4A47-900D-4267-B09A-DE705CC85222}" srcOrd="0" destOrd="0" presId="urn:microsoft.com/office/officeart/2005/8/layout/process4"/>
    <dgm:cxn modelId="{6C2B1CBE-C2C4-48B9-B111-B46322FEACDC}" type="presParOf" srcId="{36E4F14B-077B-41D4-AB1F-05E23801C615}" destId="{DB7147B4-0E6B-469E-B932-29D7EE515D4B}" srcOrd="1" destOrd="0" presId="urn:microsoft.com/office/officeart/2005/8/layout/process4"/>
    <dgm:cxn modelId="{62549E56-828B-495C-AA59-3E7A072BC77A}" type="presParOf" srcId="{36E4F14B-077B-41D4-AB1F-05E23801C615}" destId="{8F01804B-D62A-44BE-AB84-D621CB46C94B}" srcOrd="2" destOrd="0" presId="urn:microsoft.com/office/officeart/2005/8/layout/process4"/>
    <dgm:cxn modelId="{5E9A1A31-DE67-4543-BA62-659E1CE77511}" type="presParOf" srcId="{8F01804B-D62A-44BE-AB84-D621CB46C94B}" destId="{B56006D3-B272-4690-8E45-AC55397563C4}" srcOrd="0" destOrd="0" presId="urn:microsoft.com/office/officeart/2005/8/layout/process4"/>
    <dgm:cxn modelId="{F976C95D-B243-4300-905B-E7A6BCBA6E7E}" type="presParOf" srcId="{8F01804B-D62A-44BE-AB84-D621CB46C94B}" destId="{831FE0DB-CFB8-450A-8848-4BC0AFD1949A}" srcOrd="1" destOrd="0" presId="urn:microsoft.com/office/officeart/2005/8/layout/process4"/>
    <dgm:cxn modelId="{9586C0F9-0E8F-457A-B33D-1B91443217D8}" type="presParOf" srcId="{8F01804B-D62A-44BE-AB84-D621CB46C94B}" destId="{8CA923F4-9982-4C86-8B45-797885C837ED}" srcOrd="2" destOrd="0" presId="urn:microsoft.com/office/officeart/2005/8/layout/process4"/>
    <dgm:cxn modelId="{569F521E-D748-4CF3-83C4-9AEC33F6CAF0}" type="presParOf" srcId="{8F01804B-D62A-44BE-AB84-D621CB46C94B}" destId="{E82E1B2A-19C5-4ECB-A40B-5ED7E66FC333}" srcOrd="3" destOrd="0" presId="urn:microsoft.com/office/officeart/2005/8/layout/process4"/>
    <dgm:cxn modelId="{EC2219B4-152B-4BD8-93A8-2C7B44A09450}" type="presParOf" srcId="{8F01804B-D62A-44BE-AB84-D621CB46C94B}" destId="{A4A62629-6FE6-4C35-A23D-564F8D556127}" srcOrd="4" destOrd="0" presId="urn:microsoft.com/office/officeart/2005/8/layout/process4"/>
    <dgm:cxn modelId="{76076023-483C-4A5B-B577-6F33139D0257}" type="presParOf" srcId="{8F01804B-D62A-44BE-AB84-D621CB46C94B}" destId="{477B984A-8591-44ED-A497-2402115979C9}" srcOrd="5" destOrd="0" presId="urn:microsoft.com/office/officeart/2005/8/layout/process4"/>
    <dgm:cxn modelId="{FE3F0C25-1770-42DB-8AF3-A785C123D667}" type="presParOf" srcId="{8F01804B-D62A-44BE-AB84-D621CB46C94B}" destId="{8087C9DC-65E1-43B5-8473-78F1BCA9681E}" srcOrd="6" destOrd="0" presId="urn:microsoft.com/office/officeart/2005/8/layout/process4"/>
    <dgm:cxn modelId="{BC5B0323-C301-495A-814D-DD3F1E4A4ABD}" type="presParOf" srcId="{9BEB30E3-E2F7-460F-921B-8A726DFEF52F}" destId="{11A188E6-0ECB-4C15-A619-B09BBC83E241}" srcOrd="5" destOrd="0" presId="urn:microsoft.com/office/officeart/2005/8/layout/process4"/>
    <dgm:cxn modelId="{7D666FAE-E202-41E3-AEFA-97EC480606B0}" type="presParOf" srcId="{9BEB30E3-E2F7-460F-921B-8A726DFEF52F}" destId="{A610E4A1-62F0-43FB-B277-C8CB074D5679}" srcOrd="6" destOrd="0" presId="urn:microsoft.com/office/officeart/2005/8/layout/process4"/>
    <dgm:cxn modelId="{80ACC972-2F94-4029-AFCD-C0D06D893FD6}" type="presParOf" srcId="{A610E4A1-62F0-43FB-B277-C8CB074D5679}" destId="{047EBF59-170F-4BDF-ACE1-17FD7D947B96}" srcOrd="0" destOrd="0" presId="urn:microsoft.com/office/officeart/2005/8/layout/process4"/>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D211F275-0F45-4E07-98CA-13F36FF3B609}" type="doc">
      <dgm:prSet loTypeId="urn:microsoft.com/office/officeart/2005/8/layout/arrow2" loCatId="process" qsTypeId="urn:microsoft.com/office/officeart/2005/8/quickstyle/simple1" qsCatId="simple" csTypeId="urn:microsoft.com/office/officeart/2005/8/colors/accent1_2" csCatId="accent1" phldr="1"/>
      <dgm:spPr/>
      <dgm:t>
        <a:bodyPr/>
        <a:lstStyle/>
        <a:p>
          <a:endParaRPr lang="ru-KZ"/>
        </a:p>
      </dgm:t>
    </dgm:pt>
    <dgm:pt modelId="{12764403-CF3A-4C48-9729-DDA555E3D73F}">
      <dgm:prSet phldrT="[Текст]" custT="1"/>
      <dgm:spPr/>
      <dgm:t>
        <a:bodyPr/>
        <a:lstStyle/>
        <a:p>
          <a:pPr>
            <a:buNone/>
          </a:pPr>
          <a:r>
            <a:rPr lang="ru-KZ" sz="1200" b="1">
              <a:latin typeface="Times New Roman" panose="02020603050405020304" pitchFamily="18" charset="0"/>
              <a:cs typeface="Times New Roman" panose="02020603050405020304" pitchFamily="18" charset="0"/>
            </a:rPr>
            <a:t>Предпосылки (Легитимность ВОФК)</a:t>
          </a:r>
          <a:endParaRPr lang="ru-KZ" sz="1200">
            <a:latin typeface="Times New Roman" panose="02020603050405020304" pitchFamily="18" charset="0"/>
            <a:cs typeface="Times New Roman" panose="02020603050405020304" pitchFamily="18" charset="0"/>
          </a:endParaRPr>
        </a:p>
      </dgm:t>
    </dgm:pt>
    <dgm:pt modelId="{A57F83E3-6695-4ADE-BC10-AF8E3DB23F40}" type="parTrans" cxnId="{1A383021-B55D-45E2-BE45-2468E0239322}">
      <dgm:prSet/>
      <dgm:spPr/>
      <dgm:t>
        <a:bodyPr/>
        <a:lstStyle/>
        <a:p>
          <a:endParaRPr lang="ru-KZ">
            <a:latin typeface="Times New Roman" panose="02020603050405020304" pitchFamily="18" charset="0"/>
            <a:cs typeface="Times New Roman" panose="02020603050405020304" pitchFamily="18" charset="0"/>
          </a:endParaRPr>
        </a:p>
      </dgm:t>
    </dgm:pt>
    <dgm:pt modelId="{8A422135-BC99-42B5-B4E8-A514F512BC36}" type="sibTrans" cxnId="{1A383021-B55D-45E2-BE45-2468E0239322}">
      <dgm:prSet/>
      <dgm:spPr/>
      <dgm:t>
        <a:bodyPr/>
        <a:lstStyle/>
        <a:p>
          <a:endParaRPr lang="ru-KZ">
            <a:latin typeface="Times New Roman" panose="02020603050405020304" pitchFamily="18" charset="0"/>
            <a:cs typeface="Times New Roman" panose="02020603050405020304" pitchFamily="18" charset="0"/>
          </a:endParaRPr>
        </a:p>
      </dgm:t>
    </dgm:pt>
    <dgm:pt modelId="{1EBFC302-078F-458E-8E33-F61A5DD5ABA2}">
      <dgm:prSet custT="1"/>
      <dgm:spPr/>
      <dgm:t>
        <a:bodyPr/>
        <a:lstStyle/>
        <a:p>
          <a:pPr algn="just">
            <a:buNone/>
          </a:pPr>
          <a:r>
            <a:rPr lang="ru-KZ" sz="1200" b="1">
              <a:latin typeface="Times New Roman" panose="02020603050405020304" pitchFamily="18" charset="0"/>
              <a:cs typeface="Times New Roman" panose="02020603050405020304" pitchFamily="18" charset="0"/>
            </a:rPr>
            <a:t>Микроуровень</a:t>
          </a:r>
          <a:r>
            <a:rPr lang="ru-KZ" sz="1050" b="1">
              <a:latin typeface="Times New Roman" panose="02020603050405020304" pitchFamily="18" charset="0"/>
              <a:cs typeface="Times New Roman" panose="02020603050405020304" pitchFamily="18" charset="0"/>
            </a:rPr>
            <a:t> </a:t>
          </a:r>
          <a:endParaRPr lang="ru-KZ" sz="1050">
            <a:latin typeface="Times New Roman" panose="02020603050405020304" pitchFamily="18" charset="0"/>
            <a:cs typeface="Times New Roman" panose="02020603050405020304" pitchFamily="18" charset="0"/>
          </a:endParaRPr>
        </a:p>
      </dgm:t>
    </dgm:pt>
    <dgm:pt modelId="{50991FB4-2E36-4DE7-B505-BDC6C748E493}" type="parTrans" cxnId="{E9472B76-16F6-4A24-88B9-7CF54CD28C9D}">
      <dgm:prSet/>
      <dgm:spPr/>
      <dgm:t>
        <a:bodyPr/>
        <a:lstStyle/>
        <a:p>
          <a:endParaRPr lang="ru-KZ">
            <a:latin typeface="Times New Roman" panose="02020603050405020304" pitchFamily="18" charset="0"/>
            <a:cs typeface="Times New Roman" panose="02020603050405020304" pitchFamily="18" charset="0"/>
          </a:endParaRPr>
        </a:p>
      </dgm:t>
    </dgm:pt>
    <dgm:pt modelId="{B9E034CD-9D9F-48A0-A4AA-7B56492AEDF0}" type="sibTrans" cxnId="{E9472B76-16F6-4A24-88B9-7CF54CD28C9D}">
      <dgm:prSet/>
      <dgm:spPr/>
      <dgm:t>
        <a:bodyPr/>
        <a:lstStyle/>
        <a:p>
          <a:endParaRPr lang="ru-KZ">
            <a:latin typeface="Times New Roman" panose="02020603050405020304" pitchFamily="18" charset="0"/>
            <a:cs typeface="Times New Roman" panose="02020603050405020304" pitchFamily="18" charset="0"/>
          </a:endParaRPr>
        </a:p>
      </dgm:t>
    </dgm:pt>
    <dgm:pt modelId="{C94A7D88-FB4F-4192-AB06-7DA2B78B10B5}">
      <dgm:prSet custT="1"/>
      <dgm:spPr/>
      <dgm:t>
        <a:bodyPr/>
        <a:lstStyle/>
        <a:p>
          <a:pPr algn="just">
            <a:buNone/>
          </a:pPr>
          <a:r>
            <a:rPr lang="ru-KZ" sz="1200" b="0" i="1">
              <a:latin typeface="Times New Roman" panose="02020603050405020304" pitchFamily="18" charset="0"/>
              <a:cs typeface="Times New Roman" panose="02020603050405020304" pitchFamily="18" charset="0"/>
            </a:rPr>
            <a:t>Влияние аудитора</a:t>
          </a:r>
          <a:endParaRPr lang="ru-KZ" sz="1200" b="0">
            <a:latin typeface="Times New Roman" panose="02020603050405020304" pitchFamily="18" charset="0"/>
            <a:cs typeface="Times New Roman" panose="02020603050405020304" pitchFamily="18" charset="0"/>
          </a:endParaRPr>
        </a:p>
      </dgm:t>
    </dgm:pt>
    <dgm:pt modelId="{FDCBBEF4-BAC3-47EE-944B-C87395FB3100}" type="parTrans" cxnId="{D53088C1-A48F-4C70-8FB3-3BB41E3B9EE0}">
      <dgm:prSet/>
      <dgm:spPr/>
      <dgm:t>
        <a:bodyPr/>
        <a:lstStyle/>
        <a:p>
          <a:endParaRPr lang="ru-KZ">
            <a:latin typeface="Times New Roman" panose="02020603050405020304" pitchFamily="18" charset="0"/>
            <a:cs typeface="Times New Roman" panose="02020603050405020304" pitchFamily="18" charset="0"/>
          </a:endParaRPr>
        </a:p>
      </dgm:t>
    </dgm:pt>
    <dgm:pt modelId="{57908B89-9166-4C8C-9A58-0661A82FF77F}" type="sibTrans" cxnId="{D53088C1-A48F-4C70-8FB3-3BB41E3B9EE0}">
      <dgm:prSet/>
      <dgm:spPr/>
      <dgm:t>
        <a:bodyPr/>
        <a:lstStyle/>
        <a:p>
          <a:endParaRPr lang="ru-KZ">
            <a:latin typeface="Times New Roman" panose="02020603050405020304" pitchFamily="18" charset="0"/>
            <a:cs typeface="Times New Roman" panose="02020603050405020304" pitchFamily="18" charset="0"/>
          </a:endParaRPr>
        </a:p>
      </dgm:t>
    </dgm:pt>
    <dgm:pt modelId="{C5FAF42B-81A3-47C7-9D59-60D4F99E0E4E}">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Качество </a:t>
          </a:r>
          <a:r>
            <a:rPr lang="ru-RU" sz="1200" b="0">
              <a:latin typeface="Times New Roman" panose="02020603050405020304" pitchFamily="18" charset="0"/>
              <a:cs typeface="Times New Roman" panose="02020603050405020304" pitchFamily="18" charset="0"/>
            </a:rPr>
            <a:t>                 </a:t>
          </a:r>
          <a:r>
            <a:rPr lang="ru-KZ" sz="1200" b="0">
              <a:latin typeface="Times New Roman" panose="02020603050405020304" pitchFamily="18" charset="0"/>
              <a:cs typeface="Times New Roman" panose="02020603050405020304" pitchFamily="18" charset="0"/>
            </a:rPr>
            <a:t>работы команды</a:t>
          </a:r>
        </a:p>
      </dgm:t>
    </dgm:pt>
    <dgm:pt modelId="{A05A5F23-1339-4B91-B28A-1B2EB2FB0927}" type="parTrans" cxnId="{2157D7F2-F478-455A-BA9B-C320A72DEFFC}">
      <dgm:prSet/>
      <dgm:spPr/>
      <dgm:t>
        <a:bodyPr/>
        <a:lstStyle/>
        <a:p>
          <a:endParaRPr lang="ru-KZ">
            <a:latin typeface="Times New Roman" panose="02020603050405020304" pitchFamily="18" charset="0"/>
            <a:cs typeface="Times New Roman" panose="02020603050405020304" pitchFamily="18" charset="0"/>
          </a:endParaRPr>
        </a:p>
      </dgm:t>
    </dgm:pt>
    <dgm:pt modelId="{240BD783-E02B-4F0A-957C-8951BA0C65F7}" type="sibTrans" cxnId="{2157D7F2-F478-455A-BA9B-C320A72DEFFC}">
      <dgm:prSet/>
      <dgm:spPr/>
      <dgm:t>
        <a:bodyPr/>
        <a:lstStyle/>
        <a:p>
          <a:endParaRPr lang="ru-KZ">
            <a:latin typeface="Times New Roman" panose="02020603050405020304" pitchFamily="18" charset="0"/>
            <a:cs typeface="Times New Roman" panose="02020603050405020304" pitchFamily="18" charset="0"/>
          </a:endParaRPr>
        </a:p>
      </dgm:t>
    </dgm:pt>
    <dgm:pt modelId="{F6D613C0-8643-4E98-B598-223FEE5C784B}">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Диалог </a:t>
          </a:r>
          <a:r>
            <a:rPr lang="ru-RU" sz="1200" b="0">
              <a:latin typeface="Times New Roman" panose="02020603050405020304" pitchFamily="18" charset="0"/>
              <a:cs typeface="Times New Roman" panose="02020603050405020304" pitchFamily="18" charset="0"/>
            </a:rPr>
            <a:t> с  </a:t>
          </a:r>
          <a:r>
            <a:rPr lang="ru-KZ" sz="1200" b="0">
              <a:latin typeface="Times New Roman" panose="02020603050405020304" pitchFamily="18" charset="0"/>
              <a:cs typeface="Times New Roman" panose="02020603050405020304" pitchFamily="18" charset="0"/>
            </a:rPr>
            <a:t>проверяемым лицом</a:t>
          </a:r>
        </a:p>
      </dgm:t>
    </dgm:pt>
    <dgm:pt modelId="{4D49FD01-83AB-4B91-80B7-684517EEECBA}" type="parTrans" cxnId="{536BA926-44E4-4068-9849-3263900C0BAC}">
      <dgm:prSet/>
      <dgm:spPr/>
      <dgm:t>
        <a:bodyPr/>
        <a:lstStyle/>
        <a:p>
          <a:endParaRPr lang="ru-KZ">
            <a:latin typeface="Times New Roman" panose="02020603050405020304" pitchFamily="18" charset="0"/>
            <a:cs typeface="Times New Roman" panose="02020603050405020304" pitchFamily="18" charset="0"/>
          </a:endParaRPr>
        </a:p>
      </dgm:t>
    </dgm:pt>
    <dgm:pt modelId="{0CB67107-D75B-4003-8296-2E34082E85F2}" type="sibTrans" cxnId="{536BA926-44E4-4068-9849-3263900C0BAC}">
      <dgm:prSet/>
      <dgm:spPr/>
      <dgm:t>
        <a:bodyPr/>
        <a:lstStyle/>
        <a:p>
          <a:endParaRPr lang="ru-KZ">
            <a:latin typeface="Times New Roman" panose="02020603050405020304" pitchFamily="18" charset="0"/>
            <a:cs typeface="Times New Roman" panose="02020603050405020304" pitchFamily="18" charset="0"/>
          </a:endParaRPr>
        </a:p>
      </dgm:t>
    </dgm:pt>
    <dgm:pt modelId="{BA5FCF82-D4F8-4983-A972-21E965A65EF1}">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Профессиональные рабочие отношения</a:t>
          </a:r>
        </a:p>
      </dgm:t>
    </dgm:pt>
    <dgm:pt modelId="{2D36A7F1-BA1B-4DCA-95E3-F2C89997745F}" type="parTrans" cxnId="{F7888957-4416-436A-ADC4-BAB60587C694}">
      <dgm:prSet/>
      <dgm:spPr/>
      <dgm:t>
        <a:bodyPr/>
        <a:lstStyle/>
        <a:p>
          <a:endParaRPr lang="ru-KZ">
            <a:latin typeface="Times New Roman" panose="02020603050405020304" pitchFamily="18" charset="0"/>
            <a:cs typeface="Times New Roman" panose="02020603050405020304" pitchFamily="18" charset="0"/>
          </a:endParaRPr>
        </a:p>
      </dgm:t>
    </dgm:pt>
    <dgm:pt modelId="{A59EC18C-666E-453F-AD5C-235DDF30F929}" type="sibTrans" cxnId="{F7888957-4416-436A-ADC4-BAB60587C694}">
      <dgm:prSet/>
      <dgm:spPr/>
      <dgm:t>
        <a:bodyPr/>
        <a:lstStyle/>
        <a:p>
          <a:endParaRPr lang="ru-KZ">
            <a:latin typeface="Times New Roman" panose="02020603050405020304" pitchFamily="18" charset="0"/>
            <a:cs typeface="Times New Roman" panose="02020603050405020304" pitchFamily="18" charset="0"/>
          </a:endParaRPr>
        </a:p>
      </dgm:t>
    </dgm:pt>
    <dgm:pt modelId="{683CC4BF-5C71-446A-994A-F91191900CA5}">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Качество отчета</a:t>
          </a:r>
        </a:p>
      </dgm:t>
    </dgm:pt>
    <dgm:pt modelId="{76618EA7-4C6C-4217-AC8B-70B766D6BC75}" type="parTrans" cxnId="{7FA057FC-DD90-4FA7-8986-2800916209D2}">
      <dgm:prSet/>
      <dgm:spPr/>
      <dgm:t>
        <a:bodyPr/>
        <a:lstStyle/>
        <a:p>
          <a:endParaRPr lang="ru-KZ">
            <a:latin typeface="Times New Roman" panose="02020603050405020304" pitchFamily="18" charset="0"/>
            <a:cs typeface="Times New Roman" panose="02020603050405020304" pitchFamily="18" charset="0"/>
          </a:endParaRPr>
        </a:p>
      </dgm:t>
    </dgm:pt>
    <dgm:pt modelId="{8A8C7EE9-E75E-4D53-88CB-67DEDB40284F}" type="sibTrans" cxnId="{7FA057FC-DD90-4FA7-8986-2800916209D2}">
      <dgm:prSet/>
      <dgm:spPr/>
      <dgm:t>
        <a:bodyPr/>
        <a:lstStyle/>
        <a:p>
          <a:endParaRPr lang="ru-KZ">
            <a:latin typeface="Times New Roman" panose="02020603050405020304" pitchFamily="18" charset="0"/>
            <a:cs typeface="Times New Roman" panose="02020603050405020304" pitchFamily="18" charset="0"/>
          </a:endParaRPr>
        </a:p>
      </dgm:t>
    </dgm:pt>
    <dgm:pt modelId="{5F7D7C87-C8D7-4C0C-8DBB-E7A63F90BAE5}">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Конкретные рекомендации</a:t>
          </a:r>
        </a:p>
      </dgm:t>
    </dgm:pt>
    <dgm:pt modelId="{DBC24270-E3CA-491E-94B3-7FB46B48D116}" type="parTrans" cxnId="{8A6497F6-7B19-4EE8-835D-CE40F330701F}">
      <dgm:prSet/>
      <dgm:spPr/>
      <dgm:t>
        <a:bodyPr/>
        <a:lstStyle/>
        <a:p>
          <a:endParaRPr lang="ru-KZ">
            <a:latin typeface="Times New Roman" panose="02020603050405020304" pitchFamily="18" charset="0"/>
            <a:cs typeface="Times New Roman" panose="02020603050405020304" pitchFamily="18" charset="0"/>
          </a:endParaRPr>
        </a:p>
      </dgm:t>
    </dgm:pt>
    <dgm:pt modelId="{76759CBA-74DD-4DE5-A8A7-5D228F627F58}" type="sibTrans" cxnId="{8A6497F6-7B19-4EE8-835D-CE40F330701F}">
      <dgm:prSet/>
      <dgm:spPr/>
      <dgm:t>
        <a:bodyPr/>
        <a:lstStyle/>
        <a:p>
          <a:endParaRPr lang="ru-KZ">
            <a:latin typeface="Times New Roman" panose="02020603050405020304" pitchFamily="18" charset="0"/>
            <a:cs typeface="Times New Roman" panose="02020603050405020304" pitchFamily="18" charset="0"/>
          </a:endParaRPr>
        </a:p>
      </dgm:t>
    </dgm:pt>
    <dgm:pt modelId="{126679C2-6AED-490C-9C65-D92DDF03474B}">
      <dgm:prSet custT="1"/>
      <dgm:spPr/>
      <dgm:t>
        <a:bodyPr/>
        <a:lstStyle/>
        <a:p>
          <a:pPr algn="just">
            <a:buNone/>
          </a:pPr>
          <a:r>
            <a:rPr lang="ru-KZ" sz="1200" b="1">
              <a:latin typeface="Times New Roman" panose="02020603050405020304" pitchFamily="18" charset="0"/>
              <a:cs typeface="Times New Roman" panose="02020603050405020304" pitchFamily="18" charset="0"/>
            </a:rPr>
            <a:t>Мезоуровень</a:t>
          </a:r>
          <a:endParaRPr lang="ru-KZ" sz="1200">
            <a:latin typeface="Times New Roman" panose="02020603050405020304" pitchFamily="18" charset="0"/>
            <a:cs typeface="Times New Roman" panose="02020603050405020304" pitchFamily="18" charset="0"/>
          </a:endParaRPr>
        </a:p>
      </dgm:t>
    </dgm:pt>
    <dgm:pt modelId="{E018AA78-F72D-4FBC-A2A2-BDFB938A0670}" type="parTrans" cxnId="{1EE7DB46-2264-4C99-8F2C-6B0BEF4BC98B}">
      <dgm:prSet/>
      <dgm:spPr/>
      <dgm:t>
        <a:bodyPr/>
        <a:lstStyle/>
        <a:p>
          <a:endParaRPr lang="ru-KZ">
            <a:latin typeface="Times New Roman" panose="02020603050405020304" pitchFamily="18" charset="0"/>
            <a:cs typeface="Times New Roman" panose="02020603050405020304" pitchFamily="18" charset="0"/>
          </a:endParaRPr>
        </a:p>
      </dgm:t>
    </dgm:pt>
    <dgm:pt modelId="{F36FAAC8-96C3-42A0-9FE6-DA7DAF22F78D}" type="sibTrans" cxnId="{1EE7DB46-2264-4C99-8F2C-6B0BEF4BC98B}">
      <dgm:prSet/>
      <dgm:spPr/>
      <dgm:t>
        <a:bodyPr/>
        <a:lstStyle/>
        <a:p>
          <a:endParaRPr lang="ru-KZ">
            <a:latin typeface="Times New Roman" panose="02020603050405020304" pitchFamily="18" charset="0"/>
            <a:cs typeface="Times New Roman" panose="02020603050405020304" pitchFamily="18" charset="0"/>
          </a:endParaRPr>
        </a:p>
      </dgm:t>
    </dgm:pt>
    <dgm:pt modelId="{8DFFE60F-6ECE-4C1A-AD5B-A44F0EA60EF8}">
      <dgm:prSet custT="1"/>
      <dgm:spPr/>
      <dgm:t>
        <a:bodyPr/>
        <a:lstStyle/>
        <a:p>
          <a:pPr algn="just">
            <a:buNone/>
          </a:pPr>
          <a:r>
            <a:rPr lang="ru-KZ" sz="1200" b="0" i="1">
              <a:latin typeface="Times New Roman" panose="02020603050405020304" pitchFamily="18" charset="0"/>
              <a:cs typeface="Times New Roman" panose="02020603050405020304" pitchFamily="18" charset="0"/>
            </a:rPr>
            <a:t>Взаимоотношения ВОФК и объекта аудита</a:t>
          </a:r>
        </a:p>
      </dgm:t>
    </dgm:pt>
    <dgm:pt modelId="{2E359244-A51F-4799-A6A2-8C3801DEC3CB}" type="parTrans" cxnId="{F4EF6D53-36CB-439B-8FB1-0A6313C518EE}">
      <dgm:prSet/>
      <dgm:spPr/>
      <dgm:t>
        <a:bodyPr/>
        <a:lstStyle/>
        <a:p>
          <a:endParaRPr lang="ru-KZ">
            <a:latin typeface="Times New Roman" panose="02020603050405020304" pitchFamily="18" charset="0"/>
            <a:cs typeface="Times New Roman" panose="02020603050405020304" pitchFamily="18" charset="0"/>
          </a:endParaRPr>
        </a:p>
      </dgm:t>
    </dgm:pt>
    <dgm:pt modelId="{36FFF76B-0AEC-4481-BF8A-C00ECCA42AB1}" type="sibTrans" cxnId="{F4EF6D53-36CB-439B-8FB1-0A6313C518EE}">
      <dgm:prSet/>
      <dgm:spPr/>
      <dgm:t>
        <a:bodyPr/>
        <a:lstStyle/>
        <a:p>
          <a:endParaRPr lang="ru-KZ">
            <a:latin typeface="Times New Roman" panose="02020603050405020304" pitchFamily="18" charset="0"/>
            <a:cs typeface="Times New Roman" panose="02020603050405020304" pitchFamily="18" charset="0"/>
          </a:endParaRPr>
        </a:p>
      </dgm:t>
    </dgm:pt>
    <dgm:pt modelId="{5FAFF7A4-0FA0-4FF6-83CA-71D76589C9C2}">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Консенсус между центрами власти</a:t>
          </a:r>
        </a:p>
      </dgm:t>
    </dgm:pt>
    <dgm:pt modelId="{30454971-FF35-4359-8168-633575C9F285}" type="parTrans" cxnId="{45A27E49-AE04-4FA5-948F-9F8DCE719D18}">
      <dgm:prSet/>
      <dgm:spPr/>
      <dgm:t>
        <a:bodyPr/>
        <a:lstStyle/>
        <a:p>
          <a:endParaRPr lang="ru-KZ">
            <a:latin typeface="Times New Roman" panose="02020603050405020304" pitchFamily="18" charset="0"/>
            <a:cs typeface="Times New Roman" panose="02020603050405020304" pitchFamily="18" charset="0"/>
          </a:endParaRPr>
        </a:p>
      </dgm:t>
    </dgm:pt>
    <dgm:pt modelId="{9383F3A5-C001-4B56-924B-26E163540A15}" type="sibTrans" cxnId="{45A27E49-AE04-4FA5-948F-9F8DCE719D18}">
      <dgm:prSet/>
      <dgm:spPr/>
      <dgm:t>
        <a:bodyPr/>
        <a:lstStyle/>
        <a:p>
          <a:endParaRPr lang="ru-KZ">
            <a:latin typeface="Times New Roman" panose="02020603050405020304" pitchFamily="18" charset="0"/>
            <a:cs typeface="Times New Roman" panose="02020603050405020304" pitchFamily="18" charset="0"/>
          </a:endParaRPr>
        </a:p>
      </dgm:t>
    </dgm:pt>
    <dgm:pt modelId="{EE284E1F-1EE0-4E4F-9EE0-5FBA5F567F21}">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Результаты аудита согласуются с приоритетами руководства </a:t>
          </a:r>
          <a:r>
            <a:rPr lang="ru-RU" sz="1200" b="0">
              <a:latin typeface="Times New Roman" panose="02020603050405020304" pitchFamily="18" charset="0"/>
              <a:cs typeface="Times New Roman" panose="02020603050405020304" pitchFamily="18" charset="0"/>
            </a:rPr>
            <a:t>объекта аудита</a:t>
          </a:r>
          <a:endParaRPr lang="ru-KZ" sz="1200" b="0">
            <a:latin typeface="Times New Roman" panose="02020603050405020304" pitchFamily="18" charset="0"/>
            <a:cs typeface="Times New Roman" panose="02020603050405020304" pitchFamily="18" charset="0"/>
          </a:endParaRPr>
        </a:p>
      </dgm:t>
    </dgm:pt>
    <dgm:pt modelId="{6D1BA3EC-C62A-4093-BF76-F0D1FC251DC3}" type="parTrans" cxnId="{5CFDED96-08D0-4C86-9D05-3FF7CD56D855}">
      <dgm:prSet/>
      <dgm:spPr/>
      <dgm:t>
        <a:bodyPr/>
        <a:lstStyle/>
        <a:p>
          <a:endParaRPr lang="ru-KZ">
            <a:latin typeface="Times New Roman" panose="02020603050405020304" pitchFamily="18" charset="0"/>
            <a:cs typeface="Times New Roman" panose="02020603050405020304" pitchFamily="18" charset="0"/>
          </a:endParaRPr>
        </a:p>
      </dgm:t>
    </dgm:pt>
    <dgm:pt modelId="{8305647C-85E3-431C-B0DB-E6253A6C339E}" type="sibTrans" cxnId="{5CFDED96-08D0-4C86-9D05-3FF7CD56D855}">
      <dgm:prSet/>
      <dgm:spPr/>
      <dgm:t>
        <a:bodyPr/>
        <a:lstStyle/>
        <a:p>
          <a:endParaRPr lang="ru-KZ">
            <a:latin typeface="Times New Roman" panose="02020603050405020304" pitchFamily="18" charset="0"/>
            <a:cs typeface="Times New Roman" panose="02020603050405020304" pitchFamily="18" charset="0"/>
          </a:endParaRPr>
        </a:p>
      </dgm:t>
    </dgm:pt>
    <dgm:pt modelId="{CC974F33-FF24-40F1-9907-B98F51EBF4AB}">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Сотрудники принимают результаты аудита</a:t>
          </a:r>
        </a:p>
      </dgm:t>
    </dgm:pt>
    <dgm:pt modelId="{E33A4A3E-0BD0-4891-B03D-C4EC84191354}" type="parTrans" cxnId="{12CDA38C-F1E3-439A-8616-A8AB29A0BA15}">
      <dgm:prSet/>
      <dgm:spPr/>
      <dgm:t>
        <a:bodyPr/>
        <a:lstStyle/>
        <a:p>
          <a:endParaRPr lang="ru-KZ">
            <a:latin typeface="Times New Roman" panose="02020603050405020304" pitchFamily="18" charset="0"/>
            <a:cs typeface="Times New Roman" panose="02020603050405020304" pitchFamily="18" charset="0"/>
          </a:endParaRPr>
        </a:p>
      </dgm:t>
    </dgm:pt>
    <dgm:pt modelId="{4F85CD9C-31DB-4244-8952-0372BF2079FC}" type="sibTrans" cxnId="{12CDA38C-F1E3-439A-8616-A8AB29A0BA15}">
      <dgm:prSet/>
      <dgm:spPr/>
      <dgm:t>
        <a:bodyPr/>
        <a:lstStyle/>
        <a:p>
          <a:endParaRPr lang="ru-KZ">
            <a:latin typeface="Times New Roman" panose="02020603050405020304" pitchFamily="18" charset="0"/>
            <a:cs typeface="Times New Roman" panose="02020603050405020304" pitchFamily="18" charset="0"/>
          </a:endParaRPr>
        </a:p>
      </dgm:t>
    </dgm:pt>
    <dgm:pt modelId="{6D89C76E-4AF7-47D9-B4D7-97C274273BF0}">
      <dgm:prSet custT="1"/>
      <dgm:spPr/>
      <dgm:t>
        <a:bodyPr/>
        <a:lstStyle/>
        <a:p>
          <a:pPr algn="just">
            <a:buNone/>
          </a:pPr>
          <a:r>
            <a:rPr lang="ru-KZ" sz="1200" b="1">
              <a:latin typeface="Times New Roman" panose="02020603050405020304" pitchFamily="18" charset="0"/>
              <a:cs typeface="Times New Roman" panose="02020603050405020304" pitchFamily="18" charset="0"/>
            </a:rPr>
            <a:t>Макроуровень </a:t>
          </a:r>
          <a:endParaRPr lang="ru-KZ" sz="1200">
            <a:latin typeface="Times New Roman" panose="02020603050405020304" pitchFamily="18" charset="0"/>
            <a:cs typeface="Times New Roman" panose="02020603050405020304" pitchFamily="18" charset="0"/>
          </a:endParaRPr>
        </a:p>
      </dgm:t>
    </dgm:pt>
    <dgm:pt modelId="{18693247-821A-464A-A49D-46EA0C221A92}" type="parTrans" cxnId="{00025B93-4A52-4137-AC22-DB72DE62C8C1}">
      <dgm:prSet/>
      <dgm:spPr/>
      <dgm:t>
        <a:bodyPr/>
        <a:lstStyle/>
        <a:p>
          <a:endParaRPr lang="ru-KZ">
            <a:latin typeface="Times New Roman" panose="02020603050405020304" pitchFamily="18" charset="0"/>
            <a:cs typeface="Times New Roman" panose="02020603050405020304" pitchFamily="18" charset="0"/>
          </a:endParaRPr>
        </a:p>
      </dgm:t>
    </dgm:pt>
    <dgm:pt modelId="{566622D1-DB96-4FFB-92D8-439866C54DFB}" type="sibTrans" cxnId="{00025B93-4A52-4137-AC22-DB72DE62C8C1}">
      <dgm:prSet/>
      <dgm:spPr/>
      <dgm:t>
        <a:bodyPr/>
        <a:lstStyle/>
        <a:p>
          <a:endParaRPr lang="ru-KZ">
            <a:latin typeface="Times New Roman" panose="02020603050405020304" pitchFamily="18" charset="0"/>
            <a:cs typeface="Times New Roman" panose="02020603050405020304" pitchFamily="18" charset="0"/>
          </a:endParaRPr>
        </a:p>
      </dgm:t>
    </dgm:pt>
    <dgm:pt modelId="{8CEFA4B3-92D4-4B38-9C45-99C404F203BD}">
      <dgm:prSet custT="1"/>
      <dgm:spPr/>
      <dgm:t>
        <a:bodyPr/>
        <a:lstStyle/>
        <a:p>
          <a:pPr algn="just">
            <a:buNone/>
          </a:pPr>
          <a:r>
            <a:rPr lang="ru-KZ" sz="1200" b="0" i="1">
              <a:latin typeface="Times New Roman" panose="02020603050405020304" pitchFamily="18" charset="0"/>
              <a:cs typeface="Times New Roman" panose="02020603050405020304" pitchFamily="18" charset="0"/>
            </a:rPr>
            <a:t>Национальный контекст</a:t>
          </a:r>
        </a:p>
      </dgm:t>
    </dgm:pt>
    <dgm:pt modelId="{699FB033-4556-4091-846F-00855A1C9269}" type="parTrans" cxnId="{B2303AC1-D11F-445B-AF30-3A908A9AEB0E}">
      <dgm:prSet/>
      <dgm:spPr/>
      <dgm:t>
        <a:bodyPr/>
        <a:lstStyle/>
        <a:p>
          <a:endParaRPr lang="ru-KZ">
            <a:latin typeface="Times New Roman" panose="02020603050405020304" pitchFamily="18" charset="0"/>
            <a:cs typeface="Times New Roman" panose="02020603050405020304" pitchFamily="18" charset="0"/>
          </a:endParaRPr>
        </a:p>
      </dgm:t>
    </dgm:pt>
    <dgm:pt modelId="{005C8123-C6F7-4DE5-8502-977F66819D2E}" type="sibTrans" cxnId="{B2303AC1-D11F-445B-AF30-3A908A9AEB0E}">
      <dgm:prSet/>
      <dgm:spPr/>
      <dgm:t>
        <a:bodyPr/>
        <a:lstStyle/>
        <a:p>
          <a:endParaRPr lang="ru-KZ">
            <a:latin typeface="Times New Roman" panose="02020603050405020304" pitchFamily="18" charset="0"/>
            <a:cs typeface="Times New Roman" panose="02020603050405020304" pitchFamily="18" charset="0"/>
          </a:endParaRPr>
        </a:p>
      </dgm:t>
    </dgm:pt>
    <dgm:pt modelId="{4C2F66E0-985F-4DC5-8572-EC66314D65B0}">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Участие парламента</a:t>
          </a:r>
        </a:p>
      </dgm:t>
    </dgm:pt>
    <dgm:pt modelId="{2EEE10CD-EF8F-44C7-A455-A8E4FF5BA5D0}" type="parTrans" cxnId="{20272413-DEBB-4FE6-9844-CB9A00F519C4}">
      <dgm:prSet/>
      <dgm:spPr/>
      <dgm:t>
        <a:bodyPr/>
        <a:lstStyle/>
        <a:p>
          <a:endParaRPr lang="ru-KZ">
            <a:latin typeface="Times New Roman" panose="02020603050405020304" pitchFamily="18" charset="0"/>
            <a:cs typeface="Times New Roman" panose="02020603050405020304" pitchFamily="18" charset="0"/>
          </a:endParaRPr>
        </a:p>
      </dgm:t>
    </dgm:pt>
    <dgm:pt modelId="{77D6E2CF-FAEB-40B2-8B83-5A46804D012E}" type="sibTrans" cxnId="{20272413-DEBB-4FE6-9844-CB9A00F519C4}">
      <dgm:prSet/>
      <dgm:spPr/>
      <dgm:t>
        <a:bodyPr/>
        <a:lstStyle/>
        <a:p>
          <a:endParaRPr lang="ru-KZ">
            <a:latin typeface="Times New Roman" panose="02020603050405020304" pitchFamily="18" charset="0"/>
            <a:cs typeface="Times New Roman" panose="02020603050405020304" pitchFamily="18" charset="0"/>
          </a:endParaRPr>
        </a:p>
      </dgm:t>
    </dgm:pt>
    <dgm:pt modelId="{D7D5B089-1469-4725-839C-191DB8EFC916}">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Внимание СМИ</a:t>
          </a:r>
        </a:p>
      </dgm:t>
    </dgm:pt>
    <dgm:pt modelId="{8F59DB1B-1F72-4D01-A5FA-46B1ABBBC7A3}" type="parTrans" cxnId="{FF93CEE3-8A50-4CED-B5E2-E40C618EDDE9}">
      <dgm:prSet/>
      <dgm:spPr/>
      <dgm:t>
        <a:bodyPr/>
        <a:lstStyle/>
        <a:p>
          <a:endParaRPr lang="ru-KZ">
            <a:latin typeface="Times New Roman" panose="02020603050405020304" pitchFamily="18" charset="0"/>
            <a:cs typeface="Times New Roman" panose="02020603050405020304" pitchFamily="18" charset="0"/>
          </a:endParaRPr>
        </a:p>
      </dgm:t>
    </dgm:pt>
    <dgm:pt modelId="{DE0EDDD9-A5EC-4C64-A4A3-978ECDEFEB6C}" type="sibTrans" cxnId="{FF93CEE3-8A50-4CED-B5E2-E40C618EDDE9}">
      <dgm:prSet/>
      <dgm:spPr/>
      <dgm:t>
        <a:bodyPr/>
        <a:lstStyle/>
        <a:p>
          <a:endParaRPr lang="ru-KZ">
            <a:latin typeface="Times New Roman" panose="02020603050405020304" pitchFamily="18" charset="0"/>
            <a:cs typeface="Times New Roman" panose="02020603050405020304" pitchFamily="18" charset="0"/>
          </a:endParaRPr>
        </a:p>
      </dgm:t>
    </dgm:pt>
    <dgm:pt modelId="{AC1BAE3A-65E2-41B0-B261-DCA5A6E1D374}">
      <dgm:prSet custT="1"/>
      <dgm:spPr/>
      <dgm:t>
        <a:bodyPr/>
        <a:lstStyle/>
        <a:p>
          <a:pPr algn="just">
            <a:buFont typeface="+mj-lt"/>
            <a:buAutoNum type="arabicPeriod"/>
          </a:pPr>
          <a:r>
            <a:rPr lang="ru-KZ" sz="1200" b="0">
              <a:latin typeface="Times New Roman" panose="02020603050405020304" pitchFamily="18" charset="0"/>
              <a:cs typeface="Times New Roman" panose="02020603050405020304" pitchFamily="18" charset="0"/>
            </a:rPr>
            <a:t>Участие НПО</a:t>
          </a:r>
        </a:p>
      </dgm:t>
    </dgm:pt>
    <dgm:pt modelId="{15326BF5-3347-46F9-98D5-5418AF465BF1}" type="parTrans" cxnId="{97FF8FC4-71A4-443F-BAD0-1F2CDEBF2049}">
      <dgm:prSet/>
      <dgm:spPr/>
      <dgm:t>
        <a:bodyPr/>
        <a:lstStyle/>
        <a:p>
          <a:endParaRPr lang="ru-KZ">
            <a:latin typeface="Times New Roman" panose="02020603050405020304" pitchFamily="18" charset="0"/>
            <a:cs typeface="Times New Roman" panose="02020603050405020304" pitchFamily="18" charset="0"/>
          </a:endParaRPr>
        </a:p>
      </dgm:t>
    </dgm:pt>
    <dgm:pt modelId="{8D0A2703-6E79-4CFF-9C2F-1620A2802633}" type="sibTrans" cxnId="{97FF8FC4-71A4-443F-BAD0-1F2CDEBF2049}">
      <dgm:prSet/>
      <dgm:spPr/>
      <dgm:t>
        <a:bodyPr/>
        <a:lstStyle/>
        <a:p>
          <a:endParaRPr lang="ru-KZ">
            <a:latin typeface="Times New Roman" panose="02020603050405020304" pitchFamily="18" charset="0"/>
            <a:cs typeface="Times New Roman" panose="02020603050405020304" pitchFamily="18" charset="0"/>
          </a:endParaRPr>
        </a:p>
      </dgm:t>
    </dgm:pt>
    <dgm:pt modelId="{A0D9D579-2D4E-40EF-A2CD-B44025394B67}" type="pres">
      <dgm:prSet presAssocID="{D211F275-0F45-4E07-98CA-13F36FF3B609}" presName="arrowDiagram" presStyleCnt="0">
        <dgm:presLayoutVars>
          <dgm:chMax val="5"/>
          <dgm:dir/>
          <dgm:resizeHandles val="exact"/>
        </dgm:presLayoutVars>
      </dgm:prSet>
      <dgm:spPr/>
    </dgm:pt>
    <dgm:pt modelId="{BD813F0F-7B0F-4046-A466-BD3D8F235230}" type="pres">
      <dgm:prSet presAssocID="{D211F275-0F45-4E07-98CA-13F36FF3B609}" presName="arrow" presStyleLbl="bgShp" presStyleIdx="0" presStyleCnt="1" custScaleY="85967" custLinFactNeighborX="517" custLinFactNeighborY="-7240"/>
      <dgm:spPr/>
    </dgm:pt>
    <dgm:pt modelId="{6009225B-9C96-489F-8A49-573D7C5AF6EC}" type="pres">
      <dgm:prSet presAssocID="{D211F275-0F45-4E07-98CA-13F36FF3B609}" presName="arrowDiagram4" presStyleCnt="0"/>
      <dgm:spPr/>
    </dgm:pt>
    <dgm:pt modelId="{F669E9C4-37F0-4C12-8D01-37F36E85E7B6}" type="pres">
      <dgm:prSet presAssocID="{12764403-CF3A-4C48-9729-DDA555E3D73F}" presName="bullet4a" presStyleLbl="node1" presStyleIdx="0" presStyleCnt="4" custScaleX="122812" custScaleY="141066" custLinFactX="-100000" custLinFactY="46146" custLinFactNeighborX="-186670" custLinFactNeighborY="100000"/>
      <dgm:spPr/>
    </dgm:pt>
    <dgm:pt modelId="{A6F18720-ECEB-45A5-A42D-D4FAB690E764}" type="pres">
      <dgm:prSet presAssocID="{12764403-CF3A-4C48-9729-DDA555E3D73F}" presName="textBox4a" presStyleLbl="revTx" presStyleIdx="0" presStyleCnt="4" custScaleX="110708" custScaleY="62627" custLinFactNeighborX="-36289" custLinFactNeighborY="18252">
        <dgm:presLayoutVars>
          <dgm:bulletEnabled val="1"/>
        </dgm:presLayoutVars>
      </dgm:prSet>
      <dgm:spPr/>
    </dgm:pt>
    <dgm:pt modelId="{0AF15A56-BCA8-4994-989F-D70E6B95E6F4}" type="pres">
      <dgm:prSet presAssocID="{1EBFC302-078F-458E-8E33-F61A5DD5ABA2}" presName="bullet4b" presStyleLbl="node1" presStyleIdx="1" presStyleCnt="4" custLinFactX="-80995" custLinFactNeighborX="-100000" custLinFactNeighborY="-16160"/>
      <dgm:spPr/>
    </dgm:pt>
    <dgm:pt modelId="{F9F9C21E-DC45-4E93-981E-C36839D119C9}" type="pres">
      <dgm:prSet presAssocID="{1EBFC302-078F-458E-8E33-F61A5DD5ABA2}" presName="textBox4b" presStyleLbl="revTx" presStyleIdx="1" presStyleCnt="4" custScaleX="147205" custScaleY="120552" custLinFactNeighborX="-22779" custLinFactNeighborY="15441">
        <dgm:presLayoutVars>
          <dgm:bulletEnabled val="1"/>
        </dgm:presLayoutVars>
      </dgm:prSet>
      <dgm:spPr/>
    </dgm:pt>
    <dgm:pt modelId="{7BB0AA5D-46DE-44CE-A2D6-FBD1D75E4C63}" type="pres">
      <dgm:prSet presAssocID="{126679C2-6AED-490C-9C65-D92DDF03474B}" presName="bullet4c" presStyleLbl="node1" presStyleIdx="2" presStyleCnt="4" custLinFactX="-12207" custLinFactNeighborX="-100000" custLinFactNeighborY="-2438"/>
      <dgm:spPr/>
    </dgm:pt>
    <dgm:pt modelId="{C2A8829B-7338-4AD6-AD47-DEF543E8DA64}" type="pres">
      <dgm:prSet presAssocID="{126679C2-6AED-490C-9C65-D92DDF03474B}" presName="textBox4c" presStyleLbl="revTx" presStyleIdx="2" presStyleCnt="4" custScaleX="161509" custScaleY="103015" custLinFactNeighborX="-488" custLinFactNeighborY="9213">
        <dgm:presLayoutVars>
          <dgm:bulletEnabled val="1"/>
        </dgm:presLayoutVars>
      </dgm:prSet>
      <dgm:spPr/>
    </dgm:pt>
    <dgm:pt modelId="{6F974D2D-45B3-4E26-B482-6535B5B9C969}" type="pres">
      <dgm:prSet presAssocID="{6D89C76E-4AF7-47D9-B4D7-97C274273BF0}" presName="bullet4d" presStyleLbl="node1" presStyleIdx="3" presStyleCnt="4" custLinFactNeighborX="-32776" custLinFactNeighborY="-40059"/>
      <dgm:spPr/>
    </dgm:pt>
    <dgm:pt modelId="{3282A428-EA26-4471-AEB8-98B2FAF0BFC5}" type="pres">
      <dgm:prSet presAssocID="{6D89C76E-4AF7-47D9-B4D7-97C274273BF0}" presName="textBox4d" presStyleLbl="revTx" presStyleIdx="3" presStyleCnt="4" custScaleX="116742" custScaleY="60003" custLinFactNeighborX="11751" custLinFactNeighborY="-16956">
        <dgm:presLayoutVars>
          <dgm:bulletEnabled val="1"/>
        </dgm:presLayoutVars>
      </dgm:prSet>
      <dgm:spPr/>
    </dgm:pt>
  </dgm:ptLst>
  <dgm:cxnLst>
    <dgm:cxn modelId="{20272413-DEBB-4FE6-9844-CB9A00F519C4}" srcId="{8CEFA4B3-92D4-4B38-9C45-99C404F203BD}" destId="{4C2F66E0-985F-4DC5-8572-EC66314D65B0}" srcOrd="0" destOrd="0" parTransId="{2EEE10CD-EF8F-44C7-A455-A8E4FF5BA5D0}" sibTransId="{77D6E2CF-FAEB-40B2-8B83-5A46804D012E}"/>
    <dgm:cxn modelId="{F5A7BB13-7032-4341-8A1E-7D6B3B39C891}" type="presOf" srcId="{8DFFE60F-6ECE-4C1A-AD5B-A44F0EA60EF8}" destId="{C2A8829B-7338-4AD6-AD47-DEF543E8DA64}" srcOrd="0" destOrd="1" presId="urn:microsoft.com/office/officeart/2005/8/layout/arrow2"/>
    <dgm:cxn modelId="{248FDF13-D0BD-49FB-953B-D830E53DD00E}" type="presOf" srcId="{126679C2-6AED-490C-9C65-D92DDF03474B}" destId="{C2A8829B-7338-4AD6-AD47-DEF543E8DA64}" srcOrd="0" destOrd="0" presId="urn:microsoft.com/office/officeart/2005/8/layout/arrow2"/>
    <dgm:cxn modelId="{38ADCE1D-02DA-4FE8-B7E9-A81B711A5A32}" type="presOf" srcId="{4C2F66E0-985F-4DC5-8572-EC66314D65B0}" destId="{3282A428-EA26-4471-AEB8-98B2FAF0BFC5}" srcOrd="0" destOrd="2" presId="urn:microsoft.com/office/officeart/2005/8/layout/arrow2"/>
    <dgm:cxn modelId="{1A383021-B55D-45E2-BE45-2468E0239322}" srcId="{D211F275-0F45-4E07-98CA-13F36FF3B609}" destId="{12764403-CF3A-4C48-9729-DDA555E3D73F}" srcOrd="0" destOrd="0" parTransId="{A57F83E3-6695-4ADE-BC10-AF8E3DB23F40}" sibTransId="{8A422135-BC99-42B5-B4E8-A514F512BC36}"/>
    <dgm:cxn modelId="{97FF6225-A40A-4244-A6EB-19ECBD439195}" type="presOf" srcId="{EE284E1F-1EE0-4E4F-9EE0-5FBA5F567F21}" destId="{C2A8829B-7338-4AD6-AD47-DEF543E8DA64}" srcOrd="0" destOrd="3" presId="urn:microsoft.com/office/officeart/2005/8/layout/arrow2"/>
    <dgm:cxn modelId="{536BA926-44E4-4068-9849-3263900C0BAC}" srcId="{C94A7D88-FB4F-4192-AB06-7DA2B78B10B5}" destId="{F6D613C0-8643-4E98-B598-223FEE5C784B}" srcOrd="1" destOrd="0" parTransId="{4D49FD01-83AB-4B91-80B7-684517EEECBA}" sibTransId="{0CB67107-D75B-4003-8296-2E34082E85F2}"/>
    <dgm:cxn modelId="{1E8B5831-D0A6-4356-ADBA-985ACCC5A933}" type="presOf" srcId="{D7D5B089-1469-4725-839C-191DB8EFC916}" destId="{3282A428-EA26-4471-AEB8-98B2FAF0BFC5}" srcOrd="0" destOrd="3" presId="urn:microsoft.com/office/officeart/2005/8/layout/arrow2"/>
    <dgm:cxn modelId="{B20B7639-63EC-4BDF-BE92-BEF56CF78D85}" type="presOf" srcId="{CC974F33-FF24-40F1-9907-B98F51EBF4AB}" destId="{C2A8829B-7338-4AD6-AD47-DEF543E8DA64}" srcOrd="0" destOrd="4" presId="urn:microsoft.com/office/officeart/2005/8/layout/arrow2"/>
    <dgm:cxn modelId="{CA6D5941-A96E-4150-8535-7078EB161CF6}" type="presOf" srcId="{8CEFA4B3-92D4-4B38-9C45-99C404F203BD}" destId="{3282A428-EA26-4471-AEB8-98B2FAF0BFC5}" srcOrd="0" destOrd="1" presId="urn:microsoft.com/office/officeart/2005/8/layout/arrow2"/>
    <dgm:cxn modelId="{1EE7DB46-2264-4C99-8F2C-6B0BEF4BC98B}" srcId="{D211F275-0F45-4E07-98CA-13F36FF3B609}" destId="{126679C2-6AED-490C-9C65-D92DDF03474B}" srcOrd="2" destOrd="0" parTransId="{E018AA78-F72D-4FBC-A2A2-BDFB938A0670}" sibTransId="{F36FAAC8-96C3-42A0-9FE6-DA7DAF22F78D}"/>
    <dgm:cxn modelId="{45A27E49-AE04-4FA5-948F-9F8DCE719D18}" srcId="{8DFFE60F-6ECE-4C1A-AD5B-A44F0EA60EF8}" destId="{5FAFF7A4-0FA0-4FF6-83CA-71D76589C9C2}" srcOrd="0" destOrd="0" parTransId="{30454971-FF35-4359-8168-633575C9F285}" sibTransId="{9383F3A5-C001-4B56-924B-26E163540A15}"/>
    <dgm:cxn modelId="{2CB5976A-610F-4912-893E-C4DD865647AB}" type="presOf" srcId="{AC1BAE3A-65E2-41B0-B261-DCA5A6E1D374}" destId="{3282A428-EA26-4471-AEB8-98B2FAF0BFC5}" srcOrd="0" destOrd="4" presId="urn:microsoft.com/office/officeart/2005/8/layout/arrow2"/>
    <dgm:cxn modelId="{C40F174D-3395-4126-9F4D-7932D3FBDEA6}" type="presOf" srcId="{C94A7D88-FB4F-4192-AB06-7DA2B78B10B5}" destId="{F9F9C21E-DC45-4E93-981E-C36839D119C9}" srcOrd="0" destOrd="1" presId="urn:microsoft.com/office/officeart/2005/8/layout/arrow2"/>
    <dgm:cxn modelId="{F4EF6D53-36CB-439B-8FB1-0A6313C518EE}" srcId="{126679C2-6AED-490C-9C65-D92DDF03474B}" destId="{8DFFE60F-6ECE-4C1A-AD5B-A44F0EA60EF8}" srcOrd="0" destOrd="0" parTransId="{2E359244-A51F-4799-A6A2-8C3801DEC3CB}" sibTransId="{36FFF76B-0AEC-4481-BF8A-C00ECCA42AB1}"/>
    <dgm:cxn modelId="{E9472B76-16F6-4A24-88B9-7CF54CD28C9D}" srcId="{D211F275-0F45-4E07-98CA-13F36FF3B609}" destId="{1EBFC302-078F-458E-8E33-F61A5DD5ABA2}" srcOrd="1" destOrd="0" parTransId="{50991FB4-2E36-4DE7-B505-BDC6C748E493}" sibTransId="{B9E034CD-9D9F-48A0-A4AA-7B56492AEDF0}"/>
    <dgm:cxn modelId="{F7888957-4416-436A-ADC4-BAB60587C694}" srcId="{C94A7D88-FB4F-4192-AB06-7DA2B78B10B5}" destId="{BA5FCF82-D4F8-4983-A972-21E965A65EF1}" srcOrd="2" destOrd="0" parTransId="{2D36A7F1-BA1B-4DCA-95E3-F2C89997745F}" sibTransId="{A59EC18C-666E-453F-AD5C-235DDF30F929}"/>
    <dgm:cxn modelId="{EED41E84-810E-477B-97C8-29DBA3C895FD}" type="presOf" srcId="{6D89C76E-4AF7-47D9-B4D7-97C274273BF0}" destId="{3282A428-EA26-4471-AEB8-98B2FAF0BFC5}" srcOrd="0" destOrd="0" presId="urn:microsoft.com/office/officeart/2005/8/layout/arrow2"/>
    <dgm:cxn modelId="{12CDA38C-F1E3-439A-8616-A8AB29A0BA15}" srcId="{8DFFE60F-6ECE-4C1A-AD5B-A44F0EA60EF8}" destId="{CC974F33-FF24-40F1-9907-B98F51EBF4AB}" srcOrd="2" destOrd="0" parTransId="{E33A4A3E-0BD0-4891-B03D-C4EC84191354}" sibTransId="{4F85CD9C-31DB-4244-8952-0372BF2079FC}"/>
    <dgm:cxn modelId="{00025B93-4A52-4137-AC22-DB72DE62C8C1}" srcId="{D211F275-0F45-4E07-98CA-13F36FF3B609}" destId="{6D89C76E-4AF7-47D9-B4D7-97C274273BF0}" srcOrd="3" destOrd="0" parTransId="{18693247-821A-464A-A49D-46EA0C221A92}" sibTransId="{566622D1-DB96-4FFB-92D8-439866C54DFB}"/>
    <dgm:cxn modelId="{5CFDED96-08D0-4C86-9D05-3FF7CD56D855}" srcId="{8DFFE60F-6ECE-4C1A-AD5B-A44F0EA60EF8}" destId="{EE284E1F-1EE0-4E4F-9EE0-5FBA5F567F21}" srcOrd="1" destOrd="0" parTransId="{6D1BA3EC-C62A-4093-BF76-F0D1FC251DC3}" sibTransId="{8305647C-85E3-431C-B0DB-E6253A6C339E}"/>
    <dgm:cxn modelId="{5DF356A4-3F86-4F21-8BD2-68AEC86F7CD1}" type="presOf" srcId="{D211F275-0F45-4E07-98CA-13F36FF3B609}" destId="{A0D9D579-2D4E-40EF-A2CD-B44025394B67}" srcOrd="0" destOrd="0" presId="urn:microsoft.com/office/officeart/2005/8/layout/arrow2"/>
    <dgm:cxn modelId="{7D1C11A5-339C-4C21-BDD9-9A17637C4D8C}" type="presOf" srcId="{BA5FCF82-D4F8-4983-A972-21E965A65EF1}" destId="{F9F9C21E-DC45-4E93-981E-C36839D119C9}" srcOrd="0" destOrd="4" presId="urn:microsoft.com/office/officeart/2005/8/layout/arrow2"/>
    <dgm:cxn modelId="{3CD514C1-4BDC-4D0C-BD91-3057ECDE92EA}" type="presOf" srcId="{F6D613C0-8643-4E98-B598-223FEE5C784B}" destId="{F9F9C21E-DC45-4E93-981E-C36839D119C9}" srcOrd="0" destOrd="3" presId="urn:microsoft.com/office/officeart/2005/8/layout/arrow2"/>
    <dgm:cxn modelId="{B2303AC1-D11F-445B-AF30-3A908A9AEB0E}" srcId="{6D89C76E-4AF7-47D9-B4D7-97C274273BF0}" destId="{8CEFA4B3-92D4-4B38-9C45-99C404F203BD}" srcOrd="0" destOrd="0" parTransId="{699FB033-4556-4091-846F-00855A1C9269}" sibTransId="{005C8123-C6F7-4DE5-8502-977F66819D2E}"/>
    <dgm:cxn modelId="{AD664CC1-A892-41BE-A2E8-32970EBDA652}" type="presOf" srcId="{C5FAF42B-81A3-47C7-9D59-60D4F99E0E4E}" destId="{F9F9C21E-DC45-4E93-981E-C36839D119C9}" srcOrd="0" destOrd="2" presId="urn:microsoft.com/office/officeart/2005/8/layout/arrow2"/>
    <dgm:cxn modelId="{D53088C1-A48F-4C70-8FB3-3BB41E3B9EE0}" srcId="{1EBFC302-078F-458E-8E33-F61A5DD5ABA2}" destId="{C94A7D88-FB4F-4192-AB06-7DA2B78B10B5}" srcOrd="0" destOrd="0" parTransId="{FDCBBEF4-BAC3-47EE-944B-C87395FB3100}" sibTransId="{57908B89-9166-4C8C-9A58-0661A82FF77F}"/>
    <dgm:cxn modelId="{01FD00C4-03CB-4D7F-99E7-A053D61608A4}" type="presOf" srcId="{5FAFF7A4-0FA0-4FF6-83CA-71D76589C9C2}" destId="{C2A8829B-7338-4AD6-AD47-DEF543E8DA64}" srcOrd="0" destOrd="2" presId="urn:microsoft.com/office/officeart/2005/8/layout/arrow2"/>
    <dgm:cxn modelId="{97FF8FC4-71A4-443F-BAD0-1F2CDEBF2049}" srcId="{8CEFA4B3-92D4-4B38-9C45-99C404F203BD}" destId="{AC1BAE3A-65E2-41B0-B261-DCA5A6E1D374}" srcOrd="2" destOrd="0" parTransId="{15326BF5-3347-46F9-98D5-5418AF465BF1}" sibTransId="{8D0A2703-6E79-4CFF-9C2F-1620A2802633}"/>
    <dgm:cxn modelId="{713B9AC9-C901-44DD-BF13-584EEF892E46}" type="presOf" srcId="{12764403-CF3A-4C48-9729-DDA555E3D73F}" destId="{A6F18720-ECEB-45A5-A42D-D4FAB690E764}" srcOrd="0" destOrd="0" presId="urn:microsoft.com/office/officeart/2005/8/layout/arrow2"/>
    <dgm:cxn modelId="{EF2937CB-EE63-4D9C-8B2E-1443F372F2DB}" type="presOf" srcId="{5F7D7C87-C8D7-4C0C-8DBB-E7A63F90BAE5}" destId="{F9F9C21E-DC45-4E93-981E-C36839D119C9}" srcOrd="0" destOrd="6" presId="urn:microsoft.com/office/officeart/2005/8/layout/arrow2"/>
    <dgm:cxn modelId="{816CF3E0-25B4-4358-8EE4-D3F989DE2B2F}" type="presOf" srcId="{1EBFC302-078F-458E-8E33-F61A5DD5ABA2}" destId="{F9F9C21E-DC45-4E93-981E-C36839D119C9}" srcOrd="0" destOrd="0" presId="urn:microsoft.com/office/officeart/2005/8/layout/arrow2"/>
    <dgm:cxn modelId="{FF93CEE3-8A50-4CED-B5E2-E40C618EDDE9}" srcId="{8CEFA4B3-92D4-4B38-9C45-99C404F203BD}" destId="{D7D5B089-1469-4725-839C-191DB8EFC916}" srcOrd="1" destOrd="0" parTransId="{8F59DB1B-1F72-4D01-A5FA-46B1ABBBC7A3}" sibTransId="{DE0EDDD9-A5EC-4C64-A4A3-978ECDEFEB6C}"/>
    <dgm:cxn modelId="{56A7B9F0-52BD-4E03-80DA-4856BDCA5415}" type="presOf" srcId="{683CC4BF-5C71-446A-994A-F91191900CA5}" destId="{F9F9C21E-DC45-4E93-981E-C36839D119C9}" srcOrd="0" destOrd="5" presId="urn:microsoft.com/office/officeart/2005/8/layout/arrow2"/>
    <dgm:cxn modelId="{2157D7F2-F478-455A-BA9B-C320A72DEFFC}" srcId="{C94A7D88-FB4F-4192-AB06-7DA2B78B10B5}" destId="{C5FAF42B-81A3-47C7-9D59-60D4F99E0E4E}" srcOrd="0" destOrd="0" parTransId="{A05A5F23-1339-4B91-B28A-1B2EB2FB0927}" sibTransId="{240BD783-E02B-4F0A-957C-8951BA0C65F7}"/>
    <dgm:cxn modelId="{8A6497F6-7B19-4EE8-835D-CE40F330701F}" srcId="{C94A7D88-FB4F-4192-AB06-7DA2B78B10B5}" destId="{5F7D7C87-C8D7-4C0C-8DBB-E7A63F90BAE5}" srcOrd="4" destOrd="0" parTransId="{DBC24270-E3CA-491E-94B3-7FB46B48D116}" sibTransId="{76759CBA-74DD-4DE5-A8A7-5D228F627F58}"/>
    <dgm:cxn modelId="{7FA057FC-DD90-4FA7-8986-2800916209D2}" srcId="{C94A7D88-FB4F-4192-AB06-7DA2B78B10B5}" destId="{683CC4BF-5C71-446A-994A-F91191900CA5}" srcOrd="3" destOrd="0" parTransId="{76618EA7-4C6C-4217-AC8B-70B766D6BC75}" sibTransId="{8A8C7EE9-E75E-4D53-88CB-67DEDB40284F}"/>
    <dgm:cxn modelId="{8A87D093-1B6C-40FC-85E7-035BB6C16FEA}" type="presParOf" srcId="{A0D9D579-2D4E-40EF-A2CD-B44025394B67}" destId="{BD813F0F-7B0F-4046-A466-BD3D8F235230}" srcOrd="0" destOrd="0" presId="urn:microsoft.com/office/officeart/2005/8/layout/arrow2"/>
    <dgm:cxn modelId="{759F4756-EF8B-4700-88E2-85D98754CF9B}" type="presParOf" srcId="{A0D9D579-2D4E-40EF-A2CD-B44025394B67}" destId="{6009225B-9C96-489F-8A49-573D7C5AF6EC}" srcOrd="1" destOrd="0" presId="urn:microsoft.com/office/officeart/2005/8/layout/arrow2"/>
    <dgm:cxn modelId="{1AF209B5-C3F0-406F-A8D2-B194604387EC}" type="presParOf" srcId="{6009225B-9C96-489F-8A49-573D7C5AF6EC}" destId="{F669E9C4-37F0-4C12-8D01-37F36E85E7B6}" srcOrd="0" destOrd="0" presId="urn:microsoft.com/office/officeart/2005/8/layout/arrow2"/>
    <dgm:cxn modelId="{A7049323-842D-4013-9D63-115EA405133A}" type="presParOf" srcId="{6009225B-9C96-489F-8A49-573D7C5AF6EC}" destId="{A6F18720-ECEB-45A5-A42D-D4FAB690E764}" srcOrd="1" destOrd="0" presId="urn:microsoft.com/office/officeart/2005/8/layout/arrow2"/>
    <dgm:cxn modelId="{C6F08ADE-F3AC-49BB-B8C0-4974FDE1B03D}" type="presParOf" srcId="{6009225B-9C96-489F-8A49-573D7C5AF6EC}" destId="{0AF15A56-BCA8-4994-989F-D70E6B95E6F4}" srcOrd="2" destOrd="0" presId="urn:microsoft.com/office/officeart/2005/8/layout/arrow2"/>
    <dgm:cxn modelId="{C3F74D87-74C0-4D03-B93D-488098FC7D63}" type="presParOf" srcId="{6009225B-9C96-489F-8A49-573D7C5AF6EC}" destId="{F9F9C21E-DC45-4E93-981E-C36839D119C9}" srcOrd="3" destOrd="0" presId="urn:microsoft.com/office/officeart/2005/8/layout/arrow2"/>
    <dgm:cxn modelId="{21D49901-E3CA-4B44-8F7F-487EB863E10E}" type="presParOf" srcId="{6009225B-9C96-489F-8A49-573D7C5AF6EC}" destId="{7BB0AA5D-46DE-44CE-A2D6-FBD1D75E4C63}" srcOrd="4" destOrd="0" presId="urn:microsoft.com/office/officeart/2005/8/layout/arrow2"/>
    <dgm:cxn modelId="{E55F142C-B015-4C75-AFA0-586618CC7CEB}" type="presParOf" srcId="{6009225B-9C96-489F-8A49-573D7C5AF6EC}" destId="{C2A8829B-7338-4AD6-AD47-DEF543E8DA64}" srcOrd="5" destOrd="0" presId="urn:microsoft.com/office/officeart/2005/8/layout/arrow2"/>
    <dgm:cxn modelId="{8139F646-31DB-4737-99C6-68F4830C386C}" type="presParOf" srcId="{6009225B-9C96-489F-8A49-573D7C5AF6EC}" destId="{6F974D2D-45B3-4E26-B482-6535B5B9C969}" srcOrd="6" destOrd="0" presId="urn:microsoft.com/office/officeart/2005/8/layout/arrow2"/>
    <dgm:cxn modelId="{212E5616-DCF9-4EC7-A264-1345F6297B12}" type="presParOf" srcId="{6009225B-9C96-489F-8A49-573D7C5AF6EC}" destId="{3282A428-EA26-4471-AEB8-98B2FAF0BFC5}" srcOrd="7" destOrd="0" presId="urn:microsoft.com/office/officeart/2005/8/layout/arrow2"/>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D8C3038-4883-43B4-846C-2EC2932E6B3E}" type="doc">
      <dgm:prSet loTypeId="urn:microsoft.com/office/officeart/2005/8/layout/hList6" loCatId="list" qsTypeId="urn:microsoft.com/office/officeart/2005/8/quickstyle/3d1" qsCatId="3D" csTypeId="urn:microsoft.com/office/officeart/2005/8/colors/colorful1" csCatId="colorful" phldr="1"/>
      <dgm:spPr/>
      <dgm:t>
        <a:bodyPr/>
        <a:lstStyle/>
        <a:p>
          <a:endParaRPr lang="ru-KZ"/>
        </a:p>
      </dgm:t>
    </dgm:pt>
    <dgm:pt modelId="{67509D16-5303-47B9-B003-DC745753198C}">
      <dgm:prSet phldrT="[Текст]"/>
      <dgm:spPr/>
      <dgm:t>
        <a:bodyPr/>
        <a:lstStyle/>
        <a:p>
          <a:pPr>
            <a:buNone/>
          </a:pPr>
          <a:r>
            <a:rPr lang="ru-KZ" b="1">
              <a:solidFill>
                <a:sysClr val="windowText" lastClr="000000"/>
              </a:solidFill>
              <a:latin typeface="Times New Roman" panose="02020603050405020304" pitchFamily="18" charset="0"/>
              <a:cs typeface="Times New Roman" panose="02020603050405020304" pitchFamily="18" charset="0"/>
            </a:rPr>
            <a:t>01. </a:t>
          </a:r>
          <a:r>
            <a:rPr lang="ru-KZ">
              <a:solidFill>
                <a:sysClr val="windowText" lastClr="000000"/>
              </a:solidFill>
              <a:latin typeface="Times New Roman" panose="02020603050405020304" pitchFamily="18" charset="0"/>
              <a:cs typeface="Times New Roman" panose="02020603050405020304" pitchFamily="18" charset="0"/>
            </a:rPr>
            <a:t>Оценку проходят (практически) все государственные органы</a:t>
          </a:r>
        </a:p>
      </dgm:t>
    </dgm:pt>
    <dgm:pt modelId="{83EF2DF2-3FF6-4D05-A7B9-7C49B0BFB4FC}" type="parTrans" cxnId="{F5E4ABD4-8EB6-4DCE-9002-C7A271EE1A98}">
      <dgm:prSet/>
      <dgm:spPr/>
      <dgm:t>
        <a:bodyPr/>
        <a:lstStyle/>
        <a:p>
          <a:endParaRPr lang="ru-KZ">
            <a:solidFill>
              <a:sysClr val="windowText" lastClr="000000"/>
            </a:solidFill>
            <a:latin typeface="Times New Roman" panose="02020603050405020304" pitchFamily="18" charset="0"/>
            <a:cs typeface="Times New Roman" panose="02020603050405020304" pitchFamily="18" charset="0"/>
          </a:endParaRPr>
        </a:p>
      </dgm:t>
    </dgm:pt>
    <dgm:pt modelId="{EC7249C8-E8D9-48C4-8ED2-F30448BB88F9}" type="sibTrans" cxnId="{F5E4ABD4-8EB6-4DCE-9002-C7A271EE1A98}">
      <dgm:prSet/>
      <dgm:spPr/>
      <dgm:t>
        <a:bodyPr/>
        <a:lstStyle/>
        <a:p>
          <a:endParaRPr lang="ru-KZ">
            <a:solidFill>
              <a:sysClr val="windowText" lastClr="000000"/>
            </a:solidFill>
            <a:latin typeface="Times New Roman" panose="02020603050405020304" pitchFamily="18" charset="0"/>
            <a:cs typeface="Times New Roman" panose="02020603050405020304" pitchFamily="18" charset="0"/>
          </a:endParaRPr>
        </a:p>
      </dgm:t>
    </dgm:pt>
    <dgm:pt modelId="{EB049118-EDDE-471F-8C4C-311065A5AD60}">
      <dgm:prSet/>
      <dgm:spPr/>
      <dgm:t>
        <a:bodyPr/>
        <a:lstStyle/>
        <a:p>
          <a:pPr>
            <a:buNone/>
          </a:pPr>
          <a:r>
            <a:rPr lang="ru-KZ" b="1">
              <a:solidFill>
                <a:sysClr val="windowText" lastClr="000000"/>
              </a:solidFill>
              <a:latin typeface="Times New Roman" panose="02020603050405020304" pitchFamily="18" charset="0"/>
              <a:cs typeface="Times New Roman" panose="02020603050405020304" pitchFamily="18" charset="0"/>
            </a:rPr>
            <a:t>02.</a:t>
          </a:r>
          <a:r>
            <a:rPr lang="ru-KZ">
              <a:solidFill>
                <a:sysClr val="windowText" lastClr="000000"/>
              </a:solidFill>
              <a:latin typeface="Times New Roman" panose="02020603050405020304" pitchFamily="18" charset="0"/>
              <a:cs typeface="Times New Roman" panose="02020603050405020304" pitchFamily="18" charset="0"/>
            </a:rPr>
            <a:t> Оценка проводится системно, каждый год без исключений</a:t>
          </a:r>
        </a:p>
      </dgm:t>
    </dgm:pt>
    <dgm:pt modelId="{3024F1F6-9F5A-451E-8ACD-A561E1271E3D}" type="parTrans" cxnId="{A48C9081-B62D-44C5-9C88-2119DBE1081A}">
      <dgm:prSet/>
      <dgm:spPr/>
      <dgm:t>
        <a:bodyPr/>
        <a:lstStyle/>
        <a:p>
          <a:endParaRPr lang="ru-KZ">
            <a:solidFill>
              <a:sysClr val="windowText" lastClr="000000"/>
            </a:solidFill>
            <a:latin typeface="Times New Roman" panose="02020603050405020304" pitchFamily="18" charset="0"/>
            <a:cs typeface="Times New Roman" panose="02020603050405020304" pitchFamily="18" charset="0"/>
          </a:endParaRPr>
        </a:p>
      </dgm:t>
    </dgm:pt>
    <dgm:pt modelId="{C041C88F-FD4D-4118-9B70-E66810340A31}" type="sibTrans" cxnId="{A48C9081-B62D-44C5-9C88-2119DBE1081A}">
      <dgm:prSet/>
      <dgm:spPr/>
      <dgm:t>
        <a:bodyPr/>
        <a:lstStyle/>
        <a:p>
          <a:endParaRPr lang="ru-KZ">
            <a:solidFill>
              <a:sysClr val="windowText" lastClr="000000"/>
            </a:solidFill>
            <a:latin typeface="Times New Roman" panose="02020603050405020304" pitchFamily="18" charset="0"/>
            <a:cs typeface="Times New Roman" panose="02020603050405020304" pitchFamily="18" charset="0"/>
          </a:endParaRPr>
        </a:p>
      </dgm:t>
    </dgm:pt>
    <dgm:pt modelId="{E1AD8F06-5D4E-4332-9FA7-3D7D3A8D84B9}">
      <dgm:prSet/>
      <dgm:spPr/>
      <dgm:t>
        <a:bodyPr/>
        <a:lstStyle/>
        <a:p>
          <a:pPr>
            <a:buNone/>
          </a:pPr>
          <a:r>
            <a:rPr lang="ru-KZ" b="1">
              <a:solidFill>
                <a:sysClr val="windowText" lastClr="000000"/>
              </a:solidFill>
              <a:latin typeface="Times New Roman" panose="02020603050405020304" pitchFamily="18" charset="0"/>
              <a:cs typeface="Times New Roman" panose="02020603050405020304" pitchFamily="18" charset="0"/>
            </a:rPr>
            <a:t>03.</a:t>
          </a:r>
          <a:r>
            <a:rPr lang="ru-KZ">
              <a:solidFill>
                <a:sysClr val="windowText" lastClr="000000"/>
              </a:solidFill>
              <a:latin typeface="Times New Roman" panose="02020603050405020304" pitchFamily="18" charset="0"/>
              <a:cs typeface="Times New Roman" panose="02020603050405020304" pitchFamily="18" charset="0"/>
            </a:rPr>
            <a:t> Критерии унифицированы для всех государственных органов</a:t>
          </a:r>
        </a:p>
      </dgm:t>
    </dgm:pt>
    <dgm:pt modelId="{EE211472-4766-4595-8DCF-15D9F2021F5F}" type="parTrans" cxnId="{9D5A8833-2712-4E0B-A0E7-F8D6CBD26211}">
      <dgm:prSet/>
      <dgm:spPr/>
      <dgm:t>
        <a:bodyPr/>
        <a:lstStyle/>
        <a:p>
          <a:endParaRPr lang="ru-KZ">
            <a:solidFill>
              <a:sysClr val="windowText" lastClr="000000"/>
            </a:solidFill>
            <a:latin typeface="Times New Roman" panose="02020603050405020304" pitchFamily="18" charset="0"/>
            <a:cs typeface="Times New Roman" panose="02020603050405020304" pitchFamily="18" charset="0"/>
          </a:endParaRPr>
        </a:p>
      </dgm:t>
    </dgm:pt>
    <dgm:pt modelId="{D4867667-5C4D-468C-8491-93F5CC20F0B5}" type="sibTrans" cxnId="{9D5A8833-2712-4E0B-A0E7-F8D6CBD26211}">
      <dgm:prSet/>
      <dgm:spPr/>
      <dgm:t>
        <a:bodyPr/>
        <a:lstStyle/>
        <a:p>
          <a:endParaRPr lang="ru-KZ">
            <a:solidFill>
              <a:sysClr val="windowText" lastClr="000000"/>
            </a:solidFill>
            <a:latin typeface="Times New Roman" panose="02020603050405020304" pitchFamily="18" charset="0"/>
            <a:cs typeface="Times New Roman" panose="02020603050405020304" pitchFamily="18" charset="0"/>
          </a:endParaRPr>
        </a:p>
      </dgm:t>
    </dgm:pt>
    <dgm:pt modelId="{741816CB-ED42-494B-A2FB-7C267E0A3079}">
      <dgm:prSet/>
      <dgm:spPr/>
      <dgm:t>
        <a:bodyPr/>
        <a:lstStyle/>
        <a:p>
          <a:pPr>
            <a:buNone/>
          </a:pPr>
          <a:r>
            <a:rPr lang="ru-KZ" b="1">
              <a:solidFill>
                <a:sysClr val="windowText" lastClr="000000"/>
              </a:solidFill>
              <a:latin typeface="Times New Roman" panose="02020603050405020304" pitchFamily="18" charset="0"/>
              <a:cs typeface="Times New Roman" panose="02020603050405020304" pitchFamily="18" charset="0"/>
            </a:rPr>
            <a:t>04.</a:t>
          </a:r>
          <a:r>
            <a:rPr lang="ru-KZ">
              <a:solidFill>
                <a:sysClr val="windowText" lastClr="000000"/>
              </a:solidFill>
              <a:latin typeface="Times New Roman" panose="02020603050405020304" pitchFamily="18" charset="0"/>
              <a:cs typeface="Times New Roman" panose="02020603050405020304" pitchFamily="18" charset="0"/>
            </a:rPr>
            <a:t> Оценка дает сопоставимые результаты по деятельности разных государственных органов</a:t>
          </a:r>
        </a:p>
      </dgm:t>
    </dgm:pt>
    <dgm:pt modelId="{8FE94543-1875-4080-BC90-B078B7167308}" type="parTrans" cxnId="{EC1328BB-5689-416D-BB2B-12FDC8B4017B}">
      <dgm:prSet/>
      <dgm:spPr/>
      <dgm:t>
        <a:bodyPr/>
        <a:lstStyle/>
        <a:p>
          <a:endParaRPr lang="ru-KZ">
            <a:solidFill>
              <a:sysClr val="windowText" lastClr="000000"/>
            </a:solidFill>
            <a:latin typeface="Times New Roman" panose="02020603050405020304" pitchFamily="18" charset="0"/>
            <a:cs typeface="Times New Roman" panose="02020603050405020304" pitchFamily="18" charset="0"/>
          </a:endParaRPr>
        </a:p>
      </dgm:t>
    </dgm:pt>
    <dgm:pt modelId="{895BB7BF-E4E4-430D-B259-01554B970393}" type="sibTrans" cxnId="{EC1328BB-5689-416D-BB2B-12FDC8B4017B}">
      <dgm:prSet/>
      <dgm:spPr/>
      <dgm:t>
        <a:bodyPr/>
        <a:lstStyle/>
        <a:p>
          <a:endParaRPr lang="ru-KZ">
            <a:solidFill>
              <a:sysClr val="windowText" lastClr="000000"/>
            </a:solidFill>
            <a:latin typeface="Times New Roman" panose="02020603050405020304" pitchFamily="18" charset="0"/>
            <a:cs typeface="Times New Roman" panose="02020603050405020304" pitchFamily="18" charset="0"/>
          </a:endParaRPr>
        </a:p>
      </dgm:t>
    </dgm:pt>
    <dgm:pt modelId="{FA993547-25F2-447F-8F84-A0E877F3A9CA}" type="pres">
      <dgm:prSet presAssocID="{ED8C3038-4883-43B4-846C-2EC2932E6B3E}" presName="Name0" presStyleCnt="0">
        <dgm:presLayoutVars>
          <dgm:dir/>
          <dgm:resizeHandles val="exact"/>
        </dgm:presLayoutVars>
      </dgm:prSet>
      <dgm:spPr/>
    </dgm:pt>
    <dgm:pt modelId="{9753D674-31B7-4C66-AF53-53C314C8E5DB}" type="pres">
      <dgm:prSet presAssocID="{67509D16-5303-47B9-B003-DC745753198C}" presName="node" presStyleLbl="node1" presStyleIdx="0" presStyleCnt="4" custLinFactNeighborX="31311" custLinFactNeighborY="1263">
        <dgm:presLayoutVars>
          <dgm:bulletEnabled val="1"/>
        </dgm:presLayoutVars>
      </dgm:prSet>
      <dgm:spPr/>
    </dgm:pt>
    <dgm:pt modelId="{3077B3DE-9463-4010-98F6-5B17BE27AD0E}" type="pres">
      <dgm:prSet presAssocID="{EC7249C8-E8D9-48C4-8ED2-F30448BB88F9}" presName="sibTrans" presStyleCnt="0"/>
      <dgm:spPr/>
    </dgm:pt>
    <dgm:pt modelId="{0433CFBA-6934-4EC1-8D75-9ACB292F5B6A}" type="pres">
      <dgm:prSet presAssocID="{EB049118-EDDE-471F-8C4C-311065A5AD60}" presName="node" presStyleLbl="node1" presStyleIdx="1" presStyleCnt="4">
        <dgm:presLayoutVars>
          <dgm:bulletEnabled val="1"/>
        </dgm:presLayoutVars>
      </dgm:prSet>
      <dgm:spPr/>
    </dgm:pt>
    <dgm:pt modelId="{AC819926-73D2-4E6E-B9A9-BC1282FEDA32}" type="pres">
      <dgm:prSet presAssocID="{C041C88F-FD4D-4118-9B70-E66810340A31}" presName="sibTrans" presStyleCnt="0"/>
      <dgm:spPr/>
    </dgm:pt>
    <dgm:pt modelId="{078DFEFF-CC6C-4AE5-9FA6-30C0B9A004C5}" type="pres">
      <dgm:prSet presAssocID="{E1AD8F06-5D4E-4332-9FA7-3D7D3A8D84B9}" presName="node" presStyleLbl="node1" presStyleIdx="2" presStyleCnt="4">
        <dgm:presLayoutVars>
          <dgm:bulletEnabled val="1"/>
        </dgm:presLayoutVars>
      </dgm:prSet>
      <dgm:spPr/>
    </dgm:pt>
    <dgm:pt modelId="{84C972BE-0E57-4213-B996-78A9693F5E23}" type="pres">
      <dgm:prSet presAssocID="{D4867667-5C4D-468C-8491-93F5CC20F0B5}" presName="sibTrans" presStyleCnt="0"/>
      <dgm:spPr/>
    </dgm:pt>
    <dgm:pt modelId="{E9F12A63-7871-4FB5-8D56-367758DA9F37}" type="pres">
      <dgm:prSet presAssocID="{741816CB-ED42-494B-A2FB-7C267E0A3079}" presName="node" presStyleLbl="node1" presStyleIdx="3" presStyleCnt="4">
        <dgm:presLayoutVars>
          <dgm:bulletEnabled val="1"/>
        </dgm:presLayoutVars>
      </dgm:prSet>
      <dgm:spPr/>
    </dgm:pt>
  </dgm:ptLst>
  <dgm:cxnLst>
    <dgm:cxn modelId="{9E107E02-7BDF-4E8F-8D90-A2D8E27FB9C1}" type="presOf" srcId="{E1AD8F06-5D4E-4332-9FA7-3D7D3A8D84B9}" destId="{078DFEFF-CC6C-4AE5-9FA6-30C0B9A004C5}" srcOrd="0" destOrd="0" presId="urn:microsoft.com/office/officeart/2005/8/layout/hList6"/>
    <dgm:cxn modelId="{9D5A8833-2712-4E0B-A0E7-F8D6CBD26211}" srcId="{ED8C3038-4883-43B4-846C-2EC2932E6B3E}" destId="{E1AD8F06-5D4E-4332-9FA7-3D7D3A8D84B9}" srcOrd="2" destOrd="0" parTransId="{EE211472-4766-4595-8DCF-15D9F2021F5F}" sibTransId="{D4867667-5C4D-468C-8491-93F5CC20F0B5}"/>
    <dgm:cxn modelId="{FC39EB66-8B1D-405D-8332-F6E7EA648545}" type="presOf" srcId="{ED8C3038-4883-43B4-846C-2EC2932E6B3E}" destId="{FA993547-25F2-447F-8F84-A0E877F3A9CA}" srcOrd="0" destOrd="0" presId="urn:microsoft.com/office/officeart/2005/8/layout/hList6"/>
    <dgm:cxn modelId="{45D61B7E-47D5-4D3A-AACA-EDC05CA710C2}" type="presOf" srcId="{741816CB-ED42-494B-A2FB-7C267E0A3079}" destId="{E9F12A63-7871-4FB5-8D56-367758DA9F37}" srcOrd="0" destOrd="0" presId="urn:microsoft.com/office/officeart/2005/8/layout/hList6"/>
    <dgm:cxn modelId="{A48C9081-B62D-44C5-9C88-2119DBE1081A}" srcId="{ED8C3038-4883-43B4-846C-2EC2932E6B3E}" destId="{EB049118-EDDE-471F-8C4C-311065A5AD60}" srcOrd="1" destOrd="0" parTransId="{3024F1F6-9F5A-451E-8ACD-A561E1271E3D}" sibTransId="{C041C88F-FD4D-4118-9B70-E66810340A31}"/>
    <dgm:cxn modelId="{52BFDE8F-D285-4250-9146-D25F700BC44F}" type="presOf" srcId="{67509D16-5303-47B9-B003-DC745753198C}" destId="{9753D674-31B7-4C66-AF53-53C314C8E5DB}" srcOrd="0" destOrd="0" presId="urn:microsoft.com/office/officeart/2005/8/layout/hList6"/>
    <dgm:cxn modelId="{EC1328BB-5689-416D-BB2B-12FDC8B4017B}" srcId="{ED8C3038-4883-43B4-846C-2EC2932E6B3E}" destId="{741816CB-ED42-494B-A2FB-7C267E0A3079}" srcOrd="3" destOrd="0" parTransId="{8FE94543-1875-4080-BC90-B078B7167308}" sibTransId="{895BB7BF-E4E4-430D-B259-01554B970393}"/>
    <dgm:cxn modelId="{F5E4ABD4-8EB6-4DCE-9002-C7A271EE1A98}" srcId="{ED8C3038-4883-43B4-846C-2EC2932E6B3E}" destId="{67509D16-5303-47B9-B003-DC745753198C}" srcOrd="0" destOrd="0" parTransId="{83EF2DF2-3FF6-4D05-A7B9-7C49B0BFB4FC}" sibTransId="{EC7249C8-E8D9-48C4-8ED2-F30448BB88F9}"/>
    <dgm:cxn modelId="{BA572BDE-A035-4988-9136-45C82A0423B6}" type="presOf" srcId="{EB049118-EDDE-471F-8C4C-311065A5AD60}" destId="{0433CFBA-6934-4EC1-8D75-9ACB292F5B6A}" srcOrd="0" destOrd="0" presId="urn:microsoft.com/office/officeart/2005/8/layout/hList6"/>
    <dgm:cxn modelId="{5B780BD9-0051-4DF1-B0D6-D27B09F0BF65}" type="presParOf" srcId="{FA993547-25F2-447F-8F84-A0E877F3A9CA}" destId="{9753D674-31B7-4C66-AF53-53C314C8E5DB}" srcOrd="0" destOrd="0" presId="urn:microsoft.com/office/officeart/2005/8/layout/hList6"/>
    <dgm:cxn modelId="{EDBA8F26-35C0-4D9D-8850-39D412D943CC}" type="presParOf" srcId="{FA993547-25F2-447F-8F84-A0E877F3A9CA}" destId="{3077B3DE-9463-4010-98F6-5B17BE27AD0E}" srcOrd="1" destOrd="0" presId="urn:microsoft.com/office/officeart/2005/8/layout/hList6"/>
    <dgm:cxn modelId="{F17DA63F-EDCD-4892-A301-31DD2D0F4FF5}" type="presParOf" srcId="{FA993547-25F2-447F-8F84-A0E877F3A9CA}" destId="{0433CFBA-6934-4EC1-8D75-9ACB292F5B6A}" srcOrd="2" destOrd="0" presId="urn:microsoft.com/office/officeart/2005/8/layout/hList6"/>
    <dgm:cxn modelId="{A2E7D792-9E0A-49C1-9324-9FA70EFB0FC2}" type="presParOf" srcId="{FA993547-25F2-447F-8F84-A0E877F3A9CA}" destId="{AC819926-73D2-4E6E-B9A9-BC1282FEDA32}" srcOrd="3" destOrd="0" presId="urn:microsoft.com/office/officeart/2005/8/layout/hList6"/>
    <dgm:cxn modelId="{E0E87FE0-9B31-4A11-8AA8-B50D6C606AB4}" type="presParOf" srcId="{FA993547-25F2-447F-8F84-A0E877F3A9CA}" destId="{078DFEFF-CC6C-4AE5-9FA6-30C0B9A004C5}" srcOrd="4" destOrd="0" presId="urn:microsoft.com/office/officeart/2005/8/layout/hList6"/>
    <dgm:cxn modelId="{E7023DC4-A0A8-42DF-969F-C9F4E75F3435}" type="presParOf" srcId="{FA993547-25F2-447F-8F84-A0E877F3A9CA}" destId="{84C972BE-0E57-4213-B996-78A9693F5E23}" srcOrd="5" destOrd="0" presId="urn:microsoft.com/office/officeart/2005/8/layout/hList6"/>
    <dgm:cxn modelId="{5B6DCFE4-6B89-4AC2-8BB9-2E20BE159843}" type="presParOf" srcId="{FA993547-25F2-447F-8F84-A0E877F3A9CA}" destId="{E9F12A63-7871-4FB5-8D56-367758DA9F37}" srcOrd="6" destOrd="0" presId="urn:microsoft.com/office/officeart/2005/8/layout/hList6"/>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72B13866-0094-4FCD-978D-5C1B0F116DF1}" type="doc">
      <dgm:prSet loTypeId="urn:microsoft.com/office/officeart/2005/8/layout/process3" loCatId="process" qsTypeId="urn:microsoft.com/office/officeart/2005/8/quickstyle/simple1" qsCatId="simple" csTypeId="urn:microsoft.com/office/officeart/2005/8/colors/accent6_1" csCatId="accent6" phldr="1"/>
      <dgm:spPr/>
    </dgm:pt>
    <dgm:pt modelId="{1FD8C76A-FD8A-445C-82D0-B252561E5AA4}">
      <dgm:prSet phldrT="[Текст]" custT="1"/>
      <dgm:spPr/>
      <dgm:t>
        <a:bodyPr/>
        <a:lstStyle/>
        <a:p>
          <a:pPr>
            <a:buNone/>
          </a:pPr>
          <a:r>
            <a:rPr lang="ru-KZ" sz="1050" b="1">
              <a:latin typeface="Times New Roman" panose="02020603050405020304" pitchFamily="18" charset="0"/>
              <a:cs typeface="Times New Roman" panose="02020603050405020304" pitchFamily="18" charset="0"/>
            </a:rPr>
            <a:t>Период 2011–2014</a:t>
          </a:r>
          <a:endParaRPr lang="ru-KZ" sz="1050">
            <a:latin typeface="Times New Roman" panose="02020603050405020304" pitchFamily="18" charset="0"/>
            <a:cs typeface="Times New Roman" panose="02020603050405020304" pitchFamily="18" charset="0"/>
          </a:endParaRPr>
        </a:p>
      </dgm:t>
    </dgm:pt>
    <dgm:pt modelId="{FA96EB5A-1923-4C65-AB53-30A33C883D47}" type="parTrans" cxnId="{2F2A896D-E8B8-4337-9A42-CE563BAB1C00}">
      <dgm:prSet/>
      <dgm:spPr/>
      <dgm:t>
        <a:bodyPr/>
        <a:lstStyle/>
        <a:p>
          <a:endParaRPr lang="ru-KZ">
            <a:latin typeface="Times New Roman" panose="02020603050405020304" pitchFamily="18" charset="0"/>
            <a:cs typeface="Times New Roman" panose="02020603050405020304" pitchFamily="18" charset="0"/>
          </a:endParaRPr>
        </a:p>
      </dgm:t>
    </dgm:pt>
    <dgm:pt modelId="{D990B0B2-436F-43FF-82EC-C6D27864D5B6}" type="sibTrans" cxnId="{2F2A896D-E8B8-4337-9A42-CE563BAB1C00}">
      <dgm:prSet/>
      <dgm:spPr>
        <a:solidFill>
          <a:srgbClr val="00B0F0"/>
        </a:solidFill>
      </dgm:spPr>
      <dgm:t>
        <a:bodyPr/>
        <a:lstStyle/>
        <a:p>
          <a:endParaRPr lang="ru-KZ">
            <a:latin typeface="Times New Roman" panose="02020603050405020304" pitchFamily="18" charset="0"/>
            <a:cs typeface="Times New Roman" panose="02020603050405020304" pitchFamily="18" charset="0"/>
          </a:endParaRPr>
        </a:p>
      </dgm:t>
    </dgm:pt>
    <dgm:pt modelId="{A4A5D6E2-3DAC-4442-A5B2-3E7145BAA607}">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Достижение стратегических целей и задач</a:t>
          </a:r>
        </a:p>
      </dgm:t>
    </dgm:pt>
    <dgm:pt modelId="{57B5015E-3B34-453D-BDFE-B74B68A5EBA1}" type="parTrans" cxnId="{94281126-76B3-4AC9-A60B-12C2AC599EC7}">
      <dgm:prSet/>
      <dgm:spPr/>
      <dgm:t>
        <a:bodyPr/>
        <a:lstStyle/>
        <a:p>
          <a:endParaRPr lang="ru-KZ">
            <a:latin typeface="Times New Roman" panose="02020603050405020304" pitchFamily="18" charset="0"/>
            <a:cs typeface="Times New Roman" panose="02020603050405020304" pitchFamily="18" charset="0"/>
          </a:endParaRPr>
        </a:p>
      </dgm:t>
    </dgm:pt>
    <dgm:pt modelId="{52BF2A34-F20A-4FB7-A9C4-4C393ADC1DE2}" type="sibTrans" cxnId="{94281126-76B3-4AC9-A60B-12C2AC599EC7}">
      <dgm:prSet/>
      <dgm:spPr/>
      <dgm:t>
        <a:bodyPr/>
        <a:lstStyle/>
        <a:p>
          <a:endParaRPr lang="ru-KZ">
            <a:latin typeface="Times New Roman" panose="02020603050405020304" pitchFamily="18" charset="0"/>
            <a:cs typeface="Times New Roman" panose="02020603050405020304" pitchFamily="18" charset="0"/>
          </a:endParaRPr>
        </a:p>
      </dgm:t>
    </dgm:pt>
    <dgm:pt modelId="{D0FD82A3-E041-4BE6-8346-4996F44B8C2C}">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Управление бюджетными средствами</a:t>
          </a:r>
        </a:p>
      </dgm:t>
    </dgm:pt>
    <dgm:pt modelId="{2E52A723-772C-46F7-A5D1-56CB52351B52}" type="parTrans" cxnId="{1B6A5FF1-2C7C-4C4C-8FC1-E6B588E2FFB6}">
      <dgm:prSet/>
      <dgm:spPr/>
      <dgm:t>
        <a:bodyPr/>
        <a:lstStyle/>
        <a:p>
          <a:endParaRPr lang="ru-KZ">
            <a:latin typeface="Times New Roman" panose="02020603050405020304" pitchFamily="18" charset="0"/>
            <a:cs typeface="Times New Roman" panose="02020603050405020304" pitchFamily="18" charset="0"/>
          </a:endParaRPr>
        </a:p>
      </dgm:t>
    </dgm:pt>
    <dgm:pt modelId="{B9EA04D4-865B-4886-8103-95A792A9CDE3}" type="sibTrans" cxnId="{1B6A5FF1-2C7C-4C4C-8FC1-E6B588E2FFB6}">
      <dgm:prSet/>
      <dgm:spPr/>
      <dgm:t>
        <a:bodyPr/>
        <a:lstStyle/>
        <a:p>
          <a:endParaRPr lang="ru-KZ">
            <a:latin typeface="Times New Roman" panose="02020603050405020304" pitchFamily="18" charset="0"/>
            <a:cs typeface="Times New Roman" panose="02020603050405020304" pitchFamily="18" charset="0"/>
          </a:endParaRPr>
        </a:p>
      </dgm:t>
    </dgm:pt>
    <dgm:pt modelId="{EBEE3BC7-06D9-434A-A501-8080CDA0BB17}">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Управление персоналом</a:t>
          </a:r>
        </a:p>
      </dgm:t>
    </dgm:pt>
    <dgm:pt modelId="{3737C43C-337F-4C8B-8BF1-A93510F5316F}" type="parTrans" cxnId="{7B61D981-6011-4BCB-8194-83A108486FD0}">
      <dgm:prSet/>
      <dgm:spPr/>
      <dgm:t>
        <a:bodyPr/>
        <a:lstStyle/>
        <a:p>
          <a:endParaRPr lang="ru-KZ">
            <a:latin typeface="Times New Roman" panose="02020603050405020304" pitchFamily="18" charset="0"/>
            <a:cs typeface="Times New Roman" panose="02020603050405020304" pitchFamily="18" charset="0"/>
          </a:endParaRPr>
        </a:p>
      </dgm:t>
    </dgm:pt>
    <dgm:pt modelId="{E6CB6341-E24E-45D6-8129-011690D35BED}" type="sibTrans" cxnId="{7B61D981-6011-4BCB-8194-83A108486FD0}">
      <dgm:prSet/>
      <dgm:spPr/>
      <dgm:t>
        <a:bodyPr/>
        <a:lstStyle/>
        <a:p>
          <a:endParaRPr lang="ru-KZ">
            <a:latin typeface="Times New Roman" panose="02020603050405020304" pitchFamily="18" charset="0"/>
            <a:cs typeface="Times New Roman" panose="02020603050405020304" pitchFamily="18" charset="0"/>
          </a:endParaRPr>
        </a:p>
      </dgm:t>
    </dgm:pt>
    <dgm:pt modelId="{66696F4C-8D43-4182-B26C-1013BF0D587F}">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Применение IT</a:t>
          </a:r>
        </a:p>
      </dgm:t>
    </dgm:pt>
    <dgm:pt modelId="{5953AD78-013E-47DE-93BF-01427FCE6CCC}" type="parTrans" cxnId="{42A2A658-FDC3-456D-B3DB-692795416DED}">
      <dgm:prSet/>
      <dgm:spPr/>
      <dgm:t>
        <a:bodyPr/>
        <a:lstStyle/>
        <a:p>
          <a:endParaRPr lang="ru-KZ">
            <a:latin typeface="Times New Roman" panose="02020603050405020304" pitchFamily="18" charset="0"/>
            <a:cs typeface="Times New Roman" panose="02020603050405020304" pitchFamily="18" charset="0"/>
          </a:endParaRPr>
        </a:p>
      </dgm:t>
    </dgm:pt>
    <dgm:pt modelId="{B9678610-AEB0-47D2-81A7-8B08367184E4}" type="sibTrans" cxnId="{42A2A658-FDC3-456D-B3DB-692795416DED}">
      <dgm:prSet/>
      <dgm:spPr/>
      <dgm:t>
        <a:bodyPr/>
        <a:lstStyle/>
        <a:p>
          <a:endParaRPr lang="ru-KZ">
            <a:latin typeface="Times New Roman" panose="02020603050405020304" pitchFamily="18" charset="0"/>
            <a:cs typeface="Times New Roman" panose="02020603050405020304" pitchFamily="18" charset="0"/>
          </a:endParaRPr>
        </a:p>
      </dgm:t>
    </dgm:pt>
    <dgm:pt modelId="{EF353829-8E1A-4CAE-893A-F0BE2890DD11}">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Оказание госуслуг</a:t>
          </a:r>
        </a:p>
      </dgm:t>
    </dgm:pt>
    <dgm:pt modelId="{CF8ED604-C265-4C89-898C-8517668DF570}" type="parTrans" cxnId="{F7F0AC02-FE9B-4B5A-9E77-768ACF3C7BFA}">
      <dgm:prSet/>
      <dgm:spPr/>
      <dgm:t>
        <a:bodyPr/>
        <a:lstStyle/>
        <a:p>
          <a:endParaRPr lang="ru-KZ">
            <a:latin typeface="Times New Roman" panose="02020603050405020304" pitchFamily="18" charset="0"/>
            <a:cs typeface="Times New Roman" panose="02020603050405020304" pitchFamily="18" charset="0"/>
          </a:endParaRPr>
        </a:p>
      </dgm:t>
    </dgm:pt>
    <dgm:pt modelId="{C5BDF5F0-B50F-4F7B-BE40-9FEE031710B9}" type="sibTrans" cxnId="{F7F0AC02-FE9B-4B5A-9E77-768ACF3C7BFA}">
      <dgm:prSet/>
      <dgm:spPr/>
      <dgm:t>
        <a:bodyPr/>
        <a:lstStyle/>
        <a:p>
          <a:endParaRPr lang="ru-KZ">
            <a:latin typeface="Times New Roman" panose="02020603050405020304" pitchFamily="18" charset="0"/>
            <a:cs typeface="Times New Roman" panose="02020603050405020304" pitchFamily="18" charset="0"/>
          </a:endParaRPr>
        </a:p>
      </dgm:t>
    </dgm:pt>
    <dgm:pt modelId="{B139F071-C9C7-4A5F-9870-69CC4459AC35}">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Правовое обеспечение</a:t>
          </a:r>
        </a:p>
      </dgm:t>
    </dgm:pt>
    <dgm:pt modelId="{B9E535BF-1629-4194-BB04-B44FA82051A6}" type="parTrans" cxnId="{BBDA43B0-D425-4A7F-9321-73B4FE5963D3}">
      <dgm:prSet/>
      <dgm:spPr/>
      <dgm:t>
        <a:bodyPr/>
        <a:lstStyle/>
        <a:p>
          <a:endParaRPr lang="ru-KZ">
            <a:latin typeface="Times New Roman" panose="02020603050405020304" pitchFamily="18" charset="0"/>
            <a:cs typeface="Times New Roman" panose="02020603050405020304" pitchFamily="18" charset="0"/>
          </a:endParaRPr>
        </a:p>
      </dgm:t>
    </dgm:pt>
    <dgm:pt modelId="{307B3D26-4F79-479E-A4C4-292E17E554BC}" type="sibTrans" cxnId="{BBDA43B0-D425-4A7F-9321-73B4FE5963D3}">
      <dgm:prSet/>
      <dgm:spPr/>
      <dgm:t>
        <a:bodyPr/>
        <a:lstStyle/>
        <a:p>
          <a:endParaRPr lang="ru-KZ">
            <a:latin typeface="Times New Roman" panose="02020603050405020304" pitchFamily="18" charset="0"/>
            <a:cs typeface="Times New Roman" panose="02020603050405020304" pitchFamily="18" charset="0"/>
          </a:endParaRPr>
        </a:p>
      </dgm:t>
    </dgm:pt>
    <dgm:pt modelId="{2C377ACC-F44D-41AA-9B5D-85677134E7D6}">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Исполнение актов и поручений</a:t>
          </a:r>
        </a:p>
      </dgm:t>
    </dgm:pt>
    <dgm:pt modelId="{FF04692B-8CFB-4638-9536-BA4BD6714F4E}" type="parTrans" cxnId="{ED674DEA-2838-4B57-8881-ABFD283B963B}">
      <dgm:prSet/>
      <dgm:spPr/>
      <dgm:t>
        <a:bodyPr/>
        <a:lstStyle/>
        <a:p>
          <a:endParaRPr lang="ru-KZ">
            <a:latin typeface="Times New Roman" panose="02020603050405020304" pitchFamily="18" charset="0"/>
            <a:cs typeface="Times New Roman" panose="02020603050405020304" pitchFamily="18" charset="0"/>
          </a:endParaRPr>
        </a:p>
      </dgm:t>
    </dgm:pt>
    <dgm:pt modelId="{FF6D6BDD-9140-48A8-B4AA-4FBDFBAD6AA9}" type="sibTrans" cxnId="{ED674DEA-2838-4B57-8881-ABFD283B963B}">
      <dgm:prSet/>
      <dgm:spPr/>
      <dgm:t>
        <a:bodyPr/>
        <a:lstStyle/>
        <a:p>
          <a:endParaRPr lang="ru-KZ">
            <a:latin typeface="Times New Roman" panose="02020603050405020304" pitchFamily="18" charset="0"/>
            <a:cs typeface="Times New Roman" panose="02020603050405020304" pitchFamily="18" charset="0"/>
          </a:endParaRPr>
        </a:p>
      </dgm:t>
    </dgm:pt>
    <dgm:pt modelId="{9F625FC8-29C1-441F-B4AE-7FA606A6AA8B}">
      <dgm:prSet custT="1"/>
      <dgm:spPr/>
      <dgm:t>
        <a:bodyPr/>
        <a:lstStyle/>
        <a:p>
          <a:pPr>
            <a:buNone/>
          </a:pPr>
          <a:r>
            <a:rPr lang="ru-KZ" sz="1050" b="1">
              <a:latin typeface="Times New Roman" panose="02020603050405020304" pitchFamily="18" charset="0"/>
              <a:cs typeface="Times New Roman" panose="02020603050405020304" pitchFamily="18" charset="0"/>
            </a:rPr>
            <a:t>Период 2015–2016</a:t>
          </a:r>
          <a:endParaRPr lang="ru-KZ" sz="1050">
            <a:latin typeface="Times New Roman" panose="02020603050405020304" pitchFamily="18" charset="0"/>
            <a:cs typeface="Times New Roman" panose="02020603050405020304" pitchFamily="18" charset="0"/>
          </a:endParaRPr>
        </a:p>
      </dgm:t>
    </dgm:pt>
    <dgm:pt modelId="{BA5A07BE-50BC-4514-BCE2-1739E587B362}" type="parTrans" cxnId="{492EFC71-17DB-4F3B-B491-78F1C9612F84}">
      <dgm:prSet/>
      <dgm:spPr/>
      <dgm:t>
        <a:bodyPr/>
        <a:lstStyle/>
        <a:p>
          <a:endParaRPr lang="ru-KZ">
            <a:latin typeface="Times New Roman" panose="02020603050405020304" pitchFamily="18" charset="0"/>
            <a:cs typeface="Times New Roman" panose="02020603050405020304" pitchFamily="18" charset="0"/>
          </a:endParaRPr>
        </a:p>
      </dgm:t>
    </dgm:pt>
    <dgm:pt modelId="{23128410-11C6-49DE-972D-67387ECEE2CF}" type="sibTrans" cxnId="{492EFC71-17DB-4F3B-B491-78F1C9612F84}">
      <dgm:prSet/>
      <dgm:spPr>
        <a:solidFill>
          <a:srgbClr val="00B0F0"/>
        </a:solidFill>
      </dgm:spPr>
      <dgm:t>
        <a:bodyPr/>
        <a:lstStyle/>
        <a:p>
          <a:endParaRPr lang="ru-KZ">
            <a:latin typeface="Times New Roman" panose="02020603050405020304" pitchFamily="18" charset="0"/>
            <a:cs typeface="Times New Roman" panose="02020603050405020304" pitchFamily="18" charset="0"/>
          </a:endParaRPr>
        </a:p>
      </dgm:t>
    </dgm:pt>
    <dgm:pt modelId="{509802BF-C061-4EFC-99B4-C48D14CA5316}">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Достижение стратегических целей и задач</a:t>
          </a:r>
        </a:p>
      </dgm:t>
    </dgm:pt>
    <dgm:pt modelId="{61ED5C47-6CAE-4706-B51E-EE2034A4DD35}" type="parTrans" cxnId="{23729775-5BE9-4FD7-BDEA-EFD4410D0FE0}">
      <dgm:prSet/>
      <dgm:spPr/>
      <dgm:t>
        <a:bodyPr/>
        <a:lstStyle/>
        <a:p>
          <a:endParaRPr lang="ru-KZ">
            <a:latin typeface="Times New Roman" panose="02020603050405020304" pitchFamily="18" charset="0"/>
            <a:cs typeface="Times New Roman" panose="02020603050405020304" pitchFamily="18" charset="0"/>
          </a:endParaRPr>
        </a:p>
      </dgm:t>
    </dgm:pt>
    <dgm:pt modelId="{5F444767-F2FF-479E-BCE6-379CD944DBEE}" type="sibTrans" cxnId="{23729775-5BE9-4FD7-BDEA-EFD4410D0FE0}">
      <dgm:prSet/>
      <dgm:spPr/>
      <dgm:t>
        <a:bodyPr/>
        <a:lstStyle/>
        <a:p>
          <a:endParaRPr lang="ru-KZ">
            <a:latin typeface="Times New Roman" panose="02020603050405020304" pitchFamily="18" charset="0"/>
            <a:cs typeface="Times New Roman" panose="02020603050405020304" pitchFamily="18" charset="0"/>
          </a:endParaRPr>
        </a:p>
      </dgm:t>
    </dgm:pt>
    <dgm:pt modelId="{F5090104-767C-44F0-B84F-44AB224AC966}">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Управление бюджетными средствами</a:t>
          </a:r>
        </a:p>
      </dgm:t>
    </dgm:pt>
    <dgm:pt modelId="{15197E29-8D70-4169-8CFA-C94D141917F1}" type="parTrans" cxnId="{C561EC82-45E5-4711-A38D-D4CD981BC283}">
      <dgm:prSet/>
      <dgm:spPr/>
      <dgm:t>
        <a:bodyPr/>
        <a:lstStyle/>
        <a:p>
          <a:endParaRPr lang="ru-KZ">
            <a:latin typeface="Times New Roman" panose="02020603050405020304" pitchFamily="18" charset="0"/>
            <a:cs typeface="Times New Roman" panose="02020603050405020304" pitchFamily="18" charset="0"/>
          </a:endParaRPr>
        </a:p>
      </dgm:t>
    </dgm:pt>
    <dgm:pt modelId="{4EC7B96F-F024-441C-931D-35CAC962FA1F}" type="sibTrans" cxnId="{C561EC82-45E5-4711-A38D-D4CD981BC283}">
      <dgm:prSet/>
      <dgm:spPr/>
      <dgm:t>
        <a:bodyPr/>
        <a:lstStyle/>
        <a:p>
          <a:endParaRPr lang="ru-KZ">
            <a:latin typeface="Times New Roman" panose="02020603050405020304" pitchFamily="18" charset="0"/>
            <a:cs typeface="Times New Roman" panose="02020603050405020304" pitchFamily="18" charset="0"/>
          </a:endParaRPr>
        </a:p>
      </dgm:t>
    </dgm:pt>
    <dgm:pt modelId="{FEAFB479-3F9F-4081-B41C-12F2F0C03A13}">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Управление персоналом</a:t>
          </a:r>
        </a:p>
      </dgm:t>
    </dgm:pt>
    <dgm:pt modelId="{171725D3-0074-4586-981D-9F3EE6A222D4}" type="parTrans" cxnId="{1B9B9744-7BA5-4A6F-8FFB-EAFC7AEA0C53}">
      <dgm:prSet/>
      <dgm:spPr/>
      <dgm:t>
        <a:bodyPr/>
        <a:lstStyle/>
        <a:p>
          <a:endParaRPr lang="ru-KZ">
            <a:latin typeface="Times New Roman" panose="02020603050405020304" pitchFamily="18" charset="0"/>
            <a:cs typeface="Times New Roman" panose="02020603050405020304" pitchFamily="18" charset="0"/>
          </a:endParaRPr>
        </a:p>
      </dgm:t>
    </dgm:pt>
    <dgm:pt modelId="{03EFF77C-82C0-4B7F-BAB3-4FCD8BB10F8D}" type="sibTrans" cxnId="{1B9B9744-7BA5-4A6F-8FFB-EAFC7AEA0C53}">
      <dgm:prSet/>
      <dgm:spPr/>
      <dgm:t>
        <a:bodyPr/>
        <a:lstStyle/>
        <a:p>
          <a:endParaRPr lang="ru-KZ">
            <a:latin typeface="Times New Roman" panose="02020603050405020304" pitchFamily="18" charset="0"/>
            <a:cs typeface="Times New Roman" panose="02020603050405020304" pitchFamily="18" charset="0"/>
          </a:endParaRPr>
        </a:p>
      </dgm:t>
    </dgm:pt>
    <dgm:pt modelId="{992EBF58-51D8-4BE0-8C56-45238A778B18}">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Применение IT</a:t>
          </a:r>
        </a:p>
      </dgm:t>
    </dgm:pt>
    <dgm:pt modelId="{12097D1C-4272-470F-BE77-EAF54D85C154}" type="parTrans" cxnId="{18D55B1F-1987-4C1D-9ABA-8C455E184C68}">
      <dgm:prSet/>
      <dgm:spPr/>
      <dgm:t>
        <a:bodyPr/>
        <a:lstStyle/>
        <a:p>
          <a:endParaRPr lang="ru-KZ">
            <a:latin typeface="Times New Roman" panose="02020603050405020304" pitchFamily="18" charset="0"/>
            <a:cs typeface="Times New Roman" panose="02020603050405020304" pitchFamily="18" charset="0"/>
          </a:endParaRPr>
        </a:p>
      </dgm:t>
    </dgm:pt>
    <dgm:pt modelId="{4771554F-7EB9-4CFB-89B3-CA25E2007726}" type="sibTrans" cxnId="{18D55B1F-1987-4C1D-9ABA-8C455E184C68}">
      <dgm:prSet/>
      <dgm:spPr/>
      <dgm:t>
        <a:bodyPr/>
        <a:lstStyle/>
        <a:p>
          <a:endParaRPr lang="ru-KZ">
            <a:latin typeface="Times New Roman" panose="02020603050405020304" pitchFamily="18" charset="0"/>
            <a:cs typeface="Times New Roman" panose="02020603050405020304" pitchFamily="18" charset="0"/>
          </a:endParaRPr>
        </a:p>
      </dgm:t>
    </dgm:pt>
    <dgm:pt modelId="{4045998A-9092-493F-B1FE-9CA57147E199}">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Оказание госуслуг</a:t>
          </a:r>
        </a:p>
      </dgm:t>
    </dgm:pt>
    <dgm:pt modelId="{7A37EEA4-A83C-42B7-947F-0714F03A436E}" type="parTrans" cxnId="{B53E55AC-CA03-454A-A335-EE1BC1697BC8}">
      <dgm:prSet/>
      <dgm:spPr/>
      <dgm:t>
        <a:bodyPr/>
        <a:lstStyle/>
        <a:p>
          <a:endParaRPr lang="ru-KZ">
            <a:latin typeface="Times New Roman" panose="02020603050405020304" pitchFamily="18" charset="0"/>
            <a:cs typeface="Times New Roman" panose="02020603050405020304" pitchFamily="18" charset="0"/>
          </a:endParaRPr>
        </a:p>
      </dgm:t>
    </dgm:pt>
    <dgm:pt modelId="{ADA8E8AA-A7DB-403D-8F22-B07FA999981D}" type="sibTrans" cxnId="{B53E55AC-CA03-454A-A335-EE1BC1697BC8}">
      <dgm:prSet/>
      <dgm:spPr/>
      <dgm:t>
        <a:bodyPr/>
        <a:lstStyle/>
        <a:p>
          <a:endParaRPr lang="ru-KZ">
            <a:latin typeface="Times New Roman" panose="02020603050405020304" pitchFamily="18" charset="0"/>
            <a:cs typeface="Times New Roman" panose="02020603050405020304" pitchFamily="18" charset="0"/>
          </a:endParaRPr>
        </a:p>
      </dgm:t>
    </dgm:pt>
    <dgm:pt modelId="{F8DF6CBD-1CFF-481B-86DE-15CBCF2D5639}">
      <dgm:prSet custT="1"/>
      <dgm:spPr>
        <a:solidFill>
          <a:srgbClr val="00B0F0">
            <a:alpha val="90000"/>
          </a:srgbClr>
        </a:solidFill>
      </dgm:spPr>
      <dgm:t>
        <a:bodyPr/>
        <a:lstStyle/>
        <a:p>
          <a:pPr algn="just">
            <a:buFont typeface="+mj-lt"/>
            <a:buAutoNum type="arabicPeriod"/>
          </a:pPr>
          <a:r>
            <a:rPr lang="ru-KZ" sz="1100" b="0">
              <a:latin typeface="Times New Roman" panose="02020603050405020304" pitchFamily="18" charset="0"/>
              <a:cs typeface="Times New Roman" panose="02020603050405020304" pitchFamily="18" charset="0"/>
            </a:rPr>
            <a:t>Направления исключены</a:t>
          </a:r>
        </a:p>
      </dgm:t>
    </dgm:pt>
    <dgm:pt modelId="{08C13D61-DF6A-4DF5-902B-ABD299463697}" type="parTrans" cxnId="{19829788-3C33-47DE-BD8F-1DABC0D04EED}">
      <dgm:prSet/>
      <dgm:spPr/>
      <dgm:t>
        <a:bodyPr/>
        <a:lstStyle/>
        <a:p>
          <a:endParaRPr lang="ru-KZ">
            <a:latin typeface="Times New Roman" panose="02020603050405020304" pitchFamily="18" charset="0"/>
            <a:cs typeface="Times New Roman" panose="02020603050405020304" pitchFamily="18" charset="0"/>
          </a:endParaRPr>
        </a:p>
      </dgm:t>
    </dgm:pt>
    <dgm:pt modelId="{5096534D-80AC-4476-A69D-64BD8684AAFF}" type="sibTrans" cxnId="{19829788-3C33-47DE-BD8F-1DABC0D04EED}">
      <dgm:prSet/>
      <dgm:spPr/>
      <dgm:t>
        <a:bodyPr/>
        <a:lstStyle/>
        <a:p>
          <a:endParaRPr lang="ru-KZ">
            <a:latin typeface="Times New Roman" panose="02020603050405020304" pitchFamily="18" charset="0"/>
            <a:cs typeface="Times New Roman" panose="02020603050405020304" pitchFamily="18" charset="0"/>
          </a:endParaRPr>
        </a:p>
      </dgm:t>
    </dgm:pt>
    <dgm:pt modelId="{58D09286-C0CD-4A6A-9922-F326496366C3}">
      <dgm:prSet custT="1"/>
      <dgm:spPr/>
      <dgm:t>
        <a:bodyPr/>
        <a:lstStyle/>
        <a:p>
          <a:pPr>
            <a:buNone/>
          </a:pPr>
          <a:r>
            <a:rPr lang="ru-KZ" sz="1050" b="1">
              <a:latin typeface="Times New Roman" panose="02020603050405020304" pitchFamily="18" charset="0"/>
              <a:cs typeface="Times New Roman" panose="02020603050405020304" pitchFamily="18" charset="0"/>
            </a:rPr>
            <a:t>Период 2017–202</a:t>
          </a:r>
          <a:r>
            <a:rPr lang="ru-RU" sz="1050" b="1">
              <a:solidFill>
                <a:sysClr val="windowText" lastClr="000000"/>
              </a:solidFill>
              <a:latin typeface="Times New Roman" panose="02020603050405020304" pitchFamily="18" charset="0"/>
              <a:cs typeface="Times New Roman" panose="02020603050405020304" pitchFamily="18" charset="0"/>
            </a:rPr>
            <a:t>3</a:t>
          </a:r>
          <a:endParaRPr lang="ru-KZ" sz="1050">
            <a:solidFill>
              <a:sysClr val="windowText" lastClr="000000"/>
            </a:solidFill>
            <a:latin typeface="Times New Roman" panose="02020603050405020304" pitchFamily="18" charset="0"/>
            <a:cs typeface="Times New Roman" panose="02020603050405020304" pitchFamily="18" charset="0"/>
          </a:endParaRPr>
        </a:p>
      </dgm:t>
    </dgm:pt>
    <dgm:pt modelId="{98F0F3A1-19D1-4A2B-88D1-3123EF741074}" type="parTrans" cxnId="{0DF383F3-C19F-4E71-A802-F0F8972CC71F}">
      <dgm:prSet/>
      <dgm:spPr/>
      <dgm:t>
        <a:bodyPr/>
        <a:lstStyle/>
        <a:p>
          <a:endParaRPr lang="ru-KZ">
            <a:latin typeface="Times New Roman" panose="02020603050405020304" pitchFamily="18" charset="0"/>
            <a:cs typeface="Times New Roman" panose="02020603050405020304" pitchFamily="18" charset="0"/>
          </a:endParaRPr>
        </a:p>
      </dgm:t>
    </dgm:pt>
    <dgm:pt modelId="{0935E28C-5C3D-4926-8BC1-5991E6033E7C}" type="sibTrans" cxnId="{0DF383F3-C19F-4E71-A802-F0F8972CC71F}">
      <dgm:prSet/>
      <dgm:spPr/>
      <dgm:t>
        <a:bodyPr/>
        <a:lstStyle/>
        <a:p>
          <a:endParaRPr lang="ru-KZ">
            <a:latin typeface="Times New Roman" panose="02020603050405020304" pitchFamily="18" charset="0"/>
            <a:cs typeface="Times New Roman" panose="02020603050405020304" pitchFamily="18" charset="0"/>
          </a:endParaRPr>
        </a:p>
      </dgm:t>
    </dgm:pt>
    <dgm:pt modelId="{E21A4BA4-8C99-4720-86D3-6E5696A933D2}">
      <dgm:prSet custT="1"/>
      <dgm:spPr>
        <a:solidFill>
          <a:srgbClr val="00B0F0">
            <a:alpha val="90000"/>
          </a:srgbClr>
        </a:solidFill>
      </dgm:spPr>
      <dgm:t>
        <a:bodyPr/>
        <a:lstStyle/>
        <a:p>
          <a:pPr>
            <a:buNone/>
          </a:pPr>
          <a:r>
            <a:rPr lang="ru-KZ" sz="1100" b="0">
              <a:latin typeface="Times New Roman" panose="02020603050405020304" pitchFamily="18" charset="0"/>
              <a:cs typeface="Times New Roman" panose="02020603050405020304" pitchFamily="18" charset="0"/>
            </a:rPr>
            <a:t>Блок «Достижение целей»</a:t>
          </a:r>
        </a:p>
      </dgm:t>
    </dgm:pt>
    <dgm:pt modelId="{A028E514-8CBB-424A-A8C8-15A2F3299718}" type="parTrans" cxnId="{2E333B73-7FCC-4604-B5F0-2FF5BAA2210D}">
      <dgm:prSet/>
      <dgm:spPr/>
      <dgm:t>
        <a:bodyPr/>
        <a:lstStyle/>
        <a:p>
          <a:endParaRPr lang="ru-KZ">
            <a:latin typeface="Times New Roman" panose="02020603050405020304" pitchFamily="18" charset="0"/>
            <a:cs typeface="Times New Roman" panose="02020603050405020304" pitchFamily="18" charset="0"/>
          </a:endParaRPr>
        </a:p>
      </dgm:t>
    </dgm:pt>
    <dgm:pt modelId="{6129AEF2-982F-4538-966F-AC274E91965D}" type="sibTrans" cxnId="{2E333B73-7FCC-4604-B5F0-2FF5BAA2210D}">
      <dgm:prSet/>
      <dgm:spPr/>
      <dgm:t>
        <a:bodyPr/>
        <a:lstStyle/>
        <a:p>
          <a:endParaRPr lang="ru-KZ">
            <a:latin typeface="Times New Roman" panose="02020603050405020304" pitchFamily="18" charset="0"/>
            <a:cs typeface="Times New Roman" panose="02020603050405020304" pitchFamily="18" charset="0"/>
          </a:endParaRPr>
        </a:p>
      </dgm:t>
    </dgm:pt>
    <dgm:pt modelId="{B5E224EA-053C-4606-AB01-E11FD9EFDBD8}">
      <dgm:prSet custT="1"/>
      <dgm:spPr>
        <a:solidFill>
          <a:srgbClr val="00B0F0">
            <a:alpha val="90000"/>
          </a:srgbClr>
        </a:solidFill>
      </dgm:spPr>
      <dgm:t>
        <a:bodyPr/>
        <a:lstStyle/>
        <a:p>
          <a:pPr>
            <a:buNone/>
          </a:pPr>
          <a:r>
            <a:rPr lang="ru-KZ" sz="1100" b="0">
              <a:latin typeface="Times New Roman" panose="02020603050405020304" pitchFamily="18" charset="0"/>
              <a:cs typeface="Times New Roman" panose="02020603050405020304" pitchFamily="18" charset="0"/>
            </a:rPr>
            <a:t>Блок «Организационное развитие </a:t>
          </a:r>
          <a:r>
            <a:rPr lang="ru-RU" sz="1100" b="0">
              <a:latin typeface="Times New Roman" panose="02020603050405020304" pitchFamily="18" charset="0"/>
              <a:cs typeface="Times New Roman" panose="02020603050405020304" pitchFamily="18" charset="0"/>
            </a:rPr>
            <a:t>ГО</a:t>
          </a:r>
          <a:r>
            <a:rPr lang="ru-KZ" sz="1100" b="0">
              <a:latin typeface="Times New Roman" panose="02020603050405020304" pitchFamily="18" charset="0"/>
              <a:cs typeface="Times New Roman" panose="02020603050405020304" pitchFamily="18" charset="0"/>
            </a:rPr>
            <a:t>»</a:t>
          </a:r>
        </a:p>
      </dgm:t>
    </dgm:pt>
    <dgm:pt modelId="{679B548F-B31F-462D-811B-B3A0225ADA72}" type="parTrans" cxnId="{8091B446-6BF7-45C4-9FEC-1DFAFFFF91C3}">
      <dgm:prSet/>
      <dgm:spPr/>
      <dgm:t>
        <a:bodyPr/>
        <a:lstStyle/>
        <a:p>
          <a:endParaRPr lang="ru-KZ">
            <a:latin typeface="Times New Roman" panose="02020603050405020304" pitchFamily="18" charset="0"/>
            <a:cs typeface="Times New Roman" panose="02020603050405020304" pitchFamily="18" charset="0"/>
          </a:endParaRPr>
        </a:p>
      </dgm:t>
    </dgm:pt>
    <dgm:pt modelId="{83328395-C5DF-48DB-8B57-84B8BCE451DE}" type="sibTrans" cxnId="{8091B446-6BF7-45C4-9FEC-1DFAFFFF91C3}">
      <dgm:prSet/>
      <dgm:spPr/>
      <dgm:t>
        <a:bodyPr/>
        <a:lstStyle/>
        <a:p>
          <a:endParaRPr lang="ru-KZ">
            <a:latin typeface="Times New Roman" panose="02020603050405020304" pitchFamily="18" charset="0"/>
            <a:cs typeface="Times New Roman" panose="02020603050405020304" pitchFamily="18" charset="0"/>
          </a:endParaRPr>
        </a:p>
      </dgm:t>
    </dgm:pt>
    <dgm:pt modelId="{AC099003-F572-470E-A903-9306F4C4E63C}">
      <dgm:prSet custT="1"/>
      <dgm:spPr>
        <a:solidFill>
          <a:srgbClr val="00B0F0">
            <a:alpha val="90000"/>
          </a:srgbClr>
        </a:solidFill>
      </dgm:spPr>
      <dgm:t>
        <a:bodyPr/>
        <a:lstStyle/>
        <a:p>
          <a:pPr>
            <a:buNone/>
          </a:pPr>
          <a:r>
            <a:rPr lang="ru-KZ" sz="1100" b="0">
              <a:latin typeface="Times New Roman" panose="02020603050405020304" pitchFamily="18" charset="0"/>
              <a:cs typeface="Times New Roman" panose="02020603050405020304" pitchFamily="18" charset="0"/>
            </a:rPr>
            <a:t>Блок «Взаимодействие </a:t>
          </a:r>
          <a:r>
            <a:rPr lang="ru-RU" sz="1100" b="0">
              <a:latin typeface="Times New Roman" panose="02020603050405020304" pitchFamily="18" charset="0"/>
              <a:cs typeface="Times New Roman" panose="02020603050405020304" pitchFamily="18" charset="0"/>
            </a:rPr>
            <a:t>ГО </a:t>
          </a:r>
          <a:r>
            <a:rPr lang="ru-KZ" sz="1100" b="0">
              <a:latin typeface="Times New Roman" panose="02020603050405020304" pitchFamily="18" charset="0"/>
              <a:cs typeface="Times New Roman" panose="02020603050405020304" pitchFamily="18" charset="0"/>
            </a:rPr>
            <a:t>с физическими и юридическими лицами»</a:t>
          </a:r>
          <a:r>
            <a:rPr lang="ru-RU" sz="1100" b="0">
              <a:latin typeface="Times New Roman" panose="02020603050405020304" pitchFamily="18" charset="0"/>
              <a:cs typeface="Times New Roman" panose="02020603050405020304" pitchFamily="18" charset="0"/>
            </a:rPr>
            <a:t>                        - </a:t>
          </a:r>
          <a:r>
            <a:rPr lang="ru-KZ" sz="1100" b="0">
              <a:latin typeface="Times New Roman" panose="02020603050405020304" pitchFamily="18" charset="0"/>
              <a:cs typeface="Times New Roman" panose="02020603050405020304" pitchFamily="18" charset="0"/>
            </a:rPr>
            <a:t>Открытость </a:t>
          </a:r>
          <a:r>
            <a:rPr lang="ru-RU" sz="1100" b="0">
              <a:latin typeface="Times New Roman" panose="02020603050405020304" pitchFamily="18" charset="0"/>
              <a:cs typeface="Times New Roman" panose="02020603050405020304" pitchFamily="18" charset="0"/>
            </a:rPr>
            <a:t>ГО</a:t>
          </a:r>
          <a:br>
            <a:rPr lang="ru-KZ" sz="1100" b="0">
              <a:latin typeface="Times New Roman" panose="02020603050405020304" pitchFamily="18" charset="0"/>
              <a:cs typeface="Times New Roman" panose="02020603050405020304" pitchFamily="18" charset="0"/>
            </a:rPr>
          </a:br>
          <a:r>
            <a:rPr lang="ru-RU" sz="1100" b="0">
              <a:latin typeface="Times New Roman" panose="02020603050405020304" pitchFamily="18" charset="0"/>
              <a:cs typeface="Times New Roman" panose="02020603050405020304" pitchFamily="18" charset="0"/>
            </a:rPr>
            <a:t>- </a:t>
          </a:r>
          <a:r>
            <a:rPr lang="ru-KZ" sz="1100" b="0">
              <a:latin typeface="Times New Roman" panose="02020603050405020304" pitchFamily="18" charset="0"/>
              <a:cs typeface="Times New Roman" panose="02020603050405020304" pitchFamily="18" charset="0"/>
            </a:rPr>
            <a:t>Рассмотрение жалоб и заявлений</a:t>
          </a:r>
        </a:p>
      </dgm:t>
    </dgm:pt>
    <dgm:pt modelId="{59FA71A1-1A81-4E72-9847-35A4368EB51A}" type="parTrans" cxnId="{E9D0FEC6-1D73-478B-A8F5-D6158FEB5120}">
      <dgm:prSet/>
      <dgm:spPr/>
      <dgm:t>
        <a:bodyPr/>
        <a:lstStyle/>
        <a:p>
          <a:endParaRPr lang="ru-KZ">
            <a:latin typeface="Times New Roman" panose="02020603050405020304" pitchFamily="18" charset="0"/>
            <a:cs typeface="Times New Roman" panose="02020603050405020304" pitchFamily="18" charset="0"/>
          </a:endParaRPr>
        </a:p>
      </dgm:t>
    </dgm:pt>
    <dgm:pt modelId="{E5035541-C3B7-4BDA-90F0-B11AA504B02D}" type="sibTrans" cxnId="{E9D0FEC6-1D73-478B-A8F5-D6158FEB5120}">
      <dgm:prSet/>
      <dgm:spPr/>
      <dgm:t>
        <a:bodyPr/>
        <a:lstStyle/>
        <a:p>
          <a:endParaRPr lang="ru-KZ">
            <a:latin typeface="Times New Roman" panose="02020603050405020304" pitchFamily="18" charset="0"/>
            <a:cs typeface="Times New Roman" panose="02020603050405020304" pitchFamily="18" charset="0"/>
          </a:endParaRPr>
        </a:p>
      </dgm:t>
    </dgm:pt>
    <dgm:pt modelId="{8D03A100-F328-4B2B-8BB9-592AE0DFAD22}" type="pres">
      <dgm:prSet presAssocID="{72B13866-0094-4FCD-978D-5C1B0F116DF1}" presName="linearFlow" presStyleCnt="0">
        <dgm:presLayoutVars>
          <dgm:dir/>
          <dgm:animLvl val="lvl"/>
          <dgm:resizeHandles val="exact"/>
        </dgm:presLayoutVars>
      </dgm:prSet>
      <dgm:spPr/>
    </dgm:pt>
    <dgm:pt modelId="{7CF8A78C-7435-4FDF-92B9-F886899EB11C}" type="pres">
      <dgm:prSet presAssocID="{1FD8C76A-FD8A-445C-82D0-B252561E5AA4}" presName="composite" presStyleCnt="0"/>
      <dgm:spPr/>
    </dgm:pt>
    <dgm:pt modelId="{485E20AD-5361-4C03-A3DF-E774F656F4B5}" type="pres">
      <dgm:prSet presAssocID="{1FD8C76A-FD8A-445C-82D0-B252561E5AA4}" presName="parTx" presStyleLbl="node1" presStyleIdx="0" presStyleCnt="3">
        <dgm:presLayoutVars>
          <dgm:chMax val="0"/>
          <dgm:chPref val="0"/>
          <dgm:bulletEnabled val="1"/>
        </dgm:presLayoutVars>
      </dgm:prSet>
      <dgm:spPr/>
    </dgm:pt>
    <dgm:pt modelId="{E61A1A3F-0A6D-4EBF-A872-E04F182DF313}" type="pres">
      <dgm:prSet presAssocID="{1FD8C76A-FD8A-445C-82D0-B252561E5AA4}" presName="parSh" presStyleLbl="node1" presStyleIdx="0" presStyleCnt="3" custScaleX="120170" custLinFactNeighborX="1629" custLinFactNeighborY="-71595"/>
      <dgm:spPr/>
    </dgm:pt>
    <dgm:pt modelId="{295E04CC-3A4D-421E-9FDF-54F316078D5D}" type="pres">
      <dgm:prSet presAssocID="{1FD8C76A-FD8A-445C-82D0-B252561E5AA4}" presName="desTx" presStyleLbl="fgAcc1" presStyleIdx="0" presStyleCnt="3" custScaleX="139345" custScaleY="99992" custLinFactNeighborY="2365">
        <dgm:presLayoutVars>
          <dgm:bulletEnabled val="1"/>
        </dgm:presLayoutVars>
      </dgm:prSet>
      <dgm:spPr/>
    </dgm:pt>
    <dgm:pt modelId="{05D72ED2-1969-4754-A49B-D1A04B12F284}" type="pres">
      <dgm:prSet presAssocID="{D990B0B2-436F-43FF-82EC-C6D27864D5B6}" presName="sibTrans" presStyleLbl="sibTrans2D1" presStyleIdx="0" presStyleCnt="2" custScaleX="135465"/>
      <dgm:spPr/>
    </dgm:pt>
    <dgm:pt modelId="{DAFD490C-3BE4-4782-A84B-EAD6E52CFECF}" type="pres">
      <dgm:prSet presAssocID="{D990B0B2-436F-43FF-82EC-C6D27864D5B6}" presName="connTx" presStyleLbl="sibTrans2D1" presStyleIdx="0" presStyleCnt="2"/>
      <dgm:spPr/>
    </dgm:pt>
    <dgm:pt modelId="{A4A8210C-BE04-49BE-A693-4D9D24C9E44A}" type="pres">
      <dgm:prSet presAssocID="{9F625FC8-29C1-441F-B4AE-7FA606A6AA8B}" presName="composite" presStyleCnt="0"/>
      <dgm:spPr/>
    </dgm:pt>
    <dgm:pt modelId="{1729C339-FD6C-4B93-B669-244A900F74C0}" type="pres">
      <dgm:prSet presAssocID="{9F625FC8-29C1-441F-B4AE-7FA606A6AA8B}" presName="parTx" presStyleLbl="node1" presStyleIdx="0" presStyleCnt="3">
        <dgm:presLayoutVars>
          <dgm:chMax val="0"/>
          <dgm:chPref val="0"/>
          <dgm:bulletEnabled val="1"/>
        </dgm:presLayoutVars>
      </dgm:prSet>
      <dgm:spPr/>
    </dgm:pt>
    <dgm:pt modelId="{5AD12A18-3A1C-4CD7-B2DB-7E3B8733454A}" type="pres">
      <dgm:prSet presAssocID="{9F625FC8-29C1-441F-B4AE-7FA606A6AA8B}" presName="parSh" presStyleLbl="node1" presStyleIdx="1" presStyleCnt="3" custScaleX="122745" custLinFactNeighborX="0" custLinFactNeighborY="-83939"/>
      <dgm:spPr/>
    </dgm:pt>
    <dgm:pt modelId="{1F9F8AF6-D1B8-4FEE-BC14-5763C555DFA8}" type="pres">
      <dgm:prSet presAssocID="{9F625FC8-29C1-441F-B4AE-7FA606A6AA8B}" presName="desTx" presStyleLbl="fgAcc1" presStyleIdx="1" presStyleCnt="3" custScaleX="135609" custScaleY="97471" custLinFactNeighborX="-5888" custLinFactNeighborY="4188">
        <dgm:presLayoutVars>
          <dgm:bulletEnabled val="1"/>
        </dgm:presLayoutVars>
      </dgm:prSet>
      <dgm:spPr/>
    </dgm:pt>
    <dgm:pt modelId="{7B499250-C5CA-48D8-A318-A017ECA1D5CA}" type="pres">
      <dgm:prSet presAssocID="{23128410-11C6-49DE-972D-67387ECEE2CF}" presName="sibTrans" presStyleLbl="sibTrans2D1" presStyleIdx="1" presStyleCnt="2" custScaleX="105489"/>
      <dgm:spPr/>
    </dgm:pt>
    <dgm:pt modelId="{BFB06EC2-D39A-4320-A1E6-52E0A80E4986}" type="pres">
      <dgm:prSet presAssocID="{23128410-11C6-49DE-972D-67387ECEE2CF}" presName="connTx" presStyleLbl="sibTrans2D1" presStyleIdx="1" presStyleCnt="2"/>
      <dgm:spPr/>
    </dgm:pt>
    <dgm:pt modelId="{F72DB4BC-A513-4CE7-8148-9A9E8D2AE702}" type="pres">
      <dgm:prSet presAssocID="{58D09286-C0CD-4A6A-9922-F326496366C3}" presName="composite" presStyleCnt="0"/>
      <dgm:spPr/>
    </dgm:pt>
    <dgm:pt modelId="{7085FB15-347E-408E-AE42-193C75C7D104}" type="pres">
      <dgm:prSet presAssocID="{58D09286-C0CD-4A6A-9922-F326496366C3}" presName="parTx" presStyleLbl="node1" presStyleIdx="1" presStyleCnt="3">
        <dgm:presLayoutVars>
          <dgm:chMax val="0"/>
          <dgm:chPref val="0"/>
          <dgm:bulletEnabled val="1"/>
        </dgm:presLayoutVars>
      </dgm:prSet>
      <dgm:spPr/>
    </dgm:pt>
    <dgm:pt modelId="{67619C67-62A2-4922-B494-9368506DF8D5}" type="pres">
      <dgm:prSet presAssocID="{58D09286-C0CD-4A6A-9922-F326496366C3}" presName="parSh" presStyleLbl="node1" presStyleIdx="2" presStyleCnt="3" custScaleX="118688" custLinFactNeighborX="23053" custLinFactNeighborY="-73683"/>
      <dgm:spPr/>
    </dgm:pt>
    <dgm:pt modelId="{92F6F98A-EF7D-451A-B18A-5CDED10EBF38}" type="pres">
      <dgm:prSet presAssocID="{58D09286-C0CD-4A6A-9922-F326496366C3}" presName="desTx" presStyleLbl="fgAcc1" presStyleIdx="2" presStyleCnt="3" custScaleX="163974" custScaleY="97433" custLinFactNeighborX="-2901" custLinFactNeighborY="1993">
        <dgm:presLayoutVars>
          <dgm:bulletEnabled val="1"/>
        </dgm:presLayoutVars>
      </dgm:prSet>
      <dgm:spPr/>
    </dgm:pt>
  </dgm:ptLst>
  <dgm:cxnLst>
    <dgm:cxn modelId="{F7F0AC02-FE9B-4B5A-9E77-768ACF3C7BFA}" srcId="{1FD8C76A-FD8A-445C-82D0-B252561E5AA4}" destId="{EF353829-8E1A-4CAE-893A-F0BE2890DD11}" srcOrd="4" destOrd="0" parTransId="{CF8ED604-C265-4C89-898C-8517668DF570}" sibTransId="{C5BDF5F0-B50F-4F7B-BE40-9FEE031710B9}"/>
    <dgm:cxn modelId="{CC981006-0B69-406F-8C5A-C99FFF2DE95A}" type="presOf" srcId="{E21A4BA4-8C99-4720-86D3-6E5696A933D2}" destId="{92F6F98A-EF7D-451A-B18A-5CDED10EBF38}" srcOrd="0" destOrd="0" presId="urn:microsoft.com/office/officeart/2005/8/layout/process3"/>
    <dgm:cxn modelId="{0CD8F606-28AF-4E76-B542-D7BE296DA8AF}" type="presOf" srcId="{4045998A-9092-493F-B1FE-9CA57147E199}" destId="{1F9F8AF6-D1B8-4FEE-BC14-5763C555DFA8}" srcOrd="0" destOrd="4" presId="urn:microsoft.com/office/officeart/2005/8/layout/process3"/>
    <dgm:cxn modelId="{A41AAD0B-B4DB-42F2-AA46-2672E7F4370D}" type="presOf" srcId="{9F625FC8-29C1-441F-B4AE-7FA606A6AA8B}" destId="{5AD12A18-3A1C-4CD7-B2DB-7E3B8733454A}" srcOrd="1" destOrd="0" presId="urn:microsoft.com/office/officeart/2005/8/layout/process3"/>
    <dgm:cxn modelId="{18D55B1F-1987-4C1D-9ABA-8C455E184C68}" srcId="{9F625FC8-29C1-441F-B4AE-7FA606A6AA8B}" destId="{992EBF58-51D8-4BE0-8C56-45238A778B18}" srcOrd="3" destOrd="0" parTransId="{12097D1C-4272-470F-BE77-EAF54D85C154}" sibTransId="{4771554F-7EB9-4CFB-89B3-CA25E2007726}"/>
    <dgm:cxn modelId="{94281126-76B3-4AC9-A60B-12C2AC599EC7}" srcId="{1FD8C76A-FD8A-445C-82D0-B252561E5AA4}" destId="{A4A5D6E2-3DAC-4442-A5B2-3E7145BAA607}" srcOrd="0" destOrd="0" parTransId="{57B5015E-3B34-453D-BDFE-B74B68A5EBA1}" sibTransId="{52BF2A34-F20A-4FB7-A9C4-4C393ADC1DE2}"/>
    <dgm:cxn modelId="{E4E2F72C-B73D-41B6-9BD8-9E3AE09728C3}" type="presOf" srcId="{992EBF58-51D8-4BE0-8C56-45238A778B18}" destId="{1F9F8AF6-D1B8-4FEE-BC14-5763C555DFA8}" srcOrd="0" destOrd="3" presId="urn:microsoft.com/office/officeart/2005/8/layout/process3"/>
    <dgm:cxn modelId="{B20EA62E-53DF-4A00-9B6A-DABB2F6345E4}" type="presOf" srcId="{FEAFB479-3F9F-4081-B41C-12F2F0C03A13}" destId="{1F9F8AF6-D1B8-4FEE-BC14-5763C555DFA8}" srcOrd="0" destOrd="2" presId="urn:microsoft.com/office/officeart/2005/8/layout/process3"/>
    <dgm:cxn modelId="{2B669A32-2755-44B9-9664-C5F01627685C}" type="presOf" srcId="{9F625FC8-29C1-441F-B4AE-7FA606A6AA8B}" destId="{1729C339-FD6C-4B93-B669-244A900F74C0}" srcOrd="0" destOrd="0" presId="urn:microsoft.com/office/officeart/2005/8/layout/process3"/>
    <dgm:cxn modelId="{68DE1E3C-2631-4CC7-A65A-9109758F156B}" type="presOf" srcId="{B5E224EA-053C-4606-AB01-E11FD9EFDBD8}" destId="{92F6F98A-EF7D-451A-B18A-5CDED10EBF38}" srcOrd="0" destOrd="1" presId="urn:microsoft.com/office/officeart/2005/8/layout/process3"/>
    <dgm:cxn modelId="{1B9B9744-7BA5-4A6F-8FFB-EAFC7AEA0C53}" srcId="{9F625FC8-29C1-441F-B4AE-7FA606A6AA8B}" destId="{FEAFB479-3F9F-4081-B41C-12F2F0C03A13}" srcOrd="2" destOrd="0" parTransId="{171725D3-0074-4586-981D-9F3EE6A222D4}" sibTransId="{03EFF77C-82C0-4B7F-BAB3-4FCD8BB10F8D}"/>
    <dgm:cxn modelId="{8091B446-6BF7-45C4-9FEC-1DFAFFFF91C3}" srcId="{58D09286-C0CD-4A6A-9922-F326496366C3}" destId="{B5E224EA-053C-4606-AB01-E11FD9EFDBD8}" srcOrd="1" destOrd="0" parTransId="{679B548F-B31F-462D-811B-B3A0225ADA72}" sibTransId="{83328395-C5DF-48DB-8B57-84B8BCE451DE}"/>
    <dgm:cxn modelId="{B013C548-608D-41EE-A31B-25B0D17904CE}" type="presOf" srcId="{EBEE3BC7-06D9-434A-A501-8080CDA0BB17}" destId="{295E04CC-3A4D-421E-9FDF-54F316078D5D}" srcOrd="0" destOrd="2" presId="urn:microsoft.com/office/officeart/2005/8/layout/process3"/>
    <dgm:cxn modelId="{2F2A896D-E8B8-4337-9A42-CE563BAB1C00}" srcId="{72B13866-0094-4FCD-978D-5C1B0F116DF1}" destId="{1FD8C76A-FD8A-445C-82D0-B252561E5AA4}" srcOrd="0" destOrd="0" parTransId="{FA96EB5A-1923-4C65-AB53-30A33C883D47}" sibTransId="{D990B0B2-436F-43FF-82EC-C6D27864D5B6}"/>
    <dgm:cxn modelId="{D7E9304F-9416-4AFD-8625-D55204A96D26}" type="presOf" srcId="{1FD8C76A-FD8A-445C-82D0-B252561E5AA4}" destId="{E61A1A3F-0A6D-4EBF-A872-E04F182DF313}" srcOrd="1" destOrd="0" presId="urn:microsoft.com/office/officeart/2005/8/layout/process3"/>
    <dgm:cxn modelId="{492EFC71-17DB-4F3B-B491-78F1C9612F84}" srcId="{72B13866-0094-4FCD-978D-5C1B0F116DF1}" destId="{9F625FC8-29C1-441F-B4AE-7FA606A6AA8B}" srcOrd="1" destOrd="0" parTransId="{BA5A07BE-50BC-4514-BCE2-1739E587B362}" sibTransId="{23128410-11C6-49DE-972D-67387ECEE2CF}"/>
    <dgm:cxn modelId="{2E333B73-7FCC-4604-B5F0-2FF5BAA2210D}" srcId="{58D09286-C0CD-4A6A-9922-F326496366C3}" destId="{E21A4BA4-8C99-4720-86D3-6E5696A933D2}" srcOrd="0" destOrd="0" parTransId="{A028E514-8CBB-424A-A8C8-15A2F3299718}" sibTransId="{6129AEF2-982F-4538-966F-AC274E91965D}"/>
    <dgm:cxn modelId="{23729775-5BE9-4FD7-BDEA-EFD4410D0FE0}" srcId="{9F625FC8-29C1-441F-B4AE-7FA606A6AA8B}" destId="{509802BF-C061-4EFC-99B4-C48D14CA5316}" srcOrd="0" destOrd="0" parTransId="{61ED5C47-6CAE-4706-B51E-EE2034A4DD35}" sibTransId="{5F444767-F2FF-479E-BCE6-379CD944DBEE}"/>
    <dgm:cxn modelId="{32208756-651E-4E7C-BD50-D60982511464}" type="presOf" srcId="{AC099003-F572-470E-A903-9306F4C4E63C}" destId="{92F6F98A-EF7D-451A-B18A-5CDED10EBF38}" srcOrd="0" destOrd="2" presId="urn:microsoft.com/office/officeart/2005/8/layout/process3"/>
    <dgm:cxn modelId="{42A2A658-FDC3-456D-B3DB-692795416DED}" srcId="{1FD8C76A-FD8A-445C-82D0-B252561E5AA4}" destId="{66696F4C-8D43-4182-B26C-1013BF0D587F}" srcOrd="3" destOrd="0" parTransId="{5953AD78-013E-47DE-93BF-01427FCE6CCC}" sibTransId="{B9678610-AEB0-47D2-81A7-8B08367184E4}"/>
    <dgm:cxn modelId="{7B61D981-6011-4BCB-8194-83A108486FD0}" srcId="{1FD8C76A-FD8A-445C-82D0-B252561E5AA4}" destId="{EBEE3BC7-06D9-434A-A501-8080CDA0BB17}" srcOrd="2" destOrd="0" parTransId="{3737C43C-337F-4C8B-8BF1-A93510F5316F}" sibTransId="{E6CB6341-E24E-45D6-8129-011690D35BED}"/>
    <dgm:cxn modelId="{C561EC82-45E5-4711-A38D-D4CD981BC283}" srcId="{9F625FC8-29C1-441F-B4AE-7FA606A6AA8B}" destId="{F5090104-767C-44F0-B84F-44AB224AC966}" srcOrd="1" destOrd="0" parTransId="{15197E29-8D70-4169-8CFA-C94D141917F1}" sibTransId="{4EC7B96F-F024-441C-931D-35CAC962FA1F}"/>
    <dgm:cxn modelId="{19829788-3C33-47DE-BD8F-1DABC0D04EED}" srcId="{9F625FC8-29C1-441F-B4AE-7FA606A6AA8B}" destId="{F8DF6CBD-1CFF-481B-86DE-15CBCF2D5639}" srcOrd="5" destOrd="0" parTransId="{08C13D61-DF6A-4DF5-902B-ABD299463697}" sibTransId="{5096534D-80AC-4476-A69D-64BD8684AAFF}"/>
    <dgm:cxn modelId="{7E22428A-CD5F-4D0F-A3F0-8F2631B405DE}" type="presOf" srcId="{2C377ACC-F44D-41AA-9B5D-85677134E7D6}" destId="{295E04CC-3A4D-421E-9FDF-54F316078D5D}" srcOrd="0" destOrd="6" presId="urn:microsoft.com/office/officeart/2005/8/layout/process3"/>
    <dgm:cxn modelId="{1144858A-41AD-4199-BC7B-F1B6F03CCE08}" type="presOf" srcId="{D990B0B2-436F-43FF-82EC-C6D27864D5B6}" destId="{DAFD490C-3BE4-4782-A84B-EAD6E52CFECF}" srcOrd="1" destOrd="0" presId="urn:microsoft.com/office/officeart/2005/8/layout/process3"/>
    <dgm:cxn modelId="{6FE42D8B-75ED-46E8-BE19-D3158739A5B2}" type="presOf" srcId="{D0FD82A3-E041-4BE6-8346-4996F44B8C2C}" destId="{295E04CC-3A4D-421E-9FDF-54F316078D5D}" srcOrd="0" destOrd="1" presId="urn:microsoft.com/office/officeart/2005/8/layout/process3"/>
    <dgm:cxn modelId="{9D405B8E-90B3-4C56-8457-876BCBB0468D}" type="presOf" srcId="{509802BF-C061-4EFC-99B4-C48D14CA5316}" destId="{1F9F8AF6-D1B8-4FEE-BC14-5763C555DFA8}" srcOrd="0" destOrd="0" presId="urn:microsoft.com/office/officeart/2005/8/layout/process3"/>
    <dgm:cxn modelId="{332D9B90-C631-423B-A3A4-0D9235C03293}" type="presOf" srcId="{23128410-11C6-49DE-972D-67387ECEE2CF}" destId="{7B499250-C5CA-48D8-A318-A017ECA1D5CA}" srcOrd="0" destOrd="0" presId="urn:microsoft.com/office/officeart/2005/8/layout/process3"/>
    <dgm:cxn modelId="{9F45E294-2D67-4A12-9068-88E0DBA6852F}" type="presOf" srcId="{58D09286-C0CD-4A6A-9922-F326496366C3}" destId="{7085FB15-347E-408E-AE42-193C75C7D104}" srcOrd="0" destOrd="0" presId="urn:microsoft.com/office/officeart/2005/8/layout/process3"/>
    <dgm:cxn modelId="{F34D1EA1-CC72-432A-BB98-EC1EDDA01A43}" type="presOf" srcId="{58D09286-C0CD-4A6A-9922-F326496366C3}" destId="{67619C67-62A2-4922-B494-9368506DF8D5}" srcOrd="1" destOrd="0" presId="urn:microsoft.com/office/officeart/2005/8/layout/process3"/>
    <dgm:cxn modelId="{B53E55AC-CA03-454A-A335-EE1BC1697BC8}" srcId="{9F625FC8-29C1-441F-B4AE-7FA606A6AA8B}" destId="{4045998A-9092-493F-B1FE-9CA57147E199}" srcOrd="4" destOrd="0" parTransId="{7A37EEA4-A83C-42B7-947F-0714F03A436E}" sibTransId="{ADA8E8AA-A7DB-403D-8F22-B07FA999981D}"/>
    <dgm:cxn modelId="{BBDA43B0-D425-4A7F-9321-73B4FE5963D3}" srcId="{1FD8C76A-FD8A-445C-82D0-B252561E5AA4}" destId="{B139F071-C9C7-4A5F-9870-69CC4459AC35}" srcOrd="5" destOrd="0" parTransId="{B9E535BF-1629-4194-BB04-B44FA82051A6}" sibTransId="{307B3D26-4F79-479E-A4C4-292E17E554BC}"/>
    <dgm:cxn modelId="{21F344B0-F34A-4227-BA0F-9A52E82E25B3}" type="presOf" srcId="{1FD8C76A-FD8A-445C-82D0-B252561E5AA4}" destId="{485E20AD-5361-4C03-A3DF-E774F656F4B5}" srcOrd="0" destOrd="0" presId="urn:microsoft.com/office/officeart/2005/8/layout/process3"/>
    <dgm:cxn modelId="{86CB71B6-2FBF-4911-859E-10277EA950CC}" type="presOf" srcId="{F8DF6CBD-1CFF-481B-86DE-15CBCF2D5639}" destId="{1F9F8AF6-D1B8-4FEE-BC14-5763C555DFA8}" srcOrd="0" destOrd="5" presId="urn:microsoft.com/office/officeart/2005/8/layout/process3"/>
    <dgm:cxn modelId="{21BD97B7-939A-4C64-8681-6B010CB7FA30}" type="presOf" srcId="{EF353829-8E1A-4CAE-893A-F0BE2890DD11}" destId="{295E04CC-3A4D-421E-9FDF-54F316078D5D}" srcOrd="0" destOrd="4" presId="urn:microsoft.com/office/officeart/2005/8/layout/process3"/>
    <dgm:cxn modelId="{1185F4B7-816F-4C44-8733-0D49B5D9549C}" type="presOf" srcId="{A4A5D6E2-3DAC-4442-A5B2-3E7145BAA607}" destId="{295E04CC-3A4D-421E-9FDF-54F316078D5D}" srcOrd="0" destOrd="0" presId="urn:microsoft.com/office/officeart/2005/8/layout/process3"/>
    <dgm:cxn modelId="{BF3DFFC4-5C35-4DE6-8E27-9AC48E712173}" type="presOf" srcId="{D990B0B2-436F-43FF-82EC-C6D27864D5B6}" destId="{05D72ED2-1969-4754-A49B-D1A04B12F284}" srcOrd="0" destOrd="0" presId="urn:microsoft.com/office/officeart/2005/8/layout/process3"/>
    <dgm:cxn modelId="{E9D0FEC6-1D73-478B-A8F5-D6158FEB5120}" srcId="{58D09286-C0CD-4A6A-9922-F326496366C3}" destId="{AC099003-F572-470E-A903-9306F4C4E63C}" srcOrd="2" destOrd="0" parTransId="{59FA71A1-1A81-4E72-9847-35A4368EB51A}" sibTransId="{E5035541-C3B7-4BDA-90F0-B11AA504B02D}"/>
    <dgm:cxn modelId="{EAF961DC-F7B4-49CB-904B-3A17C8EE5BAC}" type="presOf" srcId="{B139F071-C9C7-4A5F-9870-69CC4459AC35}" destId="{295E04CC-3A4D-421E-9FDF-54F316078D5D}" srcOrd="0" destOrd="5" presId="urn:microsoft.com/office/officeart/2005/8/layout/process3"/>
    <dgm:cxn modelId="{2D20A9DD-E4FB-43B2-A1DA-F4810AA8D0E7}" type="presOf" srcId="{F5090104-767C-44F0-B84F-44AB224AC966}" destId="{1F9F8AF6-D1B8-4FEE-BC14-5763C555DFA8}" srcOrd="0" destOrd="1" presId="urn:microsoft.com/office/officeart/2005/8/layout/process3"/>
    <dgm:cxn modelId="{ED674DEA-2838-4B57-8881-ABFD283B963B}" srcId="{1FD8C76A-FD8A-445C-82D0-B252561E5AA4}" destId="{2C377ACC-F44D-41AA-9B5D-85677134E7D6}" srcOrd="6" destOrd="0" parTransId="{FF04692B-8CFB-4638-9536-BA4BD6714F4E}" sibTransId="{FF6D6BDD-9140-48A8-B4AA-4FBDFBAD6AA9}"/>
    <dgm:cxn modelId="{1B6A5FF1-2C7C-4C4C-8FC1-E6B588E2FFB6}" srcId="{1FD8C76A-FD8A-445C-82D0-B252561E5AA4}" destId="{D0FD82A3-E041-4BE6-8346-4996F44B8C2C}" srcOrd="1" destOrd="0" parTransId="{2E52A723-772C-46F7-A5D1-56CB52351B52}" sibTransId="{B9EA04D4-865B-4886-8103-95A792A9CDE3}"/>
    <dgm:cxn modelId="{FA469FF1-865D-4BF4-B2A9-0B666202A6EC}" type="presOf" srcId="{66696F4C-8D43-4182-B26C-1013BF0D587F}" destId="{295E04CC-3A4D-421E-9FDF-54F316078D5D}" srcOrd="0" destOrd="3" presId="urn:microsoft.com/office/officeart/2005/8/layout/process3"/>
    <dgm:cxn modelId="{0DF383F3-C19F-4E71-A802-F0F8972CC71F}" srcId="{72B13866-0094-4FCD-978D-5C1B0F116DF1}" destId="{58D09286-C0CD-4A6A-9922-F326496366C3}" srcOrd="2" destOrd="0" parTransId="{98F0F3A1-19D1-4A2B-88D1-3123EF741074}" sibTransId="{0935E28C-5C3D-4926-8BC1-5991E6033E7C}"/>
    <dgm:cxn modelId="{FA5F24F6-1040-4A03-987B-8E14CCA68AB2}" type="presOf" srcId="{23128410-11C6-49DE-972D-67387ECEE2CF}" destId="{BFB06EC2-D39A-4320-A1E6-52E0A80E4986}" srcOrd="1" destOrd="0" presId="urn:microsoft.com/office/officeart/2005/8/layout/process3"/>
    <dgm:cxn modelId="{9193A2F9-19A5-463A-869F-D5372B74CB07}" type="presOf" srcId="{72B13866-0094-4FCD-978D-5C1B0F116DF1}" destId="{8D03A100-F328-4B2B-8BB9-592AE0DFAD22}" srcOrd="0" destOrd="0" presId="urn:microsoft.com/office/officeart/2005/8/layout/process3"/>
    <dgm:cxn modelId="{808F10AF-675E-4956-B360-1904C1802072}" type="presParOf" srcId="{8D03A100-F328-4B2B-8BB9-592AE0DFAD22}" destId="{7CF8A78C-7435-4FDF-92B9-F886899EB11C}" srcOrd="0" destOrd="0" presId="urn:microsoft.com/office/officeart/2005/8/layout/process3"/>
    <dgm:cxn modelId="{7223ED43-41B9-4408-A4B7-9FD2520B3359}" type="presParOf" srcId="{7CF8A78C-7435-4FDF-92B9-F886899EB11C}" destId="{485E20AD-5361-4C03-A3DF-E774F656F4B5}" srcOrd="0" destOrd="0" presId="urn:microsoft.com/office/officeart/2005/8/layout/process3"/>
    <dgm:cxn modelId="{39C31ABA-EFA5-49B0-B9D7-D7D6AF9945D5}" type="presParOf" srcId="{7CF8A78C-7435-4FDF-92B9-F886899EB11C}" destId="{E61A1A3F-0A6D-4EBF-A872-E04F182DF313}" srcOrd="1" destOrd="0" presId="urn:microsoft.com/office/officeart/2005/8/layout/process3"/>
    <dgm:cxn modelId="{A967129A-4B2B-4AD8-8EAD-1A7909F0620A}" type="presParOf" srcId="{7CF8A78C-7435-4FDF-92B9-F886899EB11C}" destId="{295E04CC-3A4D-421E-9FDF-54F316078D5D}" srcOrd="2" destOrd="0" presId="urn:microsoft.com/office/officeart/2005/8/layout/process3"/>
    <dgm:cxn modelId="{D6A17246-B343-4142-ACB1-80497D1EA5BA}" type="presParOf" srcId="{8D03A100-F328-4B2B-8BB9-592AE0DFAD22}" destId="{05D72ED2-1969-4754-A49B-D1A04B12F284}" srcOrd="1" destOrd="0" presId="urn:microsoft.com/office/officeart/2005/8/layout/process3"/>
    <dgm:cxn modelId="{536BB6A1-8B48-4A94-87D3-E07D6880A7E8}" type="presParOf" srcId="{05D72ED2-1969-4754-A49B-D1A04B12F284}" destId="{DAFD490C-3BE4-4782-A84B-EAD6E52CFECF}" srcOrd="0" destOrd="0" presId="urn:microsoft.com/office/officeart/2005/8/layout/process3"/>
    <dgm:cxn modelId="{93C57E9B-9D39-4E0E-9DD6-7652E4E7FB2A}" type="presParOf" srcId="{8D03A100-F328-4B2B-8BB9-592AE0DFAD22}" destId="{A4A8210C-BE04-49BE-A693-4D9D24C9E44A}" srcOrd="2" destOrd="0" presId="urn:microsoft.com/office/officeart/2005/8/layout/process3"/>
    <dgm:cxn modelId="{52121965-5AC0-43A0-84B2-438B7E1FA1AB}" type="presParOf" srcId="{A4A8210C-BE04-49BE-A693-4D9D24C9E44A}" destId="{1729C339-FD6C-4B93-B669-244A900F74C0}" srcOrd="0" destOrd="0" presId="urn:microsoft.com/office/officeart/2005/8/layout/process3"/>
    <dgm:cxn modelId="{0C71B71D-B92D-4324-AB1A-E8A94B6BE031}" type="presParOf" srcId="{A4A8210C-BE04-49BE-A693-4D9D24C9E44A}" destId="{5AD12A18-3A1C-4CD7-B2DB-7E3B8733454A}" srcOrd="1" destOrd="0" presId="urn:microsoft.com/office/officeart/2005/8/layout/process3"/>
    <dgm:cxn modelId="{84F7D7FF-FB1A-46A7-9294-6462211C2B88}" type="presParOf" srcId="{A4A8210C-BE04-49BE-A693-4D9D24C9E44A}" destId="{1F9F8AF6-D1B8-4FEE-BC14-5763C555DFA8}" srcOrd="2" destOrd="0" presId="urn:microsoft.com/office/officeart/2005/8/layout/process3"/>
    <dgm:cxn modelId="{98B7CD1C-8341-4B54-9B1D-813CCDE6A311}" type="presParOf" srcId="{8D03A100-F328-4B2B-8BB9-592AE0DFAD22}" destId="{7B499250-C5CA-48D8-A318-A017ECA1D5CA}" srcOrd="3" destOrd="0" presId="urn:microsoft.com/office/officeart/2005/8/layout/process3"/>
    <dgm:cxn modelId="{0E2259CE-609B-4F30-AEA6-EBDA4914BA3B}" type="presParOf" srcId="{7B499250-C5CA-48D8-A318-A017ECA1D5CA}" destId="{BFB06EC2-D39A-4320-A1E6-52E0A80E4986}" srcOrd="0" destOrd="0" presId="urn:microsoft.com/office/officeart/2005/8/layout/process3"/>
    <dgm:cxn modelId="{540F957B-7DBE-4260-94E0-FE788F7A2B3B}" type="presParOf" srcId="{8D03A100-F328-4B2B-8BB9-592AE0DFAD22}" destId="{F72DB4BC-A513-4CE7-8148-9A9E8D2AE702}" srcOrd="4" destOrd="0" presId="urn:microsoft.com/office/officeart/2005/8/layout/process3"/>
    <dgm:cxn modelId="{93AA7CB5-8EFD-4E65-9775-5C53F42B6D9E}" type="presParOf" srcId="{F72DB4BC-A513-4CE7-8148-9A9E8D2AE702}" destId="{7085FB15-347E-408E-AE42-193C75C7D104}" srcOrd="0" destOrd="0" presId="urn:microsoft.com/office/officeart/2005/8/layout/process3"/>
    <dgm:cxn modelId="{C59F4B2C-4F4D-4049-8E52-51F34FCBBD42}" type="presParOf" srcId="{F72DB4BC-A513-4CE7-8148-9A9E8D2AE702}" destId="{67619C67-62A2-4922-B494-9368506DF8D5}" srcOrd="1" destOrd="0" presId="urn:microsoft.com/office/officeart/2005/8/layout/process3"/>
    <dgm:cxn modelId="{B89EA853-348B-4335-834A-8998BC1121C8}" type="presParOf" srcId="{F72DB4BC-A513-4CE7-8148-9A9E8D2AE702}" destId="{92F6F98A-EF7D-451A-B18A-5CDED10EBF38}" srcOrd="2" destOrd="0" presId="urn:microsoft.com/office/officeart/2005/8/layout/process3"/>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E6B0461-F8B3-46A9-9D04-AAF85274C322}" type="doc">
      <dgm:prSet loTypeId="urn:microsoft.com/office/officeart/2005/8/layout/lProcess3" loCatId="process" qsTypeId="urn:microsoft.com/office/officeart/2005/8/quickstyle/simple3" qsCatId="simple" csTypeId="urn:microsoft.com/office/officeart/2005/8/colors/accent1_1" csCatId="accent1" phldr="1"/>
      <dgm:spPr/>
      <dgm:t>
        <a:bodyPr/>
        <a:lstStyle/>
        <a:p>
          <a:endParaRPr lang="ru-KZ"/>
        </a:p>
      </dgm:t>
    </dgm:pt>
    <dgm:pt modelId="{CE35C97E-0ADD-4E9C-A16A-0643D6211F3B}">
      <dgm:prSet phldrT="[Текст]"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Сбор данных</a:t>
          </a:r>
        </a:p>
      </dgm:t>
    </dgm:pt>
    <dgm:pt modelId="{F359DCC8-FB4B-4954-B377-A6D1244E49B8}" type="parTrans" cxnId="{0405DFB9-D245-4519-B137-2D68A2CD1DB5}">
      <dgm:prSet/>
      <dgm:spPr/>
      <dgm:t>
        <a:bodyPr/>
        <a:lstStyle/>
        <a:p>
          <a:endParaRPr lang="ru-KZ" sz="2800" b="0">
            <a:latin typeface="Times New Roman" panose="02020603050405020304" pitchFamily="18" charset="0"/>
            <a:cs typeface="Times New Roman" panose="02020603050405020304" pitchFamily="18" charset="0"/>
          </a:endParaRPr>
        </a:p>
      </dgm:t>
    </dgm:pt>
    <dgm:pt modelId="{6FCAD103-3E76-45B4-8BA5-E0F06F3A1A21}" type="sibTrans" cxnId="{0405DFB9-D245-4519-B137-2D68A2CD1DB5}">
      <dgm:prSet/>
      <dgm:spPr/>
      <dgm:t>
        <a:bodyPr/>
        <a:lstStyle/>
        <a:p>
          <a:endParaRPr lang="ru-KZ" sz="2800" b="0">
            <a:latin typeface="Times New Roman" panose="02020603050405020304" pitchFamily="18" charset="0"/>
            <a:cs typeface="Times New Roman" panose="02020603050405020304" pitchFamily="18" charset="0"/>
          </a:endParaRPr>
        </a:p>
      </dgm:t>
    </dgm:pt>
    <dgm:pt modelId="{3A00F93C-0C4C-487A-BEAE-37090AA1373E}">
      <dgm:prSet custT="1"/>
      <dgm:spPr/>
      <dgm:t>
        <a:bodyPr/>
        <a:lstStyle/>
        <a:p>
          <a:pPr>
            <a:buNone/>
          </a:pPr>
          <a:r>
            <a:rPr lang="ru-KZ" sz="1100" b="0">
              <a:latin typeface="Times New Roman" panose="02020603050405020304" pitchFamily="18" charset="0"/>
              <a:cs typeface="Times New Roman" panose="02020603050405020304" pitchFamily="18" charset="0"/>
            </a:rPr>
            <a:t>Уполномоченные на оценку органы собирают, обрабатывают и перепроверяют отчетную информацию.</a:t>
          </a:r>
        </a:p>
      </dgm:t>
    </dgm:pt>
    <dgm:pt modelId="{1B94623E-F74B-40C7-93B8-552EF5262617}" type="parTrans" cxnId="{F1D1F933-8C6B-419A-BD72-04BC0E4F4B9B}">
      <dgm:prSet/>
      <dgm:spPr/>
      <dgm:t>
        <a:bodyPr/>
        <a:lstStyle/>
        <a:p>
          <a:endParaRPr lang="ru-KZ" sz="2800" b="0">
            <a:latin typeface="Times New Roman" panose="02020603050405020304" pitchFamily="18" charset="0"/>
            <a:cs typeface="Times New Roman" panose="02020603050405020304" pitchFamily="18" charset="0"/>
          </a:endParaRPr>
        </a:p>
      </dgm:t>
    </dgm:pt>
    <dgm:pt modelId="{A830E884-C964-4AA5-A705-DE6AA65B4084}" type="sibTrans" cxnId="{F1D1F933-8C6B-419A-BD72-04BC0E4F4B9B}">
      <dgm:prSet/>
      <dgm:spPr/>
      <dgm:t>
        <a:bodyPr/>
        <a:lstStyle/>
        <a:p>
          <a:endParaRPr lang="ru-KZ" sz="2800" b="0">
            <a:latin typeface="Times New Roman" panose="02020603050405020304" pitchFamily="18" charset="0"/>
            <a:cs typeface="Times New Roman" panose="02020603050405020304" pitchFamily="18" charset="0"/>
          </a:endParaRPr>
        </a:p>
      </dgm:t>
    </dgm:pt>
    <dgm:pt modelId="{69499F3D-FD8F-4E8E-93E7-454B27B11823}">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Оценка по направлениям</a:t>
          </a:r>
        </a:p>
      </dgm:t>
    </dgm:pt>
    <dgm:pt modelId="{B4388C34-AC5B-4423-A0BE-DB87D74BA9F0}" type="parTrans" cxnId="{8630B147-CB12-4F3E-A403-9D301582847A}">
      <dgm:prSet/>
      <dgm:spPr/>
      <dgm:t>
        <a:bodyPr/>
        <a:lstStyle/>
        <a:p>
          <a:endParaRPr lang="ru-KZ" sz="2800" b="0">
            <a:latin typeface="Times New Roman" panose="02020603050405020304" pitchFamily="18" charset="0"/>
            <a:cs typeface="Times New Roman" panose="02020603050405020304" pitchFamily="18" charset="0"/>
          </a:endParaRPr>
        </a:p>
      </dgm:t>
    </dgm:pt>
    <dgm:pt modelId="{DF4CF836-F8EE-42FF-B905-77BADB3C6439}" type="sibTrans" cxnId="{8630B147-CB12-4F3E-A403-9D301582847A}">
      <dgm:prSet/>
      <dgm:spPr/>
      <dgm:t>
        <a:bodyPr/>
        <a:lstStyle/>
        <a:p>
          <a:endParaRPr lang="ru-KZ" sz="2800" b="0">
            <a:latin typeface="Times New Roman" panose="02020603050405020304" pitchFamily="18" charset="0"/>
            <a:cs typeface="Times New Roman" panose="02020603050405020304" pitchFamily="18" charset="0"/>
          </a:endParaRPr>
        </a:p>
      </dgm:t>
    </dgm:pt>
    <dgm:pt modelId="{91E72837-A536-4B11-A378-CBD32639E558}">
      <dgm:prSet custT="1"/>
      <dgm:spPr/>
      <dgm:t>
        <a:bodyPr/>
        <a:lstStyle/>
        <a:p>
          <a:pPr>
            <a:buNone/>
          </a:pPr>
          <a:r>
            <a:rPr lang="ru-KZ" sz="1100" b="0">
              <a:latin typeface="Times New Roman" panose="02020603050405020304" pitchFamily="18" charset="0"/>
              <a:cs typeface="Times New Roman" panose="02020603050405020304" pitchFamily="18" charset="0"/>
            </a:rPr>
            <a:t>Формируются заключения о результатах оценки по направлениям.</a:t>
          </a:r>
        </a:p>
      </dgm:t>
    </dgm:pt>
    <dgm:pt modelId="{46B4DBEC-9442-4717-9EB7-01B8AD7373B2}" type="parTrans" cxnId="{2B0F33B2-B409-46FD-92F6-C30A9762CF40}">
      <dgm:prSet/>
      <dgm:spPr/>
      <dgm:t>
        <a:bodyPr/>
        <a:lstStyle/>
        <a:p>
          <a:endParaRPr lang="ru-KZ" sz="2800" b="0">
            <a:latin typeface="Times New Roman" panose="02020603050405020304" pitchFamily="18" charset="0"/>
            <a:cs typeface="Times New Roman" panose="02020603050405020304" pitchFamily="18" charset="0"/>
          </a:endParaRPr>
        </a:p>
      </dgm:t>
    </dgm:pt>
    <dgm:pt modelId="{15C33DE8-EBFC-4316-A695-B887936E3D5C}" type="sibTrans" cxnId="{2B0F33B2-B409-46FD-92F6-C30A9762CF40}">
      <dgm:prSet/>
      <dgm:spPr/>
      <dgm:t>
        <a:bodyPr/>
        <a:lstStyle/>
        <a:p>
          <a:endParaRPr lang="ru-KZ" sz="2800" b="0">
            <a:latin typeface="Times New Roman" panose="02020603050405020304" pitchFamily="18" charset="0"/>
            <a:cs typeface="Times New Roman" panose="02020603050405020304" pitchFamily="18" charset="0"/>
          </a:endParaRPr>
        </a:p>
      </dgm:t>
    </dgm:pt>
    <dgm:pt modelId="{29B56813-16B4-4509-8E80-BD6D369E3605}">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Итоговые заключения по блокам оценки</a:t>
          </a:r>
        </a:p>
      </dgm:t>
    </dgm:pt>
    <dgm:pt modelId="{1494CC36-58A4-4485-ACBB-32F032372BC8}" type="parTrans" cxnId="{D843989B-41FD-4BD3-81F7-8CDE14E8FAC1}">
      <dgm:prSet/>
      <dgm:spPr/>
      <dgm:t>
        <a:bodyPr/>
        <a:lstStyle/>
        <a:p>
          <a:endParaRPr lang="ru-KZ" sz="2800" b="0">
            <a:latin typeface="Times New Roman" panose="02020603050405020304" pitchFamily="18" charset="0"/>
            <a:cs typeface="Times New Roman" panose="02020603050405020304" pitchFamily="18" charset="0"/>
          </a:endParaRPr>
        </a:p>
      </dgm:t>
    </dgm:pt>
    <dgm:pt modelId="{75930EC8-B121-4F41-A44F-22689F49F4F3}" type="sibTrans" cxnId="{D843989B-41FD-4BD3-81F7-8CDE14E8FAC1}">
      <dgm:prSet/>
      <dgm:spPr/>
      <dgm:t>
        <a:bodyPr/>
        <a:lstStyle/>
        <a:p>
          <a:endParaRPr lang="ru-KZ" sz="2800" b="0">
            <a:latin typeface="Times New Roman" panose="02020603050405020304" pitchFamily="18" charset="0"/>
            <a:cs typeface="Times New Roman" panose="02020603050405020304" pitchFamily="18" charset="0"/>
          </a:endParaRPr>
        </a:p>
      </dgm:t>
    </dgm:pt>
    <dgm:pt modelId="{1E3B8FDC-AAA8-4EA1-8C5E-2B4A286BF0A2}">
      <dgm:prSet custT="1"/>
      <dgm:spPr/>
      <dgm:t>
        <a:bodyPr/>
        <a:lstStyle/>
        <a:p>
          <a:pPr>
            <a:buNone/>
          </a:pPr>
          <a:r>
            <a:rPr lang="ru-KZ" sz="1100" b="0">
              <a:latin typeface="Times New Roman" panose="02020603050405020304" pitchFamily="18" charset="0"/>
              <a:cs typeface="Times New Roman" panose="02020603050405020304" pitchFamily="18" charset="0"/>
            </a:rPr>
            <a:t>Формируются итоговые заключения по блокам оценки с учетом результатов обжалования.</a:t>
          </a:r>
        </a:p>
      </dgm:t>
    </dgm:pt>
    <dgm:pt modelId="{DC2B88C1-331A-4C7E-AEAC-5521B903D7CB}" type="parTrans" cxnId="{2F96D18F-771A-403E-AE99-BD6E009A1B5B}">
      <dgm:prSet/>
      <dgm:spPr/>
      <dgm:t>
        <a:bodyPr/>
        <a:lstStyle/>
        <a:p>
          <a:endParaRPr lang="ru-KZ" sz="2800" b="0">
            <a:latin typeface="Times New Roman" panose="02020603050405020304" pitchFamily="18" charset="0"/>
            <a:cs typeface="Times New Roman" panose="02020603050405020304" pitchFamily="18" charset="0"/>
          </a:endParaRPr>
        </a:p>
      </dgm:t>
    </dgm:pt>
    <dgm:pt modelId="{A28540FE-FD6B-47E0-93BC-75A8C71B2992}" type="sibTrans" cxnId="{2F96D18F-771A-403E-AE99-BD6E009A1B5B}">
      <dgm:prSet/>
      <dgm:spPr/>
      <dgm:t>
        <a:bodyPr/>
        <a:lstStyle/>
        <a:p>
          <a:endParaRPr lang="ru-KZ" sz="2800" b="0">
            <a:latin typeface="Times New Roman" panose="02020603050405020304" pitchFamily="18" charset="0"/>
            <a:cs typeface="Times New Roman" panose="02020603050405020304" pitchFamily="18" charset="0"/>
          </a:endParaRPr>
        </a:p>
      </dgm:t>
    </dgm:pt>
    <dgm:pt modelId="{17D9F6F3-C934-4683-B7AD-4FDF594BB637}">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Утверждение результатов оценки</a:t>
          </a:r>
        </a:p>
      </dgm:t>
    </dgm:pt>
    <dgm:pt modelId="{82283471-A102-467A-9049-AF76AF997F77}" type="parTrans" cxnId="{4BF11065-F76F-47F6-859A-AE9AB64DBDDD}">
      <dgm:prSet/>
      <dgm:spPr/>
      <dgm:t>
        <a:bodyPr/>
        <a:lstStyle/>
        <a:p>
          <a:endParaRPr lang="ru-KZ" sz="2800" b="0">
            <a:latin typeface="Times New Roman" panose="02020603050405020304" pitchFamily="18" charset="0"/>
            <a:cs typeface="Times New Roman" panose="02020603050405020304" pitchFamily="18" charset="0"/>
          </a:endParaRPr>
        </a:p>
      </dgm:t>
    </dgm:pt>
    <dgm:pt modelId="{95D4952C-07C3-4D04-AA2E-9C39E55533C5}" type="sibTrans" cxnId="{4BF11065-F76F-47F6-859A-AE9AB64DBDDD}">
      <dgm:prSet/>
      <dgm:spPr/>
      <dgm:t>
        <a:bodyPr/>
        <a:lstStyle/>
        <a:p>
          <a:endParaRPr lang="ru-KZ" sz="2800" b="0">
            <a:latin typeface="Times New Roman" panose="02020603050405020304" pitchFamily="18" charset="0"/>
            <a:cs typeface="Times New Roman" panose="02020603050405020304" pitchFamily="18" charset="0"/>
          </a:endParaRPr>
        </a:p>
      </dgm:t>
    </dgm:pt>
    <dgm:pt modelId="{05F939F8-18D4-4051-AA49-43ED1CC8BF98}">
      <dgm:prSet custT="1"/>
      <dgm:spPr/>
      <dgm:t>
        <a:bodyPr/>
        <a:lstStyle/>
        <a:p>
          <a:pPr>
            <a:buNone/>
          </a:pPr>
          <a:r>
            <a:rPr lang="ru-KZ" sz="1100" b="0">
              <a:latin typeface="Times New Roman" panose="02020603050405020304" pitchFamily="18" charset="0"/>
              <a:cs typeface="Times New Roman" panose="02020603050405020304" pitchFamily="18" charset="0"/>
            </a:rPr>
            <a:t>Результаты оценки выносятся на рассмотрение Главе государства.</a:t>
          </a:r>
        </a:p>
      </dgm:t>
    </dgm:pt>
    <dgm:pt modelId="{DBB22703-E7E4-4DEE-8771-BF1F897E6155}" type="parTrans" cxnId="{2E5CB849-B065-4AF1-AF46-BC204C2EA394}">
      <dgm:prSet/>
      <dgm:spPr/>
      <dgm:t>
        <a:bodyPr/>
        <a:lstStyle/>
        <a:p>
          <a:endParaRPr lang="ru-KZ" sz="2800" b="0">
            <a:latin typeface="Times New Roman" panose="02020603050405020304" pitchFamily="18" charset="0"/>
            <a:cs typeface="Times New Roman" panose="02020603050405020304" pitchFamily="18" charset="0"/>
          </a:endParaRPr>
        </a:p>
      </dgm:t>
    </dgm:pt>
    <dgm:pt modelId="{557A380B-4370-49D4-AE90-4566F2BA8D6F}" type="sibTrans" cxnId="{2E5CB849-B065-4AF1-AF46-BC204C2EA394}">
      <dgm:prSet/>
      <dgm:spPr/>
      <dgm:t>
        <a:bodyPr/>
        <a:lstStyle/>
        <a:p>
          <a:endParaRPr lang="ru-KZ" sz="2800" b="0">
            <a:latin typeface="Times New Roman" panose="02020603050405020304" pitchFamily="18" charset="0"/>
            <a:cs typeface="Times New Roman" panose="02020603050405020304" pitchFamily="18" charset="0"/>
          </a:endParaRPr>
        </a:p>
      </dgm:t>
    </dgm:pt>
    <dgm:pt modelId="{504C16F4-1975-4364-9869-E94E671395F9}">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Экспертные заключения по блокам оценки</a:t>
          </a:r>
        </a:p>
      </dgm:t>
    </dgm:pt>
    <dgm:pt modelId="{98CC5833-5286-4F78-AC08-227EEE9CBB7E}" type="parTrans" cxnId="{BF7632AB-A59F-4230-B2B9-73534A892543}">
      <dgm:prSet/>
      <dgm:spPr/>
      <dgm:t>
        <a:bodyPr/>
        <a:lstStyle/>
        <a:p>
          <a:endParaRPr lang="ru-KZ" sz="2800" b="0">
            <a:latin typeface="Times New Roman" panose="02020603050405020304" pitchFamily="18" charset="0"/>
            <a:cs typeface="Times New Roman" panose="02020603050405020304" pitchFamily="18" charset="0"/>
          </a:endParaRPr>
        </a:p>
      </dgm:t>
    </dgm:pt>
    <dgm:pt modelId="{815414C2-6A07-40BF-AC5F-C90D43F8ED10}" type="sibTrans" cxnId="{BF7632AB-A59F-4230-B2B9-73534A892543}">
      <dgm:prSet/>
      <dgm:spPr/>
      <dgm:t>
        <a:bodyPr/>
        <a:lstStyle/>
        <a:p>
          <a:endParaRPr lang="ru-KZ" sz="2800" b="0">
            <a:latin typeface="Times New Roman" panose="02020603050405020304" pitchFamily="18" charset="0"/>
            <a:cs typeface="Times New Roman" panose="02020603050405020304" pitchFamily="18" charset="0"/>
          </a:endParaRPr>
        </a:p>
      </dgm:t>
    </dgm:pt>
    <dgm:pt modelId="{3C6A5F12-2C64-4763-9687-397EDA752891}">
      <dgm:prSet custT="1"/>
      <dgm:spPr/>
      <dgm:t>
        <a:bodyPr/>
        <a:lstStyle/>
        <a:p>
          <a:pPr>
            <a:buNone/>
          </a:pPr>
          <a:r>
            <a:rPr lang="ru-KZ" sz="1100" b="0">
              <a:latin typeface="Times New Roman" panose="02020603050405020304" pitchFamily="18" charset="0"/>
              <a:cs typeface="Times New Roman" panose="02020603050405020304" pitchFamily="18" charset="0"/>
            </a:rPr>
            <a:t>Администрация Президента формирует экспертные заключения с основными результатами оценки и системными выводами.</a:t>
          </a:r>
        </a:p>
      </dgm:t>
    </dgm:pt>
    <dgm:pt modelId="{39A8F9D4-80BB-4F12-A937-94DE2235EB35}" type="parTrans" cxnId="{B9FF668C-84A9-4A1D-8A24-60FCA24BE38D}">
      <dgm:prSet/>
      <dgm:spPr/>
      <dgm:t>
        <a:bodyPr/>
        <a:lstStyle/>
        <a:p>
          <a:endParaRPr lang="ru-KZ" sz="2800" b="0">
            <a:latin typeface="Times New Roman" panose="02020603050405020304" pitchFamily="18" charset="0"/>
            <a:cs typeface="Times New Roman" panose="02020603050405020304" pitchFamily="18" charset="0"/>
          </a:endParaRPr>
        </a:p>
      </dgm:t>
    </dgm:pt>
    <dgm:pt modelId="{4381C5D9-189A-4A52-AA50-C497FB268004}" type="sibTrans" cxnId="{B9FF668C-84A9-4A1D-8A24-60FCA24BE38D}">
      <dgm:prSet/>
      <dgm:spPr/>
      <dgm:t>
        <a:bodyPr/>
        <a:lstStyle/>
        <a:p>
          <a:endParaRPr lang="ru-KZ" sz="2800" b="0">
            <a:latin typeface="Times New Roman" panose="02020603050405020304" pitchFamily="18" charset="0"/>
            <a:cs typeface="Times New Roman" panose="02020603050405020304" pitchFamily="18" charset="0"/>
          </a:endParaRPr>
        </a:p>
      </dgm:t>
    </dgm:pt>
    <dgm:pt modelId="{7D32DA0F-FEB2-469D-8633-8FE05733DF45}">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Совершенствование </a:t>
          </a:r>
          <a:r>
            <a:rPr lang="ru-KZ" sz="1000" b="1">
              <a:solidFill>
                <a:schemeClr val="accent1">
                  <a:lumMod val="50000"/>
                </a:schemeClr>
              </a:solidFill>
              <a:latin typeface="Times New Roman" panose="02020603050405020304" pitchFamily="18" charset="0"/>
              <a:cs typeface="Times New Roman" panose="02020603050405020304" pitchFamily="18" charset="0"/>
            </a:rPr>
            <a:t>методологии, мониторинг поручений</a:t>
          </a:r>
        </a:p>
      </dgm:t>
    </dgm:pt>
    <dgm:pt modelId="{AD742E03-AF28-40D0-B447-175038D2FD35}" type="parTrans" cxnId="{72FAD47E-CF7B-453E-AA2F-A3887F0F08ED}">
      <dgm:prSet/>
      <dgm:spPr/>
      <dgm:t>
        <a:bodyPr/>
        <a:lstStyle/>
        <a:p>
          <a:endParaRPr lang="ru-KZ" sz="2800" b="0">
            <a:latin typeface="Times New Roman" panose="02020603050405020304" pitchFamily="18" charset="0"/>
            <a:cs typeface="Times New Roman" panose="02020603050405020304" pitchFamily="18" charset="0"/>
          </a:endParaRPr>
        </a:p>
      </dgm:t>
    </dgm:pt>
    <dgm:pt modelId="{EF8489EF-6F5B-4BBA-827F-9BFF4EB14CBD}" type="sibTrans" cxnId="{72FAD47E-CF7B-453E-AA2F-A3887F0F08ED}">
      <dgm:prSet/>
      <dgm:spPr/>
      <dgm:t>
        <a:bodyPr/>
        <a:lstStyle/>
        <a:p>
          <a:endParaRPr lang="ru-KZ" sz="2800" b="0">
            <a:latin typeface="Times New Roman" panose="02020603050405020304" pitchFamily="18" charset="0"/>
            <a:cs typeface="Times New Roman" panose="02020603050405020304" pitchFamily="18" charset="0"/>
          </a:endParaRPr>
        </a:p>
      </dgm:t>
    </dgm:pt>
    <dgm:pt modelId="{F23F9B86-00B7-41F8-BC5A-99A6AB97C72E}">
      <dgm:prSet custT="1"/>
      <dgm:spPr/>
      <dgm:t>
        <a:bodyPr/>
        <a:lstStyle/>
        <a:p>
          <a:pPr>
            <a:buNone/>
          </a:pPr>
          <a:r>
            <a:rPr lang="ru-KZ" sz="1100" b="0">
              <a:latin typeface="Times New Roman" panose="02020603050405020304" pitchFamily="18" charset="0"/>
              <a:cs typeface="Times New Roman" panose="02020603050405020304" pitchFamily="18" charset="0"/>
            </a:rPr>
            <a:t>Уполномоченные на оценку органы дорабатывают методики с учетом предложений госорганов.</a:t>
          </a:r>
          <a:br>
            <a:rPr lang="ru-KZ" sz="1100" b="0">
              <a:latin typeface="Times New Roman" panose="02020603050405020304" pitchFamily="18" charset="0"/>
              <a:cs typeface="Times New Roman" panose="02020603050405020304" pitchFamily="18" charset="0"/>
            </a:rPr>
          </a:br>
          <a:r>
            <a:rPr lang="ru-KZ" sz="1100" b="0">
              <a:latin typeface="Times New Roman" panose="02020603050405020304" pitchFamily="18" charset="0"/>
              <a:cs typeface="Times New Roman" panose="02020603050405020304" pitchFamily="18" charset="0"/>
            </a:rPr>
            <a:t>Осуществляется мониторинг исполнения поручений, данных по итогам проведенной оценки.</a:t>
          </a:r>
        </a:p>
      </dgm:t>
    </dgm:pt>
    <dgm:pt modelId="{14B7B947-CA7C-452D-BD20-18221A91A0E4}" type="parTrans" cxnId="{5D85F2B7-5771-4A42-B390-FC00C119241E}">
      <dgm:prSet/>
      <dgm:spPr/>
      <dgm:t>
        <a:bodyPr/>
        <a:lstStyle/>
        <a:p>
          <a:endParaRPr lang="ru-KZ" sz="2800" b="0">
            <a:latin typeface="Times New Roman" panose="02020603050405020304" pitchFamily="18" charset="0"/>
            <a:cs typeface="Times New Roman" panose="02020603050405020304" pitchFamily="18" charset="0"/>
          </a:endParaRPr>
        </a:p>
      </dgm:t>
    </dgm:pt>
    <dgm:pt modelId="{8CE9AF0A-77B0-440C-932B-A98D30153DE2}" type="sibTrans" cxnId="{5D85F2B7-5771-4A42-B390-FC00C119241E}">
      <dgm:prSet/>
      <dgm:spPr/>
      <dgm:t>
        <a:bodyPr/>
        <a:lstStyle/>
        <a:p>
          <a:endParaRPr lang="ru-KZ" sz="2800" b="0">
            <a:latin typeface="Times New Roman" panose="02020603050405020304" pitchFamily="18" charset="0"/>
            <a:cs typeface="Times New Roman" panose="02020603050405020304" pitchFamily="18" charset="0"/>
          </a:endParaRPr>
        </a:p>
      </dgm:t>
    </dgm:pt>
    <dgm:pt modelId="{FAAC176C-D5D8-453E-8955-692891F47715}">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Рассылка и обжалование</a:t>
          </a:r>
        </a:p>
      </dgm:t>
    </dgm:pt>
    <dgm:pt modelId="{70BF8E66-5D73-43BB-A39F-90C9960F7D56}" type="parTrans" cxnId="{F2496DB1-65A3-4192-82D4-AC1232D2A101}">
      <dgm:prSet/>
      <dgm:spPr/>
      <dgm:t>
        <a:bodyPr/>
        <a:lstStyle/>
        <a:p>
          <a:endParaRPr lang="ru-KZ" sz="2800" b="0">
            <a:latin typeface="Times New Roman" panose="02020603050405020304" pitchFamily="18" charset="0"/>
            <a:cs typeface="Times New Roman" panose="02020603050405020304" pitchFamily="18" charset="0"/>
          </a:endParaRPr>
        </a:p>
      </dgm:t>
    </dgm:pt>
    <dgm:pt modelId="{93C750A8-C51F-4F36-B845-52FC146490D4}" type="sibTrans" cxnId="{F2496DB1-65A3-4192-82D4-AC1232D2A101}">
      <dgm:prSet/>
      <dgm:spPr/>
      <dgm:t>
        <a:bodyPr/>
        <a:lstStyle/>
        <a:p>
          <a:endParaRPr lang="ru-KZ" sz="2800" b="0">
            <a:latin typeface="Times New Roman" panose="02020603050405020304" pitchFamily="18" charset="0"/>
            <a:cs typeface="Times New Roman" panose="02020603050405020304" pitchFamily="18" charset="0"/>
          </a:endParaRPr>
        </a:p>
      </dgm:t>
    </dgm:pt>
    <dgm:pt modelId="{AEB70126-8178-4C17-981B-854C25C568D2}">
      <dgm:prSet custT="1"/>
      <dgm:spPr/>
      <dgm:t>
        <a:bodyPr/>
        <a:lstStyle/>
        <a:p>
          <a:pPr>
            <a:buNone/>
          </a:pPr>
          <a:r>
            <a:rPr lang="ru-KZ" sz="1100" b="0">
              <a:latin typeface="Times New Roman" panose="02020603050405020304" pitchFamily="18" charset="0"/>
              <a:cs typeface="Times New Roman" panose="02020603050405020304" pitchFamily="18" charset="0"/>
            </a:rPr>
            <a:t>Заключения рассылаются госорганам.</a:t>
          </a:r>
          <a:br>
            <a:rPr lang="ru-KZ" sz="1100" b="0">
              <a:latin typeface="Times New Roman" panose="02020603050405020304" pitchFamily="18" charset="0"/>
              <a:cs typeface="Times New Roman" panose="02020603050405020304" pitchFamily="18" charset="0"/>
            </a:rPr>
          </a:br>
          <a:r>
            <a:rPr lang="ru-KZ" sz="1100" b="0">
              <a:latin typeface="Times New Roman" panose="02020603050405020304" pitchFamily="18" charset="0"/>
              <a:cs typeface="Times New Roman" panose="02020603050405020304" pitchFamily="18" charset="0"/>
            </a:rPr>
            <a:t>В случае несогласия с результатами оценки госорганы могут направить возражения с подтверждающими документами.</a:t>
          </a:r>
        </a:p>
      </dgm:t>
    </dgm:pt>
    <dgm:pt modelId="{3DFEEA7D-913D-40FD-822F-578532DF2B75}" type="parTrans" cxnId="{83AFBB83-E374-48D3-903F-B081A91B31E6}">
      <dgm:prSet/>
      <dgm:spPr/>
      <dgm:t>
        <a:bodyPr/>
        <a:lstStyle/>
        <a:p>
          <a:endParaRPr lang="ru-KZ" sz="2800" b="0">
            <a:latin typeface="Times New Roman" panose="02020603050405020304" pitchFamily="18" charset="0"/>
            <a:cs typeface="Times New Roman" panose="02020603050405020304" pitchFamily="18" charset="0"/>
          </a:endParaRPr>
        </a:p>
      </dgm:t>
    </dgm:pt>
    <dgm:pt modelId="{1C649056-C83C-485F-8497-E36E1B104E1A}" type="sibTrans" cxnId="{83AFBB83-E374-48D3-903F-B081A91B31E6}">
      <dgm:prSet/>
      <dgm:spPr/>
      <dgm:t>
        <a:bodyPr/>
        <a:lstStyle/>
        <a:p>
          <a:endParaRPr lang="ru-KZ" sz="2800" b="0">
            <a:latin typeface="Times New Roman" panose="02020603050405020304" pitchFamily="18" charset="0"/>
            <a:cs typeface="Times New Roman" panose="02020603050405020304" pitchFamily="18" charset="0"/>
          </a:endParaRPr>
        </a:p>
      </dgm:t>
    </dgm:pt>
    <dgm:pt modelId="{AF853005-C56B-46C5-907E-539B75423729}" type="pres">
      <dgm:prSet presAssocID="{2E6B0461-F8B3-46A9-9D04-AAF85274C322}" presName="Name0" presStyleCnt="0">
        <dgm:presLayoutVars>
          <dgm:chPref val="3"/>
          <dgm:dir/>
          <dgm:animLvl val="lvl"/>
          <dgm:resizeHandles/>
        </dgm:presLayoutVars>
      </dgm:prSet>
      <dgm:spPr/>
    </dgm:pt>
    <dgm:pt modelId="{1FD2106A-74E1-457F-9B27-FF84263A54D7}" type="pres">
      <dgm:prSet presAssocID="{CE35C97E-0ADD-4E9C-A16A-0643D6211F3B}" presName="horFlow" presStyleCnt="0"/>
      <dgm:spPr/>
    </dgm:pt>
    <dgm:pt modelId="{9EC03203-F909-4158-BF67-DD10903FCCFA}" type="pres">
      <dgm:prSet presAssocID="{CE35C97E-0ADD-4E9C-A16A-0643D6211F3B}" presName="bigChev" presStyleLbl="node1" presStyleIdx="0" presStyleCnt="7" custScaleX="124873"/>
      <dgm:spPr/>
    </dgm:pt>
    <dgm:pt modelId="{CA0E4231-ABA1-40DB-884E-E15122E7F338}" type="pres">
      <dgm:prSet presAssocID="{1B94623E-F74B-40C7-93B8-552EF5262617}" presName="parTrans" presStyleCnt="0"/>
      <dgm:spPr/>
    </dgm:pt>
    <dgm:pt modelId="{C205DF6C-2361-4567-B954-7FC44BE47BBC}" type="pres">
      <dgm:prSet presAssocID="{3A00F93C-0C4C-487A-BEAE-37090AA1373E}" presName="node" presStyleLbl="alignAccFollowNode1" presStyleIdx="0" presStyleCnt="7" custScaleX="427560">
        <dgm:presLayoutVars>
          <dgm:bulletEnabled val="1"/>
        </dgm:presLayoutVars>
      </dgm:prSet>
      <dgm:spPr/>
    </dgm:pt>
    <dgm:pt modelId="{8C2DC886-8F8E-4D42-8127-4A3DA8E5C0D5}" type="pres">
      <dgm:prSet presAssocID="{CE35C97E-0ADD-4E9C-A16A-0643D6211F3B}" presName="vSp" presStyleCnt="0"/>
      <dgm:spPr/>
    </dgm:pt>
    <dgm:pt modelId="{E86537B5-98E1-412B-9DD7-D040FE0FEF68}" type="pres">
      <dgm:prSet presAssocID="{69499F3D-FD8F-4E8E-93E7-454B27B11823}" presName="horFlow" presStyleCnt="0"/>
      <dgm:spPr/>
    </dgm:pt>
    <dgm:pt modelId="{23FD3F76-E575-4E8B-A818-AE2E6D0C0BC5}" type="pres">
      <dgm:prSet presAssocID="{69499F3D-FD8F-4E8E-93E7-454B27B11823}" presName="bigChev" presStyleLbl="node1" presStyleIdx="1" presStyleCnt="7" custScaleX="124873"/>
      <dgm:spPr/>
    </dgm:pt>
    <dgm:pt modelId="{AD5E7A93-3865-42E6-8D8B-86D143EE4DBA}" type="pres">
      <dgm:prSet presAssocID="{46B4DBEC-9442-4717-9EB7-01B8AD7373B2}" presName="parTrans" presStyleCnt="0"/>
      <dgm:spPr/>
    </dgm:pt>
    <dgm:pt modelId="{4EC80F26-C3AD-4E7E-9779-41ADADE0CA89}" type="pres">
      <dgm:prSet presAssocID="{91E72837-A536-4B11-A378-CBD32639E558}" presName="node" presStyleLbl="alignAccFollowNode1" presStyleIdx="1" presStyleCnt="7" custScaleX="427560">
        <dgm:presLayoutVars>
          <dgm:bulletEnabled val="1"/>
        </dgm:presLayoutVars>
      </dgm:prSet>
      <dgm:spPr/>
    </dgm:pt>
    <dgm:pt modelId="{590B67FB-02C6-48DA-AFF4-A31E38691BA6}" type="pres">
      <dgm:prSet presAssocID="{69499F3D-FD8F-4E8E-93E7-454B27B11823}" presName="vSp" presStyleCnt="0"/>
      <dgm:spPr/>
    </dgm:pt>
    <dgm:pt modelId="{1DC0B6E5-C136-43DE-9D9F-BC74B6C6D8F1}" type="pres">
      <dgm:prSet presAssocID="{29B56813-16B4-4509-8E80-BD6D369E3605}" presName="horFlow" presStyleCnt="0"/>
      <dgm:spPr/>
    </dgm:pt>
    <dgm:pt modelId="{A0DFE9E2-2843-41CC-BED3-34AB11202580}" type="pres">
      <dgm:prSet presAssocID="{29B56813-16B4-4509-8E80-BD6D369E3605}" presName="bigChev" presStyleLbl="node1" presStyleIdx="2" presStyleCnt="7" custScaleX="124873"/>
      <dgm:spPr/>
    </dgm:pt>
    <dgm:pt modelId="{949A2014-586A-4397-BCEA-C17FD42C3ACD}" type="pres">
      <dgm:prSet presAssocID="{DC2B88C1-331A-4C7E-AEAC-5521B903D7CB}" presName="parTrans" presStyleCnt="0"/>
      <dgm:spPr/>
    </dgm:pt>
    <dgm:pt modelId="{F43E33BF-804F-482E-9B9D-2C250DECF375}" type="pres">
      <dgm:prSet presAssocID="{1E3B8FDC-AAA8-4EA1-8C5E-2B4A286BF0A2}" presName="node" presStyleLbl="alignAccFollowNode1" presStyleIdx="2" presStyleCnt="7" custScaleX="427560">
        <dgm:presLayoutVars>
          <dgm:bulletEnabled val="1"/>
        </dgm:presLayoutVars>
      </dgm:prSet>
      <dgm:spPr/>
    </dgm:pt>
    <dgm:pt modelId="{691C928E-C18D-4A1C-8155-00F0FE18C4CD}" type="pres">
      <dgm:prSet presAssocID="{29B56813-16B4-4509-8E80-BD6D369E3605}" presName="vSp" presStyleCnt="0"/>
      <dgm:spPr/>
    </dgm:pt>
    <dgm:pt modelId="{E8642A05-7FC2-4C84-9444-404D0F56F335}" type="pres">
      <dgm:prSet presAssocID="{17D9F6F3-C934-4683-B7AD-4FDF594BB637}" presName="horFlow" presStyleCnt="0"/>
      <dgm:spPr/>
    </dgm:pt>
    <dgm:pt modelId="{45C2EFD9-7428-490E-8E26-BA073B9FA71E}" type="pres">
      <dgm:prSet presAssocID="{17D9F6F3-C934-4683-B7AD-4FDF594BB637}" presName="bigChev" presStyleLbl="node1" presStyleIdx="3" presStyleCnt="7" custScaleX="124873"/>
      <dgm:spPr/>
    </dgm:pt>
    <dgm:pt modelId="{4F8E17C5-14C4-4929-AB4F-7DB1B975E11B}" type="pres">
      <dgm:prSet presAssocID="{DBB22703-E7E4-4DEE-8771-BF1F897E6155}" presName="parTrans" presStyleCnt="0"/>
      <dgm:spPr/>
    </dgm:pt>
    <dgm:pt modelId="{BA5F5A42-9BA8-46A1-A207-233321C7FA1E}" type="pres">
      <dgm:prSet presAssocID="{05F939F8-18D4-4051-AA49-43ED1CC8BF98}" presName="node" presStyleLbl="alignAccFollowNode1" presStyleIdx="3" presStyleCnt="7" custScaleX="427560">
        <dgm:presLayoutVars>
          <dgm:bulletEnabled val="1"/>
        </dgm:presLayoutVars>
      </dgm:prSet>
      <dgm:spPr/>
    </dgm:pt>
    <dgm:pt modelId="{A7D83D18-CF4F-4DC1-86B3-42B7B886365A}" type="pres">
      <dgm:prSet presAssocID="{17D9F6F3-C934-4683-B7AD-4FDF594BB637}" presName="vSp" presStyleCnt="0"/>
      <dgm:spPr/>
    </dgm:pt>
    <dgm:pt modelId="{D3FA3E52-5F94-4A55-999C-5882FAC98931}" type="pres">
      <dgm:prSet presAssocID="{504C16F4-1975-4364-9869-E94E671395F9}" presName="horFlow" presStyleCnt="0"/>
      <dgm:spPr/>
    </dgm:pt>
    <dgm:pt modelId="{91788E3D-7334-4E59-BAD2-F94DE892F7B7}" type="pres">
      <dgm:prSet presAssocID="{504C16F4-1975-4364-9869-E94E671395F9}" presName="bigChev" presStyleLbl="node1" presStyleIdx="4" presStyleCnt="7" custScaleX="124873"/>
      <dgm:spPr/>
    </dgm:pt>
    <dgm:pt modelId="{51F19391-4D13-4E1D-A99E-EE5B665A83F0}" type="pres">
      <dgm:prSet presAssocID="{39A8F9D4-80BB-4F12-A937-94DE2235EB35}" presName="parTrans" presStyleCnt="0"/>
      <dgm:spPr/>
    </dgm:pt>
    <dgm:pt modelId="{9CCA3050-4DBC-4901-8FDA-FA97E2307112}" type="pres">
      <dgm:prSet presAssocID="{3C6A5F12-2C64-4763-9687-397EDA752891}" presName="node" presStyleLbl="alignAccFollowNode1" presStyleIdx="4" presStyleCnt="7" custScaleX="427560">
        <dgm:presLayoutVars>
          <dgm:bulletEnabled val="1"/>
        </dgm:presLayoutVars>
      </dgm:prSet>
      <dgm:spPr/>
    </dgm:pt>
    <dgm:pt modelId="{BBC5B4E3-677A-4AEE-B7A5-310CD20A24B7}" type="pres">
      <dgm:prSet presAssocID="{504C16F4-1975-4364-9869-E94E671395F9}" presName="vSp" presStyleCnt="0"/>
      <dgm:spPr/>
    </dgm:pt>
    <dgm:pt modelId="{BE42F80C-E7A0-4D38-9FA9-7D49805519C3}" type="pres">
      <dgm:prSet presAssocID="{7D32DA0F-FEB2-469D-8633-8FE05733DF45}" presName="horFlow" presStyleCnt="0"/>
      <dgm:spPr/>
    </dgm:pt>
    <dgm:pt modelId="{9B7597D1-E33A-4614-8DF7-860B45D8FAEC}" type="pres">
      <dgm:prSet presAssocID="{7D32DA0F-FEB2-469D-8633-8FE05733DF45}" presName="bigChev" presStyleLbl="node1" presStyleIdx="5" presStyleCnt="7" custScaleX="134350" custScaleY="106893"/>
      <dgm:spPr/>
    </dgm:pt>
    <dgm:pt modelId="{53075D36-8192-4D46-A7B3-385956EF0BCA}" type="pres">
      <dgm:prSet presAssocID="{14B7B947-CA7C-452D-BD20-18221A91A0E4}" presName="parTrans" presStyleCnt="0"/>
      <dgm:spPr/>
    </dgm:pt>
    <dgm:pt modelId="{B403A938-A09C-48A8-8C1E-4FE47DCDCCC5}" type="pres">
      <dgm:prSet presAssocID="{F23F9B86-00B7-41F8-BC5A-99A6AB97C72E}" presName="node" presStyleLbl="alignAccFollowNode1" presStyleIdx="5" presStyleCnt="7" custScaleX="427560" custScaleY="159275">
        <dgm:presLayoutVars>
          <dgm:bulletEnabled val="1"/>
        </dgm:presLayoutVars>
      </dgm:prSet>
      <dgm:spPr/>
    </dgm:pt>
    <dgm:pt modelId="{BA9B061E-CFCE-4CFA-962E-C39282B1FB0B}" type="pres">
      <dgm:prSet presAssocID="{7D32DA0F-FEB2-469D-8633-8FE05733DF45}" presName="vSp" presStyleCnt="0"/>
      <dgm:spPr/>
    </dgm:pt>
    <dgm:pt modelId="{69D7A043-1666-4737-979B-942D7FE9B437}" type="pres">
      <dgm:prSet presAssocID="{FAAC176C-D5D8-453E-8955-692891F47715}" presName="horFlow" presStyleCnt="0"/>
      <dgm:spPr/>
    </dgm:pt>
    <dgm:pt modelId="{D84F717F-26E8-4D97-9D74-55BD18AEBB83}" type="pres">
      <dgm:prSet presAssocID="{FAAC176C-D5D8-453E-8955-692891F47715}" presName="bigChev" presStyleLbl="node1" presStyleIdx="6" presStyleCnt="7" custScaleX="124873"/>
      <dgm:spPr/>
    </dgm:pt>
    <dgm:pt modelId="{0F3A1CF3-137C-4861-B6EB-8A30FA92AA1F}" type="pres">
      <dgm:prSet presAssocID="{3DFEEA7D-913D-40FD-822F-578532DF2B75}" presName="parTrans" presStyleCnt="0"/>
      <dgm:spPr/>
    </dgm:pt>
    <dgm:pt modelId="{8F23C16D-6EA0-4A69-B0E2-B1FAE3A1A0AF}" type="pres">
      <dgm:prSet presAssocID="{AEB70126-8178-4C17-981B-854C25C568D2}" presName="node" presStyleLbl="alignAccFollowNode1" presStyleIdx="6" presStyleCnt="7" custScaleX="427560">
        <dgm:presLayoutVars>
          <dgm:bulletEnabled val="1"/>
        </dgm:presLayoutVars>
      </dgm:prSet>
      <dgm:spPr/>
    </dgm:pt>
  </dgm:ptLst>
  <dgm:cxnLst>
    <dgm:cxn modelId="{7F262609-0046-4AB8-9AAB-69ECD67FD5EE}" type="presOf" srcId="{91E72837-A536-4B11-A378-CBD32639E558}" destId="{4EC80F26-C3AD-4E7E-9779-41ADADE0CA89}" srcOrd="0" destOrd="0" presId="urn:microsoft.com/office/officeart/2005/8/layout/lProcess3"/>
    <dgm:cxn modelId="{BB92AA0B-BA1C-4F25-926E-0A8FB8813645}" type="presOf" srcId="{7D32DA0F-FEB2-469D-8633-8FE05733DF45}" destId="{9B7597D1-E33A-4614-8DF7-860B45D8FAEC}" srcOrd="0" destOrd="0" presId="urn:microsoft.com/office/officeart/2005/8/layout/lProcess3"/>
    <dgm:cxn modelId="{5D5E3812-478E-4BE4-8BB9-5A9D3A9F581C}" type="presOf" srcId="{FAAC176C-D5D8-453E-8955-692891F47715}" destId="{D84F717F-26E8-4D97-9D74-55BD18AEBB83}" srcOrd="0" destOrd="0" presId="urn:microsoft.com/office/officeart/2005/8/layout/lProcess3"/>
    <dgm:cxn modelId="{9E6C1625-88BC-45BC-800C-27A74EDF9C99}" type="presOf" srcId="{F23F9B86-00B7-41F8-BC5A-99A6AB97C72E}" destId="{B403A938-A09C-48A8-8C1E-4FE47DCDCCC5}" srcOrd="0" destOrd="0" presId="urn:microsoft.com/office/officeart/2005/8/layout/lProcess3"/>
    <dgm:cxn modelId="{F1D1F933-8C6B-419A-BD72-04BC0E4F4B9B}" srcId="{CE35C97E-0ADD-4E9C-A16A-0643D6211F3B}" destId="{3A00F93C-0C4C-487A-BEAE-37090AA1373E}" srcOrd="0" destOrd="0" parTransId="{1B94623E-F74B-40C7-93B8-552EF5262617}" sibTransId="{A830E884-C964-4AA5-A705-DE6AA65B4084}"/>
    <dgm:cxn modelId="{A98D3C35-71AD-46D4-B1C6-529A4B2B6F79}" type="presOf" srcId="{17D9F6F3-C934-4683-B7AD-4FDF594BB637}" destId="{45C2EFD9-7428-490E-8E26-BA073B9FA71E}" srcOrd="0" destOrd="0" presId="urn:microsoft.com/office/officeart/2005/8/layout/lProcess3"/>
    <dgm:cxn modelId="{4BF11065-F76F-47F6-859A-AE9AB64DBDDD}" srcId="{2E6B0461-F8B3-46A9-9D04-AAF85274C322}" destId="{17D9F6F3-C934-4683-B7AD-4FDF594BB637}" srcOrd="3" destOrd="0" parTransId="{82283471-A102-467A-9049-AF76AF997F77}" sibTransId="{95D4952C-07C3-4D04-AA2E-9C39E55533C5}"/>
    <dgm:cxn modelId="{8630B147-CB12-4F3E-A403-9D301582847A}" srcId="{2E6B0461-F8B3-46A9-9D04-AAF85274C322}" destId="{69499F3D-FD8F-4E8E-93E7-454B27B11823}" srcOrd="1" destOrd="0" parTransId="{B4388C34-AC5B-4423-A0BE-DB87D74BA9F0}" sibTransId="{DF4CF836-F8EE-42FF-B905-77BADB3C6439}"/>
    <dgm:cxn modelId="{2E5CB849-B065-4AF1-AF46-BC204C2EA394}" srcId="{17D9F6F3-C934-4683-B7AD-4FDF594BB637}" destId="{05F939F8-18D4-4051-AA49-43ED1CC8BF98}" srcOrd="0" destOrd="0" parTransId="{DBB22703-E7E4-4DEE-8771-BF1F897E6155}" sibTransId="{557A380B-4370-49D4-AE90-4566F2BA8D6F}"/>
    <dgm:cxn modelId="{5AFFBA4F-E8DC-4366-B248-0B18A81ABD8A}" type="presOf" srcId="{3A00F93C-0C4C-487A-BEAE-37090AA1373E}" destId="{C205DF6C-2361-4567-B954-7FC44BE47BBC}" srcOrd="0" destOrd="0" presId="urn:microsoft.com/office/officeart/2005/8/layout/lProcess3"/>
    <dgm:cxn modelId="{06DC0751-C3AB-4A05-B558-4B4007C7389C}" type="presOf" srcId="{29B56813-16B4-4509-8E80-BD6D369E3605}" destId="{A0DFE9E2-2843-41CC-BED3-34AB11202580}" srcOrd="0" destOrd="0" presId="urn:microsoft.com/office/officeart/2005/8/layout/lProcess3"/>
    <dgm:cxn modelId="{FB3E6775-31EB-4F84-AE9C-3B4D13B4C89C}" type="presOf" srcId="{504C16F4-1975-4364-9869-E94E671395F9}" destId="{91788E3D-7334-4E59-BAD2-F94DE892F7B7}" srcOrd="0" destOrd="0" presId="urn:microsoft.com/office/officeart/2005/8/layout/lProcess3"/>
    <dgm:cxn modelId="{72FAD47E-CF7B-453E-AA2F-A3887F0F08ED}" srcId="{2E6B0461-F8B3-46A9-9D04-AAF85274C322}" destId="{7D32DA0F-FEB2-469D-8633-8FE05733DF45}" srcOrd="5" destOrd="0" parTransId="{AD742E03-AF28-40D0-B447-175038D2FD35}" sibTransId="{EF8489EF-6F5B-4BBA-827F-9BFF4EB14CBD}"/>
    <dgm:cxn modelId="{83AFBB83-E374-48D3-903F-B081A91B31E6}" srcId="{FAAC176C-D5D8-453E-8955-692891F47715}" destId="{AEB70126-8178-4C17-981B-854C25C568D2}" srcOrd="0" destOrd="0" parTransId="{3DFEEA7D-913D-40FD-822F-578532DF2B75}" sibTransId="{1C649056-C83C-485F-8497-E36E1B104E1A}"/>
    <dgm:cxn modelId="{72886B84-CA96-40B3-958F-58C15D0EC869}" type="presOf" srcId="{3C6A5F12-2C64-4763-9687-397EDA752891}" destId="{9CCA3050-4DBC-4901-8FDA-FA97E2307112}" srcOrd="0" destOrd="0" presId="urn:microsoft.com/office/officeart/2005/8/layout/lProcess3"/>
    <dgm:cxn modelId="{B9FF668C-84A9-4A1D-8A24-60FCA24BE38D}" srcId="{504C16F4-1975-4364-9869-E94E671395F9}" destId="{3C6A5F12-2C64-4763-9687-397EDA752891}" srcOrd="0" destOrd="0" parTransId="{39A8F9D4-80BB-4F12-A937-94DE2235EB35}" sibTransId="{4381C5D9-189A-4A52-AA50-C497FB268004}"/>
    <dgm:cxn modelId="{2F96D18F-771A-403E-AE99-BD6E009A1B5B}" srcId="{29B56813-16B4-4509-8E80-BD6D369E3605}" destId="{1E3B8FDC-AAA8-4EA1-8C5E-2B4A286BF0A2}" srcOrd="0" destOrd="0" parTransId="{DC2B88C1-331A-4C7E-AEAC-5521B903D7CB}" sibTransId="{A28540FE-FD6B-47E0-93BC-75A8C71B2992}"/>
    <dgm:cxn modelId="{D843989B-41FD-4BD3-81F7-8CDE14E8FAC1}" srcId="{2E6B0461-F8B3-46A9-9D04-AAF85274C322}" destId="{29B56813-16B4-4509-8E80-BD6D369E3605}" srcOrd="2" destOrd="0" parTransId="{1494CC36-58A4-4485-ACBB-32F032372BC8}" sibTransId="{75930EC8-B121-4F41-A44F-22689F49F4F3}"/>
    <dgm:cxn modelId="{582DEF9F-C78D-4A39-A83F-854D63CA599F}" type="presOf" srcId="{05F939F8-18D4-4051-AA49-43ED1CC8BF98}" destId="{BA5F5A42-9BA8-46A1-A207-233321C7FA1E}" srcOrd="0" destOrd="0" presId="urn:microsoft.com/office/officeart/2005/8/layout/lProcess3"/>
    <dgm:cxn modelId="{BF7632AB-A59F-4230-B2B9-73534A892543}" srcId="{2E6B0461-F8B3-46A9-9D04-AAF85274C322}" destId="{504C16F4-1975-4364-9869-E94E671395F9}" srcOrd="4" destOrd="0" parTransId="{98CC5833-5286-4F78-AC08-227EEE9CBB7E}" sibTransId="{815414C2-6A07-40BF-AC5F-C90D43F8ED10}"/>
    <dgm:cxn modelId="{F2496DB1-65A3-4192-82D4-AC1232D2A101}" srcId="{2E6B0461-F8B3-46A9-9D04-AAF85274C322}" destId="{FAAC176C-D5D8-453E-8955-692891F47715}" srcOrd="6" destOrd="0" parTransId="{70BF8E66-5D73-43BB-A39F-90C9960F7D56}" sibTransId="{93C750A8-C51F-4F36-B845-52FC146490D4}"/>
    <dgm:cxn modelId="{2B0F33B2-B409-46FD-92F6-C30A9762CF40}" srcId="{69499F3D-FD8F-4E8E-93E7-454B27B11823}" destId="{91E72837-A536-4B11-A378-CBD32639E558}" srcOrd="0" destOrd="0" parTransId="{46B4DBEC-9442-4717-9EB7-01B8AD7373B2}" sibTransId="{15C33DE8-EBFC-4316-A695-B887936E3D5C}"/>
    <dgm:cxn modelId="{5D85F2B7-5771-4A42-B390-FC00C119241E}" srcId="{7D32DA0F-FEB2-469D-8633-8FE05733DF45}" destId="{F23F9B86-00B7-41F8-BC5A-99A6AB97C72E}" srcOrd="0" destOrd="0" parTransId="{14B7B947-CA7C-452D-BD20-18221A91A0E4}" sibTransId="{8CE9AF0A-77B0-440C-932B-A98D30153DE2}"/>
    <dgm:cxn modelId="{0405DFB9-D245-4519-B137-2D68A2CD1DB5}" srcId="{2E6B0461-F8B3-46A9-9D04-AAF85274C322}" destId="{CE35C97E-0ADD-4E9C-A16A-0643D6211F3B}" srcOrd="0" destOrd="0" parTransId="{F359DCC8-FB4B-4954-B377-A6D1244E49B8}" sibTransId="{6FCAD103-3E76-45B4-8BA5-E0F06F3A1A21}"/>
    <dgm:cxn modelId="{BDB9D9BF-2239-43D9-99E5-067B3CE55F1A}" type="presOf" srcId="{AEB70126-8178-4C17-981B-854C25C568D2}" destId="{8F23C16D-6EA0-4A69-B0E2-B1FAE3A1A0AF}" srcOrd="0" destOrd="0" presId="urn:microsoft.com/office/officeart/2005/8/layout/lProcess3"/>
    <dgm:cxn modelId="{F15A40C8-E71C-4231-A1CF-1E9D2A8F4C5C}" type="presOf" srcId="{1E3B8FDC-AAA8-4EA1-8C5E-2B4A286BF0A2}" destId="{F43E33BF-804F-482E-9B9D-2C250DECF375}" srcOrd="0" destOrd="0" presId="urn:microsoft.com/office/officeart/2005/8/layout/lProcess3"/>
    <dgm:cxn modelId="{CF165DE4-F34B-4D91-B706-3EBFD093DD50}" type="presOf" srcId="{69499F3D-FD8F-4E8E-93E7-454B27B11823}" destId="{23FD3F76-E575-4E8B-A818-AE2E6D0C0BC5}" srcOrd="0" destOrd="0" presId="urn:microsoft.com/office/officeart/2005/8/layout/lProcess3"/>
    <dgm:cxn modelId="{C2DF5AEC-24E7-470A-8B80-77CAF3ABA217}" type="presOf" srcId="{CE35C97E-0ADD-4E9C-A16A-0643D6211F3B}" destId="{9EC03203-F909-4158-BF67-DD10903FCCFA}" srcOrd="0" destOrd="0" presId="urn:microsoft.com/office/officeart/2005/8/layout/lProcess3"/>
    <dgm:cxn modelId="{34A42AF8-21D7-413D-88F8-79C6F5ACA6DB}" type="presOf" srcId="{2E6B0461-F8B3-46A9-9D04-AAF85274C322}" destId="{AF853005-C56B-46C5-907E-539B75423729}" srcOrd="0" destOrd="0" presId="urn:microsoft.com/office/officeart/2005/8/layout/lProcess3"/>
    <dgm:cxn modelId="{3404B57C-0C63-4FE5-B353-601FF3571D1A}" type="presParOf" srcId="{AF853005-C56B-46C5-907E-539B75423729}" destId="{1FD2106A-74E1-457F-9B27-FF84263A54D7}" srcOrd="0" destOrd="0" presId="urn:microsoft.com/office/officeart/2005/8/layout/lProcess3"/>
    <dgm:cxn modelId="{2D475F82-D4D4-465F-9897-96F477CB17DE}" type="presParOf" srcId="{1FD2106A-74E1-457F-9B27-FF84263A54D7}" destId="{9EC03203-F909-4158-BF67-DD10903FCCFA}" srcOrd="0" destOrd="0" presId="urn:microsoft.com/office/officeart/2005/8/layout/lProcess3"/>
    <dgm:cxn modelId="{864DA19B-8385-497F-AFB8-ADF20894F1C3}" type="presParOf" srcId="{1FD2106A-74E1-457F-9B27-FF84263A54D7}" destId="{CA0E4231-ABA1-40DB-884E-E15122E7F338}" srcOrd="1" destOrd="0" presId="urn:microsoft.com/office/officeart/2005/8/layout/lProcess3"/>
    <dgm:cxn modelId="{3AE241B6-375D-4918-BB83-F646B9C4F715}" type="presParOf" srcId="{1FD2106A-74E1-457F-9B27-FF84263A54D7}" destId="{C205DF6C-2361-4567-B954-7FC44BE47BBC}" srcOrd="2" destOrd="0" presId="urn:microsoft.com/office/officeart/2005/8/layout/lProcess3"/>
    <dgm:cxn modelId="{248B6D83-1D07-436D-8A90-7DE4A6542F18}" type="presParOf" srcId="{AF853005-C56B-46C5-907E-539B75423729}" destId="{8C2DC886-8F8E-4D42-8127-4A3DA8E5C0D5}" srcOrd="1" destOrd="0" presId="urn:microsoft.com/office/officeart/2005/8/layout/lProcess3"/>
    <dgm:cxn modelId="{BC717845-2962-46F7-BA29-32093778BB62}" type="presParOf" srcId="{AF853005-C56B-46C5-907E-539B75423729}" destId="{E86537B5-98E1-412B-9DD7-D040FE0FEF68}" srcOrd="2" destOrd="0" presId="urn:microsoft.com/office/officeart/2005/8/layout/lProcess3"/>
    <dgm:cxn modelId="{AA24455F-0721-4419-84AD-7FE674DB2C88}" type="presParOf" srcId="{E86537B5-98E1-412B-9DD7-D040FE0FEF68}" destId="{23FD3F76-E575-4E8B-A818-AE2E6D0C0BC5}" srcOrd="0" destOrd="0" presId="urn:microsoft.com/office/officeart/2005/8/layout/lProcess3"/>
    <dgm:cxn modelId="{F9EB1D30-287C-4C2C-B823-13FE676E9824}" type="presParOf" srcId="{E86537B5-98E1-412B-9DD7-D040FE0FEF68}" destId="{AD5E7A93-3865-42E6-8D8B-86D143EE4DBA}" srcOrd="1" destOrd="0" presId="urn:microsoft.com/office/officeart/2005/8/layout/lProcess3"/>
    <dgm:cxn modelId="{FD785B8B-BB51-41A9-B7A5-0ED570CAE49D}" type="presParOf" srcId="{E86537B5-98E1-412B-9DD7-D040FE0FEF68}" destId="{4EC80F26-C3AD-4E7E-9779-41ADADE0CA89}" srcOrd="2" destOrd="0" presId="urn:microsoft.com/office/officeart/2005/8/layout/lProcess3"/>
    <dgm:cxn modelId="{AFB39168-85F1-47EF-BFEB-65E8C37B6CB3}" type="presParOf" srcId="{AF853005-C56B-46C5-907E-539B75423729}" destId="{590B67FB-02C6-48DA-AFF4-A31E38691BA6}" srcOrd="3" destOrd="0" presId="urn:microsoft.com/office/officeart/2005/8/layout/lProcess3"/>
    <dgm:cxn modelId="{73071AA1-DCCF-4FF5-8295-BB2C37973679}" type="presParOf" srcId="{AF853005-C56B-46C5-907E-539B75423729}" destId="{1DC0B6E5-C136-43DE-9D9F-BC74B6C6D8F1}" srcOrd="4" destOrd="0" presId="urn:microsoft.com/office/officeart/2005/8/layout/lProcess3"/>
    <dgm:cxn modelId="{31E3D073-10F5-4B6A-A917-5DEA6E19823B}" type="presParOf" srcId="{1DC0B6E5-C136-43DE-9D9F-BC74B6C6D8F1}" destId="{A0DFE9E2-2843-41CC-BED3-34AB11202580}" srcOrd="0" destOrd="0" presId="urn:microsoft.com/office/officeart/2005/8/layout/lProcess3"/>
    <dgm:cxn modelId="{7265FE15-775D-457A-86FF-36D19BD1F365}" type="presParOf" srcId="{1DC0B6E5-C136-43DE-9D9F-BC74B6C6D8F1}" destId="{949A2014-586A-4397-BCEA-C17FD42C3ACD}" srcOrd="1" destOrd="0" presId="urn:microsoft.com/office/officeart/2005/8/layout/lProcess3"/>
    <dgm:cxn modelId="{29808B6A-C245-4B88-8B80-69ED88CF73F3}" type="presParOf" srcId="{1DC0B6E5-C136-43DE-9D9F-BC74B6C6D8F1}" destId="{F43E33BF-804F-482E-9B9D-2C250DECF375}" srcOrd="2" destOrd="0" presId="urn:microsoft.com/office/officeart/2005/8/layout/lProcess3"/>
    <dgm:cxn modelId="{7AF517FC-D273-489F-9A5F-DA89AD29CAB5}" type="presParOf" srcId="{AF853005-C56B-46C5-907E-539B75423729}" destId="{691C928E-C18D-4A1C-8155-00F0FE18C4CD}" srcOrd="5" destOrd="0" presId="urn:microsoft.com/office/officeart/2005/8/layout/lProcess3"/>
    <dgm:cxn modelId="{29BEA11B-2B4F-4F5A-8A68-AF948FD9A85A}" type="presParOf" srcId="{AF853005-C56B-46C5-907E-539B75423729}" destId="{E8642A05-7FC2-4C84-9444-404D0F56F335}" srcOrd="6" destOrd="0" presId="urn:microsoft.com/office/officeart/2005/8/layout/lProcess3"/>
    <dgm:cxn modelId="{703FD53E-FF7F-4AAC-A4D1-D33FE8A60190}" type="presParOf" srcId="{E8642A05-7FC2-4C84-9444-404D0F56F335}" destId="{45C2EFD9-7428-490E-8E26-BA073B9FA71E}" srcOrd="0" destOrd="0" presId="urn:microsoft.com/office/officeart/2005/8/layout/lProcess3"/>
    <dgm:cxn modelId="{EBF84B0C-A6D3-4C33-9A70-C8919D6EB56A}" type="presParOf" srcId="{E8642A05-7FC2-4C84-9444-404D0F56F335}" destId="{4F8E17C5-14C4-4929-AB4F-7DB1B975E11B}" srcOrd="1" destOrd="0" presId="urn:microsoft.com/office/officeart/2005/8/layout/lProcess3"/>
    <dgm:cxn modelId="{59F76701-B496-43B9-8B95-F0F974C7607B}" type="presParOf" srcId="{E8642A05-7FC2-4C84-9444-404D0F56F335}" destId="{BA5F5A42-9BA8-46A1-A207-233321C7FA1E}" srcOrd="2" destOrd="0" presId="urn:microsoft.com/office/officeart/2005/8/layout/lProcess3"/>
    <dgm:cxn modelId="{DB101D1C-7D22-4E12-8E93-6B5346A1B635}" type="presParOf" srcId="{AF853005-C56B-46C5-907E-539B75423729}" destId="{A7D83D18-CF4F-4DC1-86B3-42B7B886365A}" srcOrd="7" destOrd="0" presId="urn:microsoft.com/office/officeart/2005/8/layout/lProcess3"/>
    <dgm:cxn modelId="{7DCE290F-D41B-471F-B8FF-BE16CDE7E9E6}" type="presParOf" srcId="{AF853005-C56B-46C5-907E-539B75423729}" destId="{D3FA3E52-5F94-4A55-999C-5882FAC98931}" srcOrd="8" destOrd="0" presId="urn:microsoft.com/office/officeart/2005/8/layout/lProcess3"/>
    <dgm:cxn modelId="{C525FF01-92F1-4A70-A4B1-8753550263C9}" type="presParOf" srcId="{D3FA3E52-5F94-4A55-999C-5882FAC98931}" destId="{91788E3D-7334-4E59-BAD2-F94DE892F7B7}" srcOrd="0" destOrd="0" presId="urn:microsoft.com/office/officeart/2005/8/layout/lProcess3"/>
    <dgm:cxn modelId="{2B718FF4-FB14-4D30-A870-0B78B4BA9DD9}" type="presParOf" srcId="{D3FA3E52-5F94-4A55-999C-5882FAC98931}" destId="{51F19391-4D13-4E1D-A99E-EE5B665A83F0}" srcOrd="1" destOrd="0" presId="urn:microsoft.com/office/officeart/2005/8/layout/lProcess3"/>
    <dgm:cxn modelId="{A55FD529-8B52-4107-AF67-F73C861F4011}" type="presParOf" srcId="{D3FA3E52-5F94-4A55-999C-5882FAC98931}" destId="{9CCA3050-4DBC-4901-8FDA-FA97E2307112}" srcOrd="2" destOrd="0" presId="urn:microsoft.com/office/officeart/2005/8/layout/lProcess3"/>
    <dgm:cxn modelId="{38F939B7-231A-4F5E-96F8-A84BD8F504C7}" type="presParOf" srcId="{AF853005-C56B-46C5-907E-539B75423729}" destId="{BBC5B4E3-677A-4AEE-B7A5-310CD20A24B7}" srcOrd="9" destOrd="0" presId="urn:microsoft.com/office/officeart/2005/8/layout/lProcess3"/>
    <dgm:cxn modelId="{E24DE4E8-98C6-4C8D-8D04-BD97BB934EA2}" type="presParOf" srcId="{AF853005-C56B-46C5-907E-539B75423729}" destId="{BE42F80C-E7A0-4D38-9FA9-7D49805519C3}" srcOrd="10" destOrd="0" presId="urn:microsoft.com/office/officeart/2005/8/layout/lProcess3"/>
    <dgm:cxn modelId="{3756DE26-8DE3-4E98-86C8-EE54655A28EB}" type="presParOf" srcId="{BE42F80C-E7A0-4D38-9FA9-7D49805519C3}" destId="{9B7597D1-E33A-4614-8DF7-860B45D8FAEC}" srcOrd="0" destOrd="0" presId="urn:microsoft.com/office/officeart/2005/8/layout/lProcess3"/>
    <dgm:cxn modelId="{1B912422-6815-489E-B6AA-2EE52CC04803}" type="presParOf" srcId="{BE42F80C-E7A0-4D38-9FA9-7D49805519C3}" destId="{53075D36-8192-4D46-A7B3-385956EF0BCA}" srcOrd="1" destOrd="0" presId="urn:microsoft.com/office/officeart/2005/8/layout/lProcess3"/>
    <dgm:cxn modelId="{24901400-63A8-4366-8223-5C272BF3BA3D}" type="presParOf" srcId="{BE42F80C-E7A0-4D38-9FA9-7D49805519C3}" destId="{B403A938-A09C-48A8-8C1E-4FE47DCDCCC5}" srcOrd="2" destOrd="0" presId="urn:microsoft.com/office/officeart/2005/8/layout/lProcess3"/>
    <dgm:cxn modelId="{2072E260-070C-4CC7-B50C-99E83A0DC3A0}" type="presParOf" srcId="{AF853005-C56B-46C5-907E-539B75423729}" destId="{BA9B061E-CFCE-4CFA-962E-C39282B1FB0B}" srcOrd="11" destOrd="0" presId="urn:microsoft.com/office/officeart/2005/8/layout/lProcess3"/>
    <dgm:cxn modelId="{29FFEFAA-3566-4800-B911-071FA581AF15}" type="presParOf" srcId="{AF853005-C56B-46C5-907E-539B75423729}" destId="{69D7A043-1666-4737-979B-942D7FE9B437}" srcOrd="12" destOrd="0" presId="urn:microsoft.com/office/officeart/2005/8/layout/lProcess3"/>
    <dgm:cxn modelId="{8B3EF563-F3C8-447E-9E05-F47DF60FA2C6}" type="presParOf" srcId="{69D7A043-1666-4737-979B-942D7FE9B437}" destId="{D84F717F-26E8-4D97-9D74-55BD18AEBB83}" srcOrd="0" destOrd="0" presId="urn:microsoft.com/office/officeart/2005/8/layout/lProcess3"/>
    <dgm:cxn modelId="{49CB2D85-79F0-4471-80CD-2668D9AC228E}" type="presParOf" srcId="{69D7A043-1666-4737-979B-942D7FE9B437}" destId="{0F3A1CF3-137C-4861-B6EB-8A30FA92AA1F}" srcOrd="1" destOrd="0" presId="urn:microsoft.com/office/officeart/2005/8/layout/lProcess3"/>
    <dgm:cxn modelId="{501E3021-E9F8-4329-AFB8-508E0781CFDB}" type="presParOf" srcId="{69D7A043-1666-4737-979B-942D7FE9B437}" destId="{8F23C16D-6EA0-4A69-B0E2-B1FAE3A1A0AF}" srcOrd="2" destOrd="0" presId="urn:microsoft.com/office/officeart/2005/8/layout/lProcess3"/>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B8B45A8B-DFB0-416E-89B3-16B6046EA2E2}" type="doc">
      <dgm:prSet loTypeId="urn:microsoft.com/office/officeart/2005/8/layout/process5" loCatId="process" qsTypeId="urn:microsoft.com/office/officeart/2005/8/quickstyle/3d3" qsCatId="3D" csTypeId="urn:microsoft.com/office/officeart/2005/8/colors/accent4_1" csCatId="accent4" phldr="1"/>
      <dgm:spPr/>
      <dgm:t>
        <a:bodyPr/>
        <a:lstStyle/>
        <a:p>
          <a:endParaRPr lang="ru-KZ"/>
        </a:p>
      </dgm:t>
    </dgm:pt>
    <dgm:pt modelId="{49FB4369-D61C-449D-B617-439B1A3718E0}">
      <dgm:prSet phldrT="[Текст]"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Общие показатели</a:t>
          </a:r>
          <a:endParaRPr lang="ru-KZ" sz="1100">
            <a:solidFill>
              <a:schemeClr val="accent1">
                <a:lumMod val="50000"/>
              </a:schemeClr>
            </a:solidFill>
            <a:latin typeface="Times New Roman" panose="02020603050405020304" pitchFamily="18" charset="0"/>
            <a:cs typeface="Times New Roman" panose="02020603050405020304" pitchFamily="18" charset="0"/>
          </a:endParaRPr>
        </a:p>
      </dgm:t>
    </dgm:pt>
    <dgm:pt modelId="{B79EE97E-C9E7-4ECF-90A4-2063A810C183}" type="parTrans" cxnId="{237E3B02-F5FF-424A-80B3-6A736FCD3D82}">
      <dgm:prSet/>
      <dgm:spPr/>
      <dgm:t>
        <a:bodyPr/>
        <a:lstStyle/>
        <a:p>
          <a:endParaRPr lang="ru-KZ" sz="2800">
            <a:latin typeface="Times New Roman" panose="02020603050405020304" pitchFamily="18" charset="0"/>
            <a:cs typeface="Times New Roman" panose="02020603050405020304" pitchFamily="18" charset="0"/>
          </a:endParaRPr>
        </a:p>
      </dgm:t>
    </dgm:pt>
    <dgm:pt modelId="{D8187324-DA6D-4FD5-A280-18834EABC16C}" type="sibTrans" cxnId="{237E3B02-F5FF-424A-80B3-6A736FCD3D82}">
      <dgm:prSet/>
      <dgm:spPr>
        <a:solidFill>
          <a:srgbClr val="00B0F0"/>
        </a:solidFill>
      </dgm:spPr>
      <dgm:t>
        <a:bodyPr/>
        <a:lstStyle/>
        <a:p>
          <a:endParaRPr lang="ru-KZ" sz="2800">
            <a:latin typeface="Times New Roman" panose="02020603050405020304" pitchFamily="18" charset="0"/>
            <a:cs typeface="Times New Roman" panose="02020603050405020304" pitchFamily="18" charset="0"/>
          </a:endParaRPr>
        </a:p>
      </dgm:t>
    </dgm:pt>
    <dgm:pt modelId="{8C953977-28E2-41FB-A9F9-E9574F6395B2}">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3,9 млн обращений</a:t>
          </a:r>
        </a:p>
      </dgm:t>
    </dgm:pt>
    <dgm:pt modelId="{5DD87AE2-83C3-42BE-9888-6A6446656075}" type="parTrans" cxnId="{813A1A59-8395-4845-A9EB-AD0197B23DF0}">
      <dgm:prSet/>
      <dgm:spPr/>
      <dgm:t>
        <a:bodyPr/>
        <a:lstStyle/>
        <a:p>
          <a:endParaRPr lang="ru-KZ" sz="2800">
            <a:latin typeface="Times New Roman" panose="02020603050405020304" pitchFamily="18" charset="0"/>
            <a:cs typeface="Times New Roman" panose="02020603050405020304" pitchFamily="18" charset="0"/>
          </a:endParaRPr>
        </a:p>
      </dgm:t>
    </dgm:pt>
    <dgm:pt modelId="{211F027B-824B-48E6-9041-9D55F0177E69}" type="sibTrans" cxnId="{813A1A59-8395-4845-A9EB-AD0197B23DF0}">
      <dgm:prSet/>
      <dgm:spPr/>
      <dgm:t>
        <a:bodyPr/>
        <a:lstStyle/>
        <a:p>
          <a:endParaRPr lang="ru-KZ" sz="2800">
            <a:latin typeface="Times New Roman" panose="02020603050405020304" pitchFamily="18" charset="0"/>
            <a:cs typeface="Times New Roman" panose="02020603050405020304" pitchFamily="18" charset="0"/>
          </a:endParaRPr>
        </a:p>
      </dgm:t>
    </dgm:pt>
    <dgm:pt modelId="{42A75653-4775-4843-9E82-58405EA7EACF}">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1 052 829 заявителей</a:t>
          </a:r>
        </a:p>
      </dgm:t>
    </dgm:pt>
    <dgm:pt modelId="{F91DDABA-2B37-4399-BEE4-482B1F9493AD}" type="parTrans" cxnId="{334B3104-E706-4010-9FF3-A42D309F1C3A}">
      <dgm:prSet/>
      <dgm:spPr/>
      <dgm:t>
        <a:bodyPr/>
        <a:lstStyle/>
        <a:p>
          <a:endParaRPr lang="ru-KZ" sz="2800">
            <a:latin typeface="Times New Roman" panose="02020603050405020304" pitchFamily="18" charset="0"/>
            <a:cs typeface="Times New Roman" panose="02020603050405020304" pitchFamily="18" charset="0"/>
          </a:endParaRPr>
        </a:p>
      </dgm:t>
    </dgm:pt>
    <dgm:pt modelId="{AD6FC2AC-172F-4EB1-981A-C1455FED341A}" type="sibTrans" cxnId="{334B3104-E706-4010-9FF3-A42D309F1C3A}">
      <dgm:prSet/>
      <dgm:spPr/>
      <dgm:t>
        <a:bodyPr/>
        <a:lstStyle/>
        <a:p>
          <a:endParaRPr lang="ru-KZ" sz="2800">
            <a:latin typeface="Times New Roman" panose="02020603050405020304" pitchFamily="18" charset="0"/>
            <a:cs typeface="Times New Roman" panose="02020603050405020304" pitchFamily="18" charset="0"/>
          </a:endParaRPr>
        </a:p>
      </dgm:t>
    </dgm:pt>
    <dgm:pt modelId="{E56FA950-DE62-44B3-9F28-95CF70AF0454}">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3,7 обращений на 1 жителя страны</a:t>
          </a:r>
        </a:p>
      </dgm:t>
    </dgm:pt>
    <dgm:pt modelId="{6825DDFF-1FAA-4587-B855-9610CCCCB73A}" type="parTrans" cxnId="{C6CE0B8B-7826-4024-9632-CCC7DBAF43D2}">
      <dgm:prSet/>
      <dgm:spPr/>
      <dgm:t>
        <a:bodyPr/>
        <a:lstStyle/>
        <a:p>
          <a:endParaRPr lang="ru-KZ" sz="2800">
            <a:latin typeface="Times New Roman" panose="02020603050405020304" pitchFamily="18" charset="0"/>
            <a:cs typeface="Times New Roman" panose="02020603050405020304" pitchFamily="18" charset="0"/>
          </a:endParaRPr>
        </a:p>
      </dgm:t>
    </dgm:pt>
    <dgm:pt modelId="{263B2145-BA56-4DBF-BA00-ED2F94924A92}" type="sibTrans" cxnId="{C6CE0B8B-7826-4024-9632-CCC7DBAF43D2}">
      <dgm:prSet/>
      <dgm:spPr/>
      <dgm:t>
        <a:bodyPr/>
        <a:lstStyle/>
        <a:p>
          <a:endParaRPr lang="ru-KZ" sz="2800">
            <a:latin typeface="Times New Roman" panose="02020603050405020304" pitchFamily="18" charset="0"/>
            <a:cs typeface="Times New Roman" panose="02020603050405020304" pitchFamily="18" charset="0"/>
          </a:endParaRPr>
        </a:p>
      </dgm:t>
    </dgm:pt>
    <dgm:pt modelId="{6ECEB77A-C73B-419E-89DE-3FB0866808E7}">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Средний возраст заявителя – 43,5 лет</a:t>
          </a:r>
        </a:p>
      </dgm:t>
    </dgm:pt>
    <dgm:pt modelId="{7D84A819-EDE5-4219-A067-6F1A3D6DC9FA}" type="parTrans" cxnId="{00116144-49A6-4D86-AC99-92C09B1E0C62}">
      <dgm:prSet/>
      <dgm:spPr/>
      <dgm:t>
        <a:bodyPr/>
        <a:lstStyle/>
        <a:p>
          <a:endParaRPr lang="ru-KZ" sz="2800">
            <a:latin typeface="Times New Roman" panose="02020603050405020304" pitchFamily="18" charset="0"/>
            <a:cs typeface="Times New Roman" panose="02020603050405020304" pitchFamily="18" charset="0"/>
          </a:endParaRPr>
        </a:p>
      </dgm:t>
    </dgm:pt>
    <dgm:pt modelId="{875C2553-EB40-42DD-AD52-3BAFB6BCF8C7}" type="sibTrans" cxnId="{00116144-49A6-4D86-AC99-92C09B1E0C62}">
      <dgm:prSet/>
      <dgm:spPr/>
      <dgm:t>
        <a:bodyPr/>
        <a:lstStyle/>
        <a:p>
          <a:endParaRPr lang="ru-KZ" sz="2800">
            <a:latin typeface="Times New Roman" panose="02020603050405020304" pitchFamily="18" charset="0"/>
            <a:cs typeface="Times New Roman" panose="02020603050405020304" pitchFamily="18" charset="0"/>
          </a:endParaRPr>
        </a:p>
      </dgm:t>
    </dgm:pt>
    <dgm:pt modelId="{29F5391F-7126-43E0-B3F7-B504153188A0}">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Социальный статус заявителей</a:t>
          </a:r>
          <a:endParaRPr lang="ru-KZ" sz="1100">
            <a:solidFill>
              <a:schemeClr val="accent1">
                <a:lumMod val="50000"/>
              </a:schemeClr>
            </a:solidFill>
            <a:latin typeface="Times New Roman" panose="02020603050405020304" pitchFamily="18" charset="0"/>
            <a:cs typeface="Times New Roman" panose="02020603050405020304" pitchFamily="18" charset="0"/>
          </a:endParaRPr>
        </a:p>
      </dgm:t>
    </dgm:pt>
    <dgm:pt modelId="{771466A4-92D7-46FF-AB42-118200B6BFB7}" type="parTrans" cxnId="{13535C95-CABE-49ED-A511-C99617EBA77D}">
      <dgm:prSet/>
      <dgm:spPr/>
      <dgm:t>
        <a:bodyPr/>
        <a:lstStyle/>
        <a:p>
          <a:endParaRPr lang="ru-KZ" sz="2800">
            <a:latin typeface="Times New Roman" panose="02020603050405020304" pitchFamily="18" charset="0"/>
            <a:cs typeface="Times New Roman" panose="02020603050405020304" pitchFamily="18" charset="0"/>
          </a:endParaRPr>
        </a:p>
      </dgm:t>
    </dgm:pt>
    <dgm:pt modelId="{44C13E06-CDDD-4A6E-B6F5-ED66BAE45031}" type="sibTrans" cxnId="{13535C95-CABE-49ED-A511-C99617EBA77D}">
      <dgm:prSet/>
      <dgm:spPr>
        <a:solidFill>
          <a:srgbClr val="00B0F0"/>
        </a:solidFill>
      </dgm:spPr>
      <dgm:t>
        <a:bodyPr/>
        <a:lstStyle/>
        <a:p>
          <a:endParaRPr lang="ru-KZ" sz="2800">
            <a:latin typeface="Times New Roman" panose="02020603050405020304" pitchFamily="18" charset="0"/>
            <a:cs typeface="Times New Roman" panose="02020603050405020304" pitchFamily="18" charset="0"/>
          </a:endParaRPr>
        </a:p>
      </dgm:t>
    </dgm:pt>
    <dgm:pt modelId="{19CFC699-E03F-4E86-B48A-70C5F0ED6C1F}">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Занятые – 43,7 %</a:t>
          </a:r>
        </a:p>
      </dgm:t>
    </dgm:pt>
    <dgm:pt modelId="{40A19DDD-7A20-42C5-B89D-E66ABDD01F48}" type="parTrans" cxnId="{DF91210E-4206-442E-9BC0-92311BC259C2}">
      <dgm:prSet/>
      <dgm:spPr/>
      <dgm:t>
        <a:bodyPr/>
        <a:lstStyle/>
        <a:p>
          <a:endParaRPr lang="ru-KZ" sz="2800">
            <a:latin typeface="Times New Roman" panose="02020603050405020304" pitchFamily="18" charset="0"/>
            <a:cs typeface="Times New Roman" panose="02020603050405020304" pitchFamily="18" charset="0"/>
          </a:endParaRPr>
        </a:p>
      </dgm:t>
    </dgm:pt>
    <dgm:pt modelId="{F2673ED5-26C6-4FF0-A5E4-377AFCC32316}" type="sibTrans" cxnId="{DF91210E-4206-442E-9BC0-92311BC259C2}">
      <dgm:prSet/>
      <dgm:spPr/>
      <dgm:t>
        <a:bodyPr/>
        <a:lstStyle/>
        <a:p>
          <a:endParaRPr lang="ru-KZ" sz="2800">
            <a:latin typeface="Times New Roman" panose="02020603050405020304" pitchFamily="18" charset="0"/>
            <a:cs typeface="Times New Roman" panose="02020603050405020304" pitchFamily="18" charset="0"/>
          </a:endParaRPr>
        </a:p>
      </dgm:t>
    </dgm:pt>
    <dgm:pt modelId="{85A54578-441B-4EFA-BF4D-A60D9AC0DC11}">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Пенсионеры – 15,5 %</a:t>
          </a:r>
        </a:p>
      </dgm:t>
    </dgm:pt>
    <dgm:pt modelId="{3426A86F-8E88-41C5-A83F-194238E891FD}" type="parTrans" cxnId="{8235CD4D-74D2-4FF4-AEB0-C0EAD6D7F013}">
      <dgm:prSet/>
      <dgm:spPr/>
      <dgm:t>
        <a:bodyPr/>
        <a:lstStyle/>
        <a:p>
          <a:endParaRPr lang="ru-KZ" sz="2800">
            <a:latin typeface="Times New Roman" panose="02020603050405020304" pitchFamily="18" charset="0"/>
            <a:cs typeface="Times New Roman" panose="02020603050405020304" pitchFamily="18" charset="0"/>
          </a:endParaRPr>
        </a:p>
      </dgm:t>
    </dgm:pt>
    <dgm:pt modelId="{98FFB73C-8EC2-49D7-BF89-BB5205ECB778}" type="sibTrans" cxnId="{8235CD4D-74D2-4FF4-AEB0-C0EAD6D7F013}">
      <dgm:prSet/>
      <dgm:spPr/>
      <dgm:t>
        <a:bodyPr/>
        <a:lstStyle/>
        <a:p>
          <a:endParaRPr lang="ru-KZ" sz="2800">
            <a:latin typeface="Times New Roman" panose="02020603050405020304" pitchFamily="18" charset="0"/>
            <a:cs typeface="Times New Roman" panose="02020603050405020304" pitchFamily="18" charset="0"/>
          </a:endParaRPr>
        </a:p>
      </dgm:t>
    </dgm:pt>
    <dgm:pt modelId="{DEDAF5B8-5CFE-4A69-BBA5-ABC5A9DB171C}">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Безработные – 2,4 %</a:t>
          </a:r>
        </a:p>
      </dgm:t>
    </dgm:pt>
    <dgm:pt modelId="{CE28C52C-31DF-4764-941D-5BF6BBCCAB6E}" type="parTrans" cxnId="{0DD946D5-A2AC-4026-AED7-CF0ED4DD859D}">
      <dgm:prSet/>
      <dgm:spPr/>
      <dgm:t>
        <a:bodyPr/>
        <a:lstStyle/>
        <a:p>
          <a:endParaRPr lang="ru-KZ" sz="2800">
            <a:latin typeface="Times New Roman" panose="02020603050405020304" pitchFamily="18" charset="0"/>
            <a:cs typeface="Times New Roman" panose="02020603050405020304" pitchFamily="18" charset="0"/>
          </a:endParaRPr>
        </a:p>
      </dgm:t>
    </dgm:pt>
    <dgm:pt modelId="{27FC286E-DFD5-42CD-888D-C2EBD6F2458D}" type="sibTrans" cxnId="{0DD946D5-A2AC-4026-AED7-CF0ED4DD859D}">
      <dgm:prSet/>
      <dgm:spPr/>
      <dgm:t>
        <a:bodyPr/>
        <a:lstStyle/>
        <a:p>
          <a:endParaRPr lang="ru-KZ" sz="2800">
            <a:latin typeface="Times New Roman" panose="02020603050405020304" pitchFamily="18" charset="0"/>
            <a:cs typeface="Times New Roman" panose="02020603050405020304" pitchFamily="18" charset="0"/>
          </a:endParaRPr>
        </a:p>
      </dgm:t>
    </dgm:pt>
    <dgm:pt modelId="{BCDCD9D0-C68E-45A6-B5A2-FFCC2905529C}">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Экономическая активность</a:t>
          </a:r>
          <a:endParaRPr lang="ru-KZ" sz="1100">
            <a:solidFill>
              <a:schemeClr val="accent1">
                <a:lumMod val="50000"/>
              </a:schemeClr>
            </a:solidFill>
            <a:latin typeface="Times New Roman" panose="02020603050405020304" pitchFamily="18" charset="0"/>
            <a:cs typeface="Times New Roman" panose="02020603050405020304" pitchFamily="18" charset="0"/>
          </a:endParaRPr>
        </a:p>
      </dgm:t>
    </dgm:pt>
    <dgm:pt modelId="{159DD7F2-01D5-45CB-87B8-2851D7C13E41}" type="parTrans" cxnId="{774BC789-DC86-4547-B9AA-D1BDD0918BDC}">
      <dgm:prSet/>
      <dgm:spPr/>
      <dgm:t>
        <a:bodyPr/>
        <a:lstStyle/>
        <a:p>
          <a:endParaRPr lang="ru-KZ" sz="2800">
            <a:latin typeface="Times New Roman" panose="02020603050405020304" pitchFamily="18" charset="0"/>
            <a:cs typeface="Times New Roman" panose="02020603050405020304" pitchFamily="18" charset="0"/>
          </a:endParaRPr>
        </a:p>
      </dgm:t>
    </dgm:pt>
    <dgm:pt modelId="{2A285B82-6E89-468C-95BD-ABFE2E8EE404}" type="sibTrans" cxnId="{774BC789-DC86-4547-B9AA-D1BDD0918BDC}">
      <dgm:prSet/>
      <dgm:spPr>
        <a:solidFill>
          <a:srgbClr val="00B0F0"/>
        </a:solidFill>
      </dgm:spPr>
      <dgm:t>
        <a:bodyPr/>
        <a:lstStyle/>
        <a:p>
          <a:endParaRPr lang="ru-KZ" sz="2800">
            <a:latin typeface="Times New Roman" panose="02020603050405020304" pitchFamily="18" charset="0"/>
            <a:cs typeface="Times New Roman" panose="02020603050405020304" pitchFamily="18" charset="0"/>
          </a:endParaRPr>
        </a:p>
      </dgm:t>
    </dgm:pt>
    <dgm:pt modelId="{14A237C0-B304-4510-BAB9-921F12EFCA45}">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Наличие ИП/ТОО – 26,2 %</a:t>
          </a:r>
        </a:p>
      </dgm:t>
    </dgm:pt>
    <dgm:pt modelId="{E64E5426-A5B9-4E87-B70D-6C1E153EA7F2}" type="parTrans" cxnId="{6550F4A2-1288-4B25-92DF-F36A28C7D717}">
      <dgm:prSet/>
      <dgm:spPr/>
      <dgm:t>
        <a:bodyPr/>
        <a:lstStyle/>
        <a:p>
          <a:endParaRPr lang="ru-KZ" sz="2800">
            <a:latin typeface="Times New Roman" panose="02020603050405020304" pitchFamily="18" charset="0"/>
            <a:cs typeface="Times New Roman" panose="02020603050405020304" pitchFamily="18" charset="0"/>
          </a:endParaRPr>
        </a:p>
      </dgm:t>
    </dgm:pt>
    <dgm:pt modelId="{8E6CDA8F-AFBE-4B10-B6EF-080E0A26AFFD}" type="sibTrans" cxnId="{6550F4A2-1288-4B25-92DF-F36A28C7D717}">
      <dgm:prSet/>
      <dgm:spPr/>
      <dgm:t>
        <a:bodyPr/>
        <a:lstStyle/>
        <a:p>
          <a:endParaRPr lang="ru-KZ" sz="2800">
            <a:latin typeface="Times New Roman" panose="02020603050405020304" pitchFamily="18" charset="0"/>
            <a:cs typeface="Times New Roman" panose="02020603050405020304" pitchFamily="18" charset="0"/>
          </a:endParaRPr>
        </a:p>
      </dgm:t>
    </dgm:pt>
    <dgm:pt modelId="{F850F63C-7295-48F7-8B36-40F3BBA1D76F}">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Уязвимые категории</a:t>
          </a:r>
        </a:p>
      </dgm:t>
    </dgm:pt>
    <dgm:pt modelId="{545D4E9A-F630-4398-B182-8A0F2B9D301C}" type="parTrans" cxnId="{4518D509-8651-4872-AE0F-6AE56408EBC2}">
      <dgm:prSet/>
      <dgm:spPr/>
      <dgm:t>
        <a:bodyPr/>
        <a:lstStyle/>
        <a:p>
          <a:endParaRPr lang="ru-KZ" sz="2800">
            <a:latin typeface="Times New Roman" panose="02020603050405020304" pitchFamily="18" charset="0"/>
            <a:cs typeface="Times New Roman" panose="02020603050405020304" pitchFamily="18" charset="0"/>
          </a:endParaRPr>
        </a:p>
      </dgm:t>
    </dgm:pt>
    <dgm:pt modelId="{14D0435B-63D0-4103-B2C4-46DFD47880AA}" type="sibTrans" cxnId="{4518D509-8651-4872-AE0F-6AE56408EBC2}">
      <dgm:prSet/>
      <dgm:spPr>
        <a:solidFill>
          <a:srgbClr val="00B0F0"/>
        </a:solidFill>
      </dgm:spPr>
      <dgm:t>
        <a:bodyPr/>
        <a:lstStyle/>
        <a:p>
          <a:endParaRPr lang="ru-KZ" sz="2800">
            <a:latin typeface="Times New Roman" panose="02020603050405020304" pitchFamily="18" charset="0"/>
            <a:cs typeface="Times New Roman" panose="02020603050405020304" pitchFamily="18" charset="0"/>
          </a:endParaRPr>
        </a:p>
      </dgm:t>
    </dgm:pt>
    <dgm:pt modelId="{DE2483B8-26B3-40B2-9EE9-D1CF31B4D083}">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Многодетные – 4 %</a:t>
          </a:r>
        </a:p>
      </dgm:t>
    </dgm:pt>
    <dgm:pt modelId="{76705349-ACB5-40BB-A778-AD9951D1FF5E}" type="parTrans" cxnId="{893210C7-F200-4974-A583-704A91C01821}">
      <dgm:prSet/>
      <dgm:spPr/>
      <dgm:t>
        <a:bodyPr/>
        <a:lstStyle/>
        <a:p>
          <a:endParaRPr lang="ru-KZ" sz="2800">
            <a:latin typeface="Times New Roman" panose="02020603050405020304" pitchFamily="18" charset="0"/>
            <a:cs typeface="Times New Roman" panose="02020603050405020304" pitchFamily="18" charset="0"/>
          </a:endParaRPr>
        </a:p>
      </dgm:t>
    </dgm:pt>
    <dgm:pt modelId="{E6A40F4C-FC52-45F0-8A22-A2FA9BEB2A1C}" type="sibTrans" cxnId="{893210C7-F200-4974-A583-704A91C01821}">
      <dgm:prSet/>
      <dgm:spPr/>
      <dgm:t>
        <a:bodyPr/>
        <a:lstStyle/>
        <a:p>
          <a:endParaRPr lang="ru-KZ" sz="2800">
            <a:latin typeface="Times New Roman" panose="02020603050405020304" pitchFamily="18" charset="0"/>
            <a:cs typeface="Times New Roman" panose="02020603050405020304" pitchFamily="18" charset="0"/>
          </a:endParaRPr>
        </a:p>
      </dgm:t>
    </dgm:pt>
    <dgm:pt modelId="{10163226-ED41-4CF9-BD95-C08BEAC8CB28}">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Лица с инвалидностью – 4,4 %</a:t>
          </a:r>
        </a:p>
      </dgm:t>
    </dgm:pt>
    <dgm:pt modelId="{5D13E1BE-BC85-43AB-B5D8-70F2AD5F19EE}" type="parTrans" cxnId="{C38C06AE-59DC-4146-AA47-9E748C35FFBB}">
      <dgm:prSet/>
      <dgm:spPr/>
      <dgm:t>
        <a:bodyPr/>
        <a:lstStyle/>
        <a:p>
          <a:endParaRPr lang="ru-KZ" sz="2800">
            <a:latin typeface="Times New Roman" panose="02020603050405020304" pitchFamily="18" charset="0"/>
            <a:cs typeface="Times New Roman" panose="02020603050405020304" pitchFamily="18" charset="0"/>
          </a:endParaRPr>
        </a:p>
      </dgm:t>
    </dgm:pt>
    <dgm:pt modelId="{78181885-A65F-4886-AFB6-4C678066436F}" type="sibTrans" cxnId="{C38C06AE-59DC-4146-AA47-9E748C35FFBB}">
      <dgm:prSet/>
      <dgm:spPr/>
      <dgm:t>
        <a:bodyPr/>
        <a:lstStyle/>
        <a:p>
          <a:endParaRPr lang="ru-KZ" sz="2800">
            <a:latin typeface="Times New Roman" panose="02020603050405020304" pitchFamily="18" charset="0"/>
            <a:cs typeface="Times New Roman" panose="02020603050405020304" pitchFamily="18" charset="0"/>
          </a:endParaRPr>
        </a:p>
      </dgm:t>
    </dgm:pt>
    <dgm:pt modelId="{B90640E4-BC16-4F53-ACC8-1DA4099F8590}">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Дополнительные характеристики</a:t>
          </a:r>
          <a:endParaRPr lang="ru-KZ" sz="1100">
            <a:solidFill>
              <a:schemeClr val="accent1">
                <a:lumMod val="50000"/>
              </a:schemeClr>
            </a:solidFill>
            <a:latin typeface="Times New Roman" panose="02020603050405020304" pitchFamily="18" charset="0"/>
            <a:cs typeface="Times New Roman" panose="02020603050405020304" pitchFamily="18" charset="0"/>
          </a:endParaRPr>
        </a:p>
      </dgm:t>
    </dgm:pt>
    <dgm:pt modelId="{0AFED1BE-2763-4CA9-8B73-F949367C589B}" type="parTrans" cxnId="{D42377EA-BDAD-47B8-A986-D87246E6B67F}">
      <dgm:prSet/>
      <dgm:spPr/>
      <dgm:t>
        <a:bodyPr/>
        <a:lstStyle/>
        <a:p>
          <a:endParaRPr lang="ru-KZ" sz="2800">
            <a:latin typeface="Times New Roman" panose="02020603050405020304" pitchFamily="18" charset="0"/>
            <a:cs typeface="Times New Roman" panose="02020603050405020304" pitchFamily="18" charset="0"/>
          </a:endParaRPr>
        </a:p>
      </dgm:t>
    </dgm:pt>
    <dgm:pt modelId="{063F3319-652D-4F49-AE26-F579DA0254C6}" type="sibTrans" cxnId="{D42377EA-BDAD-47B8-A986-D87246E6B67F}">
      <dgm:prSet/>
      <dgm:spPr>
        <a:solidFill>
          <a:srgbClr val="00B0F0"/>
        </a:solidFill>
      </dgm:spPr>
      <dgm:t>
        <a:bodyPr/>
        <a:lstStyle/>
        <a:p>
          <a:endParaRPr lang="ru-KZ" sz="2800">
            <a:latin typeface="Times New Roman" panose="02020603050405020304" pitchFamily="18" charset="0"/>
            <a:cs typeface="Times New Roman" panose="02020603050405020304" pitchFamily="18" charset="0"/>
          </a:endParaRPr>
        </a:p>
      </dgm:t>
    </dgm:pt>
    <dgm:pt modelId="{64FF9626-58FD-47F5-B451-88F5C60564A0}">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41 % заявителей обращаются впервые (по данным опроса)</a:t>
          </a:r>
        </a:p>
      </dgm:t>
    </dgm:pt>
    <dgm:pt modelId="{31BF93F2-7ABB-4D4E-915A-DD6BA721A60C}" type="parTrans" cxnId="{843F6C2E-EF34-4428-87DD-E76052F172FA}">
      <dgm:prSet/>
      <dgm:spPr/>
      <dgm:t>
        <a:bodyPr/>
        <a:lstStyle/>
        <a:p>
          <a:endParaRPr lang="ru-KZ" sz="2800">
            <a:latin typeface="Times New Roman" panose="02020603050405020304" pitchFamily="18" charset="0"/>
            <a:cs typeface="Times New Roman" panose="02020603050405020304" pitchFamily="18" charset="0"/>
          </a:endParaRPr>
        </a:p>
      </dgm:t>
    </dgm:pt>
    <dgm:pt modelId="{589BFCFF-B874-4F59-98F1-8C2BCE47B111}" type="sibTrans" cxnId="{843F6C2E-EF34-4428-87DD-E76052F172FA}">
      <dgm:prSet/>
      <dgm:spPr/>
      <dgm:t>
        <a:bodyPr/>
        <a:lstStyle/>
        <a:p>
          <a:endParaRPr lang="ru-KZ" sz="2800">
            <a:latin typeface="Times New Roman" panose="02020603050405020304" pitchFamily="18" charset="0"/>
            <a:cs typeface="Times New Roman" panose="02020603050405020304" pitchFamily="18" charset="0"/>
          </a:endParaRPr>
        </a:p>
      </dgm:t>
    </dgm:pt>
    <dgm:pt modelId="{2E16BECC-7947-4DF6-8CD7-A681AFFCFE0F}">
      <dgm:prSet custT="1"/>
      <dgm:spPr/>
      <dgm:t>
        <a:bodyPr/>
        <a:lstStyle/>
        <a:p>
          <a:pPr>
            <a:buNone/>
          </a:pPr>
          <a:r>
            <a:rPr lang="ru-KZ" sz="1100" b="1">
              <a:solidFill>
                <a:schemeClr val="accent1">
                  <a:lumMod val="50000"/>
                </a:schemeClr>
              </a:solidFill>
              <a:latin typeface="Times New Roman" panose="02020603050405020304" pitchFamily="18" charset="0"/>
              <a:cs typeface="Times New Roman" panose="02020603050405020304" pitchFamily="18" charset="0"/>
            </a:rPr>
            <a:t>Сравнение с официальной статистикой</a:t>
          </a:r>
          <a:endParaRPr lang="ru-KZ" sz="1100">
            <a:solidFill>
              <a:schemeClr val="accent1">
                <a:lumMod val="50000"/>
              </a:schemeClr>
            </a:solidFill>
            <a:latin typeface="Times New Roman" panose="02020603050405020304" pitchFamily="18" charset="0"/>
            <a:cs typeface="Times New Roman" panose="02020603050405020304" pitchFamily="18" charset="0"/>
          </a:endParaRPr>
        </a:p>
      </dgm:t>
    </dgm:pt>
    <dgm:pt modelId="{F56A46A5-8EB0-4B57-9E68-95A0DA1B6985}" type="parTrans" cxnId="{C18BCD8A-D368-4A05-87E6-8B8D3A496C77}">
      <dgm:prSet/>
      <dgm:spPr/>
      <dgm:t>
        <a:bodyPr/>
        <a:lstStyle/>
        <a:p>
          <a:endParaRPr lang="ru-KZ" sz="2800">
            <a:latin typeface="Times New Roman" panose="02020603050405020304" pitchFamily="18" charset="0"/>
            <a:cs typeface="Times New Roman" panose="02020603050405020304" pitchFamily="18" charset="0"/>
          </a:endParaRPr>
        </a:p>
      </dgm:t>
    </dgm:pt>
    <dgm:pt modelId="{19E3C791-D08D-4275-A599-F98DAC449005}" type="sibTrans" cxnId="{C18BCD8A-D368-4A05-87E6-8B8D3A496C77}">
      <dgm:prSet/>
      <dgm:spPr/>
      <dgm:t>
        <a:bodyPr/>
        <a:lstStyle/>
        <a:p>
          <a:endParaRPr lang="ru-KZ" sz="2800">
            <a:latin typeface="Times New Roman" panose="02020603050405020304" pitchFamily="18" charset="0"/>
            <a:cs typeface="Times New Roman" panose="02020603050405020304" pitchFamily="18" charset="0"/>
          </a:endParaRPr>
        </a:p>
      </dgm:t>
    </dgm:pt>
    <dgm:pt modelId="{F21BEBC8-08C6-41F2-8F3D-C5A2FD73167C}">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Занятые, имеющие ОПВ – 48 %</a:t>
          </a:r>
        </a:p>
      </dgm:t>
    </dgm:pt>
    <dgm:pt modelId="{0308440A-B9B3-46B8-AC8E-A900DAE2B89A}" type="parTrans" cxnId="{1C968CF6-3C50-437C-8509-53DB32543044}">
      <dgm:prSet/>
      <dgm:spPr/>
      <dgm:t>
        <a:bodyPr/>
        <a:lstStyle/>
        <a:p>
          <a:endParaRPr lang="ru-KZ" sz="2800">
            <a:latin typeface="Times New Roman" panose="02020603050405020304" pitchFamily="18" charset="0"/>
            <a:cs typeface="Times New Roman" panose="02020603050405020304" pitchFamily="18" charset="0"/>
          </a:endParaRPr>
        </a:p>
      </dgm:t>
    </dgm:pt>
    <dgm:pt modelId="{B3BC73F7-614F-4714-A7F3-72EF177D806C}" type="sibTrans" cxnId="{1C968CF6-3C50-437C-8509-53DB32543044}">
      <dgm:prSet/>
      <dgm:spPr/>
      <dgm:t>
        <a:bodyPr/>
        <a:lstStyle/>
        <a:p>
          <a:endParaRPr lang="ru-KZ" sz="2800">
            <a:latin typeface="Times New Roman" panose="02020603050405020304" pitchFamily="18" charset="0"/>
            <a:cs typeface="Times New Roman" panose="02020603050405020304" pitchFamily="18" charset="0"/>
          </a:endParaRPr>
        </a:p>
      </dgm:t>
    </dgm:pt>
    <dgm:pt modelId="{3165542E-5011-43CA-A978-930A5312E129}">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Имеют ТОО или ИП – 20 %</a:t>
          </a:r>
        </a:p>
      </dgm:t>
    </dgm:pt>
    <dgm:pt modelId="{0318980A-D815-41F7-8004-DD3C499E2710}" type="parTrans" cxnId="{4A968AE6-D1D5-4A56-A63E-419C95D6C383}">
      <dgm:prSet/>
      <dgm:spPr/>
      <dgm:t>
        <a:bodyPr/>
        <a:lstStyle/>
        <a:p>
          <a:endParaRPr lang="ru-KZ" sz="2800">
            <a:latin typeface="Times New Roman" panose="02020603050405020304" pitchFamily="18" charset="0"/>
            <a:cs typeface="Times New Roman" panose="02020603050405020304" pitchFamily="18" charset="0"/>
          </a:endParaRPr>
        </a:p>
      </dgm:t>
    </dgm:pt>
    <dgm:pt modelId="{105C3AAE-172F-4114-9E14-6B80135AB945}" type="sibTrans" cxnId="{4A968AE6-D1D5-4A56-A63E-419C95D6C383}">
      <dgm:prSet/>
      <dgm:spPr/>
      <dgm:t>
        <a:bodyPr/>
        <a:lstStyle/>
        <a:p>
          <a:endParaRPr lang="ru-KZ" sz="2800">
            <a:latin typeface="Times New Roman" panose="02020603050405020304" pitchFamily="18" charset="0"/>
            <a:cs typeface="Times New Roman" panose="02020603050405020304" pitchFamily="18" charset="0"/>
          </a:endParaRPr>
        </a:p>
      </dgm:t>
    </dgm:pt>
    <dgm:pt modelId="{16F3B13B-D2FB-4903-AF4E-1A68CDA6F23A}">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Пенсионеры – 12 %</a:t>
          </a:r>
        </a:p>
      </dgm:t>
    </dgm:pt>
    <dgm:pt modelId="{1779C1D3-5BA8-4CF5-A732-A3403C09EFA7}" type="parTrans" cxnId="{D2B470B0-850F-49C5-BC60-B2FEAFDCA3A3}">
      <dgm:prSet/>
      <dgm:spPr/>
      <dgm:t>
        <a:bodyPr/>
        <a:lstStyle/>
        <a:p>
          <a:endParaRPr lang="ru-KZ" sz="2800">
            <a:latin typeface="Times New Roman" panose="02020603050405020304" pitchFamily="18" charset="0"/>
            <a:cs typeface="Times New Roman" panose="02020603050405020304" pitchFamily="18" charset="0"/>
          </a:endParaRPr>
        </a:p>
      </dgm:t>
    </dgm:pt>
    <dgm:pt modelId="{40449A0E-6F8A-4898-8CBC-696911463E8D}" type="sibTrans" cxnId="{D2B470B0-850F-49C5-BC60-B2FEAFDCA3A3}">
      <dgm:prSet/>
      <dgm:spPr/>
      <dgm:t>
        <a:bodyPr/>
        <a:lstStyle/>
        <a:p>
          <a:endParaRPr lang="ru-KZ" sz="2800">
            <a:latin typeface="Times New Roman" panose="02020603050405020304" pitchFamily="18" charset="0"/>
            <a:cs typeface="Times New Roman" panose="02020603050405020304" pitchFamily="18" charset="0"/>
          </a:endParaRPr>
        </a:p>
      </dgm:t>
    </dgm:pt>
    <dgm:pt modelId="{AA3DF08D-0D26-4133-AC59-4CA998B36E17}">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Безработные – 4,7 %</a:t>
          </a:r>
        </a:p>
      </dgm:t>
    </dgm:pt>
    <dgm:pt modelId="{95AA1092-E1A7-4915-A290-8F6E20923A8B}" type="parTrans" cxnId="{23BA0166-EC39-450B-8A90-F9360D7FFF5C}">
      <dgm:prSet/>
      <dgm:spPr/>
      <dgm:t>
        <a:bodyPr/>
        <a:lstStyle/>
        <a:p>
          <a:endParaRPr lang="ru-KZ" sz="2800">
            <a:latin typeface="Times New Roman" panose="02020603050405020304" pitchFamily="18" charset="0"/>
            <a:cs typeface="Times New Roman" panose="02020603050405020304" pitchFamily="18" charset="0"/>
          </a:endParaRPr>
        </a:p>
      </dgm:t>
    </dgm:pt>
    <dgm:pt modelId="{4A5E034C-E659-4F6A-999F-6F00707775AF}" type="sibTrans" cxnId="{23BA0166-EC39-450B-8A90-F9360D7FFF5C}">
      <dgm:prSet/>
      <dgm:spPr/>
      <dgm:t>
        <a:bodyPr/>
        <a:lstStyle/>
        <a:p>
          <a:endParaRPr lang="ru-KZ" sz="2800">
            <a:latin typeface="Times New Roman" panose="02020603050405020304" pitchFamily="18" charset="0"/>
            <a:cs typeface="Times New Roman" panose="02020603050405020304" pitchFamily="18" charset="0"/>
          </a:endParaRPr>
        </a:p>
      </dgm:t>
    </dgm:pt>
    <dgm:pt modelId="{86DD6840-A4F8-4448-A7FB-A57EBFF50686}">
      <dgm:prSet custT="1"/>
      <dgm:spPr/>
      <dgm:t>
        <a:bodyPr/>
        <a:lstStyle/>
        <a:p>
          <a:pPr>
            <a:buSzPts val="1000"/>
            <a:buFont typeface="Symbol" panose="05050102010706020507" pitchFamily="18" charset="2"/>
            <a:buChar char=""/>
          </a:pPr>
          <a:r>
            <a:rPr lang="ru-KZ" sz="1100" b="0">
              <a:latin typeface="Times New Roman" panose="02020603050405020304" pitchFamily="18" charset="0"/>
              <a:cs typeface="Times New Roman" panose="02020603050405020304" pitchFamily="18" charset="0"/>
            </a:rPr>
            <a:t>Лица с инвалидностью – 3,5 %</a:t>
          </a:r>
        </a:p>
      </dgm:t>
    </dgm:pt>
    <dgm:pt modelId="{66E127C4-152D-4D1B-9770-6252EB669C47}" type="parTrans" cxnId="{BA88529E-F912-4CC7-AA68-D7DB04DC67F6}">
      <dgm:prSet/>
      <dgm:spPr/>
      <dgm:t>
        <a:bodyPr/>
        <a:lstStyle/>
        <a:p>
          <a:endParaRPr lang="ru-KZ" sz="2800">
            <a:latin typeface="Times New Roman" panose="02020603050405020304" pitchFamily="18" charset="0"/>
            <a:cs typeface="Times New Roman" panose="02020603050405020304" pitchFamily="18" charset="0"/>
          </a:endParaRPr>
        </a:p>
      </dgm:t>
    </dgm:pt>
    <dgm:pt modelId="{2A7157AC-1F73-4825-AD04-313BDF4A9C20}" type="sibTrans" cxnId="{BA88529E-F912-4CC7-AA68-D7DB04DC67F6}">
      <dgm:prSet/>
      <dgm:spPr/>
      <dgm:t>
        <a:bodyPr/>
        <a:lstStyle/>
        <a:p>
          <a:endParaRPr lang="ru-KZ" sz="2800">
            <a:latin typeface="Times New Roman" panose="02020603050405020304" pitchFamily="18" charset="0"/>
            <a:cs typeface="Times New Roman" panose="02020603050405020304" pitchFamily="18" charset="0"/>
          </a:endParaRPr>
        </a:p>
      </dgm:t>
    </dgm:pt>
    <dgm:pt modelId="{553000A4-2534-4DA2-8DDB-2D35D6AA6A8A}" type="pres">
      <dgm:prSet presAssocID="{B8B45A8B-DFB0-416E-89B3-16B6046EA2E2}" presName="diagram" presStyleCnt="0">
        <dgm:presLayoutVars>
          <dgm:dir/>
          <dgm:resizeHandles val="exact"/>
        </dgm:presLayoutVars>
      </dgm:prSet>
      <dgm:spPr/>
    </dgm:pt>
    <dgm:pt modelId="{24EDDD7C-26F0-4892-B704-E2895E3BA2A0}" type="pres">
      <dgm:prSet presAssocID="{49FB4369-D61C-449D-B617-439B1A3718E0}" presName="node" presStyleLbl="node1" presStyleIdx="0" presStyleCnt="6" custScaleX="255070" custScaleY="261270" custLinFactNeighborX="-51704" custLinFactNeighborY="-2739">
        <dgm:presLayoutVars>
          <dgm:bulletEnabled val="1"/>
        </dgm:presLayoutVars>
      </dgm:prSet>
      <dgm:spPr/>
    </dgm:pt>
    <dgm:pt modelId="{E1181D5F-A959-4123-AE88-1FD3A62E2AAE}" type="pres">
      <dgm:prSet presAssocID="{D8187324-DA6D-4FD5-A280-18834EABC16C}" presName="sibTrans" presStyleLbl="sibTrans2D1" presStyleIdx="0" presStyleCnt="5"/>
      <dgm:spPr/>
    </dgm:pt>
    <dgm:pt modelId="{66BB022A-F310-479A-9B5B-2061539464D9}" type="pres">
      <dgm:prSet presAssocID="{D8187324-DA6D-4FD5-A280-18834EABC16C}" presName="connectorText" presStyleLbl="sibTrans2D1" presStyleIdx="0" presStyleCnt="5"/>
      <dgm:spPr/>
    </dgm:pt>
    <dgm:pt modelId="{B78514B8-CD42-438A-9361-F8DC70A8A1CE}" type="pres">
      <dgm:prSet presAssocID="{29F5391F-7126-43E0-B3F7-B504153188A0}" presName="node" presStyleLbl="node1" presStyleIdx="1" presStyleCnt="6" custScaleX="191680" custScaleY="209909" custLinFactNeighborX="-17769" custLinFactNeighborY="-5923">
        <dgm:presLayoutVars>
          <dgm:bulletEnabled val="1"/>
        </dgm:presLayoutVars>
      </dgm:prSet>
      <dgm:spPr/>
    </dgm:pt>
    <dgm:pt modelId="{54957BBA-D2BC-4137-A409-56DA02656F78}" type="pres">
      <dgm:prSet presAssocID="{44C13E06-CDDD-4A6E-B6F5-ED66BAE45031}" presName="sibTrans" presStyleLbl="sibTrans2D1" presStyleIdx="1" presStyleCnt="5"/>
      <dgm:spPr/>
    </dgm:pt>
    <dgm:pt modelId="{25D0A75D-769F-47A3-8E56-CA64DD6B21F0}" type="pres">
      <dgm:prSet presAssocID="{44C13E06-CDDD-4A6E-B6F5-ED66BAE45031}" presName="connectorText" presStyleLbl="sibTrans2D1" presStyleIdx="1" presStyleCnt="5"/>
      <dgm:spPr/>
    </dgm:pt>
    <dgm:pt modelId="{FFE32C18-37D6-451B-B6D0-A2C0194197D8}" type="pres">
      <dgm:prSet presAssocID="{BCDCD9D0-C68E-45A6-B5A2-FFCC2905529C}" presName="node" presStyleLbl="node1" presStyleIdx="2" presStyleCnt="6" custScaleX="167791" custScaleY="200576">
        <dgm:presLayoutVars>
          <dgm:bulletEnabled val="1"/>
        </dgm:presLayoutVars>
      </dgm:prSet>
      <dgm:spPr/>
    </dgm:pt>
    <dgm:pt modelId="{2419CB10-073E-43A2-B8E1-16E314290B19}" type="pres">
      <dgm:prSet presAssocID="{2A285B82-6E89-468C-95BD-ABFE2E8EE404}" presName="sibTrans" presStyleLbl="sibTrans2D1" presStyleIdx="2" presStyleCnt="5" custAng="21297948" custScaleX="98438" custScaleY="83064"/>
      <dgm:spPr/>
    </dgm:pt>
    <dgm:pt modelId="{3F643886-4B6A-44FF-8743-802A3046FF5D}" type="pres">
      <dgm:prSet presAssocID="{2A285B82-6E89-468C-95BD-ABFE2E8EE404}" presName="connectorText" presStyleLbl="sibTrans2D1" presStyleIdx="2" presStyleCnt="5"/>
      <dgm:spPr/>
    </dgm:pt>
    <dgm:pt modelId="{54D63F40-4232-40A3-84E4-7A3BEE051A7E}" type="pres">
      <dgm:prSet presAssocID="{F850F63C-7295-48F7-8B36-40F3BBA1D76F}" presName="node" presStyleLbl="node1" presStyleIdx="3" presStyleCnt="6" custScaleX="204712" custScaleY="233962">
        <dgm:presLayoutVars>
          <dgm:bulletEnabled val="1"/>
        </dgm:presLayoutVars>
      </dgm:prSet>
      <dgm:spPr/>
    </dgm:pt>
    <dgm:pt modelId="{93920843-B7E1-48B8-A736-A4AA0E6C5AB3}" type="pres">
      <dgm:prSet presAssocID="{14D0435B-63D0-4103-B2C4-46DFD47880AA}" presName="sibTrans" presStyleLbl="sibTrans2D1" presStyleIdx="3" presStyleCnt="5" custScaleX="142956" custScaleY="84629" custLinFactNeighborX="-25713" custLinFactNeighborY="-24493"/>
      <dgm:spPr/>
    </dgm:pt>
    <dgm:pt modelId="{90765AF2-A571-49EE-8527-B8FBE3F130D2}" type="pres">
      <dgm:prSet presAssocID="{14D0435B-63D0-4103-B2C4-46DFD47880AA}" presName="connectorText" presStyleLbl="sibTrans2D1" presStyleIdx="3" presStyleCnt="5"/>
      <dgm:spPr/>
    </dgm:pt>
    <dgm:pt modelId="{23BF02D1-729A-4F43-92D7-EFB550BF67B9}" type="pres">
      <dgm:prSet presAssocID="{B90640E4-BC16-4F53-ACC8-1DA4099F8590}" presName="node" presStyleLbl="node1" presStyleIdx="4" presStyleCnt="6" custScaleX="207152" custScaleY="254195" custLinFactNeighborX="-4926" custLinFactNeighborY="-1368">
        <dgm:presLayoutVars>
          <dgm:bulletEnabled val="1"/>
        </dgm:presLayoutVars>
      </dgm:prSet>
      <dgm:spPr/>
    </dgm:pt>
    <dgm:pt modelId="{36A0604E-7979-49D3-B712-00A0011D165F}" type="pres">
      <dgm:prSet presAssocID="{063F3319-652D-4F49-AE26-F579DA0254C6}" presName="sibTrans" presStyleLbl="sibTrans2D1" presStyleIdx="4" presStyleCnt="5" custScaleX="149520" custScaleY="91242" custLinFactNeighborX="-11740" custLinFactNeighborY="-45623"/>
      <dgm:spPr/>
    </dgm:pt>
    <dgm:pt modelId="{700C58BB-F652-4B77-B52E-23651BFA845B}" type="pres">
      <dgm:prSet presAssocID="{063F3319-652D-4F49-AE26-F579DA0254C6}" presName="connectorText" presStyleLbl="sibTrans2D1" presStyleIdx="4" presStyleCnt="5"/>
      <dgm:spPr/>
    </dgm:pt>
    <dgm:pt modelId="{CDE053DA-4E05-46A0-92A8-F7E44BDFD986}" type="pres">
      <dgm:prSet presAssocID="{2E16BECC-7947-4DF6-8CD7-A681AFFCFE0F}" presName="node" presStyleLbl="node1" presStyleIdx="5" presStyleCnt="6" custScaleX="264477" custScaleY="303942" custLinFactX="-5085" custLinFactNeighborX="-100000" custLinFactNeighborY="-2737">
        <dgm:presLayoutVars>
          <dgm:bulletEnabled val="1"/>
        </dgm:presLayoutVars>
      </dgm:prSet>
      <dgm:spPr/>
    </dgm:pt>
  </dgm:ptLst>
  <dgm:cxnLst>
    <dgm:cxn modelId="{237E3B02-F5FF-424A-80B3-6A736FCD3D82}" srcId="{B8B45A8B-DFB0-416E-89B3-16B6046EA2E2}" destId="{49FB4369-D61C-449D-B617-439B1A3718E0}" srcOrd="0" destOrd="0" parTransId="{B79EE97E-C9E7-4ECF-90A4-2063A810C183}" sibTransId="{D8187324-DA6D-4FD5-A280-18834EABC16C}"/>
    <dgm:cxn modelId="{8F100C03-0091-4E57-B105-C34B39E158BD}" type="presOf" srcId="{29F5391F-7126-43E0-B3F7-B504153188A0}" destId="{B78514B8-CD42-438A-9361-F8DC70A8A1CE}" srcOrd="0" destOrd="0" presId="urn:microsoft.com/office/officeart/2005/8/layout/process5"/>
    <dgm:cxn modelId="{334B3104-E706-4010-9FF3-A42D309F1C3A}" srcId="{49FB4369-D61C-449D-B617-439B1A3718E0}" destId="{42A75653-4775-4843-9E82-58405EA7EACF}" srcOrd="1" destOrd="0" parTransId="{F91DDABA-2B37-4399-BEE4-482B1F9493AD}" sibTransId="{AD6FC2AC-172F-4EB1-981A-C1455FED341A}"/>
    <dgm:cxn modelId="{4518D509-8651-4872-AE0F-6AE56408EBC2}" srcId="{B8B45A8B-DFB0-416E-89B3-16B6046EA2E2}" destId="{F850F63C-7295-48F7-8B36-40F3BBA1D76F}" srcOrd="3" destOrd="0" parTransId="{545D4E9A-F630-4398-B182-8A0F2B9D301C}" sibTransId="{14D0435B-63D0-4103-B2C4-46DFD47880AA}"/>
    <dgm:cxn modelId="{DF91210E-4206-442E-9BC0-92311BC259C2}" srcId="{29F5391F-7126-43E0-B3F7-B504153188A0}" destId="{19CFC699-E03F-4E86-B48A-70C5F0ED6C1F}" srcOrd="0" destOrd="0" parTransId="{40A19DDD-7A20-42C5-B89D-E66ABDD01F48}" sibTransId="{F2673ED5-26C6-4FF0-A5E4-377AFCC32316}"/>
    <dgm:cxn modelId="{ABB49415-A175-4AC0-A7EA-E9ABFFCADBA5}" type="presOf" srcId="{E56FA950-DE62-44B3-9F28-95CF70AF0454}" destId="{24EDDD7C-26F0-4892-B704-E2895E3BA2A0}" srcOrd="0" destOrd="3" presId="urn:microsoft.com/office/officeart/2005/8/layout/process5"/>
    <dgm:cxn modelId="{5449541B-9571-4CB7-BD8B-7FCD3EC2BBAD}" type="presOf" srcId="{42A75653-4775-4843-9E82-58405EA7EACF}" destId="{24EDDD7C-26F0-4892-B704-E2895E3BA2A0}" srcOrd="0" destOrd="2" presId="urn:microsoft.com/office/officeart/2005/8/layout/process5"/>
    <dgm:cxn modelId="{2DECDC1B-85BD-4A1D-A872-588CCD368BFC}" type="presOf" srcId="{2E16BECC-7947-4DF6-8CD7-A681AFFCFE0F}" destId="{CDE053DA-4E05-46A0-92A8-F7E44BDFD986}" srcOrd="0" destOrd="0" presId="urn:microsoft.com/office/officeart/2005/8/layout/process5"/>
    <dgm:cxn modelId="{11293A1E-5F5C-4BA9-9BA4-2D8295CE8CFF}" type="presOf" srcId="{BCDCD9D0-C68E-45A6-B5A2-FFCC2905529C}" destId="{FFE32C18-37D6-451B-B6D0-A2C0194197D8}" srcOrd="0" destOrd="0" presId="urn:microsoft.com/office/officeart/2005/8/layout/process5"/>
    <dgm:cxn modelId="{6C64F22A-983E-4760-877B-F6CBB7FD26EB}" type="presOf" srcId="{DE2483B8-26B3-40B2-9EE9-D1CF31B4D083}" destId="{54D63F40-4232-40A3-84E4-7A3BEE051A7E}" srcOrd="0" destOrd="1" presId="urn:microsoft.com/office/officeart/2005/8/layout/process5"/>
    <dgm:cxn modelId="{843F6C2E-EF34-4428-87DD-E76052F172FA}" srcId="{B90640E4-BC16-4F53-ACC8-1DA4099F8590}" destId="{64FF9626-58FD-47F5-B451-88F5C60564A0}" srcOrd="0" destOrd="0" parTransId="{31BF93F2-7ABB-4D4E-915A-DD6BA721A60C}" sibTransId="{589BFCFF-B874-4F59-98F1-8C2BCE47B111}"/>
    <dgm:cxn modelId="{ABABF535-5462-4EE3-BA02-D9F754B1BC93}" type="presOf" srcId="{14D0435B-63D0-4103-B2C4-46DFD47880AA}" destId="{93920843-B7E1-48B8-A736-A4AA0E6C5AB3}" srcOrd="0" destOrd="0" presId="urn:microsoft.com/office/officeart/2005/8/layout/process5"/>
    <dgm:cxn modelId="{024AC25C-6210-405A-8C9F-9ED6F7553FA7}" type="presOf" srcId="{3165542E-5011-43CA-A978-930A5312E129}" destId="{CDE053DA-4E05-46A0-92A8-F7E44BDFD986}" srcOrd="0" destOrd="2" presId="urn:microsoft.com/office/officeart/2005/8/layout/process5"/>
    <dgm:cxn modelId="{86A98043-37C0-4A5D-B69E-F02FAB9F8310}" type="presOf" srcId="{86DD6840-A4F8-4448-A7FB-A57EBFF50686}" destId="{CDE053DA-4E05-46A0-92A8-F7E44BDFD986}" srcOrd="0" destOrd="5" presId="urn:microsoft.com/office/officeart/2005/8/layout/process5"/>
    <dgm:cxn modelId="{CB51B043-8043-4B8C-A70C-2357BC8EF785}" type="presOf" srcId="{64FF9626-58FD-47F5-B451-88F5C60564A0}" destId="{23BF02D1-729A-4F43-92D7-EFB550BF67B9}" srcOrd="0" destOrd="1" presId="urn:microsoft.com/office/officeart/2005/8/layout/process5"/>
    <dgm:cxn modelId="{00116144-49A6-4D86-AC99-92C09B1E0C62}" srcId="{49FB4369-D61C-449D-B617-439B1A3718E0}" destId="{6ECEB77A-C73B-419E-89DE-3FB0866808E7}" srcOrd="3" destOrd="0" parTransId="{7D84A819-EDE5-4219-A067-6F1A3D6DC9FA}" sibTransId="{875C2553-EB40-42DD-AD52-3BAFB6BCF8C7}"/>
    <dgm:cxn modelId="{23BA0166-EC39-450B-8A90-F9360D7FFF5C}" srcId="{2E16BECC-7947-4DF6-8CD7-A681AFFCFE0F}" destId="{AA3DF08D-0D26-4133-AC59-4CA998B36E17}" srcOrd="3" destOrd="0" parTransId="{95AA1092-E1A7-4915-A290-8F6E20923A8B}" sibTransId="{4A5E034C-E659-4F6A-999F-6F00707775AF}"/>
    <dgm:cxn modelId="{8235CD4D-74D2-4FF4-AEB0-C0EAD6D7F013}" srcId="{29F5391F-7126-43E0-B3F7-B504153188A0}" destId="{85A54578-441B-4EFA-BF4D-A60D9AC0DC11}" srcOrd="1" destOrd="0" parTransId="{3426A86F-8E88-41C5-A83F-194238E891FD}" sibTransId="{98FFB73C-8EC2-49D7-BF89-BB5205ECB778}"/>
    <dgm:cxn modelId="{C19A996F-64B7-400F-859A-A4DE5966634A}" type="presOf" srcId="{2A285B82-6E89-468C-95BD-ABFE2E8EE404}" destId="{2419CB10-073E-43A2-B8E1-16E314290B19}" srcOrd="0" destOrd="0" presId="urn:microsoft.com/office/officeart/2005/8/layout/process5"/>
    <dgm:cxn modelId="{4A45C151-3AE5-4E10-8850-76467816690A}" type="presOf" srcId="{44C13E06-CDDD-4A6E-B6F5-ED66BAE45031}" destId="{25D0A75D-769F-47A3-8E56-CA64DD6B21F0}" srcOrd="1" destOrd="0" presId="urn:microsoft.com/office/officeart/2005/8/layout/process5"/>
    <dgm:cxn modelId="{80802E55-6933-49E0-9E58-37F37C98FBA2}" type="presOf" srcId="{44C13E06-CDDD-4A6E-B6F5-ED66BAE45031}" destId="{54957BBA-D2BC-4137-A409-56DA02656F78}" srcOrd="0" destOrd="0" presId="urn:microsoft.com/office/officeart/2005/8/layout/process5"/>
    <dgm:cxn modelId="{AE922E78-E4CF-4DA4-86ED-E74D86C91303}" type="presOf" srcId="{6ECEB77A-C73B-419E-89DE-3FB0866808E7}" destId="{24EDDD7C-26F0-4892-B704-E2895E3BA2A0}" srcOrd="0" destOrd="4" presId="urn:microsoft.com/office/officeart/2005/8/layout/process5"/>
    <dgm:cxn modelId="{813A1A59-8395-4845-A9EB-AD0197B23DF0}" srcId="{49FB4369-D61C-449D-B617-439B1A3718E0}" destId="{8C953977-28E2-41FB-A9F9-E9574F6395B2}" srcOrd="0" destOrd="0" parTransId="{5DD87AE2-83C3-42BE-9888-6A6446656075}" sibTransId="{211F027B-824B-48E6-9041-9D55F0177E69}"/>
    <dgm:cxn modelId="{0BE3407A-6A90-4451-ABE4-9FFEA9BC08AF}" type="presOf" srcId="{49FB4369-D61C-449D-B617-439B1A3718E0}" destId="{24EDDD7C-26F0-4892-B704-E2895E3BA2A0}" srcOrd="0" destOrd="0" presId="urn:microsoft.com/office/officeart/2005/8/layout/process5"/>
    <dgm:cxn modelId="{FA212F7B-CECE-47AD-A00C-7990B9148BCB}" type="presOf" srcId="{2A285B82-6E89-468C-95BD-ABFE2E8EE404}" destId="{3F643886-4B6A-44FF-8743-802A3046FF5D}" srcOrd="1" destOrd="0" presId="urn:microsoft.com/office/officeart/2005/8/layout/process5"/>
    <dgm:cxn modelId="{128C0D7D-E63C-4E3D-B175-79A55027C345}" type="presOf" srcId="{D8187324-DA6D-4FD5-A280-18834EABC16C}" destId="{E1181D5F-A959-4123-AE88-1FD3A62E2AAE}" srcOrd="0" destOrd="0" presId="urn:microsoft.com/office/officeart/2005/8/layout/process5"/>
    <dgm:cxn modelId="{214D7D81-15FF-48AA-A841-FFBB29E7E8BB}" type="presOf" srcId="{19CFC699-E03F-4E86-B48A-70C5F0ED6C1F}" destId="{B78514B8-CD42-438A-9361-F8DC70A8A1CE}" srcOrd="0" destOrd="1" presId="urn:microsoft.com/office/officeart/2005/8/layout/process5"/>
    <dgm:cxn modelId="{774BC789-DC86-4547-B9AA-D1BDD0918BDC}" srcId="{B8B45A8B-DFB0-416E-89B3-16B6046EA2E2}" destId="{BCDCD9D0-C68E-45A6-B5A2-FFCC2905529C}" srcOrd="2" destOrd="0" parTransId="{159DD7F2-01D5-45CB-87B8-2851D7C13E41}" sibTransId="{2A285B82-6E89-468C-95BD-ABFE2E8EE404}"/>
    <dgm:cxn modelId="{C18BCD8A-D368-4A05-87E6-8B8D3A496C77}" srcId="{B8B45A8B-DFB0-416E-89B3-16B6046EA2E2}" destId="{2E16BECC-7947-4DF6-8CD7-A681AFFCFE0F}" srcOrd="5" destOrd="0" parTransId="{F56A46A5-8EB0-4B57-9E68-95A0DA1B6985}" sibTransId="{19E3C791-D08D-4275-A599-F98DAC449005}"/>
    <dgm:cxn modelId="{C6CE0B8B-7826-4024-9632-CCC7DBAF43D2}" srcId="{49FB4369-D61C-449D-B617-439B1A3718E0}" destId="{E56FA950-DE62-44B3-9F28-95CF70AF0454}" srcOrd="2" destOrd="0" parTransId="{6825DDFF-1FAA-4587-B855-9610CCCCB73A}" sibTransId="{263B2145-BA56-4DBF-BA00-ED2F94924A92}"/>
    <dgm:cxn modelId="{ED847C92-5C6A-4EA5-A4E2-79FF87EE3C61}" type="presOf" srcId="{B8B45A8B-DFB0-416E-89B3-16B6046EA2E2}" destId="{553000A4-2534-4DA2-8DDB-2D35D6AA6A8A}" srcOrd="0" destOrd="0" presId="urn:microsoft.com/office/officeart/2005/8/layout/process5"/>
    <dgm:cxn modelId="{13535C95-CABE-49ED-A511-C99617EBA77D}" srcId="{B8B45A8B-DFB0-416E-89B3-16B6046EA2E2}" destId="{29F5391F-7126-43E0-B3F7-B504153188A0}" srcOrd="1" destOrd="0" parTransId="{771466A4-92D7-46FF-AB42-118200B6BFB7}" sibTransId="{44C13E06-CDDD-4A6E-B6F5-ED66BAE45031}"/>
    <dgm:cxn modelId="{A4E33A99-77E6-4387-A181-972DD8950865}" type="presOf" srcId="{14A237C0-B304-4510-BAB9-921F12EFCA45}" destId="{FFE32C18-37D6-451B-B6D0-A2C0194197D8}" srcOrd="0" destOrd="1" presId="urn:microsoft.com/office/officeart/2005/8/layout/process5"/>
    <dgm:cxn modelId="{4039639A-5489-4D89-BEED-504C55AF49C6}" type="presOf" srcId="{063F3319-652D-4F49-AE26-F579DA0254C6}" destId="{36A0604E-7979-49D3-B712-00A0011D165F}" srcOrd="0" destOrd="0" presId="urn:microsoft.com/office/officeart/2005/8/layout/process5"/>
    <dgm:cxn modelId="{BA88529E-F912-4CC7-AA68-D7DB04DC67F6}" srcId="{2E16BECC-7947-4DF6-8CD7-A681AFFCFE0F}" destId="{86DD6840-A4F8-4448-A7FB-A57EBFF50686}" srcOrd="4" destOrd="0" parTransId="{66E127C4-152D-4D1B-9770-6252EB669C47}" sibTransId="{2A7157AC-1F73-4825-AD04-313BDF4A9C20}"/>
    <dgm:cxn modelId="{C4B423A0-AE71-4C6B-B458-2FD951FA02B4}" type="presOf" srcId="{D8187324-DA6D-4FD5-A280-18834EABC16C}" destId="{66BB022A-F310-479A-9B5B-2061539464D9}" srcOrd="1" destOrd="0" presId="urn:microsoft.com/office/officeart/2005/8/layout/process5"/>
    <dgm:cxn modelId="{6550F4A2-1288-4B25-92DF-F36A28C7D717}" srcId="{BCDCD9D0-C68E-45A6-B5A2-FFCC2905529C}" destId="{14A237C0-B304-4510-BAB9-921F12EFCA45}" srcOrd="0" destOrd="0" parTransId="{E64E5426-A5B9-4E87-B70D-6C1E153EA7F2}" sibTransId="{8E6CDA8F-AFBE-4B10-B6EF-080E0A26AFFD}"/>
    <dgm:cxn modelId="{635175AB-2FD1-41D4-AAA9-AA302713A35E}" type="presOf" srcId="{16F3B13B-D2FB-4903-AF4E-1A68CDA6F23A}" destId="{CDE053DA-4E05-46A0-92A8-F7E44BDFD986}" srcOrd="0" destOrd="3" presId="urn:microsoft.com/office/officeart/2005/8/layout/process5"/>
    <dgm:cxn modelId="{C38C06AE-59DC-4146-AA47-9E748C35FFBB}" srcId="{F850F63C-7295-48F7-8B36-40F3BBA1D76F}" destId="{10163226-ED41-4CF9-BD95-C08BEAC8CB28}" srcOrd="1" destOrd="0" parTransId="{5D13E1BE-BC85-43AB-B5D8-70F2AD5F19EE}" sibTransId="{78181885-A65F-4886-AFB6-4C678066436F}"/>
    <dgm:cxn modelId="{D2B470B0-850F-49C5-BC60-B2FEAFDCA3A3}" srcId="{2E16BECC-7947-4DF6-8CD7-A681AFFCFE0F}" destId="{16F3B13B-D2FB-4903-AF4E-1A68CDA6F23A}" srcOrd="2" destOrd="0" parTransId="{1779C1D3-5BA8-4CF5-A732-A3403C09EFA7}" sibTransId="{40449A0E-6F8A-4898-8CBC-696911463E8D}"/>
    <dgm:cxn modelId="{52BF9DBA-6CC8-41D4-B76F-F4881E351A5B}" type="presOf" srcId="{F850F63C-7295-48F7-8B36-40F3BBA1D76F}" destId="{54D63F40-4232-40A3-84E4-7A3BEE051A7E}" srcOrd="0" destOrd="0" presId="urn:microsoft.com/office/officeart/2005/8/layout/process5"/>
    <dgm:cxn modelId="{364872BF-C506-4929-93A0-07E643C68534}" type="presOf" srcId="{DEDAF5B8-5CFE-4A69-BBA5-ABC5A9DB171C}" destId="{B78514B8-CD42-438A-9361-F8DC70A8A1CE}" srcOrd="0" destOrd="3" presId="urn:microsoft.com/office/officeart/2005/8/layout/process5"/>
    <dgm:cxn modelId="{1A3B04C4-C74B-4446-A395-D01A9B2A6102}" type="presOf" srcId="{F21BEBC8-08C6-41F2-8F3D-C5A2FD73167C}" destId="{CDE053DA-4E05-46A0-92A8-F7E44BDFD986}" srcOrd="0" destOrd="1" presId="urn:microsoft.com/office/officeart/2005/8/layout/process5"/>
    <dgm:cxn modelId="{893210C7-F200-4974-A583-704A91C01821}" srcId="{F850F63C-7295-48F7-8B36-40F3BBA1D76F}" destId="{DE2483B8-26B3-40B2-9EE9-D1CF31B4D083}" srcOrd="0" destOrd="0" parTransId="{76705349-ACB5-40BB-A778-AD9951D1FF5E}" sibTransId="{E6A40F4C-FC52-45F0-8A22-A2FA9BEB2A1C}"/>
    <dgm:cxn modelId="{D5941ECF-230E-429F-9D5A-52E957865241}" type="presOf" srcId="{14D0435B-63D0-4103-B2C4-46DFD47880AA}" destId="{90765AF2-A571-49EE-8527-B8FBE3F130D2}" srcOrd="1" destOrd="0" presId="urn:microsoft.com/office/officeart/2005/8/layout/process5"/>
    <dgm:cxn modelId="{F43395D3-4424-4EC0-99FE-24613A4B2073}" type="presOf" srcId="{8C953977-28E2-41FB-A9F9-E9574F6395B2}" destId="{24EDDD7C-26F0-4892-B704-E2895E3BA2A0}" srcOrd="0" destOrd="1" presId="urn:microsoft.com/office/officeart/2005/8/layout/process5"/>
    <dgm:cxn modelId="{7A12DCD4-A0DE-4C4D-A746-A5D6944DBDCB}" type="presOf" srcId="{063F3319-652D-4F49-AE26-F579DA0254C6}" destId="{700C58BB-F652-4B77-B52E-23651BFA845B}" srcOrd="1" destOrd="0" presId="urn:microsoft.com/office/officeart/2005/8/layout/process5"/>
    <dgm:cxn modelId="{0DD946D5-A2AC-4026-AED7-CF0ED4DD859D}" srcId="{29F5391F-7126-43E0-B3F7-B504153188A0}" destId="{DEDAF5B8-5CFE-4A69-BBA5-ABC5A9DB171C}" srcOrd="2" destOrd="0" parTransId="{CE28C52C-31DF-4764-941D-5BF6BBCCAB6E}" sibTransId="{27FC286E-DFD5-42CD-888D-C2EBD6F2458D}"/>
    <dgm:cxn modelId="{2CB2B2E0-23A0-4921-8F19-B53F7CFC4F62}" type="presOf" srcId="{85A54578-441B-4EFA-BF4D-A60D9AC0DC11}" destId="{B78514B8-CD42-438A-9361-F8DC70A8A1CE}" srcOrd="0" destOrd="2" presId="urn:microsoft.com/office/officeart/2005/8/layout/process5"/>
    <dgm:cxn modelId="{4A968AE6-D1D5-4A56-A63E-419C95D6C383}" srcId="{2E16BECC-7947-4DF6-8CD7-A681AFFCFE0F}" destId="{3165542E-5011-43CA-A978-930A5312E129}" srcOrd="1" destOrd="0" parTransId="{0318980A-D815-41F7-8004-DD3C499E2710}" sibTransId="{105C3AAE-172F-4114-9E14-6B80135AB945}"/>
    <dgm:cxn modelId="{D42377EA-BDAD-47B8-A986-D87246E6B67F}" srcId="{B8B45A8B-DFB0-416E-89B3-16B6046EA2E2}" destId="{B90640E4-BC16-4F53-ACC8-1DA4099F8590}" srcOrd="4" destOrd="0" parTransId="{0AFED1BE-2763-4CA9-8B73-F949367C589B}" sibTransId="{063F3319-652D-4F49-AE26-F579DA0254C6}"/>
    <dgm:cxn modelId="{B65E7FEB-D59B-4A5B-B630-A37488588393}" type="presOf" srcId="{B90640E4-BC16-4F53-ACC8-1DA4099F8590}" destId="{23BF02D1-729A-4F43-92D7-EFB550BF67B9}" srcOrd="0" destOrd="0" presId="urn:microsoft.com/office/officeart/2005/8/layout/process5"/>
    <dgm:cxn modelId="{07B03FF5-0BB9-4022-9CA5-D3B75AFFC765}" type="presOf" srcId="{AA3DF08D-0D26-4133-AC59-4CA998B36E17}" destId="{CDE053DA-4E05-46A0-92A8-F7E44BDFD986}" srcOrd="0" destOrd="4" presId="urn:microsoft.com/office/officeart/2005/8/layout/process5"/>
    <dgm:cxn modelId="{1C968CF6-3C50-437C-8509-53DB32543044}" srcId="{2E16BECC-7947-4DF6-8CD7-A681AFFCFE0F}" destId="{F21BEBC8-08C6-41F2-8F3D-C5A2FD73167C}" srcOrd="0" destOrd="0" parTransId="{0308440A-B9B3-46B8-AC8E-A900DAE2B89A}" sibTransId="{B3BC73F7-614F-4714-A7F3-72EF177D806C}"/>
    <dgm:cxn modelId="{E13FD9FA-28ED-4484-BC21-618DECC8201B}" type="presOf" srcId="{10163226-ED41-4CF9-BD95-C08BEAC8CB28}" destId="{54D63F40-4232-40A3-84E4-7A3BEE051A7E}" srcOrd="0" destOrd="2" presId="urn:microsoft.com/office/officeart/2005/8/layout/process5"/>
    <dgm:cxn modelId="{E72540EC-69A3-4F31-BC04-C85B4DDE93EB}" type="presParOf" srcId="{553000A4-2534-4DA2-8DDB-2D35D6AA6A8A}" destId="{24EDDD7C-26F0-4892-B704-E2895E3BA2A0}" srcOrd="0" destOrd="0" presId="urn:microsoft.com/office/officeart/2005/8/layout/process5"/>
    <dgm:cxn modelId="{AF6526D2-AE69-4CA5-8F13-244A989011B4}" type="presParOf" srcId="{553000A4-2534-4DA2-8DDB-2D35D6AA6A8A}" destId="{E1181D5F-A959-4123-AE88-1FD3A62E2AAE}" srcOrd="1" destOrd="0" presId="urn:microsoft.com/office/officeart/2005/8/layout/process5"/>
    <dgm:cxn modelId="{D75F8CAA-C909-4CF2-A67E-29B2F40D3625}" type="presParOf" srcId="{E1181D5F-A959-4123-AE88-1FD3A62E2AAE}" destId="{66BB022A-F310-479A-9B5B-2061539464D9}" srcOrd="0" destOrd="0" presId="urn:microsoft.com/office/officeart/2005/8/layout/process5"/>
    <dgm:cxn modelId="{CB882712-96A5-485A-9FD0-A5C416D38FDE}" type="presParOf" srcId="{553000A4-2534-4DA2-8DDB-2D35D6AA6A8A}" destId="{B78514B8-CD42-438A-9361-F8DC70A8A1CE}" srcOrd="2" destOrd="0" presId="urn:microsoft.com/office/officeart/2005/8/layout/process5"/>
    <dgm:cxn modelId="{A8DB7031-23DC-42AD-AA3B-9CC1C1117BCC}" type="presParOf" srcId="{553000A4-2534-4DA2-8DDB-2D35D6AA6A8A}" destId="{54957BBA-D2BC-4137-A409-56DA02656F78}" srcOrd="3" destOrd="0" presId="urn:microsoft.com/office/officeart/2005/8/layout/process5"/>
    <dgm:cxn modelId="{17B824E6-8A9B-4C25-AAAE-86987AF615B0}" type="presParOf" srcId="{54957BBA-D2BC-4137-A409-56DA02656F78}" destId="{25D0A75D-769F-47A3-8E56-CA64DD6B21F0}" srcOrd="0" destOrd="0" presId="urn:microsoft.com/office/officeart/2005/8/layout/process5"/>
    <dgm:cxn modelId="{BA5F7289-5345-4FF8-A5B5-5145A037E583}" type="presParOf" srcId="{553000A4-2534-4DA2-8DDB-2D35D6AA6A8A}" destId="{FFE32C18-37D6-451B-B6D0-A2C0194197D8}" srcOrd="4" destOrd="0" presId="urn:microsoft.com/office/officeart/2005/8/layout/process5"/>
    <dgm:cxn modelId="{E41AE7E8-0256-4D19-9671-F6AFE56B2F6B}" type="presParOf" srcId="{553000A4-2534-4DA2-8DDB-2D35D6AA6A8A}" destId="{2419CB10-073E-43A2-B8E1-16E314290B19}" srcOrd="5" destOrd="0" presId="urn:microsoft.com/office/officeart/2005/8/layout/process5"/>
    <dgm:cxn modelId="{F5134209-0368-4112-86EA-015F8C2BAE2B}" type="presParOf" srcId="{2419CB10-073E-43A2-B8E1-16E314290B19}" destId="{3F643886-4B6A-44FF-8743-802A3046FF5D}" srcOrd="0" destOrd="0" presId="urn:microsoft.com/office/officeart/2005/8/layout/process5"/>
    <dgm:cxn modelId="{6B26BE5B-9FC5-4516-B7AE-C780FFD4C384}" type="presParOf" srcId="{553000A4-2534-4DA2-8DDB-2D35D6AA6A8A}" destId="{54D63F40-4232-40A3-84E4-7A3BEE051A7E}" srcOrd="6" destOrd="0" presId="urn:microsoft.com/office/officeart/2005/8/layout/process5"/>
    <dgm:cxn modelId="{DF10E280-39B6-493A-9A5B-5BD1751C98CB}" type="presParOf" srcId="{553000A4-2534-4DA2-8DDB-2D35D6AA6A8A}" destId="{93920843-B7E1-48B8-A736-A4AA0E6C5AB3}" srcOrd="7" destOrd="0" presId="urn:microsoft.com/office/officeart/2005/8/layout/process5"/>
    <dgm:cxn modelId="{5BF8A8AF-3302-45C0-AB97-0CBE2D37BD07}" type="presParOf" srcId="{93920843-B7E1-48B8-A736-A4AA0E6C5AB3}" destId="{90765AF2-A571-49EE-8527-B8FBE3F130D2}" srcOrd="0" destOrd="0" presId="urn:microsoft.com/office/officeart/2005/8/layout/process5"/>
    <dgm:cxn modelId="{6FB890C7-07F9-4260-A839-54443C030654}" type="presParOf" srcId="{553000A4-2534-4DA2-8DDB-2D35D6AA6A8A}" destId="{23BF02D1-729A-4F43-92D7-EFB550BF67B9}" srcOrd="8" destOrd="0" presId="urn:microsoft.com/office/officeart/2005/8/layout/process5"/>
    <dgm:cxn modelId="{77BAFE36-47FC-4940-A95E-F88A843B1AD1}" type="presParOf" srcId="{553000A4-2534-4DA2-8DDB-2D35D6AA6A8A}" destId="{36A0604E-7979-49D3-B712-00A0011D165F}" srcOrd="9" destOrd="0" presId="urn:microsoft.com/office/officeart/2005/8/layout/process5"/>
    <dgm:cxn modelId="{E073BDD5-CBEF-4E38-BA7E-42497B03D62F}" type="presParOf" srcId="{36A0604E-7979-49D3-B712-00A0011D165F}" destId="{700C58BB-F652-4B77-B52E-23651BFA845B}" srcOrd="0" destOrd="0" presId="urn:microsoft.com/office/officeart/2005/8/layout/process5"/>
    <dgm:cxn modelId="{A8480B13-FB5E-4A2D-9079-5431CAB98DD5}" type="presParOf" srcId="{553000A4-2534-4DA2-8DDB-2D35D6AA6A8A}" destId="{CDE053DA-4E05-46A0-92A8-F7E44BDFD986}" srcOrd="10" destOrd="0" presId="urn:microsoft.com/office/officeart/2005/8/layout/process5"/>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99BE6ADB-781C-4751-85BF-C0BF7A307279}" type="doc">
      <dgm:prSet loTypeId="urn:microsoft.com/office/officeart/2005/8/layout/vList2" loCatId="list" qsTypeId="urn:microsoft.com/office/officeart/2005/8/quickstyle/simple1" qsCatId="simple" csTypeId="urn:microsoft.com/office/officeart/2005/8/colors/accent2_4" csCatId="accent2" phldr="1"/>
      <dgm:spPr/>
      <dgm:t>
        <a:bodyPr/>
        <a:lstStyle/>
        <a:p>
          <a:endParaRPr lang="ru-KZ"/>
        </a:p>
      </dgm:t>
    </dgm:pt>
    <dgm:pt modelId="{5100347F-F7FF-4EF1-8804-2052E9CC89CE}">
      <dgm:prSet phldrT="[Текст]" custT="1"/>
      <dgm:spPr>
        <a:solidFill>
          <a:srgbClr val="00B0F0"/>
        </a:solidFill>
      </dgm:spPr>
      <dgm:t>
        <a:bodyPr/>
        <a:lstStyle/>
        <a:p>
          <a:pPr>
            <a:buNone/>
          </a:pPr>
          <a:r>
            <a:rPr lang="ru-KZ" sz="900" b="1">
              <a:solidFill>
                <a:sysClr val="windowText" lastClr="000000"/>
              </a:solidFill>
              <a:latin typeface="Times New Roman" panose="02020603050405020304" pitchFamily="18" charset="0"/>
              <a:cs typeface="Times New Roman" panose="02020603050405020304" pitchFamily="18" charset="0"/>
            </a:rPr>
            <a:t>ИСПОЛНИТЕЛЬСКАЯ</a:t>
          </a:r>
          <a:r>
            <a:rPr lang="ru-KZ" sz="900" b="1">
              <a:latin typeface="Times New Roman" panose="02020603050405020304" pitchFamily="18" charset="0"/>
              <a:cs typeface="Times New Roman" panose="02020603050405020304" pitchFamily="18" charset="0"/>
            </a:rPr>
            <a:t> </a:t>
          </a:r>
          <a:r>
            <a:rPr lang="ru-KZ" sz="900" b="1">
              <a:solidFill>
                <a:sysClr val="windowText" lastClr="000000"/>
              </a:solidFill>
              <a:latin typeface="Times New Roman" panose="02020603050405020304" pitchFamily="18" charset="0"/>
              <a:cs typeface="Times New Roman" panose="02020603050405020304" pitchFamily="18" charset="0"/>
            </a:rPr>
            <a:t>ДИСЦИПЛИНА</a:t>
          </a:r>
          <a:endParaRPr lang="ru-KZ" sz="900">
            <a:solidFill>
              <a:sysClr val="windowText" lastClr="000000"/>
            </a:solidFill>
            <a:latin typeface="Times New Roman" panose="02020603050405020304" pitchFamily="18" charset="0"/>
            <a:cs typeface="Times New Roman" panose="02020603050405020304" pitchFamily="18" charset="0"/>
          </a:endParaRPr>
        </a:p>
      </dgm:t>
    </dgm:pt>
    <dgm:pt modelId="{71B67006-EC38-4833-92F7-4A35C9524307}" type="parTrans" cxnId="{D051E341-E971-44EB-A442-A5D6E0890702}">
      <dgm:prSet/>
      <dgm:spPr/>
      <dgm:t>
        <a:bodyPr/>
        <a:lstStyle/>
        <a:p>
          <a:endParaRPr lang="ru-KZ" sz="3200">
            <a:latin typeface="Times New Roman" panose="02020603050405020304" pitchFamily="18" charset="0"/>
            <a:cs typeface="Times New Roman" panose="02020603050405020304" pitchFamily="18" charset="0"/>
          </a:endParaRPr>
        </a:p>
      </dgm:t>
    </dgm:pt>
    <dgm:pt modelId="{38F980F6-91F4-4BA8-AEF6-35B038276F9F}" type="sibTrans" cxnId="{D051E341-E971-44EB-A442-A5D6E0890702}">
      <dgm:prSet/>
      <dgm:spPr/>
      <dgm:t>
        <a:bodyPr/>
        <a:lstStyle/>
        <a:p>
          <a:endParaRPr lang="ru-KZ" sz="3200">
            <a:latin typeface="Times New Roman" panose="02020603050405020304" pitchFamily="18" charset="0"/>
            <a:cs typeface="Times New Roman" panose="02020603050405020304" pitchFamily="18" charset="0"/>
          </a:endParaRPr>
        </a:p>
      </dgm:t>
    </dgm:pt>
    <dgm:pt modelId="{37B40214-8891-4D0F-B8FA-C950126B9B48}">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Соблюдение сроков рассмотрения заявлений и жалоб</a:t>
          </a:r>
        </a:p>
      </dgm:t>
    </dgm:pt>
    <dgm:pt modelId="{F5246689-E242-4FE8-9127-3B49765984BA}" type="parTrans" cxnId="{560612B5-B406-4E72-9912-B5D4CFAD8142}">
      <dgm:prSet/>
      <dgm:spPr/>
      <dgm:t>
        <a:bodyPr/>
        <a:lstStyle/>
        <a:p>
          <a:endParaRPr lang="ru-KZ" sz="3200">
            <a:latin typeface="Times New Roman" panose="02020603050405020304" pitchFamily="18" charset="0"/>
            <a:cs typeface="Times New Roman" panose="02020603050405020304" pitchFamily="18" charset="0"/>
          </a:endParaRPr>
        </a:p>
      </dgm:t>
    </dgm:pt>
    <dgm:pt modelId="{1F6B54D6-66A1-493E-9CFC-B307DC08D80A}" type="sibTrans" cxnId="{560612B5-B406-4E72-9912-B5D4CFAD8142}">
      <dgm:prSet/>
      <dgm:spPr/>
      <dgm:t>
        <a:bodyPr/>
        <a:lstStyle/>
        <a:p>
          <a:endParaRPr lang="ru-KZ" sz="3200">
            <a:latin typeface="Times New Roman" panose="02020603050405020304" pitchFamily="18" charset="0"/>
            <a:cs typeface="Times New Roman" panose="02020603050405020304" pitchFamily="18" charset="0"/>
          </a:endParaRPr>
        </a:p>
      </dgm:t>
    </dgm:pt>
    <dgm:pt modelId="{1E691ADB-94C6-4038-A71A-F205047E32E0}">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Соблюдение сроков перенаправления заявлений и жалоб</a:t>
          </a:r>
        </a:p>
      </dgm:t>
    </dgm:pt>
    <dgm:pt modelId="{8A1B2DBE-532E-4ED6-84BC-BB4CB181CB09}" type="parTrans" cxnId="{6F2ED4B7-171A-4648-AC0E-01EB1B41FF56}">
      <dgm:prSet/>
      <dgm:spPr/>
      <dgm:t>
        <a:bodyPr/>
        <a:lstStyle/>
        <a:p>
          <a:endParaRPr lang="ru-KZ" sz="3200">
            <a:latin typeface="Times New Roman" panose="02020603050405020304" pitchFamily="18" charset="0"/>
            <a:cs typeface="Times New Roman" panose="02020603050405020304" pitchFamily="18" charset="0"/>
          </a:endParaRPr>
        </a:p>
      </dgm:t>
    </dgm:pt>
    <dgm:pt modelId="{B76CEBEE-3B6D-4C3C-9183-B7AC2031C61F}" type="sibTrans" cxnId="{6F2ED4B7-171A-4648-AC0E-01EB1B41FF56}">
      <dgm:prSet/>
      <dgm:spPr/>
      <dgm:t>
        <a:bodyPr/>
        <a:lstStyle/>
        <a:p>
          <a:endParaRPr lang="ru-KZ" sz="3200">
            <a:latin typeface="Times New Roman" panose="02020603050405020304" pitchFamily="18" charset="0"/>
            <a:cs typeface="Times New Roman" panose="02020603050405020304" pitchFamily="18" charset="0"/>
          </a:endParaRPr>
        </a:p>
      </dgm:t>
    </dgm:pt>
    <dgm:pt modelId="{82580E95-27A0-4DC6-A160-9C11A8B5F8CB}">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Необоснованная переадресация</a:t>
          </a:r>
        </a:p>
      </dgm:t>
    </dgm:pt>
    <dgm:pt modelId="{C5A22F5D-16BE-43DE-850F-848AD55385D6}" type="parTrans" cxnId="{3F1ED3C0-9228-42FC-AE4C-065462C70158}">
      <dgm:prSet/>
      <dgm:spPr/>
      <dgm:t>
        <a:bodyPr/>
        <a:lstStyle/>
        <a:p>
          <a:endParaRPr lang="ru-KZ" sz="3200">
            <a:latin typeface="Times New Roman" panose="02020603050405020304" pitchFamily="18" charset="0"/>
            <a:cs typeface="Times New Roman" panose="02020603050405020304" pitchFamily="18" charset="0"/>
          </a:endParaRPr>
        </a:p>
      </dgm:t>
    </dgm:pt>
    <dgm:pt modelId="{8D626811-DD3D-4BD2-9503-5F0004CF5CC4}" type="sibTrans" cxnId="{3F1ED3C0-9228-42FC-AE4C-065462C70158}">
      <dgm:prSet/>
      <dgm:spPr/>
      <dgm:t>
        <a:bodyPr/>
        <a:lstStyle/>
        <a:p>
          <a:endParaRPr lang="ru-KZ" sz="3200">
            <a:latin typeface="Times New Roman" panose="02020603050405020304" pitchFamily="18" charset="0"/>
            <a:cs typeface="Times New Roman" panose="02020603050405020304" pitchFamily="18" charset="0"/>
          </a:endParaRPr>
        </a:p>
      </dgm:t>
    </dgm:pt>
    <dgm:pt modelId="{0676A214-15CB-408F-BFD3-5560F7B31942}">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Соблюдение процедуры заслушивания</a:t>
          </a:r>
        </a:p>
      </dgm:t>
    </dgm:pt>
    <dgm:pt modelId="{2DD2B362-2A10-40F5-956F-65404A51E5A8}" type="parTrans" cxnId="{D3853AAC-593A-4D45-BE7D-2664C3A99B17}">
      <dgm:prSet/>
      <dgm:spPr/>
      <dgm:t>
        <a:bodyPr/>
        <a:lstStyle/>
        <a:p>
          <a:endParaRPr lang="ru-KZ" sz="3200">
            <a:latin typeface="Times New Roman" panose="02020603050405020304" pitchFamily="18" charset="0"/>
            <a:cs typeface="Times New Roman" panose="02020603050405020304" pitchFamily="18" charset="0"/>
          </a:endParaRPr>
        </a:p>
      </dgm:t>
    </dgm:pt>
    <dgm:pt modelId="{47CECEF4-1ECA-4FD7-A9CA-6CA87FCDB143}" type="sibTrans" cxnId="{D3853AAC-593A-4D45-BE7D-2664C3A99B17}">
      <dgm:prSet/>
      <dgm:spPr/>
      <dgm:t>
        <a:bodyPr/>
        <a:lstStyle/>
        <a:p>
          <a:endParaRPr lang="ru-KZ" sz="3200">
            <a:latin typeface="Times New Roman" panose="02020603050405020304" pitchFamily="18" charset="0"/>
            <a:cs typeface="Times New Roman" panose="02020603050405020304" pitchFamily="18" charset="0"/>
          </a:endParaRPr>
        </a:p>
      </dgm:t>
    </dgm:pt>
    <dgm:pt modelId="{0AA7BB4A-0FA3-4B8A-844A-C02B0AC0841C}">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Качество ведения статистических данных</a:t>
          </a:r>
        </a:p>
      </dgm:t>
    </dgm:pt>
    <dgm:pt modelId="{C776217B-CA14-467D-A116-67C72C7F36B7}" type="parTrans" cxnId="{ACADF5A7-062B-47D3-ABD0-2D9AE22028A3}">
      <dgm:prSet/>
      <dgm:spPr/>
      <dgm:t>
        <a:bodyPr/>
        <a:lstStyle/>
        <a:p>
          <a:endParaRPr lang="ru-KZ" sz="3200">
            <a:latin typeface="Times New Roman" panose="02020603050405020304" pitchFamily="18" charset="0"/>
            <a:cs typeface="Times New Roman" panose="02020603050405020304" pitchFamily="18" charset="0"/>
          </a:endParaRPr>
        </a:p>
      </dgm:t>
    </dgm:pt>
    <dgm:pt modelId="{7D78D525-CB4A-41D4-8076-CAEED5BACBE3}" type="sibTrans" cxnId="{ACADF5A7-062B-47D3-ABD0-2D9AE22028A3}">
      <dgm:prSet/>
      <dgm:spPr/>
      <dgm:t>
        <a:bodyPr/>
        <a:lstStyle/>
        <a:p>
          <a:endParaRPr lang="ru-KZ" sz="3200">
            <a:latin typeface="Times New Roman" panose="02020603050405020304" pitchFamily="18" charset="0"/>
            <a:cs typeface="Times New Roman" panose="02020603050405020304" pitchFamily="18" charset="0"/>
          </a:endParaRPr>
        </a:p>
      </dgm:t>
    </dgm:pt>
    <dgm:pt modelId="{A69FF033-E88F-4576-AF4B-4A1F2B8501A9}">
      <dgm:prSet custT="1"/>
      <dgm:spPr>
        <a:solidFill>
          <a:srgbClr val="00B0F0"/>
        </a:solidFill>
      </dgm:spPr>
      <dgm:t>
        <a:bodyPr/>
        <a:lstStyle/>
        <a:p>
          <a:pPr>
            <a:buNone/>
          </a:pPr>
          <a:r>
            <a:rPr lang="ru-KZ" sz="900" b="1">
              <a:solidFill>
                <a:sysClr val="windowText" lastClr="000000"/>
              </a:solidFill>
              <a:latin typeface="Times New Roman" panose="02020603050405020304" pitchFamily="18" charset="0"/>
              <a:cs typeface="Times New Roman" panose="02020603050405020304" pitchFamily="18" charset="0"/>
            </a:rPr>
            <a:t>КАЧЕСТВО РАССМОТРЕНИЯ ЗАЯВЛЕНИЙ И ЖАЛОБ</a:t>
          </a:r>
          <a:endParaRPr lang="ru-KZ" sz="900">
            <a:solidFill>
              <a:sysClr val="windowText" lastClr="000000"/>
            </a:solidFill>
            <a:latin typeface="Times New Roman" panose="02020603050405020304" pitchFamily="18" charset="0"/>
            <a:cs typeface="Times New Roman" panose="02020603050405020304" pitchFamily="18" charset="0"/>
          </a:endParaRPr>
        </a:p>
      </dgm:t>
    </dgm:pt>
    <dgm:pt modelId="{3F27E0EC-DF82-4032-B1BE-E2DEA9EE4F54}" type="parTrans" cxnId="{A700C6EE-939E-469E-AF13-FF54C69B3CCE}">
      <dgm:prSet/>
      <dgm:spPr/>
      <dgm:t>
        <a:bodyPr/>
        <a:lstStyle/>
        <a:p>
          <a:endParaRPr lang="ru-KZ" sz="3200">
            <a:latin typeface="Times New Roman" panose="02020603050405020304" pitchFamily="18" charset="0"/>
            <a:cs typeface="Times New Roman" panose="02020603050405020304" pitchFamily="18" charset="0"/>
          </a:endParaRPr>
        </a:p>
      </dgm:t>
    </dgm:pt>
    <dgm:pt modelId="{94733DF4-04EF-4FE3-B29E-370D4144F966}" type="sibTrans" cxnId="{A700C6EE-939E-469E-AF13-FF54C69B3CCE}">
      <dgm:prSet/>
      <dgm:spPr/>
      <dgm:t>
        <a:bodyPr/>
        <a:lstStyle/>
        <a:p>
          <a:endParaRPr lang="ru-KZ" sz="3200">
            <a:latin typeface="Times New Roman" panose="02020603050405020304" pitchFamily="18" charset="0"/>
            <a:cs typeface="Times New Roman" panose="02020603050405020304" pitchFamily="18" charset="0"/>
          </a:endParaRPr>
        </a:p>
      </dgm:t>
    </dgm:pt>
    <dgm:pt modelId="{F7B4D3E8-E109-41D2-A6CE-8F5B21ADB8EB}">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Показатель удовлетворенности заявителей работой государственных органов</a:t>
          </a:r>
        </a:p>
      </dgm:t>
    </dgm:pt>
    <dgm:pt modelId="{861B1133-8410-45A2-8315-FAB23DC60D4E}" type="parTrans" cxnId="{C072C13E-6423-426D-AE44-36B16917C9DC}">
      <dgm:prSet/>
      <dgm:spPr/>
      <dgm:t>
        <a:bodyPr/>
        <a:lstStyle/>
        <a:p>
          <a:endParaRPr lang="ru-KZ" sz="3200">
            <a:latin typeface="Times New Roman" panose="02020603050405020304" pitchFamily="18" charset="0"/>
            <a:cs typeface="Times New Roman" panose="02020603050405020304" pitchFamily="18" charset="0"/>
          </a:endParaRPr>
        </a:p>
      </dgm:t>
    </dgm:pt>
    <dgm:pt modelId="{B9D6A375-1A0C-4B27-8A60-0FCC5313E941}" type="sibTrans" cxnId="{C072C13E-6423-426D-AE44-36B16917C9DC}">
      <dgm:prSet/>
      <dgm:spPr/>
      <dgm:t>
        <a:bodyPr/>
        <a:lstStyle/>
        <a:p>
          <a:endParaRPr lang="ru-KZ" sz="3200">
            <a:latin typeface="Times New Roman" panose="02020603050405020304" pitchFamily="18" charset="0"/>
            <a:cs typeface="Times New Roman" panose="02020603050405020304" pitchFamily="18" charset="0"/>
          </a:endParaRPr>
        </a:p>
      </dgm:t>
    </dgm:pt>
    <dgm:pt modelId="{96BA1892-6C92-458D-B60E-C07EA9B51391}">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Внутренний контроль за качеством рассмотрения жалоб и заявлений</a:t>
          </a:r>
        </a:p>
      </dgm:t>
    </dgm:pt>
    <dgm:pt modelId="{A38D0511-8155-418F-901F-031A792B421F}" type="parTrans" cxnId="{39875DE6-469C-464F-8F09-7B659BEE35C8}">
      <dgm:prSet/>
      <dgm:spPr/>
      <dgm:t>
        <a:bodyPr/>
        <a:lstStyle/>
        <a:p>
          <a:endParaRPr lang="ru-KZ" sz="3200">
            <a:latin typeface="Times New Roman" panose="02020603050405020304" pitchFamily="18" charset="0"/>
            <a:cs typeface="Times New Roman" panose="02020603050405020304" pitchFamily="18" charset="0"/>
          </a:endParaRPr>
        </a:p>
      </dgm:t>
    </dgm:pt>
    <dgm:pt modelId="{62E5ACD3-472D-4099-8518-638801BAE139}" type="sibTrans" cxnId="{39875DE6-469C-464F-8F09-7B659BEE35C8}">
      <dgm:prSet/>
      <dgm:spPr/>
      <dgm:t>
        <a:bodyPr/>
        <a:lstStyle/>
        <a:p>
          <a:endParaRPr lang="ru-KZ" sz="3200">
            <a:latin typeface="Times New Roman" panose="02020603050405020304" pitchFamily="18" charset="0"/>
            <a:cs typeface="Times New Roman" panose="02020603050405020304" pitchFamily="18" charset="0"/>
          </a:endParaRPr>
        </a:p>
      </dgm:t>
    </dgm:pt>
    <dgm:pt modelId="{F911E00E-9E39-47B3-AF90-2173B1F630F1}">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Доля заявлений и жалоб, признанных обоснованными по решению суда (удовлетворенные судом)</a:t>
          </a:r>
        </a:p>
      </dgm:t>
    </dgm:pt>
    <dgm:pt modelId="{38E261A4-8E66-4EA7-B34E-5D1B9ACC781D}" type="parTrans" cxnId="{9CBDD507-6E5E-429F-8A5D-90AE4209EC90}">
      <dgm:prSet/>
      <dgm:spPr/>
      <dgm:t>
        <a:bodyPr/>
        <a:lstStyle/>
        <a:p>
          <a:endParaRPr lang="ru-KZ" sz="3200">
            <a:latin typeface="Times New Roman" panose="02020603050405020304" pitchFamily="18" charset="0"/>
            <a:cs typeface="Times New Roman" panose="02020603050405020304" pitchFamily="18" charset="0"/>
          </a:endParaRPr>
        </a:p>
      </dgm:t>
    </dgm:pt>
    <dgm:pt modelId="{DB1B3905-1073-4115-9168-C7AE5464BC60}" type="sibTrans" cxnId="{9CBDD507-6E5E-429F-8A5D-90AE4209EC90}">
      <dgm:prSet/>
      <dgm:spPr/>
      <dgm:t>
        <a:bodyPr/>
        <a:lstStyle/>
        <a:p>
          <a:endParaRPr lang="ru-KZ" sz="3200">
            <a:latin typeface="Times New Roman" panose="02020603050405020304" pitchFamily="18" charset="0"/>
            <a:cs typeface="Times New Roman" panose="02020603050405020304" pitchFamily="18" charset="0"/>
          </a:endParaRPr>
        </a:p>
      </dgm:t>
    </dgm:pt>
    <dgm:pt modelId="{1BCDFC7E-9672-4E91-ACBA-DED0B4C12910}">
      <dgm:prSet custT="1"/>
      <dgm:spPr>
        <a:solidFill>
          <a:srgbClr val="00B0F0"/>
        </a:solidFill>
      </dgm:spPr>
      <dgm:t>
        <a:bodyPr/>
        <a:lstStyle/>
        <a:p>
          <a:pPr>
            <a:buNone/>
          </a:pPr>
          <a:r>
            <a:rPr lang="ru-KZ" sz="900" b="1">
              <a:solidFill>
                <a:sysClr val="windowText" lastClr="000000"/>
              </a:solidFill>
              <a:latin typeface="Times New Roman" panose="02020603050405020304" pitchFamily="18" charset="0"/>
              <a:cs typeface="Times New Roman" panose="02020603050405020304" pitchFamily="18" charset="0"/>
            </a:rPr>
            <a:t>ОРГАНИЗАЦИЯ</a:t>
          </a:r>
          <a:r>
            <a:rPr lang="ru-KZ" sz="900" b="1">
              <a:latin typeface="Times New Roman" panose="02020603050405020304" pitchFamily="18" charset="0"/>
              <a:cs typeface="Times New Roman" panose="02020603050405020304" pitchFamily="18" charset="0"/>
            </a:rPr>
            <a:t> </a:t>
          </a:r>
          <a:r>
            <a:rPr lang="ru-KZ" sz="900" b="1">
              <a:solidFill>
                <a:sysClr val="windowText" lastClr="000000"/>
              </a:solidFill>
              <a:latin typeface="Times New Roman" panose="02020603050405020304" pitchFamily="18" charset="0"/>
              <a:cs typeface="Times New Roman" panose="02020603050405020304" pitchFamily="18" charset="0"/>
            </a:rPr>
            <a:t>ЛИЧНЫХ ПРИЕМОВ</a:t>
          </a:r>
          <a:endParaRPr lang="ru-KZ" sz="900">
            <a:solidFill>
              <a:sysClr val="windowText" lastClr="000000"/>
            </a:solidFill>
            <a:latin typeface="Times New Roman" panose="02020603050405020304" pitchFamily="18" charset="0"/>
            <a:cs typeface="Times New Roman" panose="02020603050405020304" pitchFamily="18" charset="0"/>
          </a:endParaRPr>
        </a:p>
      </dgm:t>
    </dgm:pt>
    <dgm:pt modelId="{42846E9E-5D19-420A-B8A0-69028EB606D6}" type="parTrans" cxnId="{D99E866C-DF68-4070-9EE6-D2B556D91E2F}">
      <dgm:prSet/>
      <dgm:spPr/>
      <dgm:t>
        <a:bodyPr/>
        <a:lstStyle/>
        <a:p>
          <a:endParaRPr lang="ru-KZ" sz="3200">
            <a:latin typeface="Times New Roman" panose="02020603050405020304" pitchFamily="18" charset="0"/>
            <a:cs typeface="Times New Roman" panose="02020603050405020304" pitchFamily="18" charset="0"/>
          </a:endParaRPr>
        </a:p>
      </dgm:t>
    </dgm:pt>
    <dgm:pt modelId="{3A61A3AB-CC92-4A27-8CD4-0058803969EC}" type="sibTrans" cxnId="{D99E866C-DF68-4070-9EE6-D2B556D91E2F}">
      <dgm:prSet/>
      <dgm:spPr/>
      <dgm:t>
        <a:bodyPr/>
        <a:lstStyle/>
        <a:p>
          <a:endParaRPr lang="ru-KZ" sz="3200">
            <a:latin typeface="Times New Roman" panose="02020603050405020304" pitchFamily="18" charset="0"/>
            <a:cs typeface="Times New Roman" panose="02020603050405020304" pitchFamily="18" charset="0"/>
          </a:endParaRPr>
        </a:p>
      </dgm:t>
    </dgm:pt>
    <dgm:pt modelId="{DA309F63-A6B4-42BA-BC78-6812204441AA}">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Интенсивность личных приемов</a:t>
          </a:r>
        </a:p>
      </dgm:t>
    </dgm:pt>
    <dgm:pt modelId="{89593AF4-0274-43AA-A9FF-1D63D1F5B1D2}" type="parTrans" cxnId="{562C5384-8C46-471D-9728-97E49085A765}">
      <dgm:prSet/>
      <dgm:spPr/>
      <dgm:t>
        <a:bodyPr/>
        <a:lstStyle/>
        <a:p>
          <a:endParaRPr lang="ru-KZ" sz="3200">
            <a:latin typeface="Times New Roman" panose="02020603050405020304" pitchFamily="18" charset="0"/>
            <a:cs typeface="Times New Roman" panose="02020603050405020304" pitchFamily="18" charset="0"/>
          </a:endParaRPr>
        </a:p>
      </dgm:t>
    </dgm:pt>
    <dgm:pt modelId="{441C4905-55D3-4295-A56F-85CF53102DEF}" type="sibTrans" cxnId="{562C5384-8C46-471D-9728-97E49085A765}">
      <dgm:prSet/>
      <dgm:spPr/>
      <dgm:t>
        <a:bodyPr/>
        <a:lstStyle/>
        <a:p>
          <a:endParaRPr lang="ru-KZ" sz="3200">
            <a:latin typeface="Times New Roman" panose="02020603050405020304" pitchFamily="18" charset="0"/>
            <a:cs typeface="Times New Roman" panose="02020603050405020304" pitchFamily="18" charset="0"/>
          </a:endParaRPr>
        </a:p>
      </dgm:t>
    </dgm:pt>
    <dgm:pt modelId="{95E88524-D9A3-466F-8EFB-30229AC50533}">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Активность первых руководителей</a:t>
          </a:r>
        </a:p>
      </dgm:t>
    </dgm:pt>
    <dgm:pt modelId="{81CEF600-62C0-4B10-B875-29C25894FA9D}" type="parTrans" cxnId="{BDB9A54D-CB24-4A7E-8631-CAD482D6F261}">
      <dgm:prSet/>
      <dgm:spPr/>
      <dgm:t>
        <a:bodyPr/>
        <a:lstStyle/>
        <a:p>
          <a:endParaRPr lang="ru-KZ" sz="3200">
            <a:latin typeface="Times New Roman" panose="02020603050405020304" pitchFamily="18" charset="0"/>
            <a:cs typeface="Times New Roman" panose="02020603050405020304" pitchFamily="18" charset="0"/>
          </a:endParaRPr>
        </a:p>
      </dgm:t>
    </dgm:pt>
    <dgm:pt modelId="{0D781A6B-6ECD-4A4E-B22B-B3DD49CF3F9C}" type="sibTrans" cxnId="{BDB9A54D-CB24-4A7E-8631-CAD482D6F261}">
      <dgm:prSet/>
      <dgm:spPr/>
      <dgm:t>
        <a:bodyPr/>
        <a:lstStyle/>
        <a:p>
          <a:endParaRPr lang="ru-KZ" sz="3200">
            <a:latin typeface="Times New Roman" panose="02020603050405020304" pitchFamily="18" charset="0"/>
            <a:cs typeface="Times New Roman" panose="02020603050405020304" pitchFamily="18" charset="0"/>
          </a:endParaRPr>
        </a:p>
      </dgm:t>
    </dgm:pt>
    <dgm:pt modelId="{8BED4A1C-5397-413D-B8E3-0989157346F9}">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Среднее время ожидания приема</a:t>
          </a:r>
        </a:p>
      </dgm:t>
    </dgm:pt>
    <dgm:pt modelId="{2C51B39A-9F72-4EFC-9147-153C3111CC6A}" type="parTrans" cxnId="{91540637-82A9-4BF7-810D-9BC22A6BB315}">
      <dgm:prSet/>
      <dgm:spPr/>
      <dgm:t>
        <a:bodyPr/>
        <a:lstStyle/>
        <a:p>
          <a:endParaRPr lang="ru-KZ" sz="3200">
            <a:latin typeface="Times New Roman" panose="02020603050405020304" pitchFamily="18" charset="0"/>
            <a:cs typeface="Times New Roman" panose="02020603050405020304" pitchFamily="18" charset="0"/>
          </a:endParaRPr>
        </a:p>
      </dgm:t>
    </dgm:pt>
    <dgm:pt modelId="{7A646FCF-82A6-4415-892E-A15A58766E87}" type="sibTrans" cxnId="{91540637-82A9-4BF7-810D-9BC22A6BB315}">
      <dgm:prSet/>
      <dgm:spPr/>
      <dgm:t>
        <a:bodyPr/>
        <a:lstStyle/>
        <a:p>
          <a:endParaRPr lang="ru-KZ" sz="3200">
            <a:latin typeface="Times New Roman" panose="02020603050405020304" pitchFamily="18" charset="0"/>
            <a:cs typeface="Times New Roman" panose="02020603050405020304" pitchFamily="18" charset="0"/>
          </a:endParaRPr>
        </a:p>
      </dgm:t>
    </dgm:pt>
    <dgm:pt modelId="{1EE0C8B7-DCD9-4404-8134-E0AD9879E384}">
      <dgm:prSet custT="1"/>
      <dgm:spPr>
        <a:solidFill>
          <a:srgbClr val="00B0F0"/>
        </a:solidFill>
      </dgm:spPr>
      <dgm:t>
        <a:bodyPr/>
        <a:lstStyle/>
        <a:p>
          <a:pPr>
            <a:buNone/>
          </a:pPr>
          <a:r>
            <a:rPr lang="ru-KZ" sz="900" b="1">
              <a:solidFill>
                <a:sysClr val="windowText" lastClr="000000"/>
              </a:solidFill>
              <a:latin typeface="Times New Roman" panose="02020603050405020304" pitchFamily="18" charset="0"/>
              <a:cs typeface="Times New Roman" panose="02020603050405020304" pitchFamily="18" charset="0"/>
            </a:rPr>
            <a:t>ОБРАТНАЯ СВЯЗЬ С НАСЕЛЕНИЕМ</a:t>
          </a:r>
          <a:endParaRPr lang="ru-KZ" sz="900">
            <a:solidFill>
              <a:sysClr val="windowText" lastClr="000000"/>
            </a:solidFill>
            <a:latin typeface="Times New Roman" panose="02020603050405020304" pitchFamily="18" charset="0"/>
            <a:cs typeface="Times New Roman" panose="02020603050405020304" pitchFamily="18" charset="0"/>
          </a:endParaRPr>
        </a:p>
      </dgm:t>
    </dgm:pt>
    <dgm:pt modelId="{437A73BD-A6A3-4C1C-B9E4-94A99F76CB39}" type="parTrans" cxnId="{EB4F1797-7CC6-4018-96CF-79854BAB4412}">
      <dgm:prSet/>
      <dgm:spPr/>
      <dgm:t>
        <a:bodyPr/>
        <a:lstStyle/>
        <a:p>
          <a:endParaRPr lang="ru-KZ" sz="3200">
            <a:latin typeface="Times New Roman" panose="02020603050405020304" pitchFamily="18" charset="0"/>
            <a:cs typeface="Times New Roman" panose="02020603050405020304" pitchFamily="18" charset="0"/>
          </a:endParaRPr>
        </a:p>
      </dgm:t>
    </dgm:pt>
    <dgm:pt modelId="{FDE8EAE6-88D2-4A50-A7E7-FC4A2244B439}" type="sibTrans" cxnId="{EB4F1797-7CC6-4018-96CF-79854BAB4412}">
      <dgm:prSet/>
      <dgm:spPr/>
      <dgm:t>
        <a:bodyPr/>
        <a:lstStyle/>
        <a:p>
          <a:endParaRPr lang="ru-KZ" sz="3200">
            <a:latin typeface="Times New Roman" panose="02020603050405020304" pitchFamily="18" charset="0"/>
            <a:cs typeface="Times New Roman" panose="02020603050405020304" pitchFamily="18" charset="0"/>
          </a:endParaRPr>
        </a:p>
      </dgm:t>
    </dgm:pt>
    <dgm:pt modelId="{31DDDA02-A7D5-477E-B951-555AFFF5F990}">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Удельный вес запросов в структуре обращений государственных органов</a:t>
          </a:r>
        </a:p>
      </dgm:t>
    </dgm:pt>
    <dgm:pt modelId="{559DA67A-2F5B-490E-A03C-AA63528015E3}" type="parTrans" cxnId="{E2E95BDD-B580-4B94-8D35-2763C4F79EDB}">
      <dgm:prSet/>
      <dgm:spPr/>
      <dgm:t>
        <a:bodyPr/>
        <a:lstStyle/>
        <a:p>
          <a:endParaRPr lang="ru-KZ" sz="3200">
            <a:latin typeface="Times New Roman" panose="02020603050405020304" pitchFamily="18" charset="0"/>
            <a:cs typeface="Times New Roman" panose="02020603050405020304" pitchFamily="18" charset="0"/>
          </a:endParaRPr>
        </a:p>
      </dgm:t>
    </dgm:pt>
    <dgm:pt modelId="{8828B21D-61F7-48D4-B239-7034F1667DF0}" type="sibTrans" cxnId="{E2E95BDD-B580-4B94-8D35-2763C4F79EDB}">
      <dgm:prSet/>
      <dgm:spPr/>
      <dgm:t>
        <a:bodyPr/>
        <a:lstStyle/>
        <a:p>
          <a:endParaRPr lang="ru-KZ" sz="3200">
            <a:latin typeface="Times New Roman" panose="02020603050405020304" pitchFamily="18" charset="0"/>
            <a:cs typeface="Times New Roman" panose="02020603050405020304" pitchFamily="18" charset="0"/>
          </a:endParaRPr>
        </a:p>
      </dgm:t>
    </dgm:pt>
    <dgm:pt modelId="{6BBAD244-7D54-4115-BE47-BAD9318E5945}">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Востребованность базы знаний «e-Otinish»</a:t>
          </a:r>
        </a:p>
      </dgm:t>
    </dgm:pt>
    <dgm:pt modelId="{24AECF59-7060-43EA-8D93-AB0F1A0681F7}" type="parTrans" cxnId="{F9B98B1F-28AA-4B72-BB26-E67EAF1C7C95}">
      <dgm:prSet/>
      <dgm:spPr/>
      <dgm:t>
        <a:bodyPr/>
        <a:lstStyle/>
        <a:p>
          <a:endParaRPr lang="ru-KZ" sz="3200">
            <a:latin typeface="Times New Roman" panose="02020603050405020304" pitchFamily="18" charset="0"/>
            <a:cs typeface="Times New Roman" panose="02020603050405020304" pitchFamily="18" charset="0"/>
          </a:endParaRPr>
        </a:p>
      </dgm:t>
    </dgm:pt>
    <dgm:pt modelId="{7C1FE40E-D88A-4E48-8A1B-8253F602FFDE}" type="sibTrans" cxnId="{F9B98B1F-28AA-4B72-BB26-E67EAF1C7C95}">
      <dgm:prSet/>
      <dgm:spPr/>
      <dgm:t>
        <a:bodyPr/>
        <a:lstStyle/>
        <a:p>
          <a:endParaRPr lang="ru-KZ" sz="3200">
            <a:latin typeface="Times New Roman" panose="02020603050405020304" pitchFamily="18" charset="0"/>
            <a:cs typeface="Times New Roman" panose="02020603050405020304" pitchFamily="18" charset="0"/>
          </a:endParaRPr>
        </a:p>
      </dgm:t>
    </dgm:pt>
    <dgm:pt modelId="{86ED9ADA-48D7-4F20-914D-DEC64E01418E}">
      <dgm:prSet custT="1"/>
      <dgm:spPr>
        <a:solidFill>
          <a:srgbClr val="00B0F0"/>
        </a:solidFill>
      </dgm:spPr>
      <dgm:t>
        <a:bodyPr/>
        <a:lstStyle/>
        <a:p>
          <a:pPr>
            <a:buNone/>
          </a:pPr>
          <a:r>
            <a:rPr lang="ru-KZ" sz="900" b="1">
              <a:solidFill>
                <a:sysClr val="windowText" lastClr="000000"/>
              </a:solidFill>
              <a:latin typeface="Times New Roman" panose="02020603050405020304" pitchFamily="18" charset="0"/>
              <a:cs typeface="Times New Roman" panose="02020603050405020304" pitchFamily="18" charset="0"/>
            </a:rPr>
            <a:t>ОТКРЫТЫЕ ДАННЫЕ</a:t>
          </a:r>
          <a:endParaRPr lang="ru-KZ" sz="900">
            <a:solidFill>
              <a:sysClr val="windowText" lastClr="000000"/>
            </a:solidFill>
            <a:latin typeface="Times New Roman" panose="02020603050405020304" pitchFamily="18" charset="0"/>
            <a:cs typeface="Times New Roman" panose="02020603050405020304" pitchFamily="18" charset="0"/>
          </a:endParaRPr>
        </a:p>
      </dgm:t>
    </dgm:pt>
    <dgm:pt modelId="{F9CF5B42-DC78-4BB8-AB94-25FB711A1703}" type="parTrans" cxnId="{8BC6F98F-D8A1-4470-8110-39092F76480D}">
      <dgm:prSet/>
      <dgm:spPr/>
      <dgm:t>
        <a:bodyPr/>
        <a:lstStyle/>
        <a:p>
          <a:endParaRPr lang="ru-KZ" sz="3200">
            <a:latin typeface="Times New Roman" panose="02020603050405020304" pitchFamily="18" charset="0"/>
            <a:cs typeface="Times New Roman" panose="02020603050405020304" pitchFamily="18" charset="0"/>
          </a:endParaRPr>
        </a:p>
      </dgm:t>
    </dgm:pt>
    <dgm:pt modelId="{6AC556FF-B831-4B74-BD44-4F566C14C429}" type="sibTrans" cxnId="{8BC6F98F-D8A1-4470-8110-39092F76480D}">
      <dgm:prSet/>
      <dgm:spPr/>
      <dgm:t>
        <a:bodyPr/>
        <a:lstStyle/>
        <a:p>
          <a:endParaRPr lang="ru-KZ" sz="3200">
            <a:latin typeface="Times New Roman" panose="02020603050405020304" pitchFamily="18" charset="0"/>
            <a:cs typeface="Times New Roman" panose="02020603050405020304" pitchFamily="18" charset="0"/>
          </a:endParaRPr>
        </a:p>
      </dgm:t>
    </dgm:pt>
    <dgm:pt modelId="{F71060A5-0CDE-42E8-8661-788DF279DA0E}">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Корректность и полнота заполнения наборов открытых данных согласно Единому перечню</a:t>
          </a:r>
        </a:p>
      </dgm:t>
    </dgm:pt>
    <dgm:pt modelId="{216F3C29-3862-44FB-AFC2-659805732096}" type="parTrans" cxnId="{E1739FD5-DA9C-44F1-96C8-C94649C2D616}">
      <dgm:prSet/>
      <dgm:spPr/>
      <dgm:t>
        <a:bodyPr/>
        <a:lstStyle/>
        <a:p>
          <a:endParaRPr lang="ru-KZ" sz="3200">
            <a:latin typeface="Times New Roman" panose="02020603050405020304" pitchFamily="18" charset="0"/>
            <a:cs typeface="Times New Roman" panose="02020603050405020304" pitchFamily="18" charset="0"/>
          </a:endParaRPr>
        </a:p>
      </dgm:t>
    </dgm:pt>
    <dgm:pt modelId="{838EAB75-ED20-4999-BF1E-481B88A89CDC}" type="sibTrans" cxnId="{E1739FD5-DA9C-44F1-96C8-C94649C2D616}">
      <dgm:prSet/>
      <dgm:spPr/>
      <dgm:t>
        <a:bodyPr/>
        <a:lstStyle/>
        <a:p>
          <a:endParaRPr lang="ru-KZ" sz="3200">
            <a:latin typeface="Times New Roman" panose="02020603050405020304" pitchFamily="18" charset="0"/>
            <a:cs typeface="Times New Roman" panose="02020603050405020304" pitchFamily="18" charset="0"/>
          </a:endParaRPr>
        </a:p>
      </dgm:t>
    </dgm:pt>
    <dgm:pt modelId="{18A52092-6312-42FA-88BA-BFD3D802467B}">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Соблюдение сроков публикаций наборов открытых данных, согласно Единому перечню</a:t>
          </a:r>
        </a:p>
      </dgm:t>
    </dgm:pt>
    <dgm:pt modelId="{9426382D-4F31-41CE-8756-B75170D1013C}" type="parTrans" cxnId="{89FFF297-524D-4A54-BB01-1626C603A19E}">
      <dgm:prSet/>
      <dgm:spPr/>
      <dgm:t>
        <a:bodyPr/>
        <a:lstStyle/>
        <a:p>
          <a:endParaRPr lang="ru-KZ" sz="3200">
            <a:latin typeface="Times New Roman" panose="02020603050405020304" pitchFamily="18" charset="0"/>
            <a:cs typeface="Times New Roman" panose="02020603050405020304" pitchFamily="18" charset="0"/>
          </a:endParaRPr>
        </a:p>
      </dgm:t>
    </dgm:pt>
    <dgm:pt modelId="{A8EBE62A-6611-44F3-8F96-6E36B79F3420}" type="sibTrans" cxnId="{89FFF297-524D-4A54-BB01-1626C603A19E}">
      <dgm:prSet/>
      <dgm:spPr/>
      <dgm:t>
        <a:bodyPr/>
        <a:lstStyle/>
        <a:p>
          <a:endParaRPr lang="ru-KZ" sz="3200">
            <a:latin typeface="Times New Roman" panose="02020603050405020304" pitchFamily="18" charset="0"/>
            <a:cs typeface="Times New Roman" panose="02020603050405020304" pitchFamily="18" charset="0"/>
          </a:endParaRPr>
        </a:p>
      </dgm:t>
    </dgm:pt>
    <dgm:pt modelId="{957ADE38-6E03-4DA0-ACE6-F6EDA55483E6}">
      <dgm:prSet custT="1"/>
      <dgm:spPr>
        <a:solidFill>
          <a:srgbClr val="00B0F0"/>
        </a:solidFill>
      </dgm:spPr>
      <dgm:t>
        <a:bodyPr/>
        <a:lstStyle/>
        <a:p>
          <a:pPr>
            <a:buNone/>
          </a:pPr>
          <a:r>
            <a:rPr lang="ru-KZ" sz="900" b="1">
              <a:solidFill>
                <a:sysClr val="windowText" lastClr="000000"/>
              </a:solidFill>
              <a:latin typeface="Times New Roman" panose="02020603050405020304" pitchFamily="18" charset="0"/>
              <a:cs typeface="Times New Roman" panose="02020603050405020304" pitchFamily="18" charset="0"/>
            </a:rPr>
            <a:t>ВЫЯВЛЕНИЕ «СКРЫТЫХ» ГОСУДАРСТВЕННЫХ УСЛУГ</a:t>
          </a:r>
          <a:endParaRPr lang="ru-KZ" sz="900">
            <a:solidFill>
              <a:sysClr val="windowText" lastClr="000000"/>
            </a:solidFill>
            <a:latin typeface="Times New Roman" panose="02020603050405020304" pitchFamily="18" charset="0"/>
            <a:cs typeface="Times New Roman" panose="02020603050405020304" pitchFamily="18" charset="0"/>
          </a:endParaRPr>
        </a:p>
      </dgm:t>
    </dgm:pt>
    <dgm:pt modelId="{B41AD4DF-CEE9-4D7E-B4FC-04AF6E5F47D1}" type="parTrans" cxnId="{3CF81E03-2B1D-4FC2-AE48-681CE031BE30}">
      <dgm:prSet/>
      <dgm:spPr/>
      <dgm:t>
        <a:bodyPr/>
        <a:lstStyle/>
        <a:p>
          <a:endParaRPr lang="ru-KZ" sz="3200">
            <a:latin typeface="Times New Roman" panose="02020603050405020304" pitchFamily="18" charset="0"/>
            <a:cs typeface="Times New Roman" panose="02020603050405020304" pitchFamily="18" charset="0"/>
          </a:endParaRPr>
        </a:p>
      </dgm:t>
    </dgm:pt>
    <dgm:pt modelId="{1B614AAF-9DEF-45AC-A84A-856295955B23}" type="sibTrans" cxnId="{3CF81E03-2B1D-4FC2-AE48-681CE031BE30}">
      <dgm:prSet/>
      <dgm:spPr/>
      <dgm:t>
        <a:bodyPr/>
        <a:lstStyle/>
        <a:p>
          <a:endParaRPr lang="ru-KZ" sz="3200">
            <a:latin typeface="Times New Roman" panose="02020603050405020304" pitchFamily="18" charset="0"/>
            <a:cs typeface="Times New Roman" panose="02020603050405020304" pitchFamily="18" charset="0"/>
          </a:endParaRPr>
        </a:p>
      </dgm:t>
    </dgm:pt>
    <dgm:pt modelId="{B036AFCF-4EE9-4756-8457-79E247AD8BB1}">
      <dgm:prSet custT="1"/>
      <dgm:spPr/>
      <dgm:t>
        <a:bodyPr/>
        <a:lstStyle/>
        <a:p>
          <a:pPr>
            <a:buSzPts val="1000"/>
            <a:buFont typeface="Symbol" panose="05050102010706020507" pitchFamily="18" charset="2"/>
            <a:buChar char=""/>
          </a:pPr>
          <a:r>
            <a:rPr lang="ru-KZ" sz="900">
              <a:latin typeface="Times New Roman" panose="02020603050405020304" pitchFamily="18" charset="0"/>
              <a:cs typeface="Times New Roman" panose="02020603050405020304" pitchFamily="18" charset="0"/>
            </a:rPr>
            <a:t>Дополнительный индикатор</a:t>
          </a:r>
        </a:p>
      </dgm:t>
    </dgm:pt>
    <dgm:pt modelId="{A4F73EE3-D2D6-4487-ADC4-26239BD64E73}" type="parTrans" cxnId="{7EE6091E-FF36-4413-A265-46C50FD2A532}">
      <dgm:prSet/>
      <dgm:spPr/>
      <dgm:t>
        <a:bodyPr/>
        <a:lstStyle/>
        <a:p>
          <a:endParaRPr lang="ru-KZ" sz="3200">
            <a:latin typeface="Times New Roman" panose="02020603050405020304" pitchFamily="18" charset="0"/>
            <a:cs typeface="Times New Roman" panose="02020603050405020304" pitchFamily="18" charset="0"/>
          </a:endParaRPr>
        </a:p>
      </dgm:t>
    </dgm:pt>
    <dgm:pt modelId="{211CA486-D8A8-423A-A479-0894C040E05B}" type="sibTrans" cxnId="{7EE6091E-FF36-4413-A265-46C50FD2A532}">
      <dgm:prSet/>
      <dgm:spPr/>
      <dgm:t>
        <a:bodyPr/>
        <a:lstStyle/>
        <a:p>
          <a:endParaRPr lang="ru-KZ" sz="3200">
            <a:latin typeface="Times New Roman" panose="02020603050405020304" pitchFamily="18" charset="0"/>
            <a:cs typeface="Times New Roman" panose="02020603050405020304" pitchFamily="18" charset="0"/>
          </a:endParaRPr>
        </a:p>
      </dgm:t>
    </dgm:pt>
    <dgm:pt modelId="{989D54C6-2197-4527-BC1B-516CB5709067}" type="pres">
      <dgm:prSet presAssocID="{99BE6ADB-781C-4751-85BF-C0BF7A307279}" presName="linear" presStyleCnt="0">
        <dgm:presLayoutVars>
          <dgm:animLvl val="lvl"/>
          <dgm:resizeHandles val="exact"/>
        </dgm:presLayoutVars>
      </dgm:prSet>
      <dgm:spPr/>
    </dgm:pt>
    <dgm:pt modelId="{A2BD975D-4860-41F8-9810-E46384FC2923}" type="pres">
      <dgm:prSet presAssocID="{5100347F-F7FF-4EF1-8804-2052E9CC89CE}" presName="parentText" presStyleLbl="node1" presStyleIdx="0" presStyleCnt="6">
        <dgm:presLayoutVars>
          <dgm:chMax val="0"/>
          <dgm:bulletEnabled val="1"/>
        </dgm:presLayoutVars>
      </dgm:prSet>
      <dgm:spPr/>
    </dgm:pt>
    <dgm:pt modelId="{17CDC84D-69F2-4733-8DBE-A31292D38232}" type="pres">
      <dgm:prSet presAssocID="{5100347F-F7FF-4EF1-8804-2052E9CC89CE}" presName="childText" presStyleLbl="revTx" presStyleIdx="0" presStyleCnt="6">
        <dgm:presLayoutVars>
          <dgm:bulletEnabled val="1"/>
        </dgm:presLayoutVars>
      </dgm:prSet>
      <dgm:spPr/>
    </dgm:pt>
    <dgm:pt modelId="{589E17E2-EFAD-4EE8-B5CB-3103BAF0B456}" type="pres">
      <dgm:prSet presAssocID="{A69FF033-E88F-4576-AF4B-4A1F2B8501A9}" presName="parentText" presStyleLbl="node1" presStyleIdx="1" presStyleCnt="6">
        <dgm:presLayoutVars>
          <dgm:chMax val="0"/>
          <dgm:bulletEnabled val="1"/>
        </dgm:presLayoutVars>
      </dgm:prSet>
      <dgm:spPr/>
    </dgm:pt>
    <dgm:pt modelId="{E86F43FB-57DF-4B5E-BFF6-FF7B5256C688}" type="pres">
      <dgm:prSet presAssocID="{A69FF033-E88F-4576-AF4B-4A1F2B8501A9}" presName="childText" presStyleLbl="revTx" presStyleIdx="1" presStyleCnt="6">
        <dgm:presLayoutVars>
          <dgm:bulletEnabled val="1"/>
        </dgm:presLayoutVars>
      </dgm:prSet>
      <dgm:spPr/>
    </dgm:pt>
    <dgm:pt modelId="{7D6579D7-5029-4990-AB45-96D0DC22361F}" type="pres">
      <dgm:prSet presAssocID="{1BCDFC7E-9672-4E91-ACBA-DED0B4C12910}" presName="parentText" presStyleLbl="node1" presStyleIdx="2" presStyleCnt="6">
        <dgm:presLayoutVars>
          <dgm:chMax val="0"/>
          <dgm:bulletEnabled val="1"/>
        </dgm:presLayoutVars>
      </dgm:prSet>
      <dgm:spPr/>
    </dgm:pt>
    <dgm:pt modelId="{8A841C99-788C-4048-8054-D9985260E1BF}" type="pres">
      <dgm:prSet presAssocID="{1BCDFC7E-9672-4E91-ACBA-DED0B4C12910}" presName="childText" presStyleLbl="revTx" presStyleIdx="2" presStyleCnt="6">
        <dgm:presLayoutVars>
          <dgm:bulletEnabled val="1"/>
        </dgm:presLayoutVars>
      </dgm:prSet>
      <dgm:spPr/>
    </dgm:pt>
    <dgm:pt modelId="{754F3386-EC98-4FAF-A823-9087B674DCB5}" type="pres">
      <dgm:prSet presAssocID="{1EE0C8B7-DCD9-4404-8134-E0AD9879E384}" presName="parentText" presStyleLbl="node1" presStyleIdx="3" presStyleCnt="6">
        <dgm:presLayoutVars>
          <dgm:chMax val="0"/>
          <dgm:bulletEnabled val="1"/>
        </dgm:presLayoutVars>
      </dgm:prSet>
      <dgm:spPr/>
    </dgm:pt>
    <dgm:pt modelId="{26C87880-EE48-4B85-85B1-7B48797C3D29}" type="pres">
      <dgm:prSet presAssocID="{1EE0C8B7-DCD9-4404-8134-E0AD9879E384}" presName="childText" presStyleLbl="revTx" presStyleIdx="3" presStyleCnt="6">
        <dgm:presLayoutVars>
          <dgm:bulletEnabled val="1"/>
        </dgm:presLayoutVars>
      </dgm:prSet>
      <dgm:spPr/>
    </dgm:pt>
    <dgm:pt modelId="{C271EA82-9A24-429F-89E6-941AD12D4F65}" type="pres">
      <dgm:prSet presAssocID="{86ED9ADA-48D7-4F20-914D-DEC64E01418E}" presName="parentText" presStyleLbl="node1" presStyleIdx="4" presStyleCnt="6">
        <dgm:presLayoutVars>
          <dgm:chMax val="0"/>
          <dgm:bulletEnabled val="1"/>
        </dgm:presLayoutVars>
      </dgm:prSet>
      <dgm:spPr/>
    </dgm:pt>
    <dgm:pt modelId="{1A56534C-BA42-4774-980C-6111B2B58F1C}" type="pres">
      <dgm:prSet presAssocID="{86ED9ADA-48D7-4F20-914D-DEC64E01418E}" presName="childText" presStyleLbl="revTx" presStyleIdx="4" presStyleCnt="6">
        <dgm:presLayoutVars>
          <dgm:bulletEnabled val="1"/>
        </dgm:presLayoutVars>
      </dgm:prSet>
      <dgm:spPr/>
    </dgm:pt>
    <dgm:pt modelId="{CF04E9CA-D08F-4F1F-A694-4E846D849106}" type="pres">
      <dgm:prSet presAssocID="{957ADE38-6E03-4DA0-ACE6-F6EDA55483E6}" presName="parentText" presStyleLbl="node1" presStyleIdx="5" presStyleCnt="6">
        <dgm:presLayoutVars>
          <dgm:chMax val="0"/>
          <dgm:bulletEnabled val="1"/>
        </dgm:presLayoutVars>
      </dgm:prSet>
      <dgm:spPr/>
    </dgm:pt>
    <dgm:pt modelId="{51EB7A48-E41C-49F1-84C5-6A7D7A43CA21}" type="pres">
      <dgm:prSet presAssocID="{957ADE38-6E03-4DA0-ACE6-F6EDA55483E6}" presName="childText" presStyleLbl="revTx" presStyleIdx="5" presStyleCnt="6">
        <dgm:presLayoutVars>
          <dgm:bulletEnabled val="1"/>
        </dgm:presLayoutVars>
      </dgm:prSet>
      <dgm:spPr/>
    </dgm:pt>
  </dgm:ptLst>
  <dgm:cxnLst>
    <dgm:cxn modelId="{3CF81E03-2B1D-4FC2-AE48-681CE031BE30}" srcId="{99BE6ADB-781C-4751-85BF-C0BF7A307279}" destId="{957ADE38-6E03-4DA0-ACE6-F6EDA55483E6}" srcOrd="5" destOrd="0" parTransId="{B41AD4DF-CEE9-4D7E-B4FC-04AF6E5F47D1}" sibTransId="{1B614AAF-9DEF-45AC-A84A-856295955B23}"/>
    <dgm:cxn modelId="{F451B607-EB5C-4B86-9A57-1BFBDFB0540C}" type="presOf" srcId="{DA309F63-A6B4-42BA-BC78-6812204441AA}" destId="{8A841C99-788C-4048-8054-D9985260E1BF}" srcOrd="0" destOrd="0" presId="urn:microsoft.com/office/officeart/2005/8/layout/vList2"/>
    <dgm:cxn modelId="{9CBDD507-6E5E-429F-8A5D-90AE4209EC90}" srcId="{A69FF033-E88F-4576-AF4B-4A1F2B8501A9}" destId="{F911E00E-9E39-47B3-AF90-2173B1F630F1}" srcOrd="2" destOrd="0" parTransId="{38E261A4-8E66-4EA7-B34E-5D1B9ACC781D}" sibTransId="{DB1B3905-1073-4115-9168-C7AE5464BC60}"/>
    <dgm:cxn modelId="{4B436E08-F339-48D0-9648-475ED5D4F51B}" type="presOf" srcId="{99BE6ADB-781C-4751-85BF-C0BF7A307279}" destId="{989D54C6-2197-4527-BC1B-516CB5709067}" srcOrd="0" destOrd="0" presId="urn:microsoft.com/office/officeart/2005/8/layout/vList2"/>
    <dgm:cxn modelId="{2B63CD0D-672B-415B-AA90-0346FDB2DFAA}" type="presOf" srcId="{1EE0C8B7-DCD9-4404-8134-E0AD9879E384}" destId="{754F3386-EC98-4FAF-A823-9087B674DCB5}" srcOrd="0" destOrd="0" presId="urn:microsoft.com/office/officeart/2005/8/layout/vList2"/>
    <dgm:cxn modelId="{7EE6091E-FF36-4413-A265-46C50FD2A532}" srcId="{957ADE38-6E03-4DA0-ACE6-F6EDA55483E6}" destId="{B036AFCF-4EE9-4756-8457-79E247AD8BB1}" srcOrd="0" destOrd="0" parTransId="{A4F73EE3-D2D6-4487-ADC4-26239BD64E73}" sibTransId="{211CA486-D8A8-423A-A479-0894C040E05B}"/>
    <dgm:cxn modelId="{F9B98B1F-28AA-4B72-BB26-E67EAF1C7C95}" srcId="{1EE0C8B7-DCD9-4404-8134-E0AD9879E384}" destId="{6BBAD244-7D54-4115-BE47-BAD9318E5945}" srcOrd="1" destOrd="0" parTransId="{24AECF59-7060-43EA-8D93-AB0F1A0681F7}" sibTransId="{7C1FE40E-D88A-4E48-8A1B-8253F602FFDE}"/>
    <dgm:cxn modelId="{C3272A2B-F1E4-4E10-B1F3-6A1EB0DC0555}" type="presOf" srcId="{86ED9ADA-48D7-4F20-914D-DEC64E01418E}" destId="{C271EA82-9A24-429F-89E6-941AD12D4F65}" srcOrd="0" destOrd="0" presId="urn:microsoft.com/office/officeart/2005/8/layout/vList2"/>
    <dgm:cxn modelId="{335FB22D-38A8-4D6D-BC9F-844DDF2EB4B3}" type="presOf" srcId="{37B40214-8891-4D0F-B8FA-C950126B9B48}" destId="{17CDC84D-69F2-4733-8DBE-A31292D38232}" srcOrd="0" destOrd="0" presId="urn:microsoft.com/office/officeart/2005/8/layout/vList2"/>
    <dgm:cxn modelId="{668C1835-C19E-4E0C-8E3D-7901EFB1C733}" type="presOf" srcId="{6BBAD244-7D54-4115-BE47-BAD9318E5945}" destId="{26C87880-EE48-4B85-85B1-7B48797C3D29}" srcOrd="0" destOrd="1" presId="urn:microsoft.com/office/officeart/2005/8/layout/vList2"/>
    <dgm:cxn modelId="{91540637-82A9-4BF7-810D-9BC22A6BB315}" srcId="{1BCDFC7E-9672-4E91-ACBA-DED0B4C12910}" destId="{8BED4A1C-5397-413D-B8E3-0989157346F9}" srcOrd="2" destOrd="0" parTransId="{2C51B39A-9F72-4EFC-9147-153C3111CC6A}" sibTransId="{7A646FCF-82A6-4415-892E-A15A58766E87}"/>
    <dgm:cxn modelId="{0E299F38-CFC2-45AF-B445-0FCF53790FF7}" type="presOf" srcId="{5100347F-F7FF-4EF1-8804-2052E9CC89CE}" destId="{A2BD975D-4860-41F8-9810-E46384FC2923}" srcOrd="0" destOrd="0" presId="urn:microsoft.com/office/officeart/2005/8/layout/vList2"/>
    <dgm:cxn modelId="{C072C13E-6423-426D-AE44-36B16917C9DC}" srcId="{A69FF033-E88F-4576-AF4B-4A1F2B8501A9}" destId="{F7B4D3E8-E109-41D2-A6CE-8F5B21ADB8EB}" srcOrd="0" destOrd="0" parTransId="{861B1133-8410-45A2-8315-FAB23DC60D4E}" sibTransId="{B9D6A375-1A0C-4B27-8A60-0FCC5313E941}"/>
    <dgm:cxn modelId="{D051E341-E971-44EB-A442-A5D6E0890702}" srcId="{99BE6ADB-781C-4751-85BF-C0BF7A307279}" destId="{5100347F-F7FF-4EF1-8804-2052E9CC89CE}" srcOrd="0" destOrd="0" parTransId="{71B67006-EC38-4833-92F7-4A35C9524307}" sibTransId="{38F980F6-91F4-4BA8-AEF6-35B038276F9F}"/>
    <dgm:cxn modelId="{D99E866C-DF68-4070-9EE6-D2B556D91E2F}" srcId="{99BE6ADB-781C-4751-85BF-C0BF7A307279}" destId="{1BCDFC7E-9672-4E91-ACBA-DED0B4C12910}" srcOrd="2" destOrd="0" parTransId="{42846E9E-5D19-420A-B8A0-69028EB606D6}" sibTransId="{3A61A3AB-CC92-4A27-8CD4-0058803969EC}"/>
    <dgm:cxn modelId="{EEF1EA6C-FAF0-4723-A4A6-2C004878A167}" type="presOf" srcId="{A69FF033-E88F-4576-AF4B-4A1F2B8501A9}" destId="{589E17E2-EFAD-4EE8-B5CB-3103BAF0B456}" srcOrd="0" destOrd="0" presId="urn:microsoft.com/office/officeart/2005/8/layout/vList2"/>
    <dgm:cxn modelId="{BDB9A54D-CB24-4A7E-8631-CAD482D6F261}" srcId="{1BCDFC7E-9672-4E91-ACBA-DED0B4C12910}" destId="{95E88524-D9A3-466F-8EFB-30229AC50533}" srcOrd="1" destOrd="0" parTransId="{81CEF600-62C0-4B10-B875-29C25894FA9D}" sibTransId="{0D781A6B-6ECD-4A4E-B22B-B3DD49CF3F9C}"/>
    <dgm:cxn modelId="{AAC25950-3D2D-439D-B649-5582C19EAD75}" type="presOf" srcId="{8BED4A1C-5397-413D-B8E3-0989157346F9}" destId="{8A841C99-788C-4048-8054-D9985260E1BF}" srcOrd="0" destOrd="2" presId="urn:microsoft.com/office/officeart/2005/8/layout/vList2"/>
    <dgm:cxn modelId="{38D7AA73-F2E7-439B-9430-0D9BECA60729}" type="presOf" srcId="{1E691ADB-94C6-4038-A71A-F205047E32E0}" destId="{17CDC84D-69F2-4733-8DBE-A31292D38232}" srcOrd="0" destOrd="1" presId="urn:microsoft.com/office/officeart/2005/8/layout/vList2"/>
    <dgm:cxn modelId="{B3312177-4F30-4DC2-9C87-24BDE1AE4746}" type="presOf" srcId="{18A52092-6312-42FA-88BA-BFD3D802467B}" destId="{1A56534C-BA42-4774-980C-6111B2B58F1C}" srcOrd="0" destOrd="1" presId="urn:microsoft.com/office/officeart/2005/8/layout/vList2"/>
    <dgm:cxn modelId="{EE2EFD83-EB00-4223-98D6-E896F3FB0F90}" type="presOf" srcId="{96BA1892-6C92-458D-B60E-C07EA9B51391}" destId="{E86F43FB-57DF-4B5E-BFF6-FF7B5256C688}" srcOrd="0" destOrd="1" presId="urn:microsoft.com/office/officeart/2005/8/layout/vList2"/>
    <dgm:cxn modelId="{562C5384-8C46-471D-9728-97E49085A765}" srcId="{1BCDFC7E-9672-4E91-ACBA-DED0B4C12910}" destId="{DA309F63-A6B4-42BA-BC78-6812204441AA}" srcOrd="0" destOrd="0" parTransId="{89593AF4-0274-43AA-A9FF-1D63D1F5B1D2}" sibTransId="{441C4905-55D3-4295-A56F-85CF53102DEF}"/>
    <dgm:cxn modelId="{90389384-6283-4748-9828-ADD7F76A2D6B}" type="presOf" srcId="{F911E00E-9E39-47B3-AF90-2173B1F630F1}" destId="{E86F43FB-57DF-4B5E-BFF6-FF7B5256C688}" srcOrd="0" destOrd="2" presId="urn:microsoft.com/office/officeart/2005/8/layout/vList2"/>
    <dgm:cxn modelId="{8BC6F98F-D8A1-4470-8110-39092F76480D}" srcId="{99BE6ADB-781C-4751-85BF-C0BF7A307279}" destId="{86ED9ADA-48D7-4F20-914D-DEC64E01418E}" srcOrd="4" destOrd="0" parTransId="{F9CF5B42-DC78-4BB8-AB94-25FB711A1703}" sibTransId="{6AC556FF-B831-4B74-BD44-4F566C14C429}"/>
    <dgm:cxn modelId="{5B494C90-8B00-4CAC-A98B-F9068E1C0883}" type="presOf" srcId="{82580E95-27A0-4DC6-A160-9C11A8B5F8CB}" destId="{17CDC84D-69F2-4733-8DBE-A31292D38232}" srcOrd="0" destOrd="2" presId="urn:microsoft.com/office/officeart/2005/8/layout/vList2"/>
    <dgm:cxn modelId="{EB4F1797-7CC6-4018-96CF-79854BAB4412}" srcId="{99BE6ADB-781C-4751-85BF-C0BF7A307279}" destId="{1EE0C8B7-DCD9-4404-8134-E0AD9879E384}" srcOrd="3" destOrd="0" parTransId="{437A73BD-A6A3-4C1C-B9E4-94A99F76CB39}" sibTransId="{FDE8EAE6-88D2-4A50-A7E7-FC4A2244B439}"/>
    <dgm:cxn modelId="{5BA16F97-9235-4F24-B020-60B0F42342BF}" type="presOf" srcId="{95E88524-D9A3-466F-8EFB-30229AC50533}" destId="{8A841C99-788C-4048-8054-D9985260E1BF}" srcOrd="0" destOrd="1" presId="urn:microsoft.com/office/officeart/2005/8/layout/vList2"/>
    <dgm:cxn modelId="{89FFF297-524D-4A54-BB01-1626C603A19E}" srcId="{86ED9ADA-48D7-4F20-914D-DEC64E01418E}" destId="{18A52092-6312-42FA-88BA-BFD3D802467B}" srcOrd="1" destOrd="0" parTransId="{9426382D-4F31-41CE-8756-B75170D1013C}" sibTransId="{A8EBE62A-6611-44F3-8F96-6E36B79F3420}"/>
    <dgm:cxn modelId="{FB146EA2-EA2E-4497-8562-28F762084B9F}" type="presOf" srcId="{957ADE38-6E03-4DA0-ACE6-F6EDA55483E6}" destId="{CF04E9CA-D08F-4F1F-A694-4E846D849106}" srcOrd="0" destOrd="0" presId="urn:microsoft.com/office/officeart/2005/8/layout/vList2"/>
    <dgm:cxn modelId="{5701CBA2-07C9-48BD-98E7-3BDB26EB979D}" type="presOf" srcId="{F7B4D3E8-E109-41D2-A6CE-8F5B21ADB8EB}" destId="{E86F43FB-57DF-4B5E-BFF6-FF7B5256C688}" srcOrd="0" destOrd="0" presId="urn:microsoft.com/office/officeart/2005/8/layout/vList2"/>
    <dgm:cxn modelId="{ACADF5A7-062B-47D3-ABD0-2D9AE22028A3}" srcId="{5100347F-F7FF-4EF1-8804-2052E9CC89CE}" destId="{0AA7BB4A-0FA3-4B8A-844A-C02B0AC0841C}" srcOrd="4" destOrd="0" parTransId="{C776217B-CA14-467D-A116-67C72C7F36B7}" sibTransId="{7D78D525-CB4A-41D4-8076-CAEED5BACBE3}"/>
    <dgm:cxn modelId="{D3853AAC-593A-4D45-BE7D-2664C3A99B17}" srcId="{5100347F-F7FF-4EF1-8804-2052E9CC89CE}" destId="{0676A214-15CB-408F-BFD3-5560F7B31942}" srcOrd="3" destOrd="0" parTransId="{2DD2B362-2A10-40F5-956F-65404A51E5A8}" sibTransId="{47CECEF4-1ECA-4FD7-A9CA-6CA87FCDB143}"/>
    <dgm:cxn modelId="{560612B5-B406-4E72-9912-B5D4CFAD8142}" srcId="{5100347F-F7FF-4EF1-8804-2052E9CC89CE}" destId="{37B40214-8891-4D0F-B8FA-C950126B9B48}" srcOrd="0" destOrd="0" parTransId="{F5246689-E242-4FE8-9127-3B49765984BA}" sibTransId="{1F6B54D6-66A1-493E-9CFC-B307DC08D80A}"/>
    <dgm:cxn modelId="{6F2ED4B7-171A-4648-AC0E-01EB1B41FF56}" srcId="{5100347F-F7FF-4EF1-8804-2052E9CC89CE}" destId="{1E691ADB-94C6-4038-A71A-F205047E32E0}" srcOrd="1" destOrd="0" parTransId="{8A1B2DBE-532E-4ED6-84BC-BB4CB181CB09}" sibTransId="{B76CEBEE-3B6D-4C3C-9183-B7AC2031C61F}"/>
    <dgm:cxn modelId="{3F1ED3C0-9228-42FC-AE4C-065462C70158}" srcId="{5100347F-F7FF-4EF1-8804-2052E9CC89CE}" destId="{82580E95-27A0-4DC6-A160-9C11A8B5F8CB}" srcOrd="2" destOrd="0" parTransId="{C5A22F5D-16BE-43DE-850F-848AD55385D6}" sibTransId="{8D626811-DD3D-4BD2-9503-5F0004CF5CC4}"/>
    <dgm:cxn modelId="{0E504AC1-3CE9-4D1E-AC71-0ED372B2978B}" type="presOf" srcId="{F71060A5-0CDE-42E8-8661-788DF279DA0E}" destId="{1A56534C-BA42-4774-980C-6111B2B58F1C}" srcOrd="0" destOrd="0" presId="urn:microsoft.com/office/officeart/2005/8/layout/vList2"/>
    <dgm:cxn modelId="{DD9FE5CF-74B1-4DF3-9BA2-F27C31E0BAB1}" type="presOf" srcId="{31DDDA02-A7D5-477E-B951-555AFFF5F990}" destId="{26C87880-EE48-4B85-85B1-7B48797C3D29}" srcOrd="0" destOrd="0" presId="urn:microsoft.com/office/officeart/2005/8/layout/vList2"/>
    <dgm:cxn modelId="{E1739FD5-DA9C-44F1-96C8-C94649C2D616}" srcId="{86ED9ADA-48D7-4F20-914D-DEC64E01418E}" destId="{F71060A5-0CDE-42E8-8661-788DF279DA0E}" srcOrd="0" destOrd="0" parTransId="{216F3C29-3862-44FB-AFC2-659805732096}" sibTransId="{838EAB75-ED20-4999-BF1E-481B88A89CDC}"/>
    <dgm:cxn modelId="{E2E95BDD-B580-4B94-8D35-2763C4F79EDB}" srcId="{1EE0C8B7-DCD9-4404-8134-E0AD9879E384}" destId="{31DDDA02-A7D5-477E-B951-555AFFF5F990}" srcOrd="0" destOrd="0" parTransId="{559DA67A-2F5B-490E-A03C-AA63528015E3}" sibTransId="{8828B21D-61F7-48D4-B239-7034F1667DF0}"/>
    <dgm:cxn modelId="{E7F27BDE-7451-4319-8091-5E7F9E8DAC7F}" type="presOf" srcId="{B036AFCF-4EE9-4756-8457-79E247AD8BB1}" destId="{51EB7A48-E41C-49F1-84C5-6A7D7A43CA21}" srcOrd="0" destOrd="0" presId="urn:microsoft.com/office/officeart/2005/8/layout/vList2"/>
    <dgm:cxn modelId="{5270E5E1-77E9-4FAE-9BF8-A0B25B278C92}" type="presOf" srcId="{0AA7BB4A-0FA3-4B8A-844A-C02B0AC0841C}" destId="{17CDC84D-69F2-4733-8DBE-A31292D38232}" srcOrd="0" destOrd="4" presId="urn:microsoft.com/office/officeart/2005/8/layout/vList2"/>
    <dgm:cxn modelId="{39875DE6-469C-464F-8F09-7B659BEE35C8}" srcId="{A69FF033-E88F-4576-AF4B-4A1F2B8501A9}" destId="{96BA1892-6C92-458D-B60E-C07EA9B51391}" srcOrd="1" destOrd="0" parTransId="{A38D0511-8155-418F-901F-031A792B421F}" sibTransId="{62E5ACD3-472D-4099-8518-638801BAE139}"/>
    <dgm:cxn modelId="{A700C6EE-939E-469E-AF13-FF54C69B3CCE}" srcId="{99BE6ADB-781C-4751-85BF-C0BF7A307279}" destId="{A69FF033-E88F-4576-AF4B-4A1F2B8501A9}" srcOrd="1" destOrd="0" parTransId="{3F27E0EC-DF82-4032-B1BE-E2DEA9EE4F54}" sibTransId="{94733DF4-04EF-4FE3-B29E-370D4144F966}"/>
    <dgm:cxn modelId="{56C307F5-B908-4B5D-A9E1-F2160E2C1893}" type="presOf" srcId="{1BCDFC7E-9672-4E91-ACBA-DED0B4C12910}" destId="{7D6579D7-5029-4990-AB45-96D0DC22361F}" srcOrd="0" destOrd="0" presId="urn:microsoft.com/office/officeart/2005/8/layout/vList2"/>
    <dgm:cxn modelId="{ECE3BAF9-12A9-4A1A-B9FE-C3372A9E14E8}" type="presOf" srcId="{0676A214-15CB-408F-BFD3-5560F7B31942}" destId="{17CDC84D-69F2-4733-8DBE-A31292D38232}" srcOrd="0" destOrd="3" presId="urn:microsoft.com/office/officeart/2005/8/layout/vList2"/>
    <dgm:cxn modelId="{FB85A2D2-B0C9-4B3A-B959-BA00B0D97D5A}" type="presParOf" srcId="{989D54C6-2197-4527-BC1B-516CB5709067}" destId="{A2BD975D-4860-41F8-9810-E46384FC2923}" srcOrd="0" destOrd="0" presId="urn:microsoft.com/office/officeart/2005/8/layout/vList2"/>
    <dgm:cxn modelId="{1EFA6F68-728B-41DC-9B03-E9A004CF588D}" type="presParOf" srcId="{989D54C6-2197-4527-BC1B-516CB5709067}" destId="{17CDC84D-69F2-4733-8DBE-A31292D38232}" srcOrd="1" destOrd="0" presId="urn:microsoft.com/office/officeart/2005/8/layout/vList2"/>
    <dgm:cxn modelId="{DAC170D6-27BA-401B-B925-1C688CB63B9E}" type="presParOf" srcId="{989D54C6-2197-4527-BC1B-516CB5709067}" destId="{589E17E2-EFAD-4EE8-B5CB-3103BAF0B456}" srcOrd="2" destOrd="0" presId="urn:microsoft.com/office/officeart/2005/8/layout/vList2"/>
    <dgm:cxn modelId="{63278F7E-8B49-452C-9940-BC9FABBD0443}" type="presParOf" srcId="{989D54C6-2197-4527-BC1B-516CB5709067}" destId="{E86F43FB-57DF-4B5E-BFF6-FF7B5256C688}" srcOrd="3" destOrd="0" presId="urn:microsoft.com/office/officeart/2005/8/layout/vList2"/>
    <dgm:cxn modelId="{08763A0D-10F4-4505-9F65-4C9DC9DBAAD4}" type="presParOf" srcId="{989D54C6-2197-4527-BC1B-516CB5709067}" destId="{7D6579D7-5029-4990-AB45-96D0DC22361F}" srcOrd="4" destOrd="0" presId="urn:microsoft.com/office/officeart/2005/8/layout/vList2"/>
    <dgm:cxn modelId="{FA203AD8-3D35-417A-9169-70FA21C4D724}" type="presParOf" srcId="{989D54C6-2197-4527-BC1B-516CB5709067}" destId="{8A841C99-788C-4048-8054-D9985260E1BF}" srcOrd="5" destOrd="0" presId="urn:microsoft.com/office/officeart/2005/8/layout/vList2"/>
    <dgm:cxn modelId="{8A6232EC-6BB3-4186-BC9E-16163D170961}" type="presParOf" srcId="{989D54C6-2197-4527-BC1B-516CB5709067}" destId="{754F3386-EC98-4FAF-A823-9087B674DCB5}" srcOrd="6" destOrd="0" presId="urn:microsoft.com/office/officeart/2005/8/layout/vList2"/>
    <dgm:cxn modelId="{D0D231D6-6EE2-408F-9D6B-01531FF68E0D}" type="presParOf" srcId="{989D54C6-2197-4527-BC1B-516CB5709067}" destId="{26C87880-EE48-4B85-85B1-7B48797C3D29}" srcOrd="7" destOrd="0" presId="urn:microsoft.com/office/officeart/2005/8/layout/vList2"/>
    <dgm:cxn modelId="{0B2C6860-C69C-46B9-9C5F-91DB75E1B58A}" type="presParOf" srcId="{989D54C6-2197-4527-BC1B-516CB5709067}" destId="{C271EA82-9A24-429F-89E6-941AD12D4F65}" srcOrd="8" destOrd="0" presId="urn:microsoft.com/office/officeart/2005/8/layout/vList2"/>
    <dgm:cxn modelId="{0733EF58-AD09-4516-8A8A-F8643804DC91}" type="presParOf" srcId="{989D54C6-2197-4527-BC1B-516CB5709067}" destId="{1A56534C-BA42-4774-980C-6111B2B58F1C}" srcOrd="9" destOrd="0" presId="urn:microsoft.com/office/officeart/2005/8/layout/vList2"/>
    <dgm:cxn modelId="{1CC661CA-CFD7-4244-91B4-6CD5DFFCD994}" type="presParOf" srcId="{989D54C6-2197-4527-BC1B-516CB5709067}" destId="{CF04E9CA-D08F-4F1F-A694-4E846D849106}" srcOrd="10" destOrd="0" presId="urn:microsoft.com/office/officeart/2005/8/layout/vList2"/>
    <dgm:cxn modelId="{23D62D36-9000-4DCE-ABB5-908622A3FBDA}" type="presParOf" srcId="{989D54C6-2197-4527-BC1B-516CB5709067}" destId="{51EB7A48-E41C-49F1-84C5-6A7D7A43CA21}" srcOrd="11" destOrd="0" presId="urn:microsoft.com/office/officeart/2005/8/layout/vList2"/>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AA7BCB51-FC90-4751-92B1-5D1E3337C0D9}" type="doc">
      <dgm:prSet loTypeId="urn:microsoft.com/office/officeart/2005/8/layout/cycle5" loCatId="cycle" qsTypeId="urn:microsoft.com/office/officeart/2005/8/quickstyle/simple1" qsCatId="simple" csTypeId="urn:microsoft.com/office/officeart/2005/8/colors/accent0_3" csCatId="mainScheme" phldr="1"/>
      <dgm:spPr/>
      <dgm:t>
        <a:bodyPr/>
        <a:lstStyle/>
        <a:p>
          <a:endParaRPr lang="ru-KZ"/>
        </a:p>
      </dgm:t>
    </dgm:pt>
    <dgm:pt modelId="{320DB29C-8D57-4774-A4B4-920FF4DE2A52}">
      <dgm:prSet phldrT="[Текст]" custT="1"/>
      <dgm:spPr>
        <a:solidFill>
          <a:srgbClr val="00B0F0"/>
        </a:solidFill>
      </dgm:spPr>
      <dgm:t>
        <a:bodyPr/>
        <a:lstStyle/>
        <a:p>
          <a:pPr>
            <a:buNone/>
          </a:pPr>
          <a:r>
            <a:rPr lang="kk-KZ" sz="1100" b="1">
              <a:solidFill>
                <a:sysClr val="windowText" lastClr="000000"/>
              </a:solidFill>
              <a:latin typeface="Times New Roman" panose="02020603050405020304" pitchFamily="18" charset="0"/>
              <a:cs typeface="Times New Roman" panose="02020603050405020304" pitchFamily="18" charset="0"/>
            </a:rPr>
            <a:t>Оптимизация работы с обращениями</a:t>
          </a:r>
          <a:endParaRPr lang="ru-KZ" sz="1100" b="1">
            <a:solidFill>
              <a:sysClr val="windowText" lastClr="000000"/>
            </a:solidFill>
            <a:latin typeface="Times New Roman" panose="02020603050405020304" pitchFamily="18" charset="0"/>
            <a:cs typeface="Times New Roman" panose="02020603050405020304" pitchFamily="18" charset="0"/>
          </a:endParaRPr>
        </a:p>
      </dgm:t>
    </dgm:pt>
    <dgm:pt modelId="{C833CD96-FB42-4B11-B411-156288AC0EB6}" type="parTrans" cxnId="{9D3A2052-2D5E-4913-96B9-F807A4A5FAA7}">
      <dgm:prSet/>
      <dgm:spPr/>
      <dgm:t>
        <a:bodyPr/>
        <a:lstStyle/>
        <a:p>
          <a:endParaRPr lang="ru-KZ" sz="1800" b="1">
            <a:latin typeface="Times New Roman" panose="02020603050405020304" pitchFamily="18" charset="0"/>
            <a:cs typeface="Times New Roman" panose="02020603050405020304" pitchFamily="18" charset="0"/>
          </a:endParaRPr>
        </a:p>
      </dgm:t>
    </dgm:pt>
    <dgm:pt modelId="{F45F0A0E-3C24-4391-978F-754BA77BA55A}" type="sibTrans" cxnId="{9D3A2052-2D5E-4913-96B9-F807A4A5FAA7}">
      <dgm:prSet/>
      <dgm:spPr/>
      <dgm:t>
        <a:bodyPr/>
        <a:lstStyle/>
        <a:p>
          <a:endParaRPr lang="ru-KZ" sz="1800" b="1">
            <a:latin typeface="Times New Roman" panose="02020603050405020304" pitchFamily="18" charset="0"/>
            <a:cs typeface="Times New Roman" panose="02020603050405020304" pitchFamily="18" charset="0"/>
          </a:endParaRPr>
        </a:p>
      </dgm:t>
    </dgm:pt>
    <dgm:pt modelId="{C98D806A-7A30-4662-A90B-704449FD3ABE}">
      <dgm:prSet custT="1"/>
      <dgm:spPr>
        <a:solidFill>
          <a:srgbClr val="00B0F0"/>
        </a:solidFill>
      </dgm:spPr>
      <dgm:t>
        <a:bodyPr/>
        <a:lstStyle/>
        <a:p>
          <a:pPr>
            <a:buNone/>
          </a:pPr>
          <a:r>
            <a:rPr lang="kk-KZ" sz="1100" b="1">
              <a:solidFill>
                <a:sysClr val="windowText" lastClr="000000"/>
              </a:solidFill>
              <a:latin typeface="Times New Roman" panose="02020603050405020304" pitchFamily="18" charset="0"/>
              <a:cs typeface="Times New Roman" panose="02020603050405020304" pitchFamily="18" charset="0"/>
            </a:rPr>
            <a:t>Сохранение и передача опыта</a:t>
          </a:r>
          <a:endParaRPr lang="ru-KZ" sz="1100" b="1">
            <a:solidFill>
              <a:sysClr val="windowText" lastClr="000000"/>
            </a:solidFill>
            <a:latin typeface="Times New Roman" panose="02020603050405020304" pitchFamily="18" charset="0"/>
            <a:cs typeface="Times New Roman" panose="02020603050405020304" pitchFamily="18" charset="0"/>
          </a:endParaRPr>
        </a:p>
      </dgm:t>
    </dgm:pt>
    <dgm:pt modelId="{59E1AEB9-63D9-4B86-8DF5-9AFD699810FF}" type="parTrans" cxnId="{61E13D85-7332-4D8F-B2D4-43C8C0300105}">
      <dgm:prSet/>
      <dgm:spPr/>
      <dgm:t>
        <a:bodyPr/>
        <a:lstStyle/>
        <a:p>
          <a:endParaRPr lang="ru-KZ" sz="1800" b="1">
            <a:latin typeface="Times New Roman" panose="02020603050405020304" pitchFamily="18" charset="0"/>
            <a:cs typeface="Times New Roman" panose="02020603050405020304" pitchFamily="18" charset="0"/>
          </a:endParaRPr>
        </a:p>
      </dgm:t>
    </dgm:pt>
    <dgm:pt modelId="{08D6FE34-17D9-4950-9A2E-D7123755D2C1}" type="sibTrans" cxnId="{61E13D85-7332-4D8F-B2D4-43C8C0300105}">
      <dgm:prSet/>
      <dgm:spPr/>
      <dgm:t>
        <a:bodyPr/>
        <a:lstStyle/>
        <a:p>
          <a:endParaRPr lang="ru-KZ" sz="1800" b="1">
            <a:latin typeface="Times New Roman" panose="02020603050405020304" pitchFamily="18" charset="0"/>
            <a:cs typeface="Times New Roman" panose="02020603050405020304" pitchFamily="18" charset="0"/>
          </a:endParaRPr>
        </a:p>
      </dgm:t>
    </dgm:pt>
    <dgm:pt modelId="{38AC3207-A4E1-4329-ABB2-5E7CEA91C632}">
      <dgm:prSet custT="1"/>
      <dgm:spPr>
        <a:solidFill>
          <a:srgbClr val="00B0F0"/>
        </a:solidFill>
      </dgm:spPr>
      <dgm:t>
        <a:bodyPr/>
        <a:lstStyle/>
        <a:p>
          <a:pPr>
            <a:buNone/>
          </a:pPr>
          <a:r>
            <a:rPr lang="kk-KZ" sz="1100" b="1">
              <a:solidFill>
                <a:sysClr val="windowText" lastClr="000000"/>
              </a:solidFill>
              <a:latin typeface="Times New Roman" panose="02020603050405020304" pitchFamily="18" charset="0"/>
              <a:cs typeface="Times New Roman" panose="02020603050405020304" pitchFamily="18" charset="0"/>
            </a:rPr>
            <a:t>Адаптация новых сотрудников</a:t>
          </a:r>
          <a:endParaRPr lang="ru-KZ" sz="1100" b="1">
            <a:solidFill>
              <a:sysClr val="windowText" lastClr="000000"/>
            </a:solidFill>
            <a:latin typeface="Times New Roman" panose="02020603050405020304" pitchFamily="18" charset="0"/>
            <a:cs typeface="Times New Roman" panose="02020603050405020304" pitchFamily="18" charset="0"/>
          </a:endParaRPr>
        </a:p>
      </dgm:t>
    </dgm:pt>
    <dgm:pt modelId="{884AE31D-AEDA-4030-86C7-9F62CB0DFE5C}" type="parTrans" cxnId="{C459B4B3-B2BC-44D9-8A2E-761A67096BF6}">
      <dgm:prSet/>
      <dgm:spPr/>
      <dgm:t>
        <a:bodyPr/>
        <a:lstStyle/>
        <a:p>
          <a:endParaRPr lang="ru-KZ" sz="1800" b="1">
            <a:latin typeface="Times New Roman" panose="02020603050405020304" pitchFamily="18" charset="0"/>
            <a:cs typeface="Times New Roman" panose="02020603050405020304" pitchFamily="18" charset="0"/>
          </a:endParaRPr>
        </a:p>
      </dgm:t>
    </dgm:pt>
    <dgm:pt modelId="{BC77F1F4-E4FC-4ECC-BBF1-50FEC894666F}" type="sibTrans" cxnId="{C459B4B3-B2BC-44D9-8A2E-761A67096BF6}">
      <dgm:prSet/>
      <dgm:spPr/>
      <dgm:t>
        <a:bodyPr/>
        <a:lstStyle/>
        <a:p>
          <a:endParaRPr lang="ru-KZ" sz="1800" b="1">
            <a:latin typeface="Times New Roman" panose="02020603050405020304" pitchFamily="18" charset="0"/>
            <a:cs typeface="Times New Roman" panose="02020603050405020304" pitchFamily="18" charset="0"/>
          </a:endParaRPr>
        </a:p>
      </dgm:t>
    </dgm:pt>
    <dgm:pt modelId="{632C879A-8974-4EAB-9743-72B2CAFE6AFB}">
      <dgm:prSet custT="1"/>
      <dgm:spPr>
        <a:solidFill>
          <a:srgbClr val="00B0F0"/>
        </a:solidFill>
      </dgm:spPr>
      <dgm:t>
        <a:bodyPr/>
        <a:lstStyle/>
        <a:p>
          <a:pPr>
            <a:buNone/>
          </a:pPr>
          <a:r>
            <a:rPr lang="kk-KZ" sz="1100" b="1">
              <a:solidFill>
                <a:sysClr val="windowText" lastClr="000000"/>
              </a:solidFill>
              <a:latin typeface="Times New Roman" panose="02020603050405020304" pitchFamily="18" charset="0"/>
              <a:cs typeface="Times New Roman" panose="02020603050405020304" pitchFamily="18" charset="0"/>
            </a:rPr>
            <a:t>Обеспечение единых стандартов</a:t>
          </a:r>
          <a:endParaRPr lang="ru-KZ" sz="1100" b="1">
            <a:solidFill>
              <a:sysClr val="windowText" lastClr="000000"/>
            </a:solidFill>
            <a:latin typeface="Times New Roman" panose="02020603050405020304" pitchFamily="18" charset="0"/>
            <a:cs typeface="Times New Roman" panose="02020603050405020304" pitchFamily="18" charset="0"/>
          </a:endParaRPr>
        </a:p>
      </dgm:t>
    </dgm:pt>
    <dgm:pt modelId="{D5F8FC90-728A-4AAB-A71E-0AAF685B32F0}" type="parTrans" cxnId="{ABFB0014-B197-4BDA-88E6-A910B52A00A3}">
      <dgm:prSet/>
      <dgm:spPr/>
      <dgm:t>
        <a:bodyPr/>
        <a:lstStyle/>
        <a:p>
          <a:endParaRPr lang="ru-KZ" sz="1800" b="1">
            <a:latin typeface="Times New Roman" panose="02020603050405020304" pitchFamily="18" charset="0"/>
            <a:cs typeface="Times New Roman" panose="02020603050405020304" pitchFamily="18" charset="0"/>
          </a:endParaRPr>
        </a:p>
      </dgm:t>
    </dgm:pt>
    <dgm:pt modelId="{F70EB31E-76E7-47C6-8AAC-0731BBEA115D}" type="sibTrans" cxnId="{ABFB0014-B197-4BDA-88E6-A910B52A00A3}">
      <dgm:prSet/>
      <dgm:spPr/>
      <dgm:t>
        <a:bodyPr/>
        <a:lstStyle/>
        <a:p>
          <a:endParaRPr lang="ru-KZ" sz="1800" b="1">
            <a:latin typeface="Times New Roman" panose="02020603050405020304" pitchFamily="18" charset="0"/>
            <a:cs typeface="Times New Roman" panose="02020603050405020304" pitchFamily="18" charset="0"/>
          </a:endParaRPr>
        </a:p>
      </dgm:t>
    </dgm:pt>
    <dgm:pt modelId="{1C7EDF50-A89A-459A-B7B6-6CED8F5795C4}">
      <dgm:prSet custT="1"/>
      <dgm:spPr>
        <a:solidFill>
          <a:srgbClr val="00B0F0"/>
        </a:solidFill>
      </dgm:spPr>
      <dgm:t>
        <a:bodyPr/>
        <a:lstStyle/>
        <a:p>
          <a:pPr>
            <a:buNone/>
          </a:pPr>
          <a:r>
            <a:rPr lang="kk-KZ" sz="1100" b="1">
              <a:solidFill>
                <a:sysClr val="windowText" lastClr="000000"/>
              </a:solidFill>
              <a:latin typeface="Times New Roman" panose="02020603050405020304" pitchFamily="18" charset="0"/>
              <a:cs typeface="Times New Roman" panose="02020603050405020304" pitchFamily="18" charset="0"/>
            </a:rPr>
            <a:t>Эффективность и контроль качества</a:t>
          </a:r>
          <a:endParaRPr lang="ru-KZ" sz="1100" b="1">
            <a:solidFill>
              <a:sysClr val="windowText" lastClr="000000"/>
            </a:solidFill>
            <a:latin typeface="Times New Roman" panose="02020603050405020304" pitchFamily="18" charset="0"/>
            <a:cs typeface="Times New Roman" panose="02020603050405020304" pitchFamily="18" charset="0"/>
          </a:endParaRPr>
        </a:p>
      </dgm:t>
    </dgm:pt>
    <dgm:pt modelId="{542C99CC-2EF6-4C8A-8B64-EBECEC5839A8}" type="parTrans" cxnId="{4A758B0D-0A0A-4D55-B6CB-4A7D76110D3A}">
      <dgm:prSet/>
      <dgm:spPr/>
      <dgm:t>
        <a:bodyPr/>
        <a:lstStyle/>
        <a:p>
          <a:endParaRPr lang="ru-KZ" sz="1800" b="1">
            <a:latin typeface="Times New Roman" panose="02020603050405020304" pitchFamily="18" charset="0"/>
            <a:cs typeface="Times New Roman" panose="02020603050405020304" pitchFamily="18" charset="0"/>
          </a:endParaRPr>
        </a:p>
      </dgm:t>
    </dgm:pt>
    <dgm:pt modelId="{16799D55-C2C9-44D9-A58B-2F4289F5E86F}" type="sibTrans" cxnId="{4A758B0D-0A0A-4D55-B6CB-4A7D76110D3A}">
      <dgm:prSet/>
      <dgm:spPr/>
      <dgm:t>
        <a:bodyPr/>
        <a:lstStyle/>
        <a:p>
          <a:endParaRPr lang="ru-KZ" sz="1800" b="1">
            <a:latin typeface="Times New Roman" panose="02020603050405020304" pitchFamily="18" charset="0"/>
            <a:cs typeface="Times New Roman" panose="02020603050405020304" pitchFamily="18" charset="0"/>
          </a:endParaRPr>
        </a:p>
      </dgm:t>
    </dgm:pt>
    <dgm:pt modelId="{486331D7-BA91-48A0-8460-087F37B9C3FA}" type="pres">
      <dgm:prSet presAssocID="{AA7BCB51-FC90-4751-92B1-5D1E3337C0D9}" presName="cycle" presStyleCnt="0">
        <dgm:presLayoutVars>
          <dgm:dir/>
          <dgm:resizeHandles val="exact"/>
        </dgm:presLayoutVars>
      </dgm:prSet>
      <dgm:spPr/>
    </dgm:pt>
    <dgm:pt modelId="{4DE1A65E-6694-4464-BDC1-2D54E08273A0}" type="pres">
      <dgm:prSet presAssocID="{320DB29C-8D57-4774-A4B4-920FF4DE2A52}" presName="node" presStyleLbl="node1" presStyleIdx="0" presStyleCnt="5" custScaleX="127377">
        <dgm:presLayoutVars>
          <dgm:bulletEnabled val="1"/>
        </dgm:presLayoutVars>
      </dgm:prSet>
      <dgm:spPr/>
    </dgm:pt>
    <dgm:pt modelId="{852EA92D-90A9-4869-A260-7D3115887C12}" type="pres">
      <dgm:prSet presAssocID="{320DB29C-8D57-4774-A4B4-920FF4DE2A52}" presName="spNode" presStyleCnt="0"/>
      <dgm:spPr/>
    </dgm:pt>
    <dgm:pt modelId="{A960B9BA-1A58-4298-B4ED-EC6AE9A61EE3}" type="pres">
      <dgm:prSet presAssocID="{F45F0A0E-3C24-4391-978F-754BA77BA55A}" presName="sibTrans" presStyleLbl="sibTrans1D1" presStyleIdx="0" presStyleCnt="5"/>
      <dgm:spPr/>
    </dgm:pt>
    <dgm:pt modelId="{F63E77F2-C26B-40CD-BE56-666C9176067E}" type="pres">
      <dgm:prSet presAssocID="{C98D806A-7A30-4662-A90B-704449FD3ABE}" presName="node" presStyleLbl="node1" presStyleIdx="1" presStyleCnt="5" custScaleX="136082">
        <dgm:presLayoutVars>
          <dgm:bulletEnabled val="1"/>
        </dgm:presLayoutVars>
      </dgm:prSet>
      <dgm:spPr/>
    </dgm:pt>
    <dgm:pt modelId="{52294190-9B77-4187-8EE5-6682C14EA05D}" type="pres">
      <dgm:prSet presAssocID="{C98D806A-7A30-4662-A90B-704449FD3ABE}" presName="spNode" presStyleCnt="0"/>
      <dgm:spPr/>
    </dgm:pt>
    <dgm:pt modelId="{A234BB49-CAF5-4342-BED0-D5965D565DCA}" type="pres">
      <dgm:prSet presAssocID="{08D6FE34-17D9-4950-9A2E-D7123755D2C1}" presName="sibTrans" presStyleLbl="sibTrans1D1" presStyleIdx="1" presStyleCnt="5"/>
      <dgm:spPr/>
    </dgm:pt>
    <dgm:pt modelId="{4E510EC7-D5A6-412C-A8B7-A2D499BE4987}" type="pres">
      <dgm:prSet presAssocID="{38AC3207-A4E1-4329-ABB2-5E7CEA91C632}" presName="node" presStyleLbl="node1" presStyleIdx="2" presStyleCnt="5" custScaleX="113874">
        <dgm:presLayoutVars>
          <dgm:bulletEnabled val="1"/>
        </dgm:presLayoutVars>
      </dgm:prSet>
      <dgm:spPr/>
    </dgm:pt>
    <dgm:pt modelId="{C58A28C1-A13B-4854-BAEB-B4F2B2E303A8}" type="pres">
      <dgm:prSet presAssocID="{38AC3207-A4E1-4329-ABB2-5E7CEA91C632}" presName="spNode" presStyleCnt="0"/>
      <dgm:spPr/>
    </dgm:pt>
    <dgm:pt modelId="{7E966362-DDC6-4617-BBF9-4212378EF628}" type="pres">
      <dgm:prSet presAssocID="{BC77F1F4-E4FC-4ECC-BBF1-50FEC894666F}" presName="sibTrans" presStyleLbl="sibTrans1D1" presStyleIdx="2" presStyleCnt="5"/>
      <dgm:spPr/>
    </dgm:pt>
    <dgm:pt modelId="{BAA0BF22-09AA-44C2-89DA-6CE541CDD6F8}" type="pres">
      <dgm:prSet presAssocID="{632C879A-8974-4EAB-9743-72B2CAFE6AFB}" presName="node" presStyleLbl="node1" presStyleIdx="3" presStyleCnt="5" custScaleX="119389">
        <dgm:presLayoutVars>
          <dgm:bulletEnabled val="1"/>
        </dgm:presLayoutVars>
      </dgm:prSet>
      <dgm:spPr/>
    </dgm:pt>
    <dgm:pt modelId="{3F42DE17-02EE-4BAB-B3D9-B48984D62285}" type="pres">
      <dgm:prSet presAssocID="{632C879A-8974-4EAB-9743-72B2CAFE6AFB}" presName="spNode" presStyleCnt="0"/>
      <dgm:spPr/>
    </dgm:pt>
    <dgm:pt modelId="{4F8A6401-3C5A-4BCC-BC77-9CB0EFC339AB}" type="pres">
      <dgm:prSet presAssocID="{F70EB31E-76E7-47C6-8AAC-0731BBEA115D}" presName="sibTrans" presStyleLbl="sibTrans1D1" presStyleIdx="3" presStyleCnt="5"/>
      <dgm:spPr/>
    </dgm:pt>
    <dgm:pt modelId="{B4F60820-5854-498E-AD59-7A0815207BAC}" type="pres">
      <dgm:prSet presAssocID="{1C7EDF50-A89A-459A-B7B6-6CED8F5795C4}" presName="node" presStyleLbl="node1" presStyleIdx="4" presStyleCnt="5" custScaleX="141255">
        <dgm:presLayoutVars>
          <dgm:bulletEnabled val="1"/>
        </dgm:presLayoutVars>
      </dgm:prSet>
      <dgm:spPr/>
    </dgm:pt>
    <dgm:pt modelId="{86B3C6AC-A462-43B5-BC87-41D6055D0D13}" type="pres">
      <dgm:prSet presAssocID="{1C7EDF50-A89A-459A-B7B6-6CED8F5795C4}" presName="spNode" presStyleCnt="0"/>
      <dgm:spPr/>
    </dgm:pt>
    <dgm:pt modelId="{2C334FE7-B843-48EE-B77F-9D241A728EA3}" type="pres">
      <dgm:prSet presAssocID="{16799D55-C2C9-44D9-A58B-2F4289F5E86F}" presName="sibTrans" presStyleLbl="sibTrans1D1" presStyleIdx="4" presStyleCnt="5"/>
      <dgm:spPr/>
    </dgm:pt>
  </dgm:ptLst>
  <dgm:cxnLst>
    <dgm:cxn modelId="{4A758B0D-0A0A-4D55-B6CB-4A7D76110D3A}" srcId="{AA7BCB51-FC90-4751-92B1-5D1E3337C0D9}" destId="{1C7EDF50-A89A-459A-B7B6-6CED8F5795C4}" srcOrd="4" destOrd="0" parTransId="{542C99CC-2EF6-4C8A-8B64-EBECEC5839A8}" sibTransId="{16799D55-C2C9-44D9-A58B-2F4289F5E86F}"/>
    <dgm:cxn modelId="{F1EE5D10-4980-4B50-A7D0-80E79825A3F2}" type="presOf" srcId="{F70EB31E-76E7-47C6-8AAC-0731BBEA115D}" destId="{4F8A6401-3C5A-4BCC-BC77-9CB0EFC339AB}" srcOrd="0" destOrd="0" presId="urn:microsoft.com/office/officeart/2005/8/layout/cycle5"/>
    <dgm:cxn modelId="{B9C69711-3B23-4199-A4F8-9A7979D42092}" type="presOf" srcId="{AA7BCB51-FC90-4751-92B1-5D1E3337C0D9}" destId="{486331D7-BA91-48A0-8460-087F37B9C3FA}" srcOrd="0" destOrd="0" presId="urn:microsoft.com/office/officeart/2005/8/layout/cycle5"/>
    <dgm:cxn modelId="{ABFB0014-B197-4BDA-88E6-A910B52A00A3}" srcId="{AA7BCB51-FC90-4751-92B1-5D1E3337C0D9}" destId="{632C879A-8974-4EAB-9743-72B2CAFE6AFB}" srcOrd="3" destOrd="0" parTransId="{D5F8FC90-728A-4AAB-A71E-0AAF685B32F0}" sibTransId="{F70EB31E-76E7-47C6-8AAC-0731BBEA115D}"/>
    <dgm:cxn modelId="{CD4A7C24-BF4D-4E51-BF04-1C5E96B117E9}" type="presOf" srcId="{16799D55-C2C9-44D9-A58B-2F4289F5E86F}" destId="{2C334FE7-B843-48EE-B77F-9D241A728EA3}" srcOrd="0" destOrd="0" presId="urn:microsoft.com/office/officeart/2005/8/layout/cycle5"/>
    <dgm:cxn modelId="{936B6263-7460-47EF-B451-F4AF25C56AD6}" type="presOf" srcId="{08D6FE34-17D9-4950-9A2E-D7123755D2C1}" destId="{A234BB49-CAF5-4342-BED0-D5965D565DCA}" srcOrd="0" destOrd="0" presId="urn:microsoft.com/office/officeart/2005/8/layout/cycle5"/>
    <dgm:cxn modelId="{79D91B6D-2969-42C1-9518-CDAAA32160F7}" type="presOf" srcId="{632C879A-8974-4EAB-9743-72B2CAFE6AFB}" destId="{BAA0BF22-09AA-44C2-89DA-6CE541CDD6F8}" srcOrd="0" destOrd="0" presId="urn:microsoft.com/office/officeart/2005/8/layout/cycle5"/>
    <dgm:cxn modelId="{9D3A2052-2D5E-4913-96B9-F807A4A5FAA7}" srcId="{AA7BCB51-FC90-4751-92B1-5D1E3337C0D9}" destId="{320DB29C-8D57-4774-A4B4-920FF4DE2A52}" srcOrd="0" destOrd="0" parTransId="{C833CD96-FB42-4B11-B411-156288AC0EB6}" sibTransId="{F45F0A0E-3C24-4391-978F-754BA77BA55A}"/>
    <dgm:cxn modelId="{890AF280-DD73-4A55-8C92-C449C28E3613}" type="presOf" srcId="{38AC3207-A4E1-4329-ABB2-5E7CEA91C632}" destId="{4E510EC7-D5A6-412C-A8B7-A2D499BE4987}" srcOrd="0" destOrd="0" presId="urn:microsoft.com/office/officeart/2005/8/layout/cycle5"/>
    <dgm:cxn modelId="{D8890885-4FCF-4FFD-A558-437727320C1F}" type="presOf" srcId="{F45F0A0E-3C24-4391-978F-754BA77BA55A}" destId="{A960B9BA-1A58-4298-B4ED-EC6AE9A61EE3}" srcOrd="0" destOrd="0" presId="urn:microsoft.com/office/officeart/2005/8/layout/cycle5"/>
    <dgm:cxn modelId="{61E13D85-7332-4D8F-B2D4-43C8C0300105}" srcId="{AA7BCB51-FC90-4751-92B1-5D1E3337C0D9}" destId="{C98D806A-7A30-4662-A90B-704449FD3ABE}" srcOrd="1" destOrd="0" parTransId="{59E1AEB9-63D9-4B86-8DF5-9AFD699810FF}" sibTransId="{08D6FE34-17D9-4950-9A2E-D7123755D2C1}"/>
    <dgm:cxn modelId="{CC27EB92-C41A-4121-9648-E35EB83392AC}" type="presOf" srcId="{320DB29C-8D57-4774-A4B4-920FF4DE2A52}" destId="{4DE1A65E-6694-4464-BDC1-2D54E08273A0}" srcOrd="0" destOrd="0" presId="urn:microsoft.com/office/officeart/2005/8/layout/cycle5"/>
    <dgm:cxn modelId="{E33AB296-777B-43BD-8400-E5C2BD6ED57B}" type="presOf" srcId="{BC77F1F4-E4FC-4ECC-BBF1-50FEC894666F}" destId="{7E966362-DDC6-4617-BBF9-4212378EF628}" srcOrd="0" destOrd="0" presId="urn:microsoft.com/office/officeart/2005/8/layout/cycle5"/>
    <dgm:cxn modelId="{C459B4B3-B2BC-44D9-8A2E-761A67096BF6}" srcId="{AA7BCB51-FC90-4751-92B1-5D1E3337C0D9}" destId="{38AC3207-A4E1-4329-ABB2-5E7CEA91C632}" srcOrd="2" destOrd="0" parTransId="{884AE31D-AEDA-4030-86C7-9F62CB0DFE5C}" sibTransId="{BC77F1F4-E4FC-4ECC-BBF1-50FEC894666F}"/>
    <dgm:cxn modelId="{3B0D39CE-E45D-4373-B29E-177816CB3B7C}" type="presOf" srcId="{C98D806A-7A30-4662-A90B-704449FD3ABE}" destId="{F63E77F2-C26B-40CD-BE56-666C9176067E}" srcOrd="0" destOrd="0" presId="urn:microsoft.com/office/officeart/2005/8/layout/cycle5"/>
    <dgm:cxn modelId="{5B55CFD6-7A86-4A71-8F91-E217234D797D}" type="presOf" srcId="{1C7EDF50-A89A-459A-B7B6-6CED8F5795C4}" destId="{B4F60820-5854-498E-AD59-7A0815207BAC}" srcOrd="0" destOrd="0" presId="urn:microsoft.com/office/officeart/2005/8/layout/cycle5"/>
    <dgm:cxn modelId="{77495E8C-5F92-4CBC-BB17-276E4BCF5A9C}" type="presParOf" srcId="{486331D7-BA91-48A0-8460-087F37B9C3FA}" destId="{4DE1A65E-6694-4464-BDC1-2D54E08273A0}" srcOrd="0" destOrd="0" presId="urn:microsoft.com/office/officeart/2005/8/layout/cycle5"/>
    <dgm:cxn modelId="{1DD24FFC-3C83-45B9-92BC-5A3A04F8AEE7}" type="presParOf" srcId="{486331D7-BA91-48A0-8460-087F37B9C3FA}" destId="{852EA92D-90A9-4869-A260-7D3115887C12}" srcOrd="1" destOrd="0" presId="urn:microsoft.com/office/officeart/2005/8/layout/cycle5"/>
    <dgm:cxn modelId="{FB1C3163-B6BE-4D5B-9EAE-F7BD1451D607}" type="presParOf" srcId="{486331D7-BA91-48A0-8460-087F37B9C3FA}" destId="{A960B9BA-1A58-4298-B4ED-EC6AE9A61EE3}" srcOrd="2" destOrd="0" presId="urn:microsoft.com/office/officeart/2005/8/layout/cycle5"/>
    <dgm:cxn modelId="{F70A9DE2-85B4-4638-AFF7-DA42383353C2}" type="presParOf" srcId="{486331D7-BA91-48A0-8460-087F37B9C3FA}" destId="{F63E77F2-C26B-40CD-BE56-666C9176067E}" srcOrd="3" destOrd="0" presId="urn:microsoft.com/office/officeart/2005/8/layout/cycle5"/>
    <dgm:cxn modelId="{F292A55A-2F3B-4368-8304-AEB7DB18CB5F}" type="presParOf" srcId="{486331D7-BA91-48A0-8460-087F37B9C3FA}" destId="{52294190-9B77-4187-8EE5-6682C14EA05D}" srcOrd="4" destOrd="0" presId="urn:microsoft.com/office/officeart/2005/8/layout/cycle5"/>
    <dgm:cxn modelId="{58B3DA05-DD0D-4DC7-AC56-01AC6B48CDC1}" type="presParOf" srcId="{486331D7-BA91-48A0-8460-087F37B9C3FA}" destId="{A234BB49-CAF5-4342-BED0-D5965D565DCA}" srcOrd="5" destOrd="0" presId="urn:microsoft.com/office/officeart/2005/8/layout/cycle5"/>
    <dgm:cxn modelId="{C2422D26-4D31-4436-8D84-6E3D5FDD73FE}" type="presParOf" srcId="{486331D7-BA91-48A0-8460-087F37B9C3FA}" destId="{4E510EC7-D5A6-412C-A8B7-A2D499BE4987}" srcOrd="6" destOrd="0" presId="urn:microsoft.com/office/officeart/2005/8/layout/cycle5"/>
    <dgm:cxn modelId="{BFEA44B9-EF9E-4D32-BAB8-8BB6EEB75DD9}" type="presParOf" srcId="{486331D7-BA91-48A0-8460-087F37B9C3FA}" destId="{C58A28C1-A13B-4854-BAEB-B4F2B2E303A8}" srcOrd="7" destOrd="0" presId="urn:microsoft.com/office/officeart/2005/8/layout/cycle5"/>
    <dgm:cxn modelId="{6C17F1CB-C095-4FDA-9C69-5ED47B16DBD8}" type="presParOf" srcId="{486331D7-BA91-48A0-8460-087F37B9C3FA}" destId="{7E966362-DDC6-4617-BBF9-4212378EF628}" srcOrd="8" destOrd="0" presId="urn:microsoft.com/office/officeart/2005/8/layout/cycle5"/>
    <dgm:cxn modelId="{C7230BE2-FD43-454C-A472-6B297AADE950}" type="presParOf" srcId="{486331D7-BA91-48A0-8460-087F37B9C3FA}" destId="{BAA0BF22-09AA-44C2-89DA-6CE541CDD6F8}" srcOrd="9" destOrd="0" presId="urn:microsoft.com/office/officeart/2005/8/layout/cycle5"/>
    <dgm:cxn modelId="{98ABA297-4AA6-427D-8314-ABE9D1746355}" type="presParOf" srcId="{486331D7-BA91-48A0-8460-087F37B9C3FA}" destId="{3F42DE17-02EE-4BAB-B3D9-B48984D62285}" srcOrd="10" destOrd="0" presId="urn:microsoft.com/office/officeart/2005/8/layout/cycle5"/>
    <dgm:cxn modelId="{0FC20932-0EC6-40F1-A6FB-BEADD629AC68}" type="presParOf" srcId="{486331D7-BA91-48A0-8460-087F37B9C3FA}" destId="{4F8A6401-3C5A-4BCC-BC77-9CB0EFC339AB}" srcOrd="11" destOrd="0" presId="urn:microsoft.com/office/officeart/2005/8/layout/cycle5"/>
    <dgm:cxn modelId="{104FCEF7-8391-4C56-B43B-C30108BCC26E}" type="presParOf" srcId="{486331D7-BA91-48A0-8460-087F37B9C3FA}" destId="{B4F60820-5854-498E-AD59-7A0815207BAC}" srcOrd="12" destOrd="0" presId="urn:microsoft.com/office/officeart/2005/8/layout/cycle5"/>
    <dgm:cxn modelId="{5113C71A-66C0-445B-8D6E-3A25FDA17492}" type="presParOf" srcId="{486331D7-BA91-48A0-8460-087F37B9C3FA}" destId="{86B3C6AC-A462-43B5-BC87-41D6055D0D13}" srcOrd="13" destOrd="0" presId="urn:microsoft.com/office/officeart/2005/8/layout/cycle5"/>
    <dgm:cxn modelId="{725909EB-786D-4177-A02F-846E163343D3}" type="presParOf" srcId="{486331D7-BA91-48A0-8460-087F37B9C3FA}" destId="{2C334FE7-B843-48EE-B77F-9D241A728EA3}" srcOrd="14" destOrd="0" presId="urn:microsoft.com/office/officeart/2005/8/layout/cycle5"/>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8F749E6C-1AE9-9445-829A-8142F8CCD69E}" type="doc">
      <dgm:prSet loTypeId="urn:microsoft.com/office/officeart/2005/8/layout/gear1" loCatId="" qsTypeId="urn:microsoft.com/office/officeart/2005/8/quickstyle/simple1" qsCatId="simple" csTypeId="urn:microsoft.com/office/officeart/2005/8/colors/accent1_2" csCatId="accent1" phldr="1"/>
      <dgm:spPr/>
      <dgm:t>
        <a:bodyPr/>
        <a:lstStyle/>
        <a:p>
          <a:endParaRPr lang="ru-RU"/>
        </a:p>
      </dgm:t>
    </dgm:pt>
    <dgm:pt modelId="{BDB8B4C8-D4BD-9143-984D-165654F9E029}">
      <dgm:prSet phldrT="[Текст]"/>
      <dgm:spPr/>
      <dgm:t>
        <a:bodyPr/>
        <a:lstStyle/>
        <a:p>
          <a:pPr>
            <a:buNone/>
          </a:pPr>
          <a:r>
            <a:rPr lang="ru-RU" b="0">
              <a:latin typeface="Times New Roman" panose="02020603050405020304" pitchFamily="18" charset="0"/>
              <a:cs typeface="Times New Roman" panose="02020603050405020304" pitchFamily="18" charset="0"/>
            </a:rPr>
            <a:t>Стратегическое планирование</a:t>
          </a:r>
          <a:endParaRPr lang="ru-RU">
            <a:latin typeface="Times New Roman" panose="02020603050405020304" pitchFamily="18" charset="0"/>
            <a:cs typeface="Times New Roman" panose="02020603050405020304" pitchFamily="18" charset="0"/>
          </a:endParaRPr>
        </a:p>
      </dgm:t>
    </dgm:pt>
    <dgm:pt modelId="{498811AE-5872-D046-B1A3-A03DF11BBF68}" type="parTrans" cxnId="{C6416086-825C-7747-A3A8-0B1F33FD63EA}">
      <dgm:prSet/>
      <dgm:spPr/>
      <dgm:t>
        <a:bodyPr/>
        <a:lstStyle/>
        <a:p>
          <a:endParaRPr lang="ru-RU">
            <a:latin typeface="Times New Roman" panose="02020603050405020304" pitchFamily="18" charset="0"/>
            <a:cs typeface="Times New Roman" panose="02020603050405020304" pitchFamily="18" charset="0"/>
          </a:endParaRPr>
        </a:p>
      </dgm:t>
    </dgm:pt>
    <dgm:pt modelId="{57272DF3-256E-9249-8923-C736BD2E9CDA}" type="sibTrans" cxnId="{C6416086-825C-7747-A3A8-0B1F33FD63EA}">
      <dgm:prSet/>
      <dgm:spPr/>
      <dgm:t>
        <a:bodyPr/>
        <a:lstStyle/>
        <a:p>
          <a:endParaRPr lang="ru-RU">
            <a:latin typeface="Times New Roman" panose="02020603050405020304" pitchFamily="18" charset="0"/>
            <a:cs typeface="Times New Roman" panose="02020603050405020304" pitchFamily="18" charset="0"/>
          </a:endParaRPr>
        </a:p>
      </dgm:t>
    </dgm:pt>
    <dgm:pt modelId="{54EEECC3-C7B4-7A4A-B8E7-48270A75CC18}">
      <dgm:prSet/>
      <dgm:spPr/>
      <dgm:t>
        <a:bodyPr/>
        <a:lstStyle/>
        <a:p>
          <a:pPr>
            <a:buNone/>
          </a:pPr>
          <a:r>
            <a:rPr lang="ru-RU" b="0">
              <a:latin typeface="Times New Roman" panose="02020603050405020304" pitchFamily="18" charset="0"/>
              <a:cs typeface="Times New Roman" panose="02020603050405020304" pitchFamily="18" charset="0"/>
            </a:rPr>
            <a:t>Четкое определение приоритетов</a:t>
          </a:r>
          <a:endParaRPr lang="ru-KZ" b="0">
            <a:latin typeface="Times New Roman" panose="02020603050405020304" pitchFamily="18" charset="0"/>
            <a:cs typeface="Times New Roman" panose="02020603050405020304" pitchFamily="18" charset="0"/>
          </a:endParaRPr>
        </a:p>
      </dgm:t>
    </dgm:pt>
    <dgm:pt modelId="{7AC25545-286B-C74D-AEE5-AD4435F56263}" type="parTrans" cxnId="{73D168CE-46B5-6E45-837E-1CEC359DA301}">
      <dgm:prSet/>
      <dgm:spPr/>
      <dgm:t>
        <a:bodyPr/>
        <a:lstStyle/>
        <a:p>
          <a:endParaRPr lang="ru-RU">
            <a:latin typeface="Times New Roman" panose="02020603050405020304" pitchFamily="18" charset="0"/>
            <a:cs typeface="Times New Roman" panose="02020603050405020304" pitchFamily="18" charset="0"/>
          </a:endParaRPr>
        </a:p>
      </dgm:t>
    </dgm:pt>
    <dgm:pt modelId="{96A3A067-7D12-1143-9AE4-2E2EBB54C7E5}" type="sibTrans" cxnId="{73D168CE-46B5-6E45-837E-1CEC359DA301}">
      <dgm:prSet/>
      <dgm:spPr/>
      <dgm:t>
        <a:bodyPr/>
        <a:lstStyle/>
        <a:p>
          <a:endParaRPr lang="ru-RU">
            <a:latin typeface="Times New Roman" panose="02020603050405020304" pitchFamily="18" charset="0"/>
            <a:cs typeface="Times New Roman" panose="02020603050405020304" pitchFamily="18" charset="0"/>
          </a:endParaRPr>
        </a:p>
      </dgm:t>
    </dgm:pt>
    <dgm:pt modelId="{5AA56913-B195-5048-9753-62E709D48580}">
      <dgm:prSet/>
      <dgm:spPr/>
      <dgm:t>
        <a:bodyPr/>
        <a:lstStyle/>
        <a:p>
          <a:pPr>
            <a:buNone/>
          </a:pPr>
          <a:r>
            <a:rPr lang="ru-RU" b="0">
              <a:latin typeface="Times New Roman" panose="02020603050405020304" pitchFamily="18" charset="0"/>
              <a:cs typeface="Times New Roman" panose="02020603050405020304" pitchFamily="18" charset="0"/>
            </a:rPr>
            <a:t>Формулирование измеримых целей</a:t>
          </a:r>
          <a:endParaRPr lang="ru-KZ" b="0">
            <a:latin typeface="Times New Roman" panose="02020603050405020304" pitchFamily="18" charset="0"/>
            <a:cs typeface="Times New Roman" panose="02020603050405020304" pitchFamily="18" charset="0"/>
          </a:endParaRPr>
        </a:p>
      </dgm:t>
    </dgm:pt>
    <dgm:pt modelId="{C552B8AD-7386-6A49-8B2D-B38AB5B63525}" type="parTrans" cxnId="{502BA50E-99F3-2C40-86EF-FAF6CED3A826}">
      <dgm:prSet/>
      <dgm:spPr/>
      <dgm:t>
        <a:bodyPr/>
        <a:lstStyle/>
        <a:p>
          <a:endParaRPr lang="ru-RU">
            <a:latin typeface="Times New Roman" panose="02020603050405020304" pitchFamily="18" charset="0"/>
            <a:cs typeface="Times New Roman" panose="02020603050405020304" pitchFamily="18" charset="0"/>
          </a:endParaRPr>
        </a:p>
      </dgm:t>
    </dgm:pt>
    <dgm:pt modelId="{5AE95BF8-80A2-B04E-B997-4D8B0236485D}" type="sibTrans" cxnId="{502BA50E-99F3-2C40-86EF-FAF6CED3A826}">
      <dgm:prSet/>
      <dgm:spPr/>
      <dgm:t>
        <a:bodyPr/>
        <a:lstStyle/>
        <a:p>
          <a:endParaRPr lang="ru-RU">
            <a:latin typeface="Times New Roman" panose="02020603050405020304" pitchFamily="18" charset="0"/>
            <a:cs typeface="Times New Roman" panose="02020603050405020304" pitchFamily="18" charset="0"/>
          </a:endParaRPr>
        </a:p>
      </dgm:t>
    </dgm:pt>
    <dgm:pt modelId="{9721E04D-C7E9-D646-B23D-CC9C30C7B4EC}">
      <dgm:prSet/>
      <dgm:spPr/>
      <dgm:t>
        <a:bodyPr/>
        <a:lstStyle/>
        <a:p>
          <a:pPr>
            <a:buNone/>
          </a:pPr>
          <a:r>
            <a:rPr lang="ru-RU" b="0">
              <a:latin typeface="Times New Roman" panose="02020603050405020304" pitchFamily="18" charset="0"/>
              <a:cs typeface="Times New Roman" panose="02020603050405020304" pitchFamily="18" charset="0"/>
            </a:rPr>
            <a:t>Определение ожидаемых результатов</a:t>
          </a:r>
          <a:endParaRPr lang="ru-KZ" b="0">
            <a:latin typeface="Times New Roman" panose="02020603050405020304" pitchFamily="18" charset="0"/>
            <a:cs typeface="Times New Roman" panose="02020603050405020304" pitchFamily="18" charset="0"/>
          </a:endParaRPr>
        </a:p>
      </dgm:t>
    </dgm:pt>
    <dgm:pt modelId="{FD4F8D30-60CD-DF46-9A20-D0AD3552F8CA}" type="parTrans" cxnId="{DA606144-31F0-B04B-ADAE-7E4715F247C8}">
      <dgm:prSet/>
      <dgm:spPr/>
      <dgm:t>
        <a:bodyPr/>
        <a:lstStyle/>
        <a:p>
          <a:endParaRPr lang="ru-RU">
            <a:latin typeface="Times New Roman" panose="02020603050405020304" pitchFamily="18" charset="0"/>
            <a:cs typeface="Times New Roman" panose="02020603050405020304" pitchFamily="18" charset="0"/>
          </a:endParaRPr>
        </a:p>
      </dgm:t>
    </dgm:pt>
    <dgm:pt modelId="{8101E234-AD0D-8F42-A4A5-6F281544F6A0}" type="sibTrans" cxnId="{DA606144-31F0-B04B-ADAE-7E4715F247C8}">
      <dgm:prSet/>
      <dgm:spPr/>
      <dgm:t>
        <a:bodyPr/>
        <a:lstStyle/>
        <a:p>
          <a:endParaRPr lang="ru-RU">
            <a:latin typeface="Times New Roman" panose="02020603050405020304" pitchFamily="18" charset="0"/>
            <a:cs typeface="Times New Roman" panose="02020603050405020304" pitchFamily="18" charset="0"/>
          </a:endParaRPr>
        </a:p>
      </dgm:t>
    </dgm:pt>
    <dgm:pt modelId="{E6241C8E-75EB-0A4F-83FB-5FB61428B77E}">
      <dgm:prSet/>
      <dgm:spPr/>
      <dgm:t>
        <a:bodyPr/>
        <a:lstStyle/>
        <a:p>
          <a:pPr>
            <a:buNone/>
          </a:pPr>
          <a:r>
            <a:rPr lang="ru-RU" b="0">
              <a:latin typeface="Times New Roman" panose="02020603050405020304" pitchFamily="18" charset="0"/>
              <a:cs typeface="Times New Roman" panose="02020603050405020304" pitchFamily="18" charset="0"/>
            </a:rPr>
            <a:t>Согласованная реализация</a:t>
          </a:r>
          <a:endParaRPr lang="ru-KZ" b="1">
            <a:latin typeface="Times New Roman" panose="02020603050405020304" pitchFamily="18" charset="0"/>
            <a:cs typeface="Times New Roman" panose="02020603050405020304" pitchFamily="18" charset="0"/>
          </a:endParaRPr>
        </a:p>
      </dgm:t>
    </dgm:pt>
    <dgm:pt modelId="{75BAC818-88DF-AA42-BB0A-C796D8149D29}" type="parTrans" cxnId="{DF5D60AC-987D-7044-823E-F3A3360CFF74}">
      <dgm:prSet/>
      <dgm:spPr/>
      <dgm:t>
        <a:bodyPr/>
        <a:lstStyle/>
        <a:p>
          <a:endParaRPr lang="ru-RU">
            <a:latin typeface="Times New Roman" panose="02020603050405020304" pitchFamily="18" charset="0"/>
            <a:cs typeface="Times New Roman" panose="02020603050405020304" pitchFamily="18" charset="0"/>
          </a:endParaRPr>
        </a:p>
      </dgm:t>
    </dgm:pt>
    <dgm:pt modelId="{8D09A838-2C1F-A843-83A1-C80945E07FB6}" type="sibTrans" cxnId="{DF5D60AC-987D-7044-823E-F3A3360CFF74}">
      <dgm:prSet/>
      <dgm:spPr/>
      <dgm:t>
        <a:bodyPr/>
        <a:lstStyle/>
        <a:p>
          <a:endParaRPr lang="ru-RU">
            <a:latin typeface="Times New Roman" panose="02020603050405020304" pitchFamily="18" charset="0"/>
            <a:cs typeface="Times New Roman" panose="02020603050405020304" pitchFamily="18" charset="0"/>
          </a:endParaRPr>
        </a:p>
      </dgm:t>
    </dgm:pt>
    <dgm:pt modelId="{9B34DDE4-0592-6444-A9E4-732267084DB4}">
      <dgm:prSet/>
      <dgm:spPr/>
      <dgm:t>
        <a:bodyPr/>
        <a:lstStyle/>
        <a:p>
          <a:pPr>
            <a:buNone/>
          </a:pPr>
          <a:r>
            <a:rPr lang="ru-RU" b="0">
              <a:latin typeface="Times New Roman" panose="02020603050405020304" pitchFamily="18" charset="0"/>
              <a:cs typeface="Times New Roman" panose="02020603050405020304" pitchFamily="18" charset="0"/>
            </a:rPr>
            <a:t>Координация действий между ведомствами</a:t>
          </a:r>
          <a:endParaRPr lang="ru-KZ" b="0">
            <a:latin typeface="Times New Roman" panose="02020603050405020304" pitchFamily="18" charset="0"/>
            <a:cs typeface="Times New Roman" panose="02020603050405020304" pitchFamily="18" charset="0"/>
          </a:endParaRPr>
        </a:p>
      </dgm:t>
    </dgm:pt>
    <dgm:pt modelId="{63B2B2D7-9C79-8741-A305-5BACD7298268}" type="parTrans" cxnId="{1FDBB6ED-0442-0C4F-8A63-5B5FC93EE58A}">
      <dgm:prSet/>
      <dgm:spPr/>
      <dgm:t>
        <a:bodyPr/>
        <a:lstStyle/>
        <a:p>
          <a:endParaRPr lang="ru-RU">
            <a:latin typeface="Times New Roman" panose="02020603050405020304" pitchFamily="18" charset="0"/>
            <a:cs typeface="Times New Roman" panose="02020603050405020304" pitchFamily="18" charset="0"/>
          </a:endParaRPr>
        </a:p>
      </dgm:t>
    </dgm:pt>
    <dgm:pt modelId="{41BA1D83-9C4A-804B-B288-B3DA2B33605D}" type="sibTrans" cxnId="{1FDBB6ED-0442-0C4F-8A63-5B5FC93EE58A}">
      <dgm:prSet/>
      <dgm:spPr/>
      <dgm:t>
        <a:bodyPr/>
        <a:lstStyle/>
        <a:p>
          <a:endParaRPr lang="ru-RU">
            <a:latin typeface="Times New Roman" panose="02020603050405020304" pitchFamily="18" charset="0"/>
            <a:cs typeface="Times New Roman" panose="02020603050405020304" pitchFamily="18" charset="0"/>
          </a:endParaRPr>
        </a:p>
      </dgm:t>
    </dgm:pt>
    <dgm:pt modelId="{6CB76F11-091B-1448-A493-F86A3EC86AE4}">
      <dgm:prSet/>
      <dgm:spPr/>
      <dgm:t>
        <a:bodyPr/>
        <a:lstStyle/>
        <a:p>
          <a:pPr>
            <a:buNone/>
          </a:pPr>
          <a:r>
            <a:rPr lang="ru-RU" b="0">
              <a:latin typeface="Times New Roman" panose="02020603050405020304" pitchFamily="18" charset="0"/>
              <a:cs typeface="Times New Roman" panose="02020603050405020304" pitchFamily="18" charset="0"/>
            </a:rPr>
            <a:t>Обеспечение ресурсами и компетенциями</a:t>
          </a:r>
          <a:endParaRPr lang="ru-KZ" b="0">
            <a:latin typeface="Times New Roman" panose="02020603050405020304" pitchFamily="18" charset="0"/>
            <a:cs typeface="Times New Roman" panose="02020603050405020304" pitchFamily="18" charset="0"/>
          </a:endParaRPr>
        </a:p>
      </dgm:t>
    </dgm:pt>
    <dgm:pt modelId="{DBDF36F5-16BA-4942-A137-CBC09CE476DC}" type="parTrans" cxnId="{0E3C0B93-4A98-6249-A3C1-FAA8541CDD14}">
      <dgm:prSet/>
      <dgm:spPr/>
      <dgm:t>
        <a:bodyPr/>
        <a:lstStyle/>
        <a:p>
          <a:endParaRPr lang="ru-RU">
            <a:latin typeface="Times New Roman" panose="02020603050405020304" pitchFamily="18" charset="0"/>
            <a:cs typeface="Times New Roman" panose="02020603050405020304" pitchFamily="18" charset="0"/>
          </a:endParaRPr>
        </a:p>
      </dgm:t>
    </dgm:pt>
    <dgm:pt modelId="{7AB8C50B-C13E-FF41-BCF2-47DB9CB5F8CF}" type="sibTrans" cxnId="{0E3C0B93-4A98-6249-A3C1-FAA8541CDD14}">
      <dgm:prSet/>
      <dgm:spPr/>
      <dgm:t>
        <a:bodyPr/>
        <a:lstStyle/>
        <a:p>
          <a:endParaRPr lang="ru-RU">
            <a:latin typeface="Times New Roman" panose="02020603050405020304" pitchFamily="18" charset="0"/>
            <a:cs typeface="Times New Roman" panose="02020603050405020304" pitchFamily="18" charset="0"/>
          </a:endParaRPr>
        </a:p>
      </dgm:t>
    </dgm:pt>
    <dgm:pt modelId="{13D5C480-0ECA-3946-9DA2-0125C7103958}">
      <dgm:prSet/>
      <dgm:spPr/>
      <dgm:t>
        <a:bodyPr/>
        <a:lstStyle/>
        <a:p>
          <a:pPr>
            <a:buNone/>
          </a:pPr>
          <a:r>
            <a:rPr lang="ru-RU" b="0">
              <a:latin typeface="Times New Roman" panose="02020603050405020304" pitchFamily="18" charset="0"/>
              <a:cs typeface="Times New Roman" panose="02020603050405020304" pitchFamily="18" charset="0"/>
            </a:rPr>
            <a:t>Эффективное управление процессами исполнения</a:t>
          </a:r>
          <a:endParaRPr lang="ru-KZ" b="0">
            <a:latin typeface="Times New Roman" panose="02020603050405020304" pitchFamily="18" charset="0"/>
            <a:cs typeface="Times New Roman" panose="02020603050405020304" pitchFamily="18" charset="0"/>
          </a:endParaRPr>
        </a:p>
      </dgm:t>
    </dgm:pt>
    <dgm:pt modelId="{38DEC9A8-05EE-6346-AC58-C7D6A56B6A10}" type="parTrans" cxnId="{DF807DC9-B35C-4E42-B8C5-7F564B85D508}">
      <dgm:prSet/>
      <dgm:spPr/>
      <dgm:t>
        <a:bodyPr/>
        <a:lstStyle/>
        <a:p>
          <a:endParaRPr lang="ru-RU">
            <a:latin typeface="Times New Roman" panose="02020603050405020304" pitchFamily="18" charset="0"/>
            <a:cs typeface="Times New Roman" panose="02020603050405020304" pitchFamily="18" charset="0"/>
          </a:endParaRPr>
        </a:p>
      </dgm:t>
    </dgm:pt>
    <dgm:pt modelId="{90893D25-DE3B-114F-A1FA-6BB710F9DA6C}" type="sibTrans" cxnId="{DF807DC9-B35C-4E42-B8C5-7F564B85D508}">
      <dgm:prSet/>
      <dgm:spPr/>
      <dgm:t>
        <a:bodyPr/>
        <a:lstStyle/>
        <a:p>
          <a:endParaRPr lang="ru-RU">
            <a:latin typeface="Times New Roman" panose="02020603050405020304" pitchFamily="18" charset="0"/>
            <a:cs typeface="Times New Roman" panose="02020603050405020304" pitchFamily="18" charset="0"/>
          </a:endParaRPr>
        </a:p>
      </dgm:t>
    </dgm:pt>
    <dgm:pt modelId="{8721E448-F6C8-2C42-B30D-36A11AA2D6DA}">
      <dgm:prSet/>
      <dgm:spPr/>
      <dgm:t>
        <a:bodyPr/>
        <a:lstStyle/>
        <a:p>
          <a:pPr>
            <a:buNone/>
          </a:pPr>
          <a:r>
            <a:rPr lang="ru-RU" b="0">
              <a:latin typeface="Times New Roman" panose="02020603050405020304" pitchFamily="18" charset="0"/>
              <a:cs typeface="Times New Roman" panose="02020603050405020304" pitchFamily="18" charset="0"/>
            </a:rPr>
            <a:t>Надежный мониторинг и надзор</a:t>
          </a:r>
          <a:endParaRPr lang="ru-KZ" b="1">
            <a:latin typeface="Times New Roman" panose="02020603050405020304" pitchFamily="18" charset="0"/>
            <a:cs typeface="Times New Roman" panose="02020603050405020304" pitchFamily="18" charset="0"/>
          </a:endParaRPr>
        </a:p>
      </dgm:t>
    </dgm:pt>
    <dgm:pt modelId="{7EB140F5-34D7-7E44-9E98-5EE6DDD433B8}" type="parTrans" cxnId="{50EC5E2E-2F00-4C4E-949D-393DD72B3864}">
      <dgm:prSet/>
      <dgm:spPr/>
      <dgm:t>
        <a:bodyPr/>
        <a:lstStyle/>
        <a:p>
          <a:endParaRPr lang="ru-RU">
            <a:latin typeface="Times New Roman" panose="02020603050405020304" pitchFamily="18" charset="0"/>
            <a:cs typeface="Times New Roman" panose="02020603050405020304" pitchFamily="18" charset="0"/>
          </a:endParaRPr>
        </a:p>
      </dgm:t>
    </dgm:pt>
    <dgm:pt modelId="{6DA8EFA5-6EBC-8D42-AAF0-39DF5BED8D8E}" type="sibTrans" cxnId="{50EC5E2E-2F00-4C4E-949D-393DD72B3864}">
      <dgm:prSet/>
      <dgm:spPr/>
      <dgm:t>
        <a:bodyPr/>
        <a:lstStyle/>
        <a:p>
          <a:endParaRPr lang="ru-RU">
            <a:latin typeface="Times New Roman" panose="02020603050405020304" pitchFamily="18" charset="0"/>
            <a:cs typeface="Times New Roman" panose="02020603050405020304" pitchFamily="18" charset="0"/>
          </a:endParaRPr>
        </a:p>
      </dgm:t>
    </dgm:pt>
    <dgm:pt modelId="{C9C0101F-E03F-5444-A33F-41F3095A8BD4}">
      <dgm:prSet/>
      <dgm:spPr/>
      <dgm:t>
        <a:bodyPr/>
        <a:lstStyle/>
        <a:p>
          <a:pPr>
            <a:buNone/>
          </a:pPr>
          <a:r>
            <a:rPr lang="ru-RU" b="0">
              <a:latin typeface="Times New Roman" panose="02020603050405020304" pitchFamily="18" charset="0"/>
              <a:cs typeface="Times New Roman" panose="02020603050405020304" pitchFamily="18" charset="0"/>
            </a:rPr>
            <a:t>Отслеживание выполнения показателей</a:t>
          </a:r>
          <a:endParaRPr lang="ru-KZ" b="0">
            <a:latin typeface="Times New Roman" panose="02020603050405020304" pitchFamily="18" charset="0"/>
            <a:cs typeface="Times New Roman" panose="02020603050405020304" pitchFamily="18" charset="0"/>
          </a:endParaRPr>
        </a:p>
      </dgm:t>
    </dgm:pt>
    <dgm:pt modelId="{A00CA24E-C591-EE45-B609-9676E449BA60}" type="parTrans" cxnId="{7910D74C-2424-354A-899B-55309324243E}">
      <dgm:prSet/>
      <dgm:spPr/>
      <dgm:t>
        <a:bodyPr/>
        <a:lstStyle/>
        <a:p>
          <a:endParaRPr lang="ru-RU">
            <a:latin typeface="Times New Roman" panose="02020603050405020304" pitchFamily="18" charset="0"/>
            <a:cs typeface="Times New Roman" panose="02020603050405020304" pitchFamily="18" charset="0"/>
          </a:endParaRPr>
        </a:p>
      </dgm:t>
    </dgm:pt>
    <dgm:pt modelId="{AABBD5EE-3848-D648-A327-A486BEF46660}" type="sibTrans" cxnId="{7910D74C-2424-354A-899B-55309324243E}">
      <dgm:prSet/>
      <dgm:spPr/>
      <dgm:t>
        <a:bodyPr/>
        <a:lstStyle/>
        <a:p>
          <a:endParaRPr lang="ru-RU">
            <a:latin typeface="Times New Roman" panose="02020603050405020304" pitchFamily="18" charset="0"/>
            <a:cs typeface="Times New Roman" panose="02020603050405020304" pitchFamily="18" charset="0"/>
          </a:endParaRPr>
        </a:p>
      </dgm:t>
    </dgm:pt>
    <dgm:pt modelId="{957051E6-0746-BD4D-B20A-E84D31FF5C98}">
      <dgm:prSet/>
      <dgm:spPr/>
      <dgm:t>
        <a:bodyPr/>
        <a:lstStyle/>
        <a:p>
          <a:pPr>
            <a:buNone/>
          </a:pPr>
          <a:r>
            <a:rPr lang="ru-RU" b="0">
              <a:latin typeface="Times New Roman" panose="02020603050405020304" pitchFamily="18" charset="0"/>
              <a:cs typeface="Times New Roman" panose="02020603050405020304" pitchFamily="18" charset="0"/>
            </a:rPr>
            <a:t>Оценка достигнутых результатов</a:t>
          </a:r>
          <a:endParaRPr lang="ru-KZ" b="0">
            <a:latin typeface="Times New Roman" panose="02020603050405020304" pitchFamily="18" charset="0"/>
            <a:cs typeface="Times New Roman" panose="02020603050405020304" pitchFamily="18" charset="0"/>
          </a:endParaRPr>
        </a:p>
      </dgm:t>
    </dgm:pt>
    <dgm:pt modelId="{7BF74A78-CE32-0045-90F0-7CED624BAA66}" type="parTrans" cxnId="{E809F485-3CE3-704D-97F6-8AB7A5421477}">
      <dgm:prSet/>
      <dgm:spPr/>
      <dgm:t>
        <a:bodyPr/>
        <a:lstStyle/>
        <a:p>
          <a:endParaRPr lang="ru-RU">
            <a:latin typeface="Times New Roman" panose="02020603050405020304" pitchFamily="18" charset="0"/>
            <a:cs typeface="Times New Roman" panose="02020603050405020304" pitchFamily="18" charset="0"/>
          </a:endParaRPr>
        </a:p>
      </dgm:t>
    </dgm:pt>
    <dgm:pt modelId="{5000716B-2347-3144-8108-6A5B49C4EE07}" type="sibTrans" cxnId="{E809F485-3CE3-704D-97F6-8AB7A5421477}">
      <dgm:prSet/>
      <dgm:spPr/>
      <dgm:t>
        <a:bodyPr/>
        <a:lstStyle/>
        <a:p>
          <a:endParaRPr lang="ru-RU">
            <a:latin typeface="Times New Roman" panose="02020603050405020304" pitchFamily="18" charset="0"/>
            <a:cs typeface="Times New Roman" panose="02020603050405020304" pitchFamily="18" charset="0"/>
          </a:endParaRPr>
        </a:p>
      </dgm:t>
    </dgm:pt>
    <dgm:pt modelId="{71D8EA6B-DD67-DC4E-9B72-7E08C10F0B47}">
      <dgm:prSet/>
      <dgm:spPr/>
      <dgm:t>
        <a:bodyPr/>
        <a:lstStyle/>
        <a:p>
          <a:pPr>
            <a:buNone/>
          </a:pPr>
          <a:r>
            <a:rPr lang="ru-RU" b="0">
              <a:latin typeface="Times New Roman" panose="02020603050405020304" pitchFamily="18" charset="0"/>
              <a:cs typeface="Times New Roman" panose="02020603050405020304" pitchFamily="18" charset="0"/>
            </a:rPr>
            <a:t>Корректирующие действия и повышение эффективности</a:t>
          </a:r>
          <a:endParaRPr lang="ru-KZ" b="0">
            <a:latin typeface="Times New Roman" panose="02020603050405020304" pitchFamily="18" charset="0"/>
            <a:cs typeface="Times New Roman" panose="02020603050405020304" pitchFamily="18" charset="0"/>
          </a:endParaRPr>
        </a:p>
      </dgm:t>
    </dgm:pt>
    <dgm:pt modelId="{B2292E53-1819-A84A-A88D-764A911D3F52}" type="parTrans" cxnId="{B55BB103-A546-DB45-A82D-D17FA3584597}">
      <dgm:prSet/>
      <dgm:spPr/>
      <dgm:t>
        <a:bodyPr/>
        <a:lstStyle/>
        <a:p>
          <a:endParaRPr lang="ru-RU">
            <a:latin typeface="Times New Roman" panose="02020603050405020304" pitchFamily="18" charset="0"/>
            <a:cs typeface="Times New Roman" panose="02020603050405020304" pitchFamily="18" charset="0"/>
          </a:endParaRPr>
        </a:p>
      </dgm:t>
    </dgm:pt>
    <dgm:pt modelId="{6CF1C5BD-D2F5-A94A-86FA-9BC7F7304AE0}" type="sibTrans" cxnId="{B55BB103-A546-DB45-A82D-D17FA3584597}">
      <dgm:prSet/>
      <dgm:spPr/>
      <dgm:t>
        <a:bodyPr/>
        <a:lstStyle/>
        <a:p>
          <a:endParaRPr lang="ru-RU">
            <a:latin typeface="Times New Roman" panose="02020603050405020304" pitchFamily="18" charset="0"/>
            <a:cs typeface="Times New Roman" panose="02020603050405020304" pitchFamily="18" charset="0"/>
          </a:endParaRPr>
        </a:p>
      </dgm:t>
    </dgm:pt>
    <dgm:pt modelId="{72F133E5-5865-5B4C-92E9-5DFFF5E39CB6}" type="pres">
      <dgm:prSet presAssocID="{8F749E6C-1AE9-9445-829A-8142F8CCD69E}" presName="composite" presStyleCnt="0">
        <dgm:presLayoutVars>
          <dgm:chMax val="3"/>
          <dgm:animLvl val="lvl"/>
          <dgm:resizeHandles val="exact"/>
        </dgm:presLayoutVars>
      </dgm:prSet>
      <dgm:spPr/>
    </dgm:pt>
    <dgm:pt modelId="{72BC760F-D609-A248-B149-D30C4C6FB6B6}" type="pres">
      <dgm:prSet presAssocID="{BDB8B4C8-D4BD-9143-984D-165654F9E029}" presName="gear1" presStyleLbl="node1" presStyleIdx="0" presStyleCnt="3">
        <dgm:presLayoutVars>
          <dgm:chMax val="1"/>
          <dgm:bulletEnabled val="1"/>
        </dgm:presLayoutVars>
      </dgm:prSet>
      <dgm:spPr/>
    </dgm:pt>
    <dgm:pt modelId="{C815490F-C3AF-4841-A946-93D8A8301545}" type="pres">
      <dgm:prSet presAssocID="{BDB8B4C8-D4BD-9143-984D-165654F9E029}" presName="gear1srcNode" presStyleLbl="node1" presStyleIdx="0" presStyleCnt="3"/>
      <dgm:spPr/>
    </dgm:pt>
    <dgm:pt modelId="{90807AEA-D322-D54F-AABF-DED26590107B}" type="pres">
      <dgm:prSet presAssocID="{BDB8B4C8-D4BD-9143-984D-165654F9E029}" presName="gear1dstNode" presStyleLbl="node1" presStyleIdx="0" presStyleCnt="3"/>
      <dgm:spPr/>
    </dgm:pt>
    <dgm:pt modelId="{ADF492FD-77EA-1D48-971D-4E61C14DA98A}" type="pres">
      <dgm:prSet presAssocID="{BDB8B4C8-D4BD-9143-984D-165654F9E029}" presName="gear1ch" presStyleLbl="fgAcc1" presStyleIdx="0" presStyleCnt="3">
        <dgm:presLayoutVars>
          <dgm:chMax val="0"/>
          <dgm:bulletEnabled val="1"/>
        </dgm:presLayoutVars>
      </dgm:prSet>
      <dgm:spPr/>
    </dgm:pt>
    <dgm:pt modelId="{B6DD492C-C8C5-EF45-86CF-89C2704157ED}" type="pres">
      <dgm:prSet presAssocID="{E6241C8E-75EB-0A4F-83FB-5FB61428B77E}" presName="gear2" presStyleLbl="node1" presStyleIdx="1" presStyleCnt="3">
        <dgm:presLayoutVars>
          <dgm:chMax val="1"/>
          <dgm:bulletEnabled val="1"/>
        </dgm:presLayoutVars>
      </dgm:prSet>
      <dgm:spPr/>
    </dgm:pt>
    <dgm:pt modelId="{C227EDDB-2941-F84D-8FCF-4F1431A8C376}" type="pres">
      <dgm:prSet presAssocID="{E6241C8E-75EB-0A4F-83FB-5FB61428B77E}" presName="gear2srcNode" presStyleLbl="node1" presStyleIdx="1" presStyleCnt="3"/>
      <dgm:spPr/>
    </dgm:pt>
    <dgm:pt modelId="{31CEDDC1-0B56-2743-93B5-194C2255E171}" type="pres">
      <dgm:prSet presAssocID="{E6241C8E-75EB-0A4F-83FB-5FB61428B77E}" presName="gear2dstNode" presStyleLbl="node1" presStyleIdx="1" presStyleCnt="3"/>
      <dgm:spPr/>
    </dgm:pt>
    <dgm:pt modelId="{498DB91E-8C47-6645-8056-38BB8155F8D6}" type="pres">
      <dgm:prSet presAssocID="{E6241C8E-75EB-0A4F-83FB-5FB61428B77E}" presName="gear2ch" presStyleLbl="fgAcc1" presStyleIdx="1" presStyleCnt="3">
        <dgm:presLayoutVars>
          <dgm:chMax val="0"/>
          <dgm:bulletEnabled val="1"/>
        </dgm:presLayoutVars>
      </dgm:prSet>
      <dgm:spPr/>
    </dgm:pt>
    <dgm:pt modelId="{77CCBB74-E62A-5D42-ABD4-3AADB72742A7}" type="pres">
      <dgm:prSet presAssocID="{8721E448-F6C8-2C42-B30D-36A11AA2D6DA}" presName="gear3" presStyleLbl="node1" presStyleIdx="2" presStyleCnt="3"/>
      <dgm:spPr/>
    </dgm:pt>
    <dgm:pt modelId="{648C2207-C4A0-9749-90BF-5A25E81C2E50}" type="pres">
      <dgm:prSet presAssocID="{8721E448-F6C8-2C42-B30D-36A11AA2D6DA}" presName="gear3tx" presStyleLbl="node1" presStyleIdx="2" presStyleCnt="3">
        <dgm:presLayoutVars>
          <dgm:chMax val="1"/>
          <dgm:bulletEnabled val="1"/>
        </dgm:presLayoutVars>
      </dgm:prSet>
      <dgm:spPr/>
    </dgm:pt>
    <dgm:pt modelId="{CF7901BB-C190-6944-803E-390B2D8EE281}" type="pres">
      <dgm:prSet presAssocID="{8721E448-F6C8-2C42-B30D-36A11AA2D6DA}" presName="gear3srcNode" presStyleLbl="node1" presStyleIdx="2" presStyleCnt="3"/>
      <dgm:spPr/>
    </dgm:pt>
    <dgm:pt modelId="{D9EB7E35-1EA5-E046-972B-B0FE3AE2AC4F}" type="pres">
      <dgm:prSet presAssocID="{8721E448-F6C8-2C42-B30D-36A11AA2D6DA}" presName="gear3dstNode" presStyleLbl="node1" presStyleIdx="2" presStyleCnt="3"/>
      <dgm:spPr/>
    </dgm:pt>
    <dgm:pt modelId="{8A611BAC-A6C5-7C41-9E19-DB9783AF3E18}" type="pres">
      <dgm:prSet presAssocID="{8721E448-F6C8-2C42-B30D-36A11AA2D6DA}" presName="gear3ch" presStyleLbl="fgAcc1" presStyleIdx="2" presStyleCnt="3">
        <dgm:presLayoutVars>
          <dgm:chMax val="0"/>
          <dgm:bulletEnabled val="1"/>
        </dgm:presLayoutVars>
      </dgm:prSet>
      <dgm:spPr/>
    </dgm:pt>
    <dgm:pt modelId="{5BD0E9C2-DC6C-E043-AFAD-6131588EAC9A}" type="pres">
      <dgm:prSet presAssocID="{57272DF3-256E-9249-8923-C736BD2E9CDA}" presName="connector1" presStyleLbl="sibTrans2D1" presStyleIdx="0" presStyleCnt="3"/>
      <dgm:spPr/>
    </dgm:pt>
    <dgm:pt modelId="{8DE8F638-DCE6-EC4E-AF2B-CA16BCF3A2ED}" type="pres">
      <dgm:prSet presAssocID="{8D09A838-2C1F-A843-83A1-C80945E07FB6}" presName="connector2" presStyleLbl="sibTrans2D1" presStyleIdx="1" presStyleCnt="3"/>
      <dgm:spPr/>
    </dgm:pt>
    <dgm:pt modelId="{95E318F9-A3CB-CA4F-B7B8-4C85E7F23D18}" type="pres">
      <dgm:prSet presAssocID="{6DA8EFA5-6EBC-8D42-AAF0-39DF5BED8D8E}" presName="connector3" presStyleLbl="sibTrans2D1" presStyleIdx="2" presStyleCnt="3"/>
      <dgm:spPr/>
    </dgm:pt>
  </dgm:ptLst>
  <dgm:cxnLst>
    <dgm:cxn modelId="{B55BB103-A546-DB45-A82D-D17FA3584597}" srcId="{8721E448-F6C8-2C42-B30D-36A11AA2D6DA}" destId="{71D8EA6B-DD67-DC4E-9B72-7E08C10F0B47}" srcOrd="2" destOrd="0" parTransId="{B2292E53-1819-A84A-A88D-764A911D3F52}" sibTransId="{6CF1C5BD-D2F5-A94A-86FA-9BC7F7304AE0}"/>
    <dgm:cxn modelId="{B8126504-180F-6B46-AD73-67ED504B7EEE}" type="presOf" srcId="{9721E04D-C7E9-D646-B23D-CC9C30C7B4EC}" destId="{ADF492FD-77EA-1D48-971D-4E61C14DA98A}" srcOrd="0" destOrd="2" presId="urn:microsoft.com/office/officeart/2005/8/layout/gear1"/>
    <dgm:cxn modelId="{23679208-816C-1945-9262-B6D77EA3739F}" type="presOf" srcId="{E6241C8E-75EB-0A4F-83FB-5FB61428B77E}" destId="{B6DD492C-C8C5-EF45-86CF-89C2704157ED}" srcOrd="0" destOrd="0" presId="urn:microsoft.com/office/officeart/2005/8/layout/gear1"/>
    <dgm:cxn modelId="{FB19600A-1BA9-0F44-8BD6-9C18CE0D727D}" type="presOf" srcId="{57272DF3-256E-9249-8923-C736BD2E9CDA}" destId="{5BD0E9C2-DC6C-E043-AFAD-6131588EAC9A}" srcOrd="0" destOrd="0" presId="urn:microsoft.com/office/officeart/2005/8/layout/gear1"/>
    <dgm:cxn modelId="{502BA50E-99F3-2C40-86EF-FAF6CED3A826}" srcId="{BDB8B4C8-D4BD-9143-984D-165654F9E029}" destId="{5AA56913-B195-5048-9753-62E709D48580}" srcOrd="1" destOrd="0" parTransId="{C552B8AD-7386-6A49-8B2D-B38AB5B63525}" sibTransId="{5AE95BF8-80A2-B04E-B997-4D8B0236485D}"/>
    <dgm:cxn modelId="{57F61526-E88E-4F42-A3E1-4F78F207085A}" type="presOf" srcId="{54EEECC3-C7B4-7A4A-B8E7-48270A75CC18}" destId="{ADF492FD-77EA-1D48-971D-4E61C14DA98A}" srcOrd="0" destOrd="0" presId="urn:microsoft.com/office/officeart/2005/8/layout/gear1"/>
    <dgm:cxn modelId="{50EC5E2E-2F00-4C4E-949D-393DD72B3864}" srcId="{8F749E6C-1AE9-9445-829A-8142F8CCD69E}" destId="{8721E448-F6C8-2C42-B30D-36A11AA2D6DA}" srcOrd="2" destOrd="0" parTransId="{7EB140F5-34D7-7E44-9E98-5EE6DDD433B8}" sibTransId="{6DA8EFA5-6EBC-8D42-AAF0-39DF5BED8D8E}"/>
    <dgm:cxn modelId="{90489D32-6102-0742-B6E6-2DC0696BAD4E}" type="presOf" srcId="{E6241C8E-75EB-0A4F-83FB-5FB61428B77E}" destId="{C227EDDB-2941-F84D-8FCF-4F1431A8C376}" srcOrd="1" destOrd="0" presId="urn:microsoft.com/office/officeart/2005/8/layout/gear1"/>
    <dgm:cxn modelId="{DA606144-31F0-B04B-ADAE-7E4715F247C8}" srcId="{BDB8B4C8-D4BD-9143-984D-165654F9E029}" destId="{9721E04D-C7E9-D646-B23D-CC9C30C7B4EC}" srcOrd="2" destOrd="0" parTransId="{FD4F8D30-60CD-DF46-9A20-D0AD3552F8CA}" sibTransId="{8101E234-AD0D-8F42-A4A5-6F281544F6A0}"/>
    <dgm:cxn modelId="{7910D74C-2424-354A-899B-55309324243E}" srcId="{8721E448-F6C8-2C42-B30D-36A11AA2D6DA}" destId="{C9C0101F-E03F-5444-A33F-41F3095A8BD4}" srcOrd="0" destOrd="0" parTransId="{A00CA24E-C591-EE45-B609-9676E449BA60}" sibTransId="{AABBD5EE-3848-D648-A327-A486BEF46660}"/>
    <dgm:cxn modelId="{C80EDA76-409C-3843-8269-31CEF564F2D2}" type="presOf" srcId="{8721E448-F6C8-2C42-B30D-36A11AA2D6DA}" destId="{648C2207-C4A0-9749-90BF-5A25E81C2E50}" srcOrd="1" destOrd="0" presId="urn:microsoft.com/office/officeart/2005/8/layout/gear1"/>
    <dgm:cxn modelId="{7473CE79-957D-C345-8D1E-7477810B40DF}" type="presOf" srcId="{6DA8EFA5-6EBC-8D42-AAF0-39DF5BED8D8E}" destId="{95E318F9-A3CB-CA4F-B7B8-4C85E7F23D18}" srcOrd="0" destOrd="0" presId="urn:microsoft.com/office/officeart/2005/8/layout/gear1"/>
    <dgm:cxn modelId="{2237937C-9570-7448-A2F8-445C1AEF93E7}" type="presOf" srcId="{957051E6-0746-BD4D-B20A-E84D31FF5C98}" destId="{8A611BAC-A6C5-7C41-9E19-DB9783AF3E18}" srcOrd="0" destOrd="1" presId="urn:microsoft.com/office/officeart/2005/8/layout/gear1"/>
    <dgm:cxn modelId="{59903580-42D2-384C-B7F0-736913978E6D}" type="presOf" srcId="{13D5C480-0ECA-3946-9DA2-0125C7103958}" destId="{498DB91E-8C47-6645-8056-38BB8155F8D6}" srcOrd="0" destOrd="2" presId="urn:microsoft.com/office/officeart/2005/8/layout/gear1"/>
    <dgm:cxn modelId="{E809F485-3CE3-704D-97F6-8AB7A5421477}" srcId="{8721E448-F6C8-2C42-B30D-36A11AA2D6DA}" destId="{957051E6-0746-BD4D-B20A-E84D31FF5C98}" srcOrd="1" destOrd="0" parTransId="{7BF74A78-CE32-0045-90F0-7CED624BAA66}" sibTransId="{5000716B-2347-3144-8108-6A5B49C4EE07}"/>
    <dgm:cxn modelId="{C6416086-825C-7747-A3A8-0B1F33FD63EA}" srcId="{8F749E6C-1AE9-9445-829A-8142F8CCD69E}" destId="{BDB8B4C8-D4BD-9143-984D-165654F9E029}" srcOrd="0" destOrd="0" parTransId="{498811AE-5872-D046-B1A3-A03DF11BBF68}" sibTransId="{57272DF3-256E-9249-8923-C736BD2E9CDA}"/>
    <dgm:cxn modelId="{C0A3778C-847E-A949-BB2C-8D144A58E7D3}" type="presOf" srcId="{71D8EA6B-DD67-DC4E-9B72-7E08C10F0B47}" destId="{8A611BAC-A6C5-7C41-9E19-DB9783AF3E18}" srcOrd="0" destOrd="2" presId="urn:microsoft.com/office/officeart/2005/8/layout/gear1"/>
    <dgm:cxn modelId="{EC8B5E8E-2022-3A4C-982D-3E7DA720DFD9}" type="presOf" srcId="{8721E448-F6C8-2C42-B30D-36A11AA2D6DA}" destId="{D9EB7E35-1EA5-E046-972B-B0FE3AE2AC4F}" srcOrd="3" destOrd="0" presId="urn:microsoft.com/office/officeart/2005/8/layout/gear1"/>
    <dgm:cxn modelId="{0E3C0B93-4A98-6249-A3C1-FAA8541CDD14}" srcId="{E6241C8E-75EB-0A4F-83FB-5FB61428B77E}" destId="{6CB76F11-091B-1448-A493-F86A3EC86AE4}" srcOrd="1" destOrd="0" parTransId="{DBDF36F5-16BA-4942-A137-CBC09CE476DC}" sibTransId="{7AB8C50B-C13E-FF41-BCF2-47DB9CB5F8CF}"/>
    <dgm:cxn modelId="{4BCC339B-CE2C-4245-8B09-351FC5CC0371}" type="presOf" srcId="{8D09A838-2C1F-A843-83A1-C80945E07FB6}" destId="{8DE8F638-DCE6-EC4E-AF2B-CA16BCF3A2ED}" srcOrd="0" destOrd="0" presId="urn:microsoft.com/office/officeart/2005/8/layout/gear1"/>
    <dgm:cxn modelId="{FB0F249C-9E53-5841-81F5-3E478C1EBA96}" type="presOf" srcId="{E6241C8E-75EB-0A4F-83FB-5FB61428B77E}" destId="{31CEDDC1-0B56-2743-93B5-194C2255E171}" srcOrd="2" destOrd="0" presId="urn:microsoft.com/office/officeart/2005/8/layout/gear1"/>
    <dgm:cxn modelId="{176A1DAA-8A89-F346-AFBF-02663D34CFD7}" type="presOf" srcId="{C9C0101F-E03F-5444-A33F-41F3095A8BD4}" destId="{8A611BAC-A6C5-7C41-9E19-DB9783AF3E18}" srcOrd="0" destOrd="0" presId="urn:microsoft.com/office/officeart/2005/8/layout/gear1"/>
    <dgm:cxn modelId="{8A9ACAAA-B3BD-2646-A36C-16C8387B0487}" type="presOf" srcId="{BDB8B4C8-D4BD-9143-984D-165654F9E029}" destId="{C815490F-C3AF-4841-A946-93D8A8301545}" srcOrd="1" destOrd="0" presId="urn:microsoft.com/office/officeart/2005/8/layout/gear1"/>
    <dgm:cxn modelId="{DF5D60AC-987D-7044-823E-F3A3360CFF74}" srcId="{8F749E6C-1AE9-9445-829A-8142F8CCD69E}" destId="{E6241C8E-75EB-0A4F-83FB-5FB61428B77E}" srcOrd="1" destOrd="0" parTransId="{75BAC818-88DF-AA42-BB0A-C796D8149D29}" sibTransId="{8D09A838-2C1F-A843-83A1-C80945E07FB6}"/>
    <dgm:cxn modelId="{1452B4B4-D78B-1F40-9148-CFAD9D92F5E8}" type="presOf" srcId="{BDB8B4C8-D4BD-9143-984D-165654F9E029}" destId="{90807AEA-D322-D54F-AABF-DED26590107B}" srcOrd="2" destOrd="0" presId="urn:microsoft.com/office/officeart/2005/8/layout/gear1"/>
    <dgm:cxn modelId="{DF807DC9-B35C-4E42-B8C5-7F564B85D508}" srcId="{E6241C8E-75EB-0A4F-83FB-5FB61428B77E}" destId="{13D5C480-0ECA-3946-9DA2-0125C7103958}" srcOrd="2" destOrd="0" parTransId="{38DEC9A8-05EE-6346-AC58-C7D6A56B6A10}" sibTransId="{90893D25-DE3B-114F-A1FA-6BB710F9DA6C}"/>
    <dgm:cxn modelId="{24BA4BCD-80C2-0F4F-BE5A-1B68F47BD600}" type="presOf" srcId="{8721E448-F6C8-2C42-B30D-36A11AA2D6DA}" destId="{CF7901BB-C190-6944-803E-390B2D8EE281}" srcOrd="2" destOrd="0" presId="urn:microsoft.com/office/officeart/2005/8/layout/gear1"/>
    <dgm:cxn modelId="{73D168CE-46B5-6E45-837E-1CEC359DA301}" srcId="{BDB8B4C8-D4BD-9143-984D-165654F9E029}" destId="{54EEECC3-C7B4-7A4A-B8E7-48270A75CC18}" srcOrd="0" destOrd="0" parTransId="{7AC25545-286B-C74D-AEE5-AD4435F56263}" sibTransId="{96A3A067-7D12-1143-9AE4-2E2EBB54C7E5}"/>
    <dgm:cxn modelId="{A556C3DA-6042-074F-972C-E4A775E9E276}" type="presOf" srcId="{BDB8B4C8-D4BD-9143-984D-165654F9E029}" destId="{72BC760F-D609-A248-B149-D30C4C6FB6B6}" srcOrd="0" destOrd="0" presId="urn:microsoft.com/office/officeart/2005/8/layout/gear1"/>
    <dgm:cxn modelId="{2C4AEFE1-5CAA-1D46-9963-F9425408079C}" type="presOf" srcId="{5AA56913-B195-5048-9753-62E709D48580}" destId="{ADF492FD-77EA-1D48-971D-4E61C14DA98A}" srcOrd="0" destOrd="1" presId="urn:microsoft.com/office/officeart/2005/8/layout/gear1"/>
    <dgm:cxn modelId="{1FDBB6ED-0442-0C4F-8A63-5B5FC93EE58A}" srcId="{E6241C8E-75EB-0A4F-83FB-5FB61428B77E}" destId="{9B34DDE4-0592-6444-A9E4-732267084DB4}" srcOrd="0" destOrd="0" parTransId="{63B2B2D7-9C79-8741-A305-5BACD7298268}" sibTransId="{41BA1D83-9C4A-804B-B288-B3DA2B33605D}"/>
    <dgm:cxn modelId="{A8C460EE-6D6D-724D-A184-BA796FACB6C4}" type="presOf" srcId="{9B34DDE4-0592-6444-A9E4-732267084DB4}" destId="{498DB91E-8C47-6645-8056-38BB8155F8D6}" srcOrd="0" destOrd="0" presId="urn:microsoft.com/office/officeart/2005/8/layout/gear1"/>
    <dgm:cxn modelId="{CB1ABBEE-A628-7E4D-A707-1C9B7B8C3492}" type="presOf" srcId="{8F749E6C-1AE9-9445-829A-8142F8CCD69E}" destId="{72F133E5-5865-5B4C-92E9-5DFFF5E39CB6}" srcOrd="0" destOrd="0" presId="urn:microsoft.com/office/officeart/2005/8/layout/gear1"/>
    <dgm:cxn modelId="{1ABEB6F0-2CE0-A144-A425-E0C740BE5612}" type="presOf" srcId="{8721E448-F6C8-2C42-B30D-36A11AA2D6DA}" destId="{77CCBB74-E62A-5D42-ABD4-3AADB72742A7}" srcOrd="0" destOrd="0" presId="urn:microsoft.com/office/officeart/2005/8/layout/gear1"/>
    <dgm:cxn modelId="{F9FE86FE-54FA-FD41-8480-981736630B40}" type="presOf" srcId="{6CB76F11-091B-1448-A493-F86A3EC86AE4}" destId="{498DB91E-8C47-6645-8056-38BB8155F8D6}" srcOrd="0" destOrd="1" presId="urn:microsoft.com/office/officeart/2005/8/layout/gear1"/>
    <dgm:cxn modelId="{EC117614-C27C-544C-90E9-7043E48AD1B0}" type="presParOf" srcId="{72F133E5-5865-5B4C-92E9-5DFFF5E39CB6}" destId="{72BC760F-D609-A248-B149-D30C4C6FB6B6}" srcOrd="0" destOrd="0" presId="urn:microsoft.com/office/officeart/2005/8/layout/gear1"/>
    <dgm:cxn modelId="{BB4E9E4D-FCCC-1C41-92B3-9143396E15C0}" type="presParOf" srcId="{72F133E5-5865-5B4C-92E9-5DFFF5E39CB6}" destId="{C815490F-C3AF-4841-A946-93D8A8301545}" srcOrd="1" destOrd="0" presId="urn:microsoft.com/office/officeart/2005/8/layout/gear1"/>
    <dgm:cxn modelId="{8F01AD77-9314-6949-A356-B7B7AAE20ECD}" type="presParOf" srcId="{72F133E5-5865-5B4C-92E9-5DFFF5E39CB6}" destId="{90807AEA-D322-D54F-AABF-DED26590107B}" srcOrd="2" destOrd="0" presId="urn:microsoft.com/office/officeart/2005/8/layout/gear1"/>
    <dgm:cxn modelId="{7B6F28BB-0C53-014C-A403-088344A4D410}" type="presParOf" srcId="{72F133E5-5865-5B4C-92E9-5DFFF5E39CB6}" destId="{ADF492FD-77EA-1D48-971D-4E61C14DA98A}" srcOrd="3" destOrd="0" presId="urn:microsoft.com/office/officeart/2005/8/layout/gear1"/>
    <dgm:cxn modelId="{B9CCAAF9-146A-854C-ACCE-750C084CF460}" type="presParOf" srcId="{72F133E5-5865-5B4C-92E9-5DFFF5E39CB6}" destId="{B6DD492C-C8C5-EF45-86CF-89C2704157ED}" srcOrd="4" destOrd="0" presId="urn:microsoft.com/office/officeart/2005/8/layout/gear1"/>
    <dgm:cxn modelId="{1AB454A3-57CD-5344-808E-C118115DF856}" type="presParOf" srcId="{72F133E5-5865-5B4C-92E9-5DFFF5E39CB6}" destId="{C227EDDB-2941-F84D-8FCF-4F1431A8C376}" srcOrd="5" destOrd="0" presId="urn:microsoft.com/office/officeart/2005/8/layout/gear1"/>
    <dgm:cxn modelId="{1DD458C5-6A13-D44F-AF75-DC72436E6A07}" type="presParOf" srcId="{72F133E5-5865-5B4C-92E9-5DFFF5E39CB6}" destId="{31CEDDC1-0B56-2743-93B5-194C2255E171}" srcOrd="6" destOrd="0" presId="urn:microsoft.com/office/officeart/2005/8/layout/gear1"/>
    <dgm:cxn modelId="{9B0B48E5-F621-5B47-84DC-5B2E623BD2FF}" type="presParOf" srcId="{72F133E5-5865-5B4C-92E9-5DFFF5E39CB6}" destId="{498DB91E-8C47-6645-8056-38BB8155F8D6}" srcOrd="7" destOrd="0" presId="urn:microsoft.com/office/officeart/2005/8/layout/gear1"/>
    <dgm:cxn modelId="{3F0B0DC5-1C72-7A43-B794-C5E56F9E8921}" type="presParOf" srcId="{72F133E5-5865-5B4C-92E9-5DFFF5E39CB6}" destId="{77CCBB74-E62A-5D42-ABD4-3AADB72742A7}" srcOrd="8" destOrd="0" presId="urn:microsoft.com/office/officeart/2005/8/layout/gear1"/>
    <dgm:cxn modelId="{C9C07A2C-D94A-EE45-84F4-D83E37F91A8E}" type="presParOf" srcId="{72F133E5-5865-5B4C-92E9-5DFFF5E39CB6}" destId="{648C2207-C4A0-9749-90BF-5A25E81C2E50}" srcOrd="9" destOrd="0" presId="urn:microsoft.com/office/officeart/2005/8/layout/gear1"/>
    <dgm:cxn modelId="{3B0F6847-1604-DC41-A914-2E78E55A56A9}" type="presParOf" srcId="{72F133E5-5865-5B4C-92E9-5DFFF5E39CB6}" destId="{CF7901BB-C190-6944-803E-390B2D8EE281}" srcOrd="10" destOrd="0" presId="urn:microsoft.com/office/officeart/2005/8/layout/gear1"/>
    <dgm:cxn modelId="{19997DB9-B74D-6E43-A368-DA474531EE72}" type="presParOf" srcId="{72F133E5-5865-5B4C-92E9-5DFFF5E39CB6}" destId="{D9EB7E35-1EA5-E046-972B-B0FE3AE2AC4F}" srcOrd="11" destOrd="0" presId="urn:microsoft.com/office/officeart/2005/8/layout/gear1"/>
    <dgm:cxn modelId="{B37658A4-9C52-5443-9500-A982319F0728}" type="presParOf" srcId="{72F133E5-5865-5B4C-92E9-5DFFF5E39CB6}" destId="{8A611BAC-A6C5-7C41-9E19-DB9783AF3E18}" srcOrd="12" destOrd="0" presId="urn:microsoft.com/office/officeart/2005/8/layout/gear1"/>
    <dgm:cxn modelId="{A476FFD4-88D1-4442-97E9-C5099EE61574}" type="presParOf" srcId="{72F133E5-5865-5B4C-92E9-5DFFF5E39CB6}" destId="{5BD0E9C2-DC6C-E043-AFAD-6131588EAC9A}" srcOrd="13" destOrd="0" presId="urn:microsoft.com/office/officeart/2005/8/layout/gear1"/>
    <dgm:cxn modelId="{D891317A-56E4-7243-9A56-23A55549EBC2}" type="presParOf" srcId="{72F133E5-5865-5B4C-92E9-5DFFF5E39CB6}" destId="{8DE8F638-DCE6-EC4E-AF2B-CA16BCF3A2ED}" srcOrd="14" destOrd="0" presId="urn:microsoft.com/office/officeart/2005/8/layout/gear1"/>
    <dgm:cxn modelId="{D101C931-EB85-104C-B311-25D10C319429}" type="presParOf" srcId="{72F133E5-5865-5B4C-92E9-5DFFF5E39CB6}" destId="{95E318F9-A3CB-CA4F-B7B8-4C85E7F23D18}" srcOrd="15" destOrd="0" presId="urn:microsoft.com/office/officeart/2005/8/layout/gear1"/>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B5881CC2-BC64-4419-BAC8-A7AA022B7705}" type="doc">
      <dgm:prSet loTypeId="urn:microsoft.com/office/officeart/2009/3/layout/StepUpProcess" loCatId="process" qsTypeId="urn:microsoft.com/office/officeart/2005/8/quickstyle/simple1" qsCatId="simple" csTypeId="urn:microsoft.com/office/officeart/2005/8/colors/accent1_2" csCatId="accent1" phldr="1"/>
      <dgm:spPr/>
      <dgm:t>
        <a:bodyPr/>
        <a:lstStyle/>
        <a:p>
          <a:endParaRPr lang="ru-KZ"/>
        </a:p>
      </dgm:t>
    </dgm:pt>
    <dgm:pt modelId="{8110C41B-2AEB-46D6-86BD-681291B64CF1}">
      <dgm:prSet phldrT="[Текст]"/>
      <dgm:spPr/>
      <dgm:t>
        <a:bodyPr/>
        <a:lstStyle/>
        <a:p>
          <a:pPr>
            <a:buNone/>
          </a:pPr>
          <a:r>
            <a:rPr lang="ru-KZ" b="1">
              <a:latin typeface="Times New Roman" panose="02020603050405020304" pitchFamily="18" charset="0"/>
              <a:cs typeface="Times New Roman" panose="02020603050405020304" pitchFamily="18" charset="0"/>
            </a:rPr>
            <a:t>Входные данные:</a:t>
          </a:r>
        </a:p>
      </dgm:t>
    </dgm:pt>
    <dgm:pt modelId="{002F52DA-92F8-4D6F-91B8-F7BD6E92FC46}" type="parTrans" cxnId="{A163A7EC-DC59-4153-B34D-8D0DD00BF69C}">
      <dgm:prSet/>
      <dgm:spPr/>
      <dgm:t>
        <a:bodyPr/>
        <a:lstStyle/>
        <a:p>
          <a:endParaRPr lang="ru-KZ">
            <a:latin typeface="Times New Roman" panose="02020603050405020304" pitchFamily="18" charset="0"/>
            <a:cs typeface="Times New Roman" panose="02020603050405020304" pitchFamily="18" charset="0"/>
          </a:endParaRPr>
        </a:p>
      </dgm:t>
    </dgm:pt>
    <dgm:pt modelId="{BA69A379-10C8-4714-9F13-98C690D411EA}" type="sibTrans" cxnId="{A163A7EC-DC59-4153-B34D-8D0DD00BF69C}">
      <dgm:prSet/>
      <dgm:spPr/>
      <dgm:t>
        <a:bodyPr/>
        <a:lstStyle/>
        <a:p>
          <a:endParaRPr lang="ru-KZ">
            <a:latin typeface="Times New Roman" panose="02020603050405020304" pitchFamily="18" charset="0"/>
            <a:cs typeface="Times New Roman" panose="02020603050405020304" pitchFamily="18" charset="0"/>
          </a:endParaRPr>
        </a:p>
      </dgm:t>
    </dgm:pt>
    <dgm:pt modelId="{16C3CC3D-ACB2-4F10-9B52-561DE0389C9E}">
      <dgm:prSet/>
      <dgm:spPr/>
      <dgm:t>
        <a:bodyPr/>
        <a:lstStyle/>
        <a:p>
          <a:pPr>
            <a:buNone/>
          </a:pPr>
          <a:r>
            <a:rPr lang="ru-KZ">
              <a:latin typeface="Times New Roman" panose="02020603050405020304" pitchFamily="18" charset="0"/>
              <a:cs typeface="Times New Roman" panose="02020603050405020304" pitchFamily="18" charset="0"/>
            </a:rPr>
            <a:t>Проект отч</a:t>
          </a:r>
          <a:r>
            <a:rPr lang="ru-RU">
              <a:latin typeface="Times New Roman" panose="02020603050405020304" pitchFamily="18" charset="0"/>
              <a:cs typeface="Times New Roman" panose="02020603050405020304" pitchFamily="18" charset="0"/>
            </a:rPr>
            <a:t>е</a:t>
          </a:r>
          <a:r>
            <a:rPr lang="ru-KZ">
              <a:latin typeface="Times New Roman" panose="02020603050405020304" pitchFamily="18" charset="0"/>
              <a:cs typeface="Times New Roman" panose="02020603050405020304" pitchFamily="18" charset="0"/>
            </a:rPr>
            <a:t>та</a:t>
          </a:r>
        </a:p>
      </dgm:t>
    </dgm:pt>
    <dgm:pt modelId="{BD7C9BE3-5E6F-497D-9013-DC0F7ED8C9BE}" type="parTrans" cxnId="{3032D969-59AB-47FE-BBBB-CA4580A1DDFA}">
      <dgm:prSet/>
      <dgm:spPr/>
      <dgm:t>
        <a:bodyPr/>
        <a:lstStyle/>
        <a:p>
          <a:endParaRPr lang="ru-KZ">
            <a:latin typeface="Times New Roman" panose="02020603050405020304" pitchFamily="18" charset="0"/>
            <a:cs typeface="Times New Roman" panose="02020603050405020304" pitchFamily="18" charset="0"/>
          </a:endParaRPr>
        </a:p>
      </dgm:t>
    </dgm:pt>
    <dgm:pt modelId="{6E95E646-49E6-407E-82C3-1D9528F8601E}" type="sibTrans" cxnId="{3032D969-59AB-47FE-BBBB-CA4580A1DDFA}">
      <dgm:prSet/>
      <dgm:spPr/>
      <dgm:t>
        <a:bodyPr/>
        <a:lstStyle/>
        <a:p>
          <a:endParaRPr lang="ru-KZ">
            <a:latin typeface="Times New Roman" panose="02020603050405020304" pitchFamily="18" charset="0"/>
            <a:cs typeface="Times New Roman" panose="02020603050405020304" pitchFamily="18" charset="0"/>
          </a:endParaRPr>
        </a:p>
      </dgm:t>
    </dgm:pt>
    <dgm:pt modelId="{70DB8C6C-9DDB-44B6-8187-3EC2770E5961}">
      <dgm:prSet/>
      <dgm:spPr/>
      <dgm:t>
        <a:bodyPr/>
        <a:lstStyle/>
        <a:p>
          <a:pPr>
            <a:buNone/>
          </a:pPr>
          <a:r>
            <a:rPr lang="ru-KZ">
              <a:latin typeface="Times New Roman" panose="02020603050405020304" pitchFamily="18" charset="0"/>
              <a:cs typeface="Times New Roman" panose="02020603050405020304" pitchFamily="18" charset="0"/>
            </a:rPr>
            <a:t>План аудита</a:t>
          </a:r>
        </a:p>
      </dgm:t>
    </dgm:pt>
    <dgm:pt modelId="{AF69D4BA-8845-4616-8B67-E44B02E7005F}" type="parTrans" cxnId="{E4271E05-02A5-4208-BDAF-8A1226AEFAD4}">
      <dgm:prSet/>
      <dgm:spPr/>
      <dgm:t>
        <a:bodyPr/>
        <a:lstStyle/>
        <a:p>
          <a:endParaRPr lang="ru-KZ">
            <a:latin typeface="Times New Roman" panose="02020603050405020304" pitchFamily="18" charset="0"/>
            <a:cs typeface="Times New Roman" panose="02020603050405020304" pitchFamily="18" charset="0"/>
          </a:endParaRPr>
        </a:p>
      </dgm:t>
    </dgm:pt>
    <dgm:pt modelId="{2C598BD3-1E92-4A15-B36D-B0CC343C49A9}" type="sibTrans" cxnId="{E4271E05-02A5-4208-BDAF-8A1226AEFAD4}">
      <dgm:prSet/>
      <dgm:spPr/>
      <dgm:t>
        <a:bodyPr/>
        <a:lstStyle/>
        <a:p>
          <a:endParaRPr lang="ru-KZ">
            <a:latin typeface="Times New Roman" panose="02020603050405020304" pitchFamily="18" charset="0"/>
            <a:cs typeface="Times New Roman" panose="02020603050405020304" pitchFamily="18" charset="0"/>
          </a:endParaRPr>
        </a:p>
      </dgm:t>
    </dgm:pt>
    <dgm:pt modelId="{FD9D8119-1564-477D-AB1F-159D8C97E9A1}">
      <dgm:prSet/>
      <dgm:spPr/>
      <dgm:t>
        <a:bodyPr/>
        <a:lstStyle/>
        <a:p>
          <a:pPr>
            <a:buNone/>
          </a:pPr>
          <a:r>
            <a:rPr lang="ru-KZ">
              <a:latin typeface="Times New Roman" panose="02020603050405020304" pitchFamily="18" charset="0"/>
              <a:cs typeface="Times New Roman" panose="02020603050405020304" pitchFamily="18" charset="0"/>
            </a:rPr>
            <a:t>Рабочие документы</a:t>
          </a:r>
        </a:p>
      </dgm:t>
    </dgm:pt>
    <dgm:pt modelId="{6C072123-C677-48BB-8375-8AA57D324A2B}" type="parTrans" cxnId="{04AE829A-793F-41FB-9D0F-7802CE95EECE}">
      <dgm:prSet/>
      <dgm:spPr/>
      <dgm:t>
        <a:bodyPr/>
        <a:lstStyle/>
        <a:p>
          <a:endParaRPr lang="ru-KZ">
            <a:latin typeface="Times New Roman" panose="02020603050405020304" pitchFamily="18" charset="0"/>
            <a:cs typeface="Times New Roman" panose="02020603050405020304" pitchFamily="18" charset="0"/>
          </a:endParaRPr>
        </a:p>
      </dgm:t>
    </dgm:pt>
    <dgm:pt modelId="{452AF493-1E64-47D2-BE96-F8D33B6AFDB1}" type="sibTrans" cxnId="{04AE829A-793F-41FB-9D0F-7802CE95EECE}">
      <dgm:prSet/>
      <dgm:spPr/>
      <dgm:t>
        <a:bodyPr/>
        <a:lstStyle/>
        <a:p>
          <a:endParaRPr lang="ru-KZ">
            <a:latin typeface="Times New Roman" panose="02020603050405020304" pitchFamily="18" charset="0"/>
            <a:cs typeface="Times New Roman" panose="02020603050405020304" pitchFamily="18" charset="0"/>
          </a:endParaRPr>
        </a:p>
      </dgm:t>
    </dgm:pt>
    <dgm:pt modelId="{7A8D21B1-73F8-4415-9CAC-FB579C1653D0}">
      <dgm:prSet/>
      <dgm:spPr/>
      <dgm:t>
        <a:bodyPr/>
        <a:lstStyle/>
        <a:p>
          <a:pPr>
            <a:buNone/>
          </a:pPr>
          <a:r>
            <a:rPr lang="ru-KZ">
              <a:latin typeface="Times New Roman" panose="02020603050405020304" pitchFamily="18" charset="0"/>
              <a:cs typeface="Times New Roman" panose="02020603050405020304" pitchFamily="18" charset="0"/>
            </a:rPr>
            <a:t>Матрица аудиторских выводов</a:t>
          </a:r>
        </a:p>
      </dgm:t>
    </dgm:pt>
    <dgm:pt modelId="{33D06D1C-B79D-4F15-9DE2-6827B052A57A}" type="parTrans" cxnId="{5D782C4C-07D5-4426-ACDC-854DEF3D7CD0}">
      <dgm:prSet/>
      <dgm:spPr/>
      <dgm:t>
        <a:bodyPr/>
        <a:lstStyle/>
        <a:p>
          <a:endParaRPr lang="ru-KZ">
            <a:latin typeface="Times New Roman" panose="02020603050405020304" pitchFamily="18" charset="0"/>
            <a:cs typeface="Times New Roman" panose="02020603050405020304" pitchFamily="18" charset="0"/>
          </a:endParaRPr>
        </a:p>
      </dgm:t>
    </dgm:pt>
    <dgm:pt modelId="{31140F61-4B10-4AD9-A2B0-95EA25E57AD0}" type="sibTrans" cxnId="{5D782C4C-07D5-4426-ACDC-854DEF3D7CD0}">
      <dgm:prSet/>
      <dgm:spPr/>
      <dgm:t>
        <a:bodyPr/>
        <a:lstStyle/>
        <a:p>
          <a:endParaRPr lang="ru-KZ">
            <a:latin typeface="Times New Roman" panose="02020603050405020304" pitchFamily="18" charset="0"/>
            <a:cs typeface="Times New Roman" panose="02020603050405020304" pitchFamily="18" charset="0"/>
          </a:endParaRPr>
        </a:p>
      </dgm:t>
    </dgm:pt>
    <dgm:pt modelId="{8AC9D91C-ED83-486D-8C15-A3F2A7CD1208}">
      <dgm:prSet/>
      <dgm:spPr/>
      <dgm:t>
        <a:bodyPr/>
        <a:lstStyle/>
        <a:p>
          <a:pPr>
            <a:buNone/>
          </a:pPr>
          <a:r>
            <a:rPr lang="ru-KZ" b="1">
              <a:latin typeface="Times New Roman" panose="02020603050405020304" pitchFamily="18" charset="0"/>
              <a:cs typeface="Times New Roman" panose="02020603050405020304" pitchFamily="18" charset="0"/>
            </a:rPr>
            <a:t>Процесс</a:t>
          </a:r>
          <a:r>
            <a:rPr lang="ru-KZ">
              <a:latin typeface="Times New Roman" panose="02020603050405020304" pitchFamily="18" charset="0"/>
              <a:cs typeface="Times New Roman" panose="02020603050405020304" pitchFamily="18" charset="0"/>
            </a:rPr>
            <a:t>:</a:t>
          </a:r>
        </a:p>
      </dgm:t>
    </dgm:pt>
    <dgm:pt modelId="{F9D52A4E-3EA7-47F6-8D8C-62F85BC3290C}" type="parTrans" cxnId="{77C92F62-B606-4EBB-8752-D5ABFE37A61D}">
      <dgm:prSet/>
      <dgm:spPr/>
      <dgm:t>
        <a:bodyPr/>
        <a:lstStyle/>
        <a:p>
          <a:endParaRPr lang="ru-KZ">
            <a:latin typeface="Times New Roman" panose="02020603050405020304" pitchFamily="18" charset="0"/>
            <a:cs typeface="Times New Roman" panose="02020603050405020304" pitchFamily="18" charset="0"/>
          </a:endParaRPr>
        </a:p>
      </dgm:t>
    </dgm:pt>
    <dgm:pt modelId="{607FAA51-AED3-491A-9120-02137B28C029}" type="sibTrans" cxnId="{77C92F62-B606-4EBB-8752-D5ABFE37A61D}">
      <dgm:prSet/>
      <dgm:spPr/>
      <dgm:t>
        <a:bodyPr/>
        <a:lstStyle/>
        <a:p>
          <a:endParaRPr lang="ru-KZ">
            <a:latin typeface="Times New Roman" panose="02020603050405020304" pitchFamily="18" charset="0"/>
            <a:cs typeface="Times New Roman" panose="02020603050405020304" pitchFamily="18" charset="0"/>
          </a:endParaRPr>
        </a:p>
      </dgm:t>
    </dgm:pt>
    <dgm:pt modelId="{43B8FFE7-A081-4E99-B0A3-E78B5EF10AB7}">
      <dgm:prSet/>
      <dgm:spPr/>
      <dgm:t>
        <a:bodyPr/>
        <a:lstStyle/>
        <a:p>
          <a:pPr>
            <a:buNone/>
          </a:pPr>
          <a:r>
            <a:rPr lang="ru-KZ">
              <a:latin typeface="Times New Roman" panose="02020603050405020304" pitchFamily="18" charset="0"/>
              <a:cs typeface="Times New Roman" panose="02020603050405020304" pitchFamily="18" charset="0"/>
            </a:rPr>
            <a:t>Запрос официального ответа от </a:t>
          </a:r>
          <a:r>
            <a:rPr lang="ru-RU">
              <a:latin typeface="Times New Roman" panose="02020603050405020304" pitchFamily="18" charset="0"/>
              <a:cs typeface="Times New Roman" panose="02020603050405020304" pitchFamily="18" charset="0"/>
            </a:rPr>
            <a:t>объекта аудита </a:t>
          </a:r>
          <a:r>
            <a:rPr lang="ru-KZ">
              <a:latin typeface="Times New Roman" panose="02020603050405020304" pitchFamily="18" charset="0"/>
              <a:cs typeface="Times New Roman" panose="02020603050405020304" pitchFamily="18" charset="0"/>
            </a:rPr>
            <a:t>на проект отч</a:t>
          </a:r>
          <a:r>
            <a:rPr lang="ru-RU">
              <a:latin typeface="Times New Roman" panose="02020603050405020304" pitchFamily="18" charset="0"/>
              <a:cs typeface="Times New Roman" panose="02020603050405020304" pitchFamily="18" charset="0"/>
            </a:rPr>
            <a:t>е</a:t>
          </a:r>
          <a:r>
            <a:rPr lang="ru-KZ">
              <a:latin typeface="Times New Roman" panose="02020603050405020304" pitchFamily="18" charset="0"/>
              <a:cs typeface="Times New Roman" panose="02020603050405020304" pitchFamily="18" charset="0"/>
            </a:rPr>
            <a:t>та</a:t>
          </a:r>
        </a:p>
      </dgm:t>
    </dgm:pt>
    <dgm:pt modelId="{04201CC1-6034-47CE-9714-3573C71D55D5}" type="parTrans" cxnId="{AA7B4940-5946-41C8-A2AB-761FF5413CD7}">
      <dgm:prSet/>
      <dgm:spPr/>
      <dgm:t>
        <a:bodyPr/>
        <a:lstStyle/>
        <a:p>
          <a:endParaRPr lang="ru-KZ">
            <a:latin typeface="Times New Roman" panose="02020603050405020304" pitchFamily="18" charset="0"/>
            <a:cs typeface="Times New Roman" panose="02020603050405020304" pitchFamily="18" charset="0"/>
          </a:endParaRPr>
        </a:p>
      </dgm:t>
    </dgm:pt>
    <dgm:pt modelId="{3D05497F-BDA9-4364-AC93-C728E3C5A2FC}" type="sibTrans" cxnId="{AA7B4940-5946-41C8-A2AB-761FF5413CD7}">
      <dgm:prSet/>
      <dgm:spPr/>
      <dgm:t>
        <a:bodyPr/>
        <a:lstStyle/>
        <a:p>
          <a:endParaRPr lang="ru-KZ">
            <a:latin typeface="Times New Roman" panose="02020603050405020304" pitchFamily="18" charset="0"/>
            <a:cs typeface="Times New Roman" panose="02020603050405020304" pitchFamily="18" charset="0"/>
          </a:endParaRPr>
        </a:p>
      </dgm:t>
    </dgm:pt>
    <dgm:pt modelId="{80F4D333-1090-452F-B85C-DE283F29E4E5}">
      <dgm:prSet/>
      <dgm:spPr/>
      <dgm:t>
        <a:bodyPr/>
        <a:lstStyle/>
        <a:p>
          <a:pPr>
            <a:buNone/>
          </a:pPr>
          <a:r>
            <a:rPr lang="ru-KZ">
              <a:latin typeface="Times New Roman" panose="02020603050405020304" pitchFamily="18" charset="0"/>
              <a:cs typeface="Times New Roman" panose="02020603050405020304" pitchFamily="18" charset="0"/>
            </a:rPr>
            <a:t>Доработка проекта отч</a:t>
          </a:r>
          <a:r>
            <a:rPr lang="ru-RU">
              <a:latin typeface="Times New Roman" panose="02020603050405020304" pitchFamily="18" charset="0"/>
              <a:cs typeface="Times New Roman" panose="02020603050405020304" pitchFamily="18" charset="0"/>
            </a:rPr>
            <a:t>е</a:t>
          </a:r>
          <a:r>
            <a:rPr lang="ru-KZ">
              <a:latin typeface="Times New Roman" panose="02020603050405020304" pitchFamily="18" charset="0"/>
              <a:cs typeface="Times New Roman" panose="02020603050405020304" pitchFamily="18" charset="0"/>
            </a:rPr>
            <a:t>та с уч</a:t>
          </a:r>
          <a:r>
            <a:rPr lang="ru-RU">
              <a:latin typeface="Times New Roman" panose="02020603050405020304" pitchFamily="18" charset="0"/>
              <a:cs typeface="Times New Roman" panose="02020603050405020304" pitchFamily="18" charset="0"/>
            </a:rPr>
            <a:t>е</a:t>
          </a:r>
          <a:r>
            <a:rPr lang="ru-KZ">
              <a:latin typeface="Times New Roman" panose="02020603050405020304" pitchFamily="18" charset="0"/>
              <a:cs typeface="Times New Roman" panose="02020603050405020304" pitchFamily="18" charset="0"/>
            </a:rPr>
            <a:t>том замечаний и предоставленных ответов</a:t>
          </a:r>
        </a:p>
      </dgm:t>
    </dgm:pt>
    <dgm:pt modelId="{B39DC0CD-D5BF-4E58-90BF-28A7EAC742A1}" type="parTrans" cxnId="{1AE52CBE-994F-45A3-84EC-9ABDAC21CA7B}">
      <dgm:prSet/>
      <dgm:spPr/>
      <dgm:t>
        <a:bodyPr/>
        <a:lstStyle/>
        <a:p>
          <a:endParaRPr lang="ru-KZ">
            <a:latin typeface="Times New Roman" panose="02020603050405020304" pitchFamily="18" charset="0"/>
            <a:cs typeface="Times New Roman" panose="02020603050405020304" pitchFamily="18" charset="0"/>
          </a:endParaRPr>
        </a:p>
      </dgm:t>
    </dgm:pt>
    <dgm:pt modelId="{B9DA24C2-890F-4BC0-82DE-AEA6BA04EE4B}" type="sibTrans" cxnId="{1AE52CBE-994F-45A3-84EC-9ABDAC21CA7B}">
      <dgm:prSet/>
      <dgm:spPr/>
      <dgm:t>
        <a:bodyPr/>
        <a:lstStyle/>
        <a:p>
          <a:endParaRPr lang="ru-KZ">
            <a:latin typeface="Times New Roman" panose="02020603050405020304" pitchFamily="18" charset="0"/>
            <a:cs typeface="Times New Roman" panose="02020603050405020304" pitchFamily="18" charset="0"/>
          </a:endParaRPr>
        </a:p>
      </dgm:t>
    </dgm:pt>
    <dgm:pt modelId="{BF216707-C700-4B4D-9E53-3AAE1B2D3B3C}">
      <dgm:prSet/>
      <dgm:spPr/>
      <dgm:t>
        <a:bodyPr/>
        <a:lstStyle/>
        <a:p>
          <a:pPr>
            <a:buNone/>
          </a:pPr>
          <a:r>
            <a:rPr lang="ru-KZ" b="1">
              <a:latin typeface="Times New Roman" panose="02020603050405020304" pitchFamily="18" charset="0"/>
              <a:cs typeface="Times New Roman" panose="02020603050405020304" pitchFamily="18" charset="0"/>
            </a:rPr>
            <a:t>Выходные результаты:</a:t>
          </a:r>
        </a:p>
      </dgm:t>
    </dgm:pt>
    <dgm:pt modelId="{0E39388E-56DF-48B5-AEF3-AF41547D8D11}" type="parTrans" cxnId="{4FDAB575-A245-431B-B810-3967D6ABA5A8}">
      <dgm:prSet/>
      <dgm:spPr/>
      <dgm:t>
        <a:bodyPr/>
        <a:lstStyle/>
        <a:p>
          <a:endParaRPr lang="ru-KZ">
            <a:latin typeface="Times New Roman" panose="02020603050405020304" pitchFamily="18" charset="0"/>
            <a:cs typeface="Times New Roman" panose="02020603050405020304" pitchFamily="18" charset="0"/>
          </a:endParaRPr>
        </a:p>
      </dgm:t>
    </dgm:pt>
    <dgm:pt modelId="{3E0C8970-50DB-4692-9911-0EADC9499A9B}" type="sibTrans" cxnId="{4FDAB575-A245-431B-B810-3967D6ABA5A8}">
      <dgm:prSet/>
      <dgm:spPr/>
      <dgm:t>
        <a:bodyPr/>
        <a:lstStyle/>
        <a:p>
          <a:endParaRPr lang="ru-KZ">
            <a:latin typeface="Times New Roman" panose="02020603050405020304" pitchFamily="18" charset="0"/>
            <a:cs typeface="Times New Roman" panose="02020603050405020304" pitchFamily="18" charset="0"/>
          </a:endParaRPr>
        </a:p>
      </dgm:t>
    </dgm:pt>
    <dgm:pt modelId="{35AEC5A9-553C-4A38-844E-D56D29166393}">
      <dgm:prSet/>
      <dgm:spPr/>
      <dgm:t>
        <a:bodyPr/>
        <a:lstStyle/>
        <a:p>
          <a:pPr>
            <a:buNone/>
          </a:pPr>
          <a:r>
            <a:rPr lang="ru-RU">
              <a:latin typeface="Times New Roman" panose="02020603050405020304" pitchFamily="18" charset="0"/>
              <a:cs typeface="Times New Roman" panose="02020603050405020304" pitchFamily="18" charset="0"/>
            </a:rPr>
            <a:t>Заключение</a:t>
          </a:r>
          <a:r>
            <a:rPr lang="ru-KZ">
              <a:latin typeface="Times New Roman" panose="02020603050405020304" pitchFamily="18" charset="0"/>
              <a:cs typeface="Times New Roman" panose="02020603050405020304" pitchFamily="18" charset="0"/>
            </a:rPr>
            <a:t> по аудиту эффективности</a:t>
          </a:r>
        </a:p>
      </dgm:t>
    </dgm:pt>
    <dgm:pt modelId="{4CD58CC8-41B7-45F6-985E-40560A224CEB}" type="parTrans" cxnId="{A022261E-D3AD-4B2D-89D0-8EC3F4306C78}">
      <dgm:prSet/>
      <dgm:spPr/>
      <dgm:t>
        <a:bodyPr/>
        <a:lstStyle/>
        <a:p>
          <a:endParaRPr lang="ru-KZ">
            <a:latin typeface="Times New Roman" panose="02020603050405020304" pitchFamily="18" charset="0"/>
            <a:cs typeface="Times New Roman" panose="02020603050405020304" pitchFamily="18" charset="0"/>
          </a:endParaRPr>
        </a:p>
      </dgm:t>
    </dgm:pt>
    <dgm:pt modelId="{CE1D2554-375E-494B-9F11-B911A0C7AD57}" type="sibTrans" cxnId="{A022261E-D3AD-4B2D-89D0-8EC3F4306C78}">
      <dgm:prSet/>
      <dgm:spPr/>
      <dgm:t>
        <a:bodyPr/>
        <a:lstStyle/>
        <a:p>
          <a:endParaRPr lang="ru-KZ">
            <a:latin typeface="Times New Roman" panose="02020603050405020304" pitchFamily="18" charset="0"/>
            <a:cs typeface="Times New Roman" panose="02020603050405020304" pitchFamily="18" charset="0"/>
          </a:endParaRPr>
        </a:p>
      </dgm:t>
    </dgm:pt>
    <dgm:pt modelId="{85DFC610-F9B4-43BC-A9A5-50B8C48F414A}">
      <dgm:prSet/>
      <dgm:spPr/>
      <dgm:t>
        <a:bodyPr/>
        <a:lstStyle/>
        <a:p>
          <a:pPr>
            <a:buNone/>
          </a:pPr>
          <a:r>
            <a:rPr lang="ru-KZ">
              <a:latin typeface="Times New Roman" panose="02020603050405020304" pitchFamily="18" charset="0"/>
              <a:cs typeface="Times New Roman" panose="02020603050405020304" pitchFamily="18" charset="0"/>
            </a:rPr>
            <a:t>Пресс-релиз</a:t>
          </a:r>
        </a:p>
      </dgm:t>
    </dgm:pt>
    <dgm:pt modelId="{C95090F8-DB13-4283-B38A-EC542E49C901}" type="parTrans" cxnId="{0C8ECE74-65CD-480F-836D-CEF54DB63F08}">
      <dgm:prSet/>
      <dgm:spPr/>
      <dgm:t>
        <a:bodyPr/>
        <a:lstStyle/>
        <a:p>
          <a:endParaRPr lang="ru-KZ">
            <a:latin typeface="Times New Roman" panose="02020603050405020304" pitchFamily="18" charset="0"/>
            <a:cs typeface="Times New Roman" panose="02020603050405020304" pitchFamily="18" charset="0"/>
          </a:endParaRPr>
        </a:p>
      </dgm:t>
    </dgm:pt>
    <dgm:pt modelId="{2A8D2EF7-AAFF-4842-A93F-630C4C3A394A}" type="sibTrans" cxnId="{0C8ECE74-65CD-480F-836D-CEF54DB63F08}">
      <dgm:prSet/>
      <dgm:spPr/>
      <dgm:t>
        <a:bodyPr/>
        <a:lstStyle/>
        <a:p>
          <a:endParaRPr lang="ru-KZ">
            <a:latin typeface="Times New Roman" panose="02020603050405020304" pitchFamily="18" charset="0"/>
            <a:cs typeface="Times New Roman" panose="02020603050405020304" pitchFamily="18" charset="0"/>
          </a:endParaRPr>
        </a:p>
      </dgm:t>
    </dgm:pt>
    <dgm:pt modelId="{160418FE-8B9A-46B6-97E4-9DC13E9A6FF2}">
      <dgm:prSet/>
      <dgm:spPr/>
      <dgm:t>
        <a:bodyPr/>
        <a:lstStyle/>
        <a:p>
          <a:pPr>
            <a:buNone/>
          </a:pPr>
          <a:r>
            <a:rPr lang="ru-KZ">
              <a:latin typeface="Times New Roman" panose="02020603050405020304" pitchFamily="18" charset="0"/>
              <a:cs typeface="Times New Roman" panose="02020603050405020304" pitchFamily="18" charset="0"/>
            </a:rPr>
            <a:t>Публикация на официальном сайте</a:t>
          </a:r>
        </a:p>
      </dgm:t>
    </dgm:pt>
    <dgm:pt modelId="{C933D34B-C56E-4468-8F6B-91F7D7433648}" type="parTrans" cxnId="{DFF0BC6B-EFDF-4617-B1B8-B22F8C47B3D0}">
      <dgm:prSet/>
      <dgm:spPr/>
      <dgm:t>
        <a:bodyPr/>
        <a:lstStyle/>
        <a:p>
          <a:endParaRPr lang="ru-KZ">
            <a:latin typeface="Times New Roman" panose="02020603050405020304" pitchFamily="18" charset="0"/>
            <a:cs typeface="Times New Roman" panose="02020603050405020304" pitchFamily="18" charset="0"/>
          </a:endParaRPr>
        </a:p>
      </dgm:t>
    </dgm:pt>
    <dgm:pt modelId="{F9C31065-E999-4C98-824B-0E0AB7C76AC5}" type="sibTrans" cxnId="{DFF0BC6B-EFDF-4617-B1B8-B22F8C47B3D0}">
      <dgm:prSet/>
      <dgm:spPr/>
      <dgm:t>
        <a:bodyPr/>
        <a:lstStyle/>
        <a:p>
          <a:endParaRPr lang="ru-KZ">
            <a:latin typeface="Times New Roman" panose="02020603050405020304" pitchFamily="18" charset="0"/>
            <a:cs typeface="Times New Roman" panose="02020603050405020304" pitchFamily="18" charset="0"/>
          </a:endParaRPr>
        </a:p>
      </dgm:t>
    </dgm:pt>
    <dgm:pt modelId="{C9379DEA-9651-4211-8AA1-672C3E4A887A}">
      <dgm:prSet/>
      <dgm:spPr/>
      <dgm:t>
        <a:bodyPr/>
        <a:lstStyle/>
        <a:p>
          <a:pPr>
            <a:buNone/>
          </a:pPr>
          <a:r>
            <a:rPr lang="ru-KZ">
              <a:latin typeface="Times New Roman" panose="02020603050405020304" pitchFamily="18" charset="0"/>
              <a:cs typeface="Times New Roman" panose="02020603050405020304" pitchFamily="18" charset="0"/>
            </a:rPr>
            <a:t>Презентация материалов</a:t>
          </a:r>
        </a:p>
      </dgm:t>
    </dgm:pt>
    <dgm:pt modelId="{6C634A97-8D63-4D4C-897C-C9287EB7A0B1}" type="parTrans" cxnId="{BA6E33D8-2D63-422C-8693-7CB2FB90AADB}">
      <dgm:prSet/>
      <dgm:spPr/>
      <dgm:t>
        <a:bodyPr/>
        <a:lstStyle/>
        <a:p>
          <a:endParaRPr lang="ru-KZ">
            <a:latin typeface="Times New Roman" panose="02020603050405020304" pitchFamily="18" charset="0"/>
            <a:cs typeface="Times New Roman" panose="02020603050405020304" pitchFamily="18" charset="0"/>
          </a:endParaRPr>
        </a:p>
      </dgm:t>
    </dgm:pt>
    <dgm:pt modelId="{4FAE33C8-41B9-4C6F-9A2E-80130267017D}" type="sibTrans" cxnId="{BA6E33D8-2D63-422C-8693-7CB2FB90AADB}">
      <dgm:prSet/>
      <dgm:spPr/>
      <dgm:t>
        <a:bodyPr/>
        <a:lstStyle/>
        <a:p>
          <a:endParaRPr lang="ru-KZ">
            <a:latin typeface="Times New Roman" panose="02020603050405020304" pitchFamily="18" charset="0"/>
            <a:cs typeface="Times New Roman" panose="02020603050405020304" pitchFamily="18" charset="0"/>
          </a:endParaRPr>
        </a:p>
      </dgm:t>
    </dgm:pt>
    <dgm:pt modelId="{3209BCCA-9505-487B-8155-288B44E89E9D}">
      <dgm:prSet/>
      <dgm:spPr/>
      <dgm:t>
        <a:bodyPr/>
        <a:lstStyle/>
        <a:p>
          <a:pPr>
            <a:buNone/>
          </a:pPr>
          <a:r>
            <a:rPr lang="ru-RU">
              <a:solidFill>
                <a:sysClr val="windowText" lastClr="000000"/>
              </a:solidFill>
              <a:latin typeface="Times New Roman" panose="02020603050405020304" pitchFamily="18" charset="0"/>
              <a:cs typeface="Times New Roman" panose="02020603050405020304" pitchFamily="18" charset="0"/>
            </a:rPr>
            <a:t>Утверждение отчета</a:t>
          </a:r>
          <a:endParaRPr lang="ru-KZ">
            <a:solidFill>
              <a:sysClr val="windowText" lastClr="000000"/>
            </a:solidFill>
            <a:latin typeface="Times New Roman" panose="02020603050405020304" pitchFamily="18" charset="0"/>
            <a:cs typeface="Times New Roman" panose="02020603050405020304" pitchFamily="18" charset="0"/>
          </a:endParaRPr>
        </a:p>
      </dgm:t>
    </dgm:pt>
    <dgm:pt modelId="{35338F08-9025-4151-88AE-14CA7E85F3FB}" type="sibTrans" cxnId="{B6AF5682-5148-4BC6-B27F-AD02E0E3D848}">
      <dgm:prSet/>
      <dgm:spPr/>
      <dgm:t>
        <a:bodyPr/>
        <a:lstStyle/>
        <a:p>
          <a:endParaRPr lang="ru-RU"/>
        </a:p>
      </dgm:t>
    </dgm:pt>
    <dgm:pt modelId="{9BE67348-03F3-48F1-A481-5ED6C5B88F06}" type="parTrans" cxnId="{B6AF5682-5148-4BC6-B27F-AD02E0E3D848}">
      <dgm:prSet/>
      <dgm:spPr/>
      <dgm:t>
        <a:bodyPr/>
        <a:lstStyle/>
        <a:p>
          <a:endParaRPr lang="ru-RU"/>
        </a:p>
      </dgm:t>
    </dgm:pt>
    <dgm:pt modelId="{AE363586-AB78-456A-BC08-5C8536C01FC5}" type="pres">
      <dgm:prSet presAssocID="{B5881CC2-BC64-4419-BAC8-A7AA022B7705}" presName="rootnode" presStyleCnt="0">
        <dgm:presLayoutVars>
          <dgm:chMax/>
          <dgm:chPref/>
          <dgm:dir/>
          <dgm:animLvl val="lvl"/>
        </dgm:presLayoutVars>
      </dgm:prSet>
      <dgm:spPr/>
    </dgm:pt>
    <dgm:pt modelId="{9A384509-778E-4F09-B958-A11A51DBC3B3}" type="pres">
      <dgm:prSet presAssocID="{8110C41B-2AEB-46D6-86BD-681291B64CF1}" presName="composite" presStyleCnt="0"/>
      <dgm:spPr/>
    </dgm:pt>
    <dgm:pt modelId="{A3EBC4AA-0635-428C-8E50-8E521B214024}" type="pres">
      <dgm:prSet presAssocID="{8110C41B-2AEB-46D6-86BD-681291B64CF1}" presName="LShape" presStyleLbl="alignNode1" presStyleIdx="0" presStyleCnt="5"/>
      <dgm:spPr/>
    </dgm:pt>
    <dgm:pt modelId="{3C70CA1E-E2CF-445E-B756-AEB74294A972}" type="pres">
      <dgm:prSet presAssocID="{8110C41B-2AEB-46D6-86BD-681291B64CF1}" presName="ParentText" presStyleLbl="revTx" presStyleIdx="0" presStyleCnt="3">
        <dgm:presLayoutVars>
          <dgm:chMax val="0"/>
          <dgm:chPref val="0"/>
          <dgm:bulletEnabled val="1"/>
        </dgm:presLayoutVars>
      </dgm:prSet>
      <dgm:spPr/>
    </dgm:pt>
    <dgm:pt modelId="{967A15FA-1830-4AEE-9E11-0598BACCC986}" type="pres">
      <dgm:prSet presAssocID="{8110C41B-2AEB-46D6-86BD-681291B64CF1}" presName="Triangle" presStyleLbl="alignNode1" presStyleIdx="1" presStyleCnt="5"/>
      <dgm:spPr/>
    </dgm:pt>
    <dgm:pt modelId="{A61AD998-0CF8-4AF1-A21C-DF9DA6907122}" type="pres">
      <dgm:prSet presAssocID="{BA69A379-10C8-4714-9F13-98C690D411EA}" presName="sibTrans" presStyleCnt="0"/>
      <dgm:spPr/>
    </dgm:pt>
    <dgm:pt modelId="{88077CFD-2643-4528-8243-A7AA456ADF01}" type="pres">
      <dgm:prSet presAssocID="{BA69A379-10C8-4714-9F13-98C690D411EA}" presName="space" presStyleCnt="0"/>
      <dgm:spPr/>
    </dgm:pt>
    <dgm:pt modelId="{D6823223-0330-4AE3-87AF-FAA227AF8E1D}" type="pres">
      <dgm:prSet presAssocID="{8AC9D91C-ED83-486D-8C15-A3F2A7CD1208}" presName="composite" presStyleCnt="0"/>
      <dgm:spPr/>
    </dgm:pt>
    <dgm:pt modelId="{536D452C-F9AE-4F3C-A3BF-836555B2CE7A}" type="pres">
      <dgm:prSet presAssocID="{8AC9D91C-ED83-486D-8C15-A3F2A7CD1208}" presName="LShape" presStyleLbl="alignNode1" presStyleIdx="2" presStyleCnt="5"/>
      <dgm:spPr/>
    </dgm:pt>
    <dgm:pt modelId="{FFBCD9B2-1205-485B-A2FC-8981351955DE}" type="pres">
      <dgm:prSet presAssocID="{8AC9D91C-ED83-486D-8C15-A3F2A7CD1208}" presName="ParentText" presStyleLbl="revTx" presStyleIdx="1" presStyleCnt="3">
        <dgm:presLayoutVars>
          <dgm:chMax val="0"/>
          <dgm:chPref val="0"/>
          <dgm:bulletEnabled val="1"/>
        </dgm:presLayoutVars>
      </dgm:prSet>
      <dgm:spPr/>
    </dgm:pt>
    <dgm:pt modelId="{DB3BCD4F-5093-453E-97AC-518F95BE9657}" type="pres">
      <dgm:prSet presAssocID="{8AC9D91C-ED83-486D-8C15-A3F2A7CD1208}" presName="Triangle" presStyleLbl="alignNode1" presStyleIdx="3" presStyleCnt="5"/>
      <dgm:spPr/>
    </dgm:pt>
    <dgm:pt modelId="{28E4A281-2198-4B9F-990C-B075AFA08257}" type="pres">
      <dgm:prSet presAssocID="{607FAA51-AED3-491A-9120-02137B28C029}" presName="sibTrans" presStyleCnt="0"/>
      <dgm:spPr/>
    </dgm:pt>
    <dgm:pt modelId="{DE53CB93-0AF1-4616-A13E-4A5C8F2F8BAF}" type="pres">
      <dgm:prSet presAssocID="{607FAA51-AED3-491A-9120-02137B28C029}" presName="space" presStyleCnt="0"/>
      <dgm:spPr/>
    </dgm:pt>
    <dgm:pt modelId="{591FB7E0-17F5-47A0-8964-729BE12CAB76}" type="pres">
      <dgm:prSet presAssocID="{BF216707-C700-4B4D-9E53-3AAE1B2D3B3C}" presName="composite" presStyleCnt="0"/>
      <dgm:spPr/>
    </dgm:pt>
    <dgm:pt modelId="{356CDF2C-1F99-4D22-8F54-AD8C4F87B275}" type="pres">
      <dgm:prSet presAssocID="{BF216707-C700-4B4D-9E53-3AAE1B2D3B3C}" presName="LShape" presStyleLbl="alignNode1" presStyleIdx="4" presStyleCnt="5"/>
      <dgm:spPr/>
    </dgm:pt>
    <dgm:pt modelId="{42CF2523-CEAA-44D0-8AFD-3C9C073AD191}" type="pres">
      <dgm:prSet presAssocID="{BF216707-C700-4B4D-9E53-3AAE1B2D3B3C}" presName="ParentText" presStyleLbl="revTx" presStyleIdx="2" presStyleCnt="3">
        <dgm:presLayoutVars>
          <dgm:chMax val="0"/>
          <dgm:chPref val="0"/>
          <dgm:bulletEnabled val="1"/>
        </dgm:presLayoutVars>
      </dgm:prSet>
      <dgm:spPr/>
    </dgm:pt>
  </dgm:ptLst>
  <dgm:cxnLst>
    <dgm:cxn modelId="{E4271E05-02A5-4208-BDAF-8A1226AEFAD4}" srcId="{8110C41B-2AEB-46D6-86BD-681291B64CF1}" destId="{70DB8C6C-9DDB-44B6-8187-3EC2770E5961}" srcOrd="1" destOrd="0" parTransId="{AF69D4BA-8845-4616-8B67-E44B02E7005F}" sibTransId="{2C598BD3-1E92-4A15-B36D-B0CC343C49A9}"/>
    <dgm:cxn modelId="{A022261E-D3AD-4B2D-89D0-8EC3F4306C78}" srcId="{BF216707-C700-4B4D-9E53-3AAE1B2D3B3C}" destId="{35AEC5A9-553C-4A38-844E-D56D29166393}" srcOrd="0" destOrd="0" parTransId="{4CD58CC8-41B7-45F6-985E-40560A224CEB}" sibTransId="{CE1D2554-375E-494B-9F11-B911A0C7AD57}"/>
    <dgm:cxn modelId="{50917A23-F25B-456C-A746-F64655181ECD}" type="presOf" srcId="{35AEC5A9-553C-4A38-844E-D56D29166393}" destId="{42CF2523-CEAA-44D0-8AFD-3C9C073AD191}" srcOrd="0" destOrd="1" presId="urn:microsoft.com/office/officeart/2009/3/layout/StepUpProcess"/>
    <dgm:cxn modelId="{1C7AE624-BAA8-4629-B72E-4C0CD00C701B}" type="presOf" srcId="{BF216707-C700-4B4D-9E53-3AAE1B2D3B3C}" destId="{42CF2523-CEAA-44D0-8AFD-3C9C073AD191}" srcOrd="0" destOrd="0" presId="urn:microsoft.com/office/officeart/2009/3/layout/StepUpProcess"/>
    <dgm:cxn modelId="{7B79252E-029A-400E-8848-CE1CA76B06E8}" type="presOf" srcId="{FD9D8119-1564-477D-AB1F-159D8C97E9A1}" destId="{3C70CA1E-E2CF-445E-B756-AEB74294A972}" srcOrd="0" destOrd="3" presId="urn:microsoft.com/office/officeart/2009/3/layout/StepUpProcess"/>
    <dgm:cxn modelId="{AA7B4940-5946-41C8-A2AB-761FF5413CD7}" srcId="{8AC9D91C-ED83-486D-8C15-A3F2A7CD1208}" destId="{43B8FFE7-A081-4E99-B0A3-E78B5EF10AB7}" srcOrd="0" destOrd="0" parTransId="{04201CC1-6034-47CE-9714-3573C71D55D5}" sibTransId="{3D05497F-BDA9-4364-AC93-C728E3C5A2FC}"/>
    <dgm:cxn modelId="{77C92F62-B606-4EBB-8752-D5ABFE37A61D}" srcId="{B5881CC2-BC64-4419-BAC8-A7AA022B7705}" destId="{8AC9D91C-ED83-486D-8C15-A3F2A7CD1208}" srcOrd="1" destOrd="0" parTransId="{F9D52A4E-3EA7-47F6-8D8C-62F85BC3290C}" sibTransId="{607FAA51-AED3-491A-9120-02137B28C029}"/>
    <dgm:cxn modelId="{3032D969-59AB-47FE-BBBB-CA4580A1DDFA}" srcId="{8110C41B-2AEB-46D6-86BD-681291B64CF1}" destId="{16C3CC3D-ACB2-4F10-9B52-561DE0389C9E}" srcOrd="0" destOrd="0" parTransId="{BD7C9BE3-5E6F-497D-9013-DC0F7ED8C9BE}" sibTransId="{6E95E646-49E6-407E-82C3-1D9528F8601E}"/>
    <dgm:cxn modelId="{DFF0BC6B-EFDF-4617-B1B8-B22F8C47B3D0}" srcId="{BF216707-C700-4B4D-9E53-3AAE1B2D3B3C}" destId="{160418FE-8B9A-46B6-97E4-9DC13E9A6FF2}" srcOrd="2" destOrd="0" parTransId="{C933D34B-C56E-4468-8F6B-91F7D7433648}" sibTransId="{F9C31065-E999-4C98-824B-0E0AB7C76AC5}"/>
    <dgm:cxn modelId="{5D782C4C-07D5-4426-ACDC-854DEF3D7CD0}" srcId="{8110C41B-2AEB-46D6-86BD-681291B64CF1}" destId="{7A8D21B1-73F8-4415-9CAC-FB579C1653D0}" srcOrd="3" destOrd="0" parTransId="{33D06D1C-B79D-4F15-9DE2-6827B052A57A}" sibTransId="{31140F61-4B10-4AD9-A2B0-95EA25E57AD0}"/>
    <dgm:cxn modelId="{0C8ECE74-65CD-480F-836D-CEF54DB63F08}" srcId="{BF216707-C700-4B4D-9E53-3AAE1B2D3B3C}" destId="{85DFC610-F9B4-43BC-A9A5-50B8C48F414A}" srcOrd="1" destOrd="0" parTransId="{C95090F8-DB13-4283-B38A-EC542E49C901}" sibTransId="{2A8D2EF7-AAFF-4842-A93F-630C4C3A394A}"/>
    <dgm:cxn modelId="{4FDAB575-A245-431B-B810-3967D6ABA5A8}" srcId="{B5881CC2-BC64-4419-BAC8-A7AA022B7705}" destId="{BF216707-C700-4B4D-9E53-3AAE1B2D3B3C}" srcOrd="2" destOrd="0" parTransId="{0E39388E-56DF-48B5-AEF3-AF41547D8D11}" sibTransId="{3E0C8970-50DB-4692-9911-0EADC9499A9B}"/>
    <dgm:cxn modelId="{FBD57059-392C-4B8B-8DEB-AE7A40C7AA36}" type="presOf" srcId="{85DFC610-F9B4-43BC-A9A5-50B8C48F414A}" destId="{42CF2523-CEAA-44D0-8AFD-3C9C073AD191}" srcOrd="0" destOrd="2" presId="urn:microsoft.com/office/officeart/2009/3/layout/StepUpProcess"/>
    <dgm:cxn modelId="{B6AF5682-5148-4BC6-B27F-AD02E0E3D848}" srcId="{8AC9D91C-ED83-486D-8C15-A3F2A7CD1208}" destId="{3209BCCA-9505-487B-8155-288B44E89E9D}" srcOrd="2" destOrd="0" parTransId="{9BE67348-03F3-48F1-A481-5ED6C5B88F06}" sibTransId="{35338F08-9025-4151-88AE-14CA7E85F3FB}"/>
    <dgm:cxn modelId="{0DBA4A95-C0E9-43E7-9D9C-DB1B9670AB27}" type="presOf" srcId="{43B8FFE7-A081-4E99-B0A3-E78B5EF10AB7}" destId="{FFBCD9B2-1205-485B-A2FC-8981351955DE}" srcOrd="0" destOrd="1" presId="urn:microsoft.com/office/officeart/2009/3/layout/StepUpProcess"/>
    <dgm:cxn modelId="{7C904C97-7344-4FBB-8CBF-076745D587C2}" type="presOf" srcId="{16C3CC3D-ACB2-4F10-9B52-561DE0389C9E}" destId="{3C70CA1E-E2CF-445E-B756-AEB74294A972}" srcOrd="0" destOrd="1" presId="urn:microsoft.com/office/officeart/2009/3/layout/StepUpProcess"/>
    <dgm:cxn modelId="{04AE829A-793F-41FB-9D0F-7802CE95EECE}" srcId="{8110C41B-2AEB-46D6-86BD-681291B64CF1}" destId="{FD9D8119-1564-477D-AB1F-159D8C97E9A1}" srcOrd="2" destOrd="0" parTransId="{6C072123-C677-48BB-8375-8AA57D324A2B}" sibTransId="{452AF493-1E64-47D2-BE96-F8D33B6AFDB1}"/>
    <dgm:cxn modelId="{D626509F-91A8-4A52-834D-8CE0A9670EA9}" type="presOf" srcId="{C9379DEA-9651-4211-8AA1-672C3E4A887A}" destId="{42CF2523-CEAA-44D0-8AFD-3C9C073AD191}" srcOrd="0" destOrd="4" presId="urn:microsoft.com/office/officeart/2009/3/layout/StepUpProcess"/>
    <dgm:cxn modelId="{78698DA1-CD30-4AD9-941A-623780C7AA87}" type="presOf" srcId="{3209BCCA-9505-487B-8155-288B44E89E9D}" destId="{FFBCD9B2-1205-485B-A2FC-8981351955DE}" srcOrd="0" destOrd="3" presId="urn:microsoft.com/office/officeart/2009/3/layout/StepUpProcess"/>
    <dgm:cxn modelId="{1AE52CBE-994F-45A3-84EC-9ABDAC21CA7B}" srcId="{8AC9D91C-ED83-486D-8C15-A3F2A7CD1208}" destId="{80F4D333-1090-452F-B85C-DE283F29E4E5}" srcOrd="1" destOrd="0" parTransId="{B39DC0CD-D5BF-4E58-90BF-28A7EAC742A1}" sibTransId="{B9DA24C2-890F-4BC0-82DE-AEA6BA04EE4B}"/>
    <dgm:cxn modelId="{28B93BCB-1334-48EB-9112-19CCBA7AF51F}" type="presOf" srcId="{8AC9D91C-ED83-486D-8C15-A3F2A7CD1208}" destId="{FFBCD9B2-1205-485B-A2FC-8981351955DE}" srcOrd="0" destOrd="0" presId="urn:microsoft.com/office/officeart/2009/3/layout/StepUpProcess"/>
    <dgm:cxn modelId="{4BA8A7D0-9878-4AF0-B51D-CB9890995A14}" type="presOf" srcId="{B5881CC2-BC64-4419-BAC8-A7AA022B7705}" destId="{AE363586-AB78-456A-BC08-5C8536C01FC5}" srcOrd="0" destOrd="0" presId="urn:microsoft.com/office/officeart/2009/3/layout/StepUpProcess"/>
    <dgm:cxn modelId="{F08075D2-F21B-4628-A1F0-50BF7FA80ED6}" type="presOf" srcId="{160418FE-8B9A-46B6-97E4-9DC13E9A6FF2}" destId="{42CF2523-CEAA-44D0-8AFD-3C9C073AD191}" srcOrd="0" destOrd="3" presId="urn:microsoft.com/office/officeart/2009/3/layout/StepUpProcess"/>
    <dgm:cxn modelId="{044F7AD4-88B2-4989-BA4C-26174BB2590A}" type="presOf" srcId="{70DB8C6C-9DDB-44B6-8187-3EC2770E5961}" destId="{3C70CA1E-E2CF-445E-B756-AEB74294A972}" srcOrd="0" destOrd="2" presId="urn:microsoft.com/office/officeart/2009/3/layout/StepUpProcess"/>
    <dgm:cxn modelId="{BA6E33D8-2D63-422C-8693-7CB2FB90AADB}" srcId="{BF216707-C700-4B4D-9E53-3AAE1B2D3B3C}" destId="{C9379DEA-9651-4211-8AA1-672C3E4A887A}" srcOrd="3" destOrd="0" parTransId="{6C634A97-8D63-4D4C-897C-C9287EB7A0B1}" sibTransId="{4FAE33C8-41B9-4C6F-9A2E-80130267017D}"/>
    <dgm:cxn modelId="{8789F3E0-213D-4B6F-984E-7763086EB199}" type="presOf" srcId="{7A8D21B1-73F8-4415-9CAC-FB579C1653D0}" destId="{3C70CA1E-E2CF-445E-B756-AEB74294A972}" srcOrd="0" destOrd="4" presId="urn:microsoft.com/office/officeart/2009/3/layout/StepUpProcess"/>
    <dgm:cxn modelId="{380C63EC-F1CA-4266-A531-352F32F3603B}" type="presOf" srcId="{80F4D333-1090-452F-B85C-DE283F29E4E5}" destId="{FFBCD9B2-1205-485B-A2FC-8981351955DE}" srcOrd="0" destOrd="2" presId="urn:microsoft.com/office/officeart/2009/3/layout/StepUpProcess"/>
    <dgm:cxn modelId="{A163A7EC-DC59-4153-B34D-8D0DD00BF69C}" srcId="{B5881CC2-BC64-4419-BAC8-A7AA022B7705}" destId="{8110C41B-2AEB-46D6-86BD-681291B64CF1}" srcOrd="0" destOrd="0" parTransId="{002F52DA-92F8-4D6F-91B8-F7BD6E92FC46}" sibTransId="{BA69A379-10C8-4714-9F13-98C690D411EA}"/>
    <dgm:cxn modelId="{8F07E8F0-27D7-4959-868E-4D0428F137E3}" type="presOf" srcId="{8110C41B-2AEB-46D6-86BD-681291B64CF1}" destId="{3C70CA1E-E2CF-445E-B756-AEB74294A972}" srcOrd="0" destOrd="0" presId="urn:microsoft.com/office/officeart/2009/3/layout/StepUpProcess"/>
    <dgm:cxn modelId="{87B7BE10-0840-4D5D-8BC0-19EFA110C999}" type="presParOf" srcId="{AE363586-AB78-456A-BC08-5C8536C01FC5}" destId="{9A384509-778E-4F09-B958-A11A51DBC3B3}" srcOrd="0" destOrd="0" presId="urn:microsoft.com/office/officeart/2009/3/layout/StepUpProcess"/>
    <dgm:cxn modelId="{F2A0A7C4-0487-4B31-84E8-1E467FEF2FF0}" type="presParOf" srcId="{9A384509-778E-4F09-B958-A11A51DBC3B3}" destId="{A3EBC4AA-0635-428C-8E50-8E521B214024}" srcOrd="0" destOrd="0" presId="urn:microsoft.com/office/officeart/2009/3/layout/StepUpProcess"/>
    <dgm:cxn modelId="{C1D399A4-DFC9-457E-9FD4-1ED1AF6E7782}" type="presParOf" srcId="{9A384509-778E-4F09-B958-A11A51DBC3B3}" destId="{3C70CA1E-E2CF-445E-B756-AEB74294A972}" srcOrd="1" destOrd="0" presId="urn:microsoft.com/office/officeart/2009/3/layout/StepUpProcess"/>
    <dgm:cxn modelId="{B34310E0-EDC5-464B-B5CB-F3057771B6DB}" type="presParOf" srcId="{9A384509-778E-4F09-B958-A11A51DBC3B3}" destId="{967A15FA-1830-4AEE-9E11-0598BACCC986}" srcOrd="2" destOrd="0" presId="urn:microsoft.com/office/officeart/2009/3/layout/StepUpProcess"/>
    <dgm:cxn modelId="{51C66DC5-1C83-46E1-ACEE-CA2D7C84EACF}" type="presParOf" srcId="{AE363586-AB78-456A-BC08-5C8536C01FC5}" destId="{A61AD998-0CF8-4AF1-A21C-DF9DA6907122}" srcOrd="1" destOrd="0" presId="urn:microsoft.com/office/officeart/2009/3/layout/StepUpProcess"/>
    <dgm:cxn modelId="{71BB2FB8-ABBF-4358-A4DF-A6060EC2E56E}" type="presParOf" srcId="{A61AD998-0CF8-4AF1-A21C-DF9DA6907122}" destId="{88077CFD-2643-4528-8243-A7AA456ADF01}" srcOrd="0" destOrd="0" presId="urn:microsoft.com/office/officeart/2009/3/layout/StepUpProcess"/>
    <dgm:cxn modelId="{E7CCA0D3-32DC-4370-B94B-AD3A86890A61}" type="presParOf" srcId="{AE363586-AB78-456A-BC08-5C8536C01FC5}" destId="{D6823223-0330-4AE3-87AF-FAA227AF8E1D}" srcOrd="2" destOrd="0" presId="urn:microsoft.com/office/officeart/2009/3/layout/StepUpProcess"/>
    <dgm:cxn modelId="{984E5393-B97A-4C30-A286-12F4BF9C2913}" type="presParOf" srcId="{D6823223-0330-4AE3-87AF-FAA227AF8E1D}" destId="{536D452C-F9AE-4F3C-A3BF-836555B2CE7A}" srcOrd="0" destOrd="0" presId="urn:microsoft.com/office/officeart/2009/3/layout/StepUpProcess"/>
    <dgm:cxn modelId="{8A7418DF-BE01-4F3A-AEE4-950CA380274F}" type="presParOf" srcId="{D6823223-0330-4AE3-87AF-FAA227AF8E1D}" destId="{FFBCD9B2-1205-485B-A2FC-8981351955DE}" srcOrd="1" destOrd="0" presId="urn:microsoft.com/office/officeart/2009/3/layout/StepUpProcess"/>
    <dgm:cxn modelId="{56D06DB8-A76A-4587-9419-9EE734D4D7DC}" type="presParOf" srcId="{D6823223-0330-4AE3-87AF-FAA227AF8E1D}" destId="{DB3BCD4F-5093-453E-97AC-518F95BE9657}" srcOrd="2" destOrd="0" presId="urn:microsoft.com/office/officeart/2009/3/layout/StepUpProcess"/>
    <dgm:cxn modelId="{EA29D9BC-B7CE-45BC-B7FB-B19EB1B8F906}" type="presParOf" srcId="{AE363586-AB78-456A-BC08-5C8536C01FC5}" destId="{28E4A281-2198-4B9F-990C-B075AFA08257}" srcOrd="3" destOrd="0" presId="urn:microsoft.com/office/officeart/2009/3/layout/StepUpProcess"/>
    <dgm:cxn modelId="{CE5328B0-6355-42D1-9B8D-D7FC89BC434D}" type="presParOf" srcId="{28E4A281-2198-4B9F-990C-B075AFA08257}" destId="{DE53CB93-0AF1-4616-A13E-4A5C8F2F8BAF}" srcOrd="0" destOrd="0" presId="urn:microsoft.com/office/officeart/2009/3/layout/StepUpProcess"/>
    <dgm:cxn modelId="{0FB065B5-6AFE-4CF0-9689-ADEBF71BCDA1}" type="presParOf" srcId="{AE363586-AB78-456A-BC08-5C8536C01FC5}" destId="{591FB7E0-17F5-47A0-8964-729BE12CAB76}" srcOrd="4" destOrd="0" presId="urn:microsoft.com/office/officeart/2009/3/layout/StepUpProcess"/>
    <dgm:cxn modelId="{FAEBD006-88AC-4B97-8B12-6B04E062D0EF}" type="presParOf" srcId="{591FB7E0-17F5-47A0-8964-729BE12CAB76}" destId="{356CDF2C-1F99-4D22-8F54-AD8C4F87B275}" srcOrd="0" destOrd="0" presId="urn:microsoft.com/office/officeart/2009/3/layout/StepUpProcess"/>
    <dgm:cxn modelId="{50879C3F-DEE8-4A4F-A8C3-C7466AD471D6}" type="presParOf" srcId="{591FB7E0-17F5-47A0-8964-729BE12CAB76}" destId="{42CF2523-CEAA-44D0-8AFD-3C9C073AD191}" srcOrd="1" destOrd="0" presId="urn:microsoft.com/office/officeart/2009/3/layout/StepUpProcess"/>
  </dgm:cxnLst>
  <dgm:bg/>
  <dgm:whole/>
  <dgm:extLst>
    <a:ext uri="http://schemas.microsoft.com/office/drawing/2008/diagram">
      <dsp:dataModelExt xmlns:dsp="http://schemas.microsoft.com/office/drawing/2008/diagram" relId="rId98"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390B08DB-DFFA-422B-A305-DDBC98E0F927}" type="doc">
      <dgm:prSet loTypeId="urn:microsoft.com/office/officeart/2009/3/layout/IncreasingArrowsProcess" loCatId="process" qsTypeId="urn:microsoft.com/office/officeart/2005/8/quickstyle/simple1" qsCatId="simple" csTypeId="urn:microsoft.com/office/officeart/2005/8/colors/accent1_2" csCatId="accent1" phldr="1"/>
      <dgm:spPr/>
      <dgm:t>
        <a:bodyPr/>
        <a:lstStyle/>
        <a:p>
          <a:endParaRPr lang="ru-KZ"/>
        </a:p>
      </dgm:t>
    </dgm:pt>
    <dgm:pt modelId="{8DF5650D-C376-4485-A265-BC46BEA7BB06}">
      <dgm:prSet phldrT="[Текст]" custT="1"/>
      <dgm:spPr/>
      <dgm:t>
        <a:bodyPr/>
        <a:lstStyle/>
        <a:p>
          <a:pPr>
            <a:buNone/>
          </a:pPr>
          <a:r>
            <a:rPr lang="ru-KZ" sz="1200" b="1">
              <a:latin typeface="Times New Roman" panose="02020603050405020304" pitchFamily="18" charset="0"/>
              <a:cs typeface="Times New Roman" panose="02020603050405020304" pitchFamily="18" charset="0"/>
            </a:rPr>
            <a:t>Стратегический контекст</a:t>
          </a:r>
          <a:endParaRPr lang="ru-KZ" sz="1200">
            <a:latin typeface="Times New Roman" panose="02020603050405020304" pitchFamily="18" charset="0"/>
            <a:cs typeface="Times New Roman" panose="02020603050405020304" pitchFamily="18" charset="0"/>
          </a:endParaRPr>
        </a:p>
      </dgm:t>
    </dgm:pt>
    <dgm:pt modelId="{BACB7577-D25E-400E-B140-AFF7D98129ED}" type="parTrans" cxnId="{D3D6208B-42D0-4873-954B-32EC424DDE4F}">
      <dgm:prSet/>
      <dgm:spPr/>
      <dgm:t>
        <a:bodyPr/>
        <a:lstStyle/>
        <a:p>
          <a:endParaRPr lang="ru-KZ" sz="2800">
            <a:latin typeface="Times New Roman" panose="02020603050405020304" pitchFamily="18" charset="0"/>
            <a:cs typeface="Times New Roman" panose="02020603050405020304" pitchFamily="18" charset="0"/>
          </a:endParaRPr>
        </a:p>
      </dgm:t>
    </dgm:pt>
    <dgm:pt modelId="{95061FA6-A20C-4E5C-8F38-C9079490CE14}" type="sibTrans" cxnId="{D3D6208B-42D0-4873-954B-32EC424DDE4F}">
      <dgm:prSet/>
      <dgm:spPr/>
      <dgm:t>
        <a:bodyPr/>
        <a:lstStyle/>
        <a:p>
          <a:endParaRPr lang="ru-KZ" sz="2800">
            <a:latin typeface="Times New Roman" panose="02020603050405020304" pitchFamily="18" charset="0"/>
            <a:cs typeface="Times New Roman" panose="02020603050405020304" pitchFamily="18" charset="0"/>
          </a:endParaRPr>
        </a:p>
      </dgm:t>
    </dgm:pt>
    <dgm:pt modelId="{486CC0F2-51ED-484A-859F-613B0D8A2588}">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«Казахстан-2050»,</a:t>
          </a:r>
          <a:r>
            <a:rPr lang="ru-RU" sz="800">
              <a:latin typeface="Times New Roman" panose="02020603050405020304" pitchFamily="18" charset="0"/>
              <a:cs typeface="Times New Roman" panose="02020603050405020304" pitchFamily="18" charset="0"/>
            </a:rPr>
            <a:t> Стратегии достижения углеродной нейтральности РК до 2060 года, </a:t>
          </a:r>
          <a:r>
            <a:rPr lang="ru-KZ" sz="800">
              <a:latin typeface="Times New Roman" panose="02020603050405020304" pitchFamily="18" charset="0"/>
              <a:cs typeface="Times New Roman" panose="02020603050405020304" pitchFamily="18" charset="0"/>
            </a:rPr>
            <a:t> Концепция госуправления до 2030 г.</a:t>
          </a:r>
        </a:p>
      </dgm:t>
    </dgm:pt>
    <dgm:pt modelId="{90507160-D673-479F-9653-4B9B5079BE2B}" type="parTrans" cxnId="{E0B2023E-E079-4BD5-9329-E610AA33078B}">
      <dgm:prSet/>
      <dgm:spPr/>
      <dgm:t>
        <a:bodyPr/>
        <a:lstStyle/>
        <a:p>
          <a:endParaRPr lang="ru-KZ" sz="2800">
            <a:latin typeface="Times New Roman" panose="02020603050405020304" pitchFamily="18" charset="0"/>
            <a:cs typeface="Times New Roman" panose="02020603050405020304" pitchFamily="18" charset="0"/>
          </a:endParaRPr>
        </a:p>
      </dgm:t>
    </dgm:pt>
    <dgm:pt modelId="{BD6B6820-B19B-423A-B8A0-6160793C37F6}" type="sibTrans" cxnId="{E0B2023E-E079-4BD5-9329-E610AA33078B}">
      <dgm:prSet/>
      <dgm:spPr/>
      <dgm:t>
        <a:bodyPr/>
        <a:lstStyle/>
        <a:p>
          <a:endParaRPr lang="ru-KZ" sz="2800">
            <a:latin typeface="Times New Roman" panose="02020603050405020304" pitchFamily="18" charset="0"/>
            <a:cs typeface="Times New Roman" panose="02020603050405020304" pitchFamily="18" charset="0"/>
          </a:endParaRPr>
        </a:p>
      </dgm:t>
    </dgm:pt>
    <dgm:pt modelId="{0A2EE885-0410-4B6E-ACD1-3C507F10348B}">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Закон «О государственном аудите и финансовом контроле»</a:t>
          </a:r>
        </a:p>
      </dgm:t>
    </dgm:pt>
    <dgm:pt modelId="{E8190C9D-C2D5-41EC-B541-627DDAE42BF0}" type="parTrans" cxnId="{2CFAABB8-2864-44F8-8AC0-5D162DDB627D}">
      <dgm:prSet/>
      <dgm:spPr/>
      <dgm:t>
        <a:bodyPr/>
        <a:lstStyle/>
        <a:p>
          <a:endParaRPr lang="ru-KZ" sz="2800">
            <a:latin typeface="Times New Roman" panose="02020603050405020304" pitchFamily="18" charset="0"/>
            <a:cs typeface="Times New Roman" panose="02020603050405020304" pitchFamily="18" charset="0"/>
          </a:endParaRPr>
        </a:p>
      </dgm:t>
    </dgm:pt>
    <dgm:pt modelId="{D6964EC1-2694-4687-B249-4454B587C4F4}" type="sibTrans" cxnId="{2CFAABB8-2864-44F8-8AC0-5D162DDB627D}">
      <dgm:prSet/>
      <dgm:spPr/>
      <dgm:t>
        <a:bodyPr/>
        <a:lstStyle/>
        <a:p>
          <a:endParaRPr lang="ru-KZ" sz="2800">
            <a:latin typeface="Times New Roman" panose="02020603050405020304" pitchFamily="18" charset="0"/>
            <a:cs typeface="Times New Roman" panose="02020603050405020304" pitchFamily="18" charset="0"/>
          </a:endParaRPr>
        </a:p>
      </dgm:t>
    </dgm:pt>
    <dgm:pt modelId="{FD280DD7-1115-4787-8F30-D409E4F18F11}">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Роль и институциональная независимость ВАП</a:t>
          </a:r>
        </a:p>
      </dgm:t>
    </dgm:pt>
    <dgm:pt modelId="{D14FC21F-95B6-4C67-984E-372CCB203C89}" type="parTrans" cxnId="{B563D8E3-3BAB-4C62-93EA-5E5BB3973C26}">
      <dgm:prSet/>
      <dgm:spPr/>
      <dgm:t>
        <a:bodyPr/>
        <a:lstStyle/>
        <a:p>
          <a:endParaRPr lang="ru-KZ" sz="2800">
            <a:latin typeface="Times New Roman" panose="02020603050405020304" pitchFamily="18" charset="0"/>
            <a:cs typeface="Times New Roman" panose="02020603050405020304" pitchFamily="18" charset="0"/>
          </a:endParaRPr>
        </a:p>
      </dgm:t>
    </dgm:pt>
    <dgm:pt modelId="{444E6EC1-A624-43B2-A50E-C9C184D87EDB}" type="sibTrans" cxnId="{B563D8E3-3BAB-4C62-93EA-5E5BB3973C26}">
      <dgm:prSet/>
      <dgm:spPr/>
      <dgm:t>
        <a:bodyPr/>
        <a:lstStyle/>
        <a:p>
          <a:endParaRPr lang="ru-KZ" sz="2800">
            <a:latin typeface="Times New Roman" panose="02020603050405020304" pitchFamily="18" charset="0"/>
            <a:cs typeface="Times New Roman" panose="02020603050405020304" pitchFamily="18" charset="0"/>
          </a:endParaRPr>
        </a:p>
      </dgm:t>
    </dgm:pt>
    <dgm:pt modelId="{9F4A2C31-0B8C-4586-BA69-A5942BFC1A2D}">
      <dgm:prSet custT="1"/>
      <dgm:spPr/>
      <dgm:t>
        <a:bodyPr/>
        <a:lstStyle/>
        <a:p>
          <a:pPr>
            <a:buNone/>
          </a:pPr>
          <a:r>
            <a:rPr lang="ru-KZ" sz="1200" b="1">
              <a:latin typeface="Times New Roman" panose="02020603050405020304" pitchFamily="18" charset="0"/>
              <a:cs typeface="Times New Roman" panose="02020603050405020304" pitchFamily="18" charset="0"/>
            </a:rPr>
            <a:t>Соглашение о результативности (Performance Agreement)</a:t>
          </a:r>
          <a:endParaRPr lang="ru-KZ" sz="1200">
            <a:latin typeface="Times New Roman" panose="02020603050405020304" pitchFamily="18" charset="0"/>
            <a:cs typeface="Times New Roman" panose="02020603050405020304" pitchFamily="18" charset="0"/>
          </a:endParaRPr>
        </a:p>
      </dgm:t>
    </dgm:pt>
    <dgm:pt modelId="{1A0E9364-6C3B-4BDA-A518-B316713E38BE}" type="parTrans" cxnId="{B38BB0BA-F15A-40A9-BF64-5D85CADA8235}">
      <dgm:prSet/>
      <dgm:spPr/>
      <dgm:t>
        <a:bodyPr/>
        <a:lstStyle/>
        <a:p>
          <a:endParaRPr lang="ru-KZ" sz="2800">
            <a:latin typeface="Times New Roman" panose="02020603050405020304" pitchFamily="18" charset="0"/>
            <a:cs typeface="Times New Roman" panose="02020603050405020304" pitchFamily="18" charset="0"/>
          </a:endParaRPr>
        </a:p>
      </dgm:t>
    </dgm:pt>
    <dgm:pt modelId="{E25FC1B4-56A0-4DBE-94D7-873FEB8DBAF4}" type="sibTrans" cxnId="{B38BB0BA-F15A-40A9-BF64-5D85CADA8235}">
      <dgm:prSet/>
      <dgm:spPr/>
      <dgm:t>
        <a:bodyPr/>
        <a:lstStyle/>
        <a:p>
          <a:endParaRPr lang="ru-KZ" sz="2800">
            <a:latin typeface="Times New Roman" panose="02020603050405020304" pitchFamily="18" charset="0"/>
            <a:cs typeface="Times New Roman" panose="02020603050405020304" pitchFamily="18" charset="0"/>
          </a:endParaRPr>
        </a:p>
      </dgm:t>
    </dgm:pt>
    <dgm:pt modelId="{54B8B307-09D3-4032-ADF3-518042CBA510}">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Видение и миссия министерства</a:t>
          </a:r>
        </a:p>
      </dgm:t>
    </dgm:pt>
    <dgm:pt modelId="{AA58BEBD-8513-4917-870C-DCF896EBBA23}" type="parTrans" cxnId="{2E5C9979-DE76-417D-9D0C-05E95F2A82C1}">
      <dgm:prSet/>
      <dgm:spPr/>
      <dgm:t>
        <a:bodyPr/>
        <a:lstStyle/>
        <a:p>
          <a:endParaRPr lang="ru-KZ" sz="2800">
            <a:latin typeface="Times New Roman" panose="02020603050405020304" pitchFamily="18" charset="0"/>
            <a:cs typeface="Times New Roman" panose="02020603050405020304" pitchFamily="18" charset="0"/>
          </a:endParaRPr>
        </a:p>
      </dgm:t>
    </dgm:pt>
    <dgm:pt modelId="{1E387339-C7D4-43E4-9BCB-9FC527232243}" type="sibTrans" cxnId="{2E5C9979-DE76-417D-9D0C-05E95F2A82C1}">
      <dgm:prSet/>
      <dgm:spPr/>
      <dgm:t>
        <a:bodyPr/>
        <a:lstStyle/>
        <a:p>
          <a:endParaRPr lang="ru-KZ" sz="2800">
            <a:latin typeface="Times New Roman" panose="02020603050405020304" pitchFamily="18" charset="0"/>
            <a:cs typeface="Times New Roman" panose="02020603050405020304" pitchFamily="18" charset="0"/>
          </a:endParaRPr>
        </a:p>
      </dgm:t>
    </dgm:pt>
    <dgm:pt modelId="{70B41A26-7859-46F7-BF7E-59E6CAD32165}">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Цели и функции</a:t>
          </a:r>
        </a:p>
      </dgm:t>
    </dgm:pt>
    <dgm:pt modelId="{F026974B-7491-4DEE-BF90-2113498125D1}" type="parTrans" cxnId="{03389252-0F72-4632-9051-A57F9BA851A6}">
      <dgm:prSet/>
      <dgm:spPr/>
      <dgm:t>
        <a:bodyPr/>
        <a:lstStyle/>
        <a:p>
          <a:endParaRPr lang="ru-KZ" sz="2800">
            <a:latin typeface="Times New Roman" panose="02020603050405020304" pitchFamily="18" charset="0"/>
            <a:cs typeface="Times New Roman" panose="02020603050405020304" pitchFamily="18" charset="0"/>
          </a:endParaRPr>
        </a:p>
      </dgm:t>
    </dgm:pt>
    <dgm:pt modelId="{CE287B04-49CA-4766-8579-D83B89F1E835}" type="sibTrans" cxnId="{03389252-0F72-4632-9051-A57F9BA851A6}">
      <dgm:prSet/>
      <dgm:spPr/>
      <dgm:t>
        <a:bodyPr/>
        <a:lstStyle/>
        <a:p>
          <a:endParaRPr lang="ru-KZ" sz="2800">
            <a:latin typeface="Times New Roman" panose="02020603050405020304" pitchFamily="18" charset="0"/>
            <a:cs typeface="Times New Roman" panose="02020603050405020304" pitchFamily="18" charset="0"/>
          </a:endParaRPr>
        </a:p>
      </dgm:t>
    </dgm:pt>
    <dgm:pt modelId="{6DAB09E1-9A4E-4DC5-8178-375B28FCADED}">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Действия/программы и межведомственные зависимости</a:t>
          </a:r>
        </a:p>
      </dgm:t>
    </dgm:pt>
    <dgm:pt modelId="{81C64C79-1DE8-4EDC-A046-FF68207CE12C}" type="parTrans" cxnId="{930EC98E-993E-4CFF-9FD1-F87B0E4E47DB}">
      <dgm:prSet/>
      <dgm:spPr/>
      <dgm:t>
        <a:bodyPr/>
        <a:lstStyle/>
        <a:p>
          <a:endParaRPr lang="ru-KZ" sz="2800">
            <a:latin typeface="Times New Roman" panose="02020603050405020304" pitchFamily="18" charset="0"/>
            <a:cs typeface="Times New Roman" panose="02020603050405020304" pitchFamily="18" charset="0"/>
          </a:endParaRPr>
        </a:p>
      </dgm:t>
    </dgm:pt>
    <dgm:pt modelId="{EF540D50-FEBA-4AD8-997F-24EAD4EF1DE3}" type="sibTrans" cxnId="{930EC98E-993E-4CFF-9FD1-F87B0E4E47DB}">
      <dgm:prSet/>
      <dgm:spPr/>
      <dgm:t>
        <a:bodyPr/>
        <a:lstStyle/>
        <a:p>
          <a:endParaRPr lang="ru-KZ" sz="2800">
            <a:latin typeface="Times New Roman" panose="02020603050405020304" pitchFamily="18" charset="0"/>
            <a:cs typeface="Times New Roman" panose="02020603050405020304" pitchFamily="18" charset="0"/>
          </a:endParaRPr>
        </a:p>
      </dgm:t>
    </dgm:pt>
    <dgm:pt modelId="{C74C1EAA-A6B5-471B-B0E0-F9F333BD63DB}">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Показатели успеха, целевые значения, тренды показателей</a:t>
          </a:r>
        </a:p>
      </dgm:t>
    </dgm:pt>
    <dgm:pt modelId="{10FC83CF-3A1C-4872-A2CF-0F5A4F1C613F}" type="parTrans" cxnId="{BA1FF66D-281D-4419-972F-CEF09F3A8BB8}">
      <dgm:prSet/>
      <dgm:spPr/>
      <dgm:t>
        <a:bodyPr/>
        <a:lstStyle/>
        <a:p>
          <a:endParaRPr lang="ru-KZ" sz="2800">
            <a:latin typeface="Times New Roman" panose="02020603050405020304" pitchFamily="18" charset="0"/>
            <a:cs typeface="Times New Roman" panose="02020603050405020304" pitchFamily="18" charset="0"/>
          </a:endParaRPr>
        </a:p>
      </dgm:t>
    </dgm:pt>
    <dgm:pt modelId="{D644C280-B539-46CC-92D1-C01F2B22C8C5}" type="sibTrans" cxnId="{BA1FF66D-281D-4419-972F-CEF09F3A8BB8}">
      <dgm:prSet/>
      <dgm:spPr/>
      <dgm:t>
        <a:bodyPr/>
        <a:lstStyle/>
        <a:p>
          <a:endParaRPr lang="ru-KZ" sz="2800">
            <a:latin typeface="Times New Roman" panose="02020603050405020304" pitchFamily="18" charset="0"/>
            <a:cs typeface="Times New Roman" panose="02020603050405020304" pitchFamily="18" charset="0"/>
          </a:endParaRPr>
        </a:p>
      </dgm:t>
    </dgm:pt>
    <dgm:pt modelId="{4D28C26B-3145-4A69-8F17-CFEAB3B5C014}">
      <dgm:prSet custT="1"/>
      <dgm:spPr/>
      <dgm:t>
        <a:bodyPr/>
        <a:lstStyle/>
        <a:p>
          <a:pPr>
            <a:buNone/>
          </a:pPr>
          <a:r>
            <a:rPr lang="ru-KZ" sz="1200" b="1">
              <a:latin typeface="Times New Roman" panose="02020603050405020304" pitchFamily="18" charset="0"/>
              <a:cs typeface="Times New Roman" panose="02020603050405020304" pitchFamily="18" charset="0"/>
            </a:rPr>
            <a:t>Логическая цепочка результатов</a:t>
          </a:r>
          <a:endParaRPr lang="ru-KZ" sz="1200">
            <a:latin typeface="Times New Roman" panose="02020603050405020304" pitchFamily="18" charset="0"/>
            <a:cs typeface="Times New Roman" panose="02020603050405020304" pitchFamily="18" charset="0"/>
          </a:endParaRPr>
        </a:p>
      </dgm:t>
    </dgm:pt>
    <dgm:pt modelId="{3D33C0B5-9310-48C6-B4DC-716E506A5235}" type="parTrans" cxnId="{AB013189-A258-423C-AD2E-39A66F3E8BF2}">
      <dgm:prSet/>
      <dgm:spPr/>
      <dgm:t>
        <a:bodyPr/>
        <a:lstStyle/>
        <a:p>
          <a:endParaRPr lang="ru-KZ" sz="2800">
            <a:latin typeface="Times New Roman" panose="02020603050405020304" pitchFamily="18" charset="0"/>
            <a:cs typeface="Times New Roman" panose="02020603050405020304" pitchFamily="18" charset="0"/>
          </a:endParaRPr>
        </a:p>
      </dgm:t>
    </dgm:pt>
    <dgm:pt modelId="{18DE12D3-79E4-443A-B5F5-E58168A09A63}" type="sibTrans" cxnId="{AB013189-A258-423C-AD2E-39A66F3E8BF2}">
      <dgm:prSet/>
      <dgm:spPr/>
      <dgm:t>
        <a:bodyPr/>
        <a:lstStyle/>
        <a:p>
          <a:endParaRPr lang="ru-KZ" sz="2800">
            <a:latin typeface="Times New Roman" panose="02020603050405020304" pitchFamily="18" charset="0"/>
            <a:cs typeface="Times New Roman" panose="02020603050405020304" pitchFamily="18" charset="0"/>
          </a:endParaRPr>
        </a:p>
      </dgm:t>
    </dgm:pt>
    <dgm:pt modelId="{0C50C399-C763-4092-A34A-8403AFFC33AA}">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Ресурсы (входы) </a:t>
          </a:r>
          <a:r>
            <a:rPr lang="ru-RU" sz="800">
              <a:latin typeface="Times New Roman" panose="02020603050405020304" pitchFamily="18" charset="0"/>
              <a:cs typeface="Times New Roman" panose="02020603050405020304" pitchFamily="18" charset="0"/>
            </a:rPr>
            <a:t>- </a:t>
          </a:r>
          <a:r>
            <a:rPr lang="ru-KZ" sz="800">
              <a:latin typeface="Times New Roman" panose="02020603050405020304" pitchFamily="18" charset="0"/>
              <a:cs typeface="Times New Roman" panose="02020603050405020304" pitchFamily="18" charset="0"/>
            </a:rPr>
            <a:t> Деятельность </a:t>
          </a:r>
          <a:r>
            <a:rPr lang="ru-RU" sz="800">
              <a:latin typeface="Times New Roman" panose="02020603050405020304" pitchFamily="18" charset="0"/>
              <a:cs typeface="Times New Roman" panose="02020603050405020304" pitchFamily="18" charset="0"/>
            </a:rPr>
            <a:t>-</a:t>
          </a:r>
          <a:r>
            <a:rPr lang="ru-KZ" sz="800">
              <a:latin typeface="Times New Roman" panose="02020603050405020304" pitchFamily="18" charset="0"/>
              <a:cs typeface="Times New Roman" panose="02020603050405020304" pitchFamily="18" charset="0"/>
            </a:rPr>
            <a:t> Выходы </a:t>
          </a:r>
          <a:r>
            <a:rPr lang="ru-RU" sz="800">
              <a:latin typeface="Times New Roman" panose="02020603050405020304" pitchFamily="18" charset="0"/>
              <a:cs typeface="Times New Roman" panose="02020603050405020304" pitchFamily="18" charset="0"/>
            </a:rPr>
            <a:t>-</a:t>
          </a:r>
          <a:r>
            <a:rPr lang="ru-KZ" sz="800">
              <a:latin typeface="Times New Roman" panose="02020603050405020304" pitchFamily="18" charset="0"/>
              <a:cs typeface="Times New Roman" panose="02020603050405020304" pitchFamily="18" charset="0"/>
            </a:rPr>
            <a:t> Результаты </a:t>
          </a:r>
          <a:r>
            <a:rPr lang="ru-RU" sz="800">
              <a:latin typeface="Times New Roman" panose="02020603050405020304" pitchFamily="18" charset="0"/>
              <a:cs typeface="Times New Roman" panose="02020603050405020304" pitchFamily="18" charset="0"/>
            </a:rPr>
            <a:t>-</a:t>
          </a:r>
          <a:r>
            <a:rPr lang="ru-KZ" sz="800">
              <a:latin typeface="Times New Roman" panose="02020603050405020304" pitchFamily="18" charset="0"/>
              <a:cs typeface="Times New Roman" panose="02020603050405020304" pitchFamily="18" charset="0"/>
            </a:rPr>
            <a:t> Воздействия</a:t>
          </a:r>
        </a:p>
      </dgm:t>
    </dgm:pt>
    <dgm:pt modelId="{385DC80D-0AE7-4400-8E4D-D3C61A5E8F81}" type="parTrans" cxnId="{2C055A6E-F3B7-4BC8-9AC1-FBED3799D229}">
      <dgm:prSet/>
      <dgm:spPr/>
      <dgm:t>
        <a:bodyPr/>
        <a:lstStyle/>
        <a:p>
          <a:endParaRPr lang="ru-KZ" sz="2800">
            <a:latin typeface="Times New Roman" panose="02020603050405020304" pitchFamily="18" charset="0"/>
            <a:cs typeface="Times New Roman" panose="02020603050405020304" pitchFamily="18" charset="0"/>
          </a:endParaRPr>
        </a:p>
      </dgm:t>
    </dgm:pt>
    <dgm:pt modelId="{26116F5B-69F0-4FE8-817D-C9BA259746F7}" type="sibTrans" cxnId="{2C055A6E-F3B7-4BC8-9AC1-FBED3799D229}">
      <dgm:prSet/>
      <dgm:spPr/>
      <dgm:t>
        <a:bodyPr/>
        <a:lstStyle/>
        <a:p>
          <a:endParaRPr lang="ru-KZ" sz="2800">
            <a:latin typeface="Times New Roman" panose="02020603050405020304" pitchFamily="18" charset="0"/>
            <a:cs typeface="Times New Roman" panose="02020603050405020304" pitchFamily="18" charset="0"/>
          </a:endParaRPr>
        </a:p>
      </dgm:t>
    </dgm:pt>
    <dgm:pt modelId="{0BDEBD41-EC95-4148-87B9-986EAB30533F}">
      <dgm:prSet custT="1"/>
      <dgm:spPr/>
      <dgm:t>
        <a:bodyPr/>
        <a:lstStyle/>
        <a:p>
          <a:pPr>
            <a:buNone/>
          </a:pPr>
          <a:r>
            <a:rPr lang="ru-KZ" sz="1200" b="1">
              <a:latin typeface="Times New Roman" panose="02020603050405020304" pitchFamily="18" charset="0"/>
              <a:cs typeface="Times New Roman" panose="02020603050405020304" pitchFamily="18" charset="0"/>
            </a:rPr>
            <a:t>Измерение результативности</a:t>
          </a:r>
          <a:endParaRPr lang="ru-KZ" sz="1200">
            <a:latin typeface="Times New Roman" panose="02020603050405020304" pitchFamily="18" charset="0"/>
            <a:cs typeface="Times New Roman" panose="02020603050405020304" pitchFamily="18" charset="0"/>
          </a:endParaRPr>
        </a:p>
      </dgm:t>
    </dgm:pt>
    <dgm:pt modelId="{7979F6A5-7838-4FEF-997F-7BC9E2F6B48D}" type="parTrans" cxnId="{D3F51FB4-2A1B-4495-B437-2AF030D49B51}">
      <dgm:prSet/>
      <dgm:spPr/>
      <dgm:t>
        <a:bodyPr/>
        <a:lstStyle/>
        <a:p>
          <a:endParaRPr lang="ru-KZ" sz="2800">
            <a:latin typeface="Times New Roman" panose="02020603050405020304" pitchFamily="18" charset="0"/>
            <a:cs typeface="Times New Roman" panose="02020603050405020304" pitchFamily="18" charset="0"/>
          </a:endParaRPr>
        </a:p>
      </dgm:t>
    </dgm:pt>
    <dgm:pt modelId="{449C428D-501E-44D7-A200-16609DFF6B73}" type="sibTrans" cxnId="{D3F51FB4-2A1B-4495-B437-2AF030D49B51}">
      <dgm:prSet/>
      <dgm:spPr/>
      <dgm:t>
        <a:bodyPr/>
        <a:lstStyle/>
        <a:p>
          <a:endParaRPr lang="ru-KZ" sz="2800">
            <a:latin typeface="Times New Roman" panose="02020603050405020304" pitchFamily="18" charset="0"/>
            <a:cs typeface="Times New Roman" panose="02020603050405020304" pitchFamily="18" charset="0"/>
          </a:endParaRPr>
        </a:p>
      </dgm:t>
    </dgm:pt>
    <dgm:pt modelId="{C771169F-C081-4D14-81AD-9DFCD0965B50}">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Матрица «цели–действия–показатели»</a:t>
          </a:r>
        </a:p>
      </dgm:t>
    </dgm:pt>
    <dgm:pt modelId="{93A59165-0B34-47B6-8377-F853F7A5B0E8}" type="parTrans" cxnId="{69E5B445-1EC7-4609-9360-8B81681FABA2}">
      <dgm:prSet/>
      <dgm:spPr/>
      <dgm:t>
        <a:bodyPr/>
        <a:lstStyle/>
        <a:p>
          <a:endParaRPr lang="ru-KZ" sz="2800">
            <a:latin typeface="Times New Roman" panose="02020603050405020304" pitchFamily="18" charset="0"/>
            <a:cs typeface="Times New Roman" panose="02020603050405020304" pitchFamily="18" charset="0"/>
          </a:endParaRPr>
        </a:p>
      </dgm:t>
    </dgm:pt>
    <dgm:pt modelId="{7BB808DF-B1E3-40C7-A650-DE48AD2E043C}" type="sibTrans" cxnId="{69E5B445-1EC7-4609-9360-8B81681FABA2}">
      <dgm:prSet/>
      <dgm:spPr/>
      <dgm:t>
        <a:bodyPr/>
        <a:lstStyle/>
        <a:p>
          <a:endParaRPr lang="ru-KZ" sz="2800">
            <a:latin typeface="Times New Roman" panose="02020603050405020304" pitchFamily="18" charset="0"/>
            <a:cs typeface="Times New Roman" panose="02020603050405020304" pitchFamily="18" charset="0"/>
          </a:endParaRPr>
        </a:p>
      </dgm:t>
    </dgm:pt>
    <dgm:pt modelId="{783C3AF0-13B4-41B4-89E1-647797F2839D}">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Весы целей и индикаторов</a:t>
          </a:r>
        </a:p>
      </dgm:t>
    </dgm:pt>
    <dgm:pt modelId="{C1228E42-3A69-4E70-9359-2944531334F1}" type="parTrans" cxnId="{FB934953-F8B9-409D-BFF9-C7A422C98E41}">
      <dgm:prSet/>
      <dgm:spPr/>
      <dgm:t>
        <a:bodyPr/>
        <a:lstStyle/>
        <a:p>
          <a:endParaRPr lang="ru-KZ" sz="2800">
            <a:latin typeface="Times New Roman" panose="02020603050405020304" pitchFamily="18" charset="0"/>
            <a:cs typeface="Times New Roman" panose="02020603050405020304" pitchFamily="18" charset="0"/>
          </a:endParaRPr>
        </a:p>
      </dgm:t>
    </dgm:pt>
    <dgm:pt modelId="{03EBFDD5-25B1-4DC6-8BEF-3E6936E77254}" type="sibTrans" cxnId="{FB934953-F8B9-409D-BFF9-C7A422C98E41}">
      <dgm:prSet/>
      <dgm:spPr/>
      <dgm:t>
        <a:bodyPr/>
        <a:lstStyle/>
        <a:p>
          <a:endParaRPr lang="ru-KZ" sz="2800">
            <a:latin typeface="Times New Roman" panose="02020603050405020304" pitchFamily="18" charset="0"/>
            <a:cs typeface="Times New Roman" panose="02020603050405020304" pitchFamily="18" charset="0"/>
          </a:endParaRPr>
        </a:p>
      </dgm:t>
    </dgm:pt>
    <dgm:pt modelId="{B23C5FFF-9BEA-4F0F-B4CB-ED0692309A44}">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Пятибалльная шкала 100–90–80–70–60%</a:t>
          </a:r>
        </a:p>
      </dgm:t>
    </dgm:pt>
    <dgm:pt modelId="{170F8056-09C2-4C16-81F9-3BEBA3BFB12F}" type="parTrans" cxnId="{98FA2211-EE14-4A84-84C9-BC2673F60234}">
      <dgm:prSet/>
      <dgm:spPr/>
      <dgm:t>
        <a:bodyPr/>
        <a:lstStyle/>
        <a:p>
          <a:endParaRPr lang="ru-KZ" sz="2800">
            <a:latin typeface="Times New Roman" panose="02020603050405020304" pitchFamily="18" charset="0"/>
            <a:cs typeface="Times New Roman" panose="02020603050405020304" pitchFamily="18" charset="0"/>
          </a:endParaRPr>
        </a:p>
      </dgm:t>
    </dgm:pt>
    <dgm:pt modelId="{5CAD87A7-BC9B-40E6-B8AF-D865DDC95758}" type="sibTrans" cxnId="{98FA2211-EE14-4A84-84C9-BC2673F60234}">
      <dgm:prSet/>
      <dgm:spPr/>
      <dgm:t>
        <a:bodyPr/>
        <a:lstStyle/>
        <a:p>
          <a:endParaRPr lang="ru-KZ" sz="2800">
            <a:latin typeface="Times New Roman" panose="02020603050405020304" pitchFamily="18" charset="0"/>
            <a:cs typeface="Times New Roman" panose="02020603050405020304" pitchFamily="18" charset="0"/>
          </a:endParaRPr>
        </a:p>
      </dgm:t>
    </dgm:pt>
    <dgm:pt modelId="{8784DE5A-6348-49EF-9E31-4F3F4C97C9B0}">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Расчет базовых, взвешенных и итогового (composite) баллов</a:t>
          </a:r>
        </a:p>
      </dgm:t>
    </dgm:pt>
    <dgm:pt modelId="{37E9671E-8DFA-4A55-AED3-46588F0D523E}" type="parTrans" cxnId="{0AAA946E-11B4-4A82-94D9-6AF59761D398}">
      <dgm:prSet/>
      <dgm:spPr/>
      <dgm:t>
        <a:bodyPr/>
        <a:lstStyle/>
        <a:p>
          <a:endParaRPr lang="ru-KZ" sz="2800">
            <a:latin typeface="Times New Roman" panose="02020603050405020304" pitchFamily="18" charset="0"/>
            <a:cs typeface="Times New Roman" panose="02020603050405020304" pitchFamily="18" charset="0"/>
          </a:endParaRPr>
        </a:p>
      </dgm:t>
    </dgm:pt>
    <dgm:pt modelId="{CD9B6D63-2D42-4658-A0A4-F6A047ED1B47}" type="sibTrans" cxnId="{0AAA946E-11B4-4A82-94D9-6AF59761D398}">
      <dgm:prSet/>
      <dgm:spPr/>
      <dgm:t>
        <a:bodyPr/>
        <a:lstStyle/>
        <a:p>
          <a:endParaRPr lang="ru-KZ" sz="2800">
            <a:latin typeface="Times New Roman" panose="02020603050405020304" pitchFamily="18" charset="0"/>
            <a:cs typeface="Times New Roman" panose="02020603050405020304" pitchFamily="18" charset="0"/>
          </a:endParaRPr>
        </a:p>
      </dgm:t>
    </dgm:pt>
    <dgm:pt modelId="{5747ADF2-50EE-4ED5-A92D-6EFA5919599D}">
      <dgm:prSet custT="1"/>
      <dgm:spPr/>
      <dgm:t>
        <a:bodyPr/>
        <a:lstStyle/>
        <a:p>
          <a:pPr>
            <a:buNone/>
          </a:pPr>
          <a:r>
            <a:rPr lang="ru-KZ" sz="1200" b="1">
              <a:latin typeface="Times New Roman" panose="02020603050405020304" pitchFamily="18" charset="0"/>
              <a:cs typeface="Times New Roman" panose="02020603050405020304" pitchFamily="18" charset="0"/>
            </a:rPr>
            <a:t>Механизм аудита эффективности</a:t>
          </a:r>
          <a:endParaRPr lang="ru-KZ" sz="1200">
            <a:latin typeface="Times New Roman" panose="02020603050405020304" pitchFamily="18" charset="0"/>
            <a:cs typeface="Times New Roman" panose="02020603050405020304" pitchFamily="18" charset="0"/>
          </a:endParaRPr>
        </a:p>
      </dgm:t>
    </dgm:pt>
    <dgm:pt modelId="{C0398682-2E7F-43A5-B8FB-96FBA033CF50}" type="parTrans" cxnId="{5F4F75C3-D156-48F0-9E94-279E61C7C766}">
      <dgm:prSet/>
      <dgm:spPr/>
      <dgm:t>
        <a:bodyPr/>
        <a:lstStyle/>
        <a:p>
          <a:endParaRPr lang="ru-KZ" sz="2800">
            <a:latin typeface="Times New Roman" panose="02020603050405020304" pitchFamily="18" charset="0"/>
            <a:cs typeface="Times New Roman" panose="02020603050405020304" pitchFamily="18" charset="0"/>
          </a:endParaRPr>
        </a:p>
      </dgm:t>
    </dgm:pt>
    <dgm:pt modelId="{301D40A2-FC84-49F0-9C3E-B45BD46EFFE4}" type="sibTrans" cxnId="{5F4F75C3-D156-48F0-9E94-279E61C7C766}">
      <dgm:prSet/>
      <dgm:spPr/>
      <dgm:t>
        <a:bodyPr/>
        <a:lstStyle/>
        <a:p>
          <a:endParaRPr lang="ru-KZ" sz="2800">
            <a:latin typeface="Times New Roman" panose="02020603050405020304" pitchFamily="18" charset="0"/>
            <a:cs typeface="Times New Roman" panose="02020603050405020304" pitchFamily="18" charset="0"/>
          </a:endParaRPr>
        </a:p>
      </dgm:t>
    </dgm:pt>
    <dgm:pt modelId="{74DF816D-42D2-4867-92EB-E53D7FABF5CB}">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Планирование аудита</a:t>
          </a:r>
        </a:p>
      </dgm:t>
    </dgm:pt>
    <dgm:pt modelId="{99440DB7-91D6-48C1-8A82-3575A5848FB6}" type="parTrans" cxnId="{5AF20438-6024-4033-AF5C-781C787A707B}">
      <dgm:prSet/>
      <dgm:spPr/>
      <dgm:t>
        <a:bodyPr/>
        <a:lstStyle/>
        <a:p>
          <a:endParaRPr lang="ru-KZ" sz="2800">
            <a:latin typeface="Times New Roman" panose="02020603050405020304" pitchFamily="18" charset="0"/>
            <a:cs typeface="Times New Roman" panose="02020603050405020304" pitchFamily="18" charset="0"/>
          </a:endParaRPr>
        </a:p>
      </dgm:t>
    </dgm:pt>
    <dgm:pt modelId="{793994B8-6E4D-449E-81FA-883EE299286A}" type="sibTrans" cxnId="{5AF20438-6024-4033-AF5C-781C787A707B}">
      <dgm:prSet/>
      <dgm:spPr/>
      <dgm:t>
        <a:bodyPr/>
        <a:lstStyle/>
        <a:p>
          <a:endParaRPr lang="ru-KZ" sz="2800">
            <a:latin typeface="Times New Roman" panose="02020603050405020304" pitchFamily="18" charset="0"/>
            <a:cs typeface="Times New Roman" panose="02020603050405020304" pitchFamily="18" charset="0"/>
          </a:endParaRPr>
        </a:p>
      </dgm:t>
    </dgm:pt>
    <dgm:pt modelId="{D6E0FA1F-C6DB-4BCB-B973-203EB68E1859}">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Проверка целей, индикаторов и отчета о результативности</a:t>
          </a:r>
        </a:p>
      </dgm:t>
    </dgm:pt>
    <dgm:pt modelId="{17C53BD0-D4C4-4107-AF7D-07CDF9413B3B}" type="parTrans" cxnId="{496BA68A-7301-4598-8E3A-74DE2897F84F}">
      <dgm:prSet/>
      <dgm:spPr/>
      <dgm:t>
        <a:bodyPr/>
        <a:lstStyle/>
        <a:p>
          <a:endParaRPr lang="ru-KZ" sz="2800">
            <a:latin typeface="Times New Roman" panose="02020603050405020304" pitchFamily="18" charset="0"/>
            <a:cs typeface="Times New Roman" panose="02020603050405020304" pitchFamily="18" charset="0"/>
          </a:endParaRPr>
        </a:p>
      </dgm:t>
    </dgm:pt>
    <dgm:pt modelId="{65021239-6E0C-4F45-9715-63208777D65D}" type="sibTrans" cxnId="{496BA68A-7301-4598-8E3A-74DE2897F84F}">
      <dgm:prSet/>
      <dgm:spPr/>
      <dgm:t>
        <a:bodyPr/>
        <a:lstStyle/>
        <a:p>
          <a:endParaRPr lang="ru-KZ" sz="2800">
            <a:latin typeface="Times New Roman" panose="02020603050405020304" pitchFamily="18" charset="0"/>
            <a:cs typeface="Times New Roman" panose="02020603050405020304" pitchFamily="18" charset="0"/>
          </a:endParaRPr>
        </a:p>
      </dgm:t>
    </dgm:pt>
    <dgm:pt modelId="{37314D52-FA8A-4E08-A136-6C09DB3F9620}">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Использование цифровых технологий и анализа данных</a:t>
          </a:r>
        </a:p>
      </dgm:t>
    </dgm:pt>
    <dgm:pt modelId="{5E116B75-9A69-458F-BAF3-1E0A0B9D21D3}" type="parTrans" cxnId="{A08A6D16-CAF6-4FFB-874E-F0E44975DA4F}">
      <dgm:prSet/>
      <dgm:spPr/>
      <dgm:t>
        <a:bodyPr/>
        <a:lstStyle/>
        <a:p>
          <a:endParaRPr lang="ru-KZ" sz="2800">
            <a:latin typeface="Times New Roman" panose="02020603050405020304" pitchFamily="18" charset="0"/>
            <a:cs typeface="Times New Roman" panose="02020603050405020304" pitchFamily="18" charset="0"/>
          </a:endParaRPr>
        </a:p>
      </dgm:t>
    </dgm:pt>
    <dgm:pt modelId="{8086134C-E2ED-4BD1-8CFF-AAD9F6A29F35}" type="sibTrans" cxnId="{A08A6D16-CAF6-4FFB-874E-F0E44975DA4F}">
      <dgm:prSet/>
      <dgm:spPr/>
      <dgm:t>
        <a:bodyPr/>
        <a:lstStyle/>
        <a:p>
          <a:endParaRPr lang="ru-KZ" sz="2800">
            <a:latin typeface="Times New Roman" panose="02020603050405020304" pitchFamily="18" charset="0"/>
            <a:cs typeface="Times New Roman" panose="02020603050405020304" pitchFamily="18" charset="0"/>
          </a:endParaRPr>
        </a:p>
      </dgm:t>
    </dgm:pt>
    <dgm:pt modelId="{38F94527-5B5D-45DF-A71F-CD316B59110B}">
      <dgm:prSet custT="1"/>
      <dgm:spPr/>
      <dgm:t>
        <a:bodyPr/>
        <a:lstStyle/>
        <a:p>
          <a:pPr>
            <a:buSzPts val="1000"/>
            <a:buFont typeface="Symbol" panose="05050102010706020507" pitchFamily="18" charset="2"/>
            <a:buChar char=""/>
          </a:pPr>
          <a:r>
            <a:rPr lang="ru-KZ" sz="800">
              <a:latin typeface="Times New Roman" panose="02020603050405020304" pitchFamily="18" charset="0"/>
              <a:cs typeface="Times New Roman" panose="02020603050405020304" pitchFamily="18" charset="0"/>
            </a:rPr>
            <a:t>Выводы и рекомендации аудиторов</a:t>
          </a:r>
        </a:p>
      </dgm:t>
    </dgm:pt>
    <dgm:pt modelId="{5D25BB10-EC75-4864-BA7D-F423A4F660D4}" type="parTrans" cxnId="{88353FCF-07DD-4AEF-8FDD-9C2EB00B1F0B}">
      <dgm:prSet/>
      <dgm:spPr/>
      <dgm:t>
        <a:bodyPr/>
        <a:lstStyle/>
        <a:p>
          <a:endParaRPr lang="ru-KZ" sz="2800">
            <a:latin typeface="Times New Roman" panose="02020603050405020304" pitchFamily="18" charset="0"/>
            <a:cs typeface="Times New Roman" panose="02020603050405020304" pitchFamily="18" charset="0"/>
          </a:endParaRPr>
        </a:p>
      </dgm:t>
    </dgm:pt>
    <dgm:pt modelId="{F65BA30E-E41C-42A2-9239-CCB58F34D663}" type="sibTrans" cxnId="{88353FCF-07DD-4AEF-8FDD-9C2EB00B1F0B}">
      <dgm:prSet/>
      <dgm:spPr/>
      <dgm:t>
        <a:bodyPr/>
        <a:lstStyle/>
        <a:p>
          <a:endParaRPr lang="ru-KZ" sz="2800">
            <a:latin typeface="Times New Roman" panose="02020603050405020304" pitchFamily="18" charset="0"/>
            <a:cs typeface="Times New Roman" panose="02020603050405020304" pitchFamily="18" charset="0"/>
          </a:endParaRPr>
        </a:p>
      </dgm:t>
    </dgm:pt>
    <dgm:pt modelId="{03E5FD6E-BB66-4ABC-83B2-55B630DA2760}">
      <dgm:prSet custT="1"/>
      <dgm:spPr/>
      <dgm:t>
        <a:bodyPr/>
        <a:lstStyle/>
        <a:p>
          <a:endParaRPr lang="ru-RU"/>
        </a:p>
      </dgm:t>
    </dgm:pt>
    <dgm:pt modelId="{579B6A75-0E21-489A-9F86-D227CD068DC6}" type="parTrans" cxnId="{1EDAB697-FABE-4EE7-8D57-A668788E6A34}">
      <dgm:prSet/>
      <dgm:spPr/>
      <dgm:t>
        <a:bodyPr/>
        <a:lstStyle/>
        <a:p>
          <a:endParaRPr lang="ru-KZ" sz="2800">
            <a:latin typeface="Times New Roman" panose="02020603050405020304" pitchFamily="18" charset="0"/>
            <a:cs typeface="Times New Roman" panose="02020603050405020304" pitchFamily="18" charset="0"/>
          </a:endParaRPr>
        </a:p>
      </dgm:t>
    </dgm:pt>
    <dgm:pt modelId="{7AE9C4E4-0B00-4BFA-AF5E-69BAC9752A5C}" type="sibTrans" cxnId="{1EDAB697-FABE-4EE7-8D57-A668788E6A34}">
      <dgm:prSet/>
      <dgm:spPr/>
      <dgm:t>
        <a:bodyPr/>
        <a:lstStyle/>
        <a:p>
          <a:endParaRPr lang="ru-KZ" sz="2800">
            <a:latin typeface="Times New Roman" panose="02020603050405020304" pitchFamily="18" charset="0"/>
            <a:cs typeface="Times New Roman" panose="02020603050405020304" pitchFamily="18" charset="0"/>
          </a:endParaRPr>
        </a:p>
      </dgm:t>
    </dgm:pt>
    <dgm:pt modelId="{318CFFE5-9397-488D-9ADD-712418ADF219}">
      <dgm:prSet custT="1"/>
      <dgm:spPr/>
      <dgm:t>
        <a:bodyPr/>
        <a:lstStyle/>
        <a:p>
          <a:endParaRPr lang="ru-RU"/>
        </a:p>
      </dgm:t>
    </dgm:pt>
    <dgm:pt modelId="{A39FF99C-53A8-4631-96BC-EE40F8C469B1}" type="parTrans" cxnId="{A0B0CD9C-FFA9-4C11-9FDF-447DAD5F2CCE}">
      <dgm:prSet/>
      <dgm:spPr/>
      <dgm:t>
        <a:bodyPr/>
        <a:lstStyle/>
        <a:p>
          <a:endParaRPr lang="ru-KZ" sz="2800">
            <a:latin typeface="Times New Roman" panose="02020603050405020304" pitchFamily="18" charset="0"/>
            <a:cs typeface="Times New Roman" panose="02020603050405020304" pitchFamily="18" charset="0"/>
          </a:endParaRPr>
        </a:p>
      </dgm:t>
    </dgm:pt>
    <dgm:pt modelId="{0E650C77-4EC5-43D9-9747-2EFACDD9D6A3}" type="sibTrans" cxnId="{A0B0CD9C-FFA9-4C11-9FDF-447DAD5F2CCE}">
      <dgm:prSet/>
      <dgm:spPr/>
      <dgm:t>
        <a:bodyPr/>
        <a:lstStyle/>
        <a:p>
          <a:endParaRPr lang="ru-KZ" sz="2800">
            <a:latin typeface="Times New Roman" panose="02020603050405020304" pitchFamily="18" charset="0"/>
            <a:cs typeface="Times New Roman" panose="02020603050405020304" pitchFamily="18" charset="0"/>
          </a:endParaRPr>
        </a:p>
      </dgm:t>
    </dgm:pt>
    <dgm:pt modelId="{7EFC462E-F70B-4FC8-8DBB-778AEAD5AF66}">
      <dgm:prSet custT="1"/>
      <dgm:spPr/>
      <dgm:t>
        <a:bodyPr/>
        <a:lstStyle/>
        <a:p>
          <a:endParaRPr lang="ru-RU"/>
        </a:p>
      </dgm:t>
    </dgm:pt>
    <dgm:pt modelId="{8BAF8128-3312-41A0-BCC3-831BF427F20F}" type="parTrans" cxnId="{13C9BBA9-6E0C-48F5-824B-0E3F11496F74}">
      <dgm:prSet/>
      <dgm:spPr/>
      <dgm:t>
        <a:bodyPr/>
        <a:lstStyle/>
        <a:p>
          <a:endParaRPr lang="ru-KZ" sz="2800">
            <a:latin typeface="Times New Roman" panose="02020603050405020304" pitchFamily="18" charset="0"/>
            <a:cs typeface="Times New Roman" panose="02020603050405020304" pitchFamily="18" charset="0"/>
          </a:endParaRPr>
        </a:p>
      </dgm:t>
    </dgm:pt>
    <dgm:pt modelId="{3790C545-2A79-4FB8-9E0D-640AB7139DF9}" type="sibTrans" cxnId="{13C9BBA9-6E0C-48F5-824B-0E3F11496F74}">
      <dgm:prSet/>
      <dgm:spPr/>
      <dgm:t>
        <a:bodyPr/>
        <a:lstStyle/>
        <a:p>
          <a:endParaRPr lang="ru-KZ" sz="2800">
            <a:latin typeface="Times New Roman" panose="02020603050405020304" pitchFamily="18" charset="0"/>
            <a:cs typeface="Times New Roman" panose="02020603050405020304" pitchFamily="18" charset="0"/>
          </a:endParaRPr>
        </a:p>
      </dgm:t>
    </dgm:pt>
    <dgm:pt modelId="{53D66842-43D8-43BD-8650-D3EE4AF391AA}">
      <dgm:prSet custT="1"/>
      <dgm:spPr/>
      <dgm:t>
        <a:bodyPr/>
        <a:lstStyle/>
        <a:p>
          <a:endParaRPr lang="ru-RU"/>
        </a:p>
      </dgm:t>
    </dgm:pt>
    <dgm:pt modelId="{BFEF22CE-3DB7-4226-9E0E-E7BF7A3263E2}" type="parTrans" cxnId="{B2C1C2FC-2F87-4BD0-9744-B48D5E451911}">
      <dgm:prSet/>
      <dgm:spPr/>
      <dgm:t>
        <a:bodyPr/>
        <a:lstStyle/>
        <a:p>
          <a:endParaRPr lang="ru-KZ" sz="2800">
            <a:latin typeface="Times New Roman" panose="02020603050405020304" pitchFamily="18" charset="0"/>
            <a:cs typeface="Times New Roman" panose="02020603050405020304" pitchFamily="18" charset="0"/>
          </a:endParaRPr>
        </a:p>
      </dgm:t>
    </dgm:pt>
    <dgm:pt modelId="{A10D13CB-A237-419A-9C10-5FF1B166BD66}" type="sibTrans" cxnId="{B2C1C2FC-2F87-4BD0-9744-B48D5E451911}">
      <dgm:prSet/>
      <dgm:spPr/>
      <dgm:t>
        <a:bodyPr/>
        <a:lstStyle/>
        <a:p>
          <a:endParaRPr lang="ru-KZ" sz="2800">
            <a:latin typeface="Times New Roman" panose="02020603050405020304" pitchFamily="18" charset="0"/>
            <a:cs typeface="Times New Roman" panose="02020603050405020304" pitchFamily="18" charset="0"/>
          </a:endParaRPr>
        </a:p>
      </dgm:t>
    </dgm:pt>
    <dgm:pt modelId="{5D35C56F-4DF2-4413-AFA9-206D9AFC5DDC}">
      <dgm:prSet custT="1"/>
      <dgm:spPr/>
      <dgm:t>
        <a:bodyPr/>
        <a:lstStyle/>
        <a:p>
          <a:endParaRPr lang="ru-RU"/>
        </a:p>
      </dgm:t>
    </dgm:pt>
    <dgm:pt modelId="{6BC1AA21-1AEB-48F4-80BA-6C5E48249915}" type="parTrans" cxnId="{6B815BE1-7232-4774-BEE5-C3FAE3B71A0C}">
      <dgm:prSet/>
      <dgm:spPr/>
      <dgm:t>
        <a:bodyPr/>
        <a:lstStyle/>
        <a:p>
          <a:endParaRPr lang="ru-KZ" sz="2800">
            <a:latin typeface="Times New Roman" panose="02020603050405020304" pitchFamily="18" charset="0"/>
            <a:cs typeface="Times New Roman" panose="02020603050405020304" pitchFamily="18" charset="0"/>
          </a:endParaRPr>
        </a:p>
      </dgm:t>
    </dgm:pt>
    <dgm:pt modelId="{646B49DC-C4B4-4228-8CE8-D637E1FB20D0}" type="sibTrans" cxnId="{6B815BE1-7232-4774-BEE5-C3FAE3B71A0C}">
      <dgm:prSet/>
      <dgm:spPr/>
      <dgm:t>
        <a:bodyPr/>
        <a:lstStyle/>
        <a:p>
          <a:endParaRPr lang="ru-KZ" sz="2800">
            <a:latin typeface="Times New Roman" panose="02020603050405020304" pitchFamily="18" charset="0"/>
            <a:cs typeface="Times New Roman" panose="02020603050405020304" pitchFamily="18" charset="0"/>
          </a:endParaRPr>
        </a:p>
      </dgm:t>
    </dgm:pt>
    <dgm:pt modelId="{6CF63DA3-DF8F-4E03-B2C1-21BD914B45DE}" type="pres">
      <dgm:prSet presAssocID="{390B08DB-DFFA-422B-A305-DDBC98E0F927}" presName="Name0" presStyleCnt="0">
        <dgm:presLayoutVars>
          <dgm:chMax val="5"/>
          <dgm:chPref val="5"/>
          <dgm:dir/>
          <dgm:animLvl val="lvl"/>
        </dgm:presLayoutVars>
      </dgm:prSet>
      <dgm:spPr/>
    </dgm:pt>
    <dgm:pt modelId="{C0CC7E7E-5115-49FC-99EB-5AD5A2E9E0B9}" type="pres">
      <dgm:prSet presAssocID="{8DF5650D-C376-4485-A265-BC46BEA7BB06}" presName="parentText1" presStyleLbl="node1" presStyleIdx="0" presStyleCnt="5">
        <dgm:presLayoutVars>
          <dgm:chMax/>
          <dgm:chPref val="3"/>
          <dgm:bulletEnabled val="1"/>
        </dgm:presLayoutVars>
      </dgm:prSet>
      <dgm:spPr/>
    </dgm:pt>
    <dgm:pt modelId="{A9D1E584-7599-4941-8494-0B32B7054590}" type="pres">
      <dgm:prSet presAssocID="{8DF5650D-C376-4485-A265-BC46BEA7BB06}" presName="childText1" presStyleLbl="solidAlignAcc1" presStyleIdx="0" presStyleCnt="5">
        <dgm:presLayoutVars>
          <dgm:chMax val="0"/>
          <dgm:chPref val="0"/>
          <dgm:bulletEnabled val="1"/>
        </dgm:presLayoutVars>
      </dgm:prSet>
      <dgm:spPr/>
    </dgm:pt>
    <dgm:pt modelId="{55B344D9-56E7-4645-B7F1-631ECB4424DD}" type="pres">
      <dgm:prSet presAssocID="{9F4A2C31-0B8C-4586-BA69-A5942BFC1A2D}" presName="parentText2" presStyleLbl="node1" presStyleIdx="1" presStyleCnt="5">
        <dgm:presLayoutVars>
          <dgm:chMax/>
          <dgm:chPref val="3"/>
          <dgm:bulletEnabled val="1"/>
        </dgm:presLayoutVars>
      </dgm:prSet>
      <dgm:spPr/>
    </dgm:pt>
    <dgm:pt modelId="{78DAC7B5-0B8E-49B6-B11E-10AA8B15AD0B}" type="pres">
      <dgm:prSet presAssocID="{9F4A2C31-0B8C-4586-BA69-A5942BFC1A2D}" presName="childText2" presStyleLbl="solidAlignAcc1" presStyleIdx="1" presStyleCnt="5">
        <dgm:presLayoutVars>
          <dgm:chMax val="0"/>
          <dgm:chPref val="0"/>
          <dgm:bulletEnabled val="1"/>
        </dgm:presLayoutVars>
      </dgm:prSet>
      <dgm:spPr/>
    </dgm:pt>
    <dgm:pt modelId="{59A57986-7500-41E1-A8ED-FF98EAB03F83}" type="pres">
      <dgm:prSet presAssocID="{4D28C26B-3145-4A69-8F17-CFEAB3B5C014}" presName="parentText3" presStyleLbl="node1" presStyleIdx="2" presStyleCnt="5">
        <dgm:presLayoutVars>
          <dgm:chMax/>
          <dgm:chPref val="3"/>
          <dgm:bulletEnabled val="1"/>
        </dgm:presLayoutVars>
      </dgm:prSet>
      <dgm:spPr/>
    </dgm:pt>
    <dgm:pt modelId="{251DB560-CEF3-4D82-966F-E75A733849E0}" type="pres">
      <dgm:prSet presAssocID="{4D28C26B-3145-4A69-8F17-CFEAB3B5C014}" presName="childText3" presStyleLbl="solidAlignAcc1" presStyleIdx="2" presStyleCnt="5">
        <dgm:presLayoutVars>
          <dgm:chMax val="0"/>
          <dgm:chPref val="0"/>
          <dgm:bulletEnabled val="1"/>
        </dgm:presLayoutVars>
      </dgm:prSet>
      <dgm:spPr/>
    </dgm:pt>
    <dgm:pt modelId="{BB8F60E5-71EF-4FA7-9730-6FF73F767F99}" type="pres">
      <dgm:prSet presAssocID="{0BDEBD41-EC95-4148-87B9-986EAB30533F}" presName="parentText4" presStyleLbl="node1" presStyleIdx="3" presStyleCnt="5">
        <dgm:presLayoutVars>
          <dgm:chMax/>
          <dgm:chPref val="3"/>
          <dgm:bulletEnabled val="1"/>
        </dgm:presLayoutVars>
      </dgm:prSet>
      <dgm:spPr/>
    </dgm:pt>
    <dgm:pt modelId="{21D28B75-BF19-4E23-899D-CBCBA8BE2F69}" type="pres">
      <dgm:prSet presAssocID="{0BDEBD41-EC95-4148-87B9-986EAB30533F}" presName="childText4" presStyleLbl="solidAlignAcc1" presStyleIdx="3" presStyleCnt="5">
        <dgm:presLayoutVars>
          <dgm:chMax val="0"/>
          <dgm:chPref val="0"/>
          <dgm:bulletEnabled val="1"/>
        </dgm:presLayoutVars>
      </dgm:prSet>
      <dgm:spPr/>
    </dgm:pt>
    <dgm:pt modelId="{8AB52175-2637-436C-BD51-D14D698A649A}" type="pres">
      <dgm:prSet presAssocID="{5747ADF2-50EE-4ED5-A92D-6EFA5919599D}" presName="parentText5" presStyleLbl="node1" presStyleIdx="4" presStyleCnt="5" custScaleX="111333">
        <dgm:presLayoutVars>
          <dgm:chMax/>
          <dgm:chPref val="3"/>
          <dgm:bulletEnabled val="1"/>
        </dgm:presLayoutVars>
      </dgm:prSet>
      <dgm:spPr/>
    </dgm:pt>
    <dgm:pt modelId="{763E0B37-4E08-473D-AE0F-1345153A6957}" type="pres">
      <dgm:prSet presAssocID="{5747ADF2-50EE-4ED5-A92D-6EFA5919599D}" presName="childText5" presStyleLbl="solidAlignAcc1" presStyleIdx="4" presStyleCnt="5">
        <dgm:presLayoutVars>
          <dgm:chMax val="0"/>
          <dgm:chPref val="0"/>
          <dgm:bulletEnabled val="1"/>
        </dgm:presLayoutVars>
      </dgm:prSet>
      <dgm:spPr/>
    </dgm:pt>
  </dgm:ptLst>
  <dgm:cxnLst>
    <dgm:cxn modelId="{C1A7B10D-C597-49CC-AFC1-854AD2E20A2D}" type="presOf" srcId="{38F94527-5B5D-45DF-A71F-CD316B59110B}" destId="{763E0B37-4E08-473D-AE0F-1345153A6957}" srcOrd="0" destOrd="3" presId="urn:microsoft.com/office/officeart/2009/3/layout/IncreasingArrowsProcess"/>
    <dgm:cxn modelId="{98FA2211-EE14-4A84-84C9-BC2673F60234}" srcId="{0BDEBD41-EC95-4148-87B9-986EAB30533F}" destId="{B23C5FFF-9BEA-4F0F-B4CB-ED0692309A44}" srcOrd="2" destOrd="0" parTransId="{170F8056-09C2-4C16-81F9-3BEBA3BFB12F}" sibTransId="{5CAD87A7-BC9B-40E6-B8AF-D865DDC95758}"/>
    <dgm:cxn modelId="{A08A6D16-CAF6-4FFB-874E-F0E44975DA4F}" srcId="{5747ADF2-50EE-4ED5-A92D-6EFA5919599D}" destId="{37314D52-FA8A-4E08-A136-6C09DB3F9620}" srcOrd="2" destOrd="0" parTransId="{5E116B75-9A69-458F-BAF3-1E0A0B9D21D3}" sibTransId="{8086134C-E2ED-4BD1-8CFF-AAD9F6A29F35}"/>
    <dgm:cxn modelId="{09B2A128-15D5-45ED-911E-A7014DA1227A}" type="presOf" srcId="{70B41A26-7859-46F7-BF7E-59E6CAD32165}" destId="{78DAC7B5-0B8E-49B6-B11E-10AA8B15AD0B}" srcOrd="0" destOrd="1" presId="urn:microsoft.com/office/officeart/2009/3/layout/IncreasingArrowsProcess"/>
    <dgm:cxn modelId="{57FBC328-5381-4A56-AFC4-61B11ABB5E22}" type="presOf" srcId="{FD280DD7-1115-4787-8F30-D409E4F18F11}" destId="{A9D1E584-7599-4941-8494-0B32B7054590}" srcOrd="0" destOrd="2" presId="urn:microsoft.com/office/officeart/2009/3/layout/IncreasingArrowsProcess"/>
    <dgm:cxn modelId="{5AF20438-6024-4033-AF5C-781C787A707B}" srcId="{5747ADF2-50EE-4ED5-A92D-6EFA5919599D}" destId="{74DF816D-42D2-4867-92EB-E53D7FABF5CB}" srcOrd="0" destOrd="0" parTransId="{99440DB7-91D6-48C1-8A82-3575A5848FB6}" sibTransId="{793994B8-6E4D-449E-81FA-883EE299286A}"/>
    <dgm:cxn modelId="{E0B2023E-E079-4BD5-9329-E610AA33078B}" srcId="{8DF5650D-C376-4485-A265-BC46BEA7BB06}" destId="{486CC0F2-51ED-484A-859F-613B0D8A2588}" srcOrd="0" destOrd="0" parTransId="{90507160-D673-479F-9653-4B9B5079BE2B}" sibTransId="{BD6B6820-B19B-423A-B8A0-6160793C37F6}"/>
    <dgm:cxn modelId="{215E0240-CEF3-44E4-9E0C-05F33106BED8}" type="presOf" srcId="{C771169F-C081-4D14-81AD-9DFCD0965B50}" destId="{21D28B75-BF19-4E23-899D-CBCBA8BE2F69}" srcOrd="0" destOrd="0" presId="urn:microsoft.com/office/officeart/2009/3/layout/IncreasingArrowsProcess"/>
    <dgm:cxn modelId="{4771635E-6984-4B7F-A449-48AF4B20FC04}" type="presOf" srcId="{5747ADF2-50EE-4ED5-A92D-6EFA5919599D}" destId="{8AB52175-2637-436C-BD51-D14D698A649A}" srcOrd="0" destOrd="0" presId="urn:microsoft.com/office/officeart/2009/3/layout/IncreasingArrowsProcess"/>
    <dgm:cxn modelId="{F0978660-95F9-4C38-B309-65673074B726}" type="presOf" srcId="{9F4A2C31-0B8C-4586-BA69-A5942BFC1A2D}" destId="{55B344D9-56E7-4645-B7F1-631ECB4424DD}" srcOrd="0" destOrd="0" presId="urn:microsoft.com/office/officeart/2009/3/layout/IncreasingArrowsProcess"/>
    <dgm:cxn modelId="{D38E2041-1F91-42B7-B8D9-45DF3A2CFC05}" type="presOf" srcId="{54B8B307-09D3-4032-ADF3-518042CBA510}" destId="{78DAC7B5-0B8E-49B6-B11E-10AA8B15AD0B}" srcOrd="0" destOrd="0" presId="urn:microsoft.com/office/officeart/2009/3/layout/IncreasingArrowsProcess"/>
    <dgm:cxn modelId="{14A29461-BDF9-40AD-9EDC-861C61F2578B}" type="presOf" srcId="{0C50C399-C763-4092-A34A-8403AFFC33AA}" destId="{251DB560-CEF3-4D82-966F-E75A733849E0}" srcOrd="0" destOrd="0" presId="urn:microsoft.com/office/officeart/2009/3/layout/IncreasingArrowsProcess"/>
    <dgm:cxn modelId="{56E80A65-CBB8-4D6C-841E-9D0411BAC762}" type="presOf" srcId="{37314D52-FA8A-4E08-A136-6C09DB3F9620}" destId="{763E0B37-4E08-473D-AE0F-1345153A6957}" srcOrd="0" destOrd="2" presId="urn:microsoft.com/office/officeart/2009/3/layout/IncreasingArrowsProcess"/>
    <dgm:cxn modelId="{69E5B445-1EC7-4609-9360-8B81681FABA2}" srcId="{0BDEBD41-EC95-4148-87B9-986EAB30533F}" destId="{C771169F-C081-4D14-81AD-9DFCD0965B50}" srcOrd="0" destOrd="0" parTransId="{93A59165-0B34-47B6-8377-F853F7A5B0E8}" sibTransId="{7BB808DF-B1E3-40C7-A650-DE48AD2E043C}"/>
    <dgm:cxn modelId="{D9AD6F67-1374-4A47-B97C-41F43EAE9DEB}" type="presOf" srcId="{0A2EE885-0410-4B6E-ACD1-3C507F10348B}" destId="{A9D1E584-7599-4941-8494-0B32B7054590}" srcOrd="0" destOrd="1" presId="urn:microsoft.com/office/officeart/2009/3/layout/IncreasingArrowsProcess"/>
    <dgm:cxn modelId="{BA1FF66D-281D-4419-972F-CEF09F3A8BB8}" srcId="{9F4A2C31-0B8C-4586-BA69-A5942BFC1A2D}" destId="{C74C1EAA-A6B5-471B-B0E0-F9F333BD63DB}" srcOrd="3" destOrd="0" parTransId="{10FC83CF-3A1C-4872-A2CF-0F5A4F1C613F}" sibTransId="{D644C280-B539-46CC-92D1-C01F2B22C8C5}"/>
    <dgm:cxn modelId="{2C055A6E-F3B7-4BC8-9AC1-FBED3799D229}" srcId="{4D28C26B-3145-4A69-8F17-CFEAB3B5C014}" destId="{0C50C399-C763-4092-A34A-8403AFFC33AA}" srcOrd="0" destOrd="0" parTransId="{385DC80D-0AE7-4400-8E4D-D3C61A5E8F81}" sibTransId="{26116F5B-69F0-4FE8-817D-C9BA259746F7}"/>
    <dgm:cxn modelId="{0AAA946E-11B4-4A82-94D9-6AF59761D398}" srcId="{0BDEBD41-EC95-4148-87B9-986EAB30533F}" destId="{8784DE5A-6348-49EF-9E31-4F3F4C97C9B0}" srcOrd="3" destOrd="0" parTransId="{37E9671E-8DFA-4A55-AED3-46588F0D523E}" sibTransId="{CD9B6D63-2D42-4658-A0A4-F6A047ED1B47}"/>
    <dgm:cxn modelId="{03389252-0F72-4632-9051-A57F9BA851A6}" srcId="{9F4A2C31-0B8C-4586-BA69-A5942BFC1A2D}" destId="{70B41A26-7859-46F7-BF7E-59E6CAD32165}" srcOrd="1" destOrd="0" parTransId="{F026974B-7491-4DEE-BF90-2113498125D1}" sibTransId="{CE287B04-49CA-4766-8579-D83B89F1E835}"/>
    <dgm:cxn modelId="{FB934953-F8B9-409D-BFF9-C7A422C98E41}" srcId="{0BDEBD41-EC95-4148-87B9-986EAB30533F}" destId="{783C3AF0-13B4-41B4-89E1-647797F2839D}" srcOrd="1" destOrd="0" parTransId="{C1228E42-3A69-4E70-9359-2944531334F1}" sibTransId="{03EBFDD5-25B1-4DC6-8BEF-3E6936E77254}"/>
    <dgm:cxn modelId="{C5E75273-298B-4479-BCC1-E5353BC40BDC}" type="presOf" srcId="{C74C1EAA-A6B5-471B-B0E0-F9F333BD63DB}" destId="{78DAC7B5-0B8E-49B6-B11E-10AA8B15AD0B}" srcOrd="0" destOrd="3" presId="urn:microsoft.com/office/officeart/2009/3/layout/IncreasingArrowsProcess"/>
    <dgm:cxn modelId="{97119756-B3BA-4C69-B6CB-513B160847EF}" type="presOf" srcId="{8784DE5A-6348-49EF-9E31-4F3F4C97C9B0}" destId="{21D28B75-BF19-4E23-899D-CBCBA8BE2F69}" srcOrd="0" destOrd="3" presId="urn:microsoft.com/office/officeart/2009/3/layout/IncreasingArrowsProcess"/>
    <dgm:cxn modelId="{2E5C9979-DE76-417D-9D0C-05E95F2A82C1}" srcId="{9F4A2C31-0B8C-4586-BA69-A5942BFC1A2D}" destId="{54B8B307-09D3-4032-ADF3-518042CBA510}" srcOrd="0" destOrd="0" parTransId="{AA58BEBD-8513-4917-870C-DCF896EBBA23}" sibTransId="{1E387339-C7D4-43E4-9BCB-9FC527232243}"/>
    <dgm:cxn modelId="{4A27E687-A4A1-4766-859C-6DDB0158E41D}" type="presOf" srcId="{0BDEBD41-EC95-4148-87B9-986EAB30533F}" destId="{BB8F60E5-71EF-4FA7-9730-6FF73F767F99}" srcOrd="0" destOrd="0" presId="urn:microsoft.com/office/officeart/2009/3/layout/IncreasingArrowsProcess"/>
    <dgm:cxn modelId="{DB198688-D1BE-4687-9446-4E228FEADBC5}" type="presOf" srcId="{74DF816D-42D2-4867-92EB-E53D7FABF5CB}" destId="{763E0B37-4E08-473D-AE0F-1345153A6957}" srcOrd="0" destOrd="0" presId="urn:microsoft.com/office/officeart/2009/3/layout/IncreasingArrowsProcess"/>
    <dgm:cxn modelId="{AB013189-A258-423C-AD2E-39A66F3E8BF2}" srcId="{390B08DB-DFFA-422B-A305-DDBC98E0F927}" destId="{4D28C26B-3145-4A69-8F17-CFEAB3B5C014}" srcOrd="2" destOrd="0" parTransId="{3D33C0B5-9310-48C6-B4DC-716E506A5235}" sibTransId="{18DE12D3-79E4-443A-B5F5-E58168A09A63}"/>
    <dgm:cxn modelId="{496BA68A-7301-4598-8E3A-74DE2897F84F}" srcId="{5747ADF2-50EE-4ED5-A92D-6EFA5919599D}" destId="{D6E0FA1F-C6DB-4BCB-B973-203EB68E1859}" srcOrd="1" destOrd="0" parTransId="{17C53BD0-D4C4-4107-AF7D-07CDF9413B3B}" sibTransId="{65021239-6E0C-4F45-9715-63208777D65D}"/>
    <dgm:cxn modelId="{D3D6208B-42D0-4873-954B-32EC424DDE4F}" srcId="{390B08DB-DFFA-422B-A305-DDBC98E0F927}" destId="{8DF5650D-C376-4485-A265-BC46BEA7BB06}" srcOrd="0" destOrd="0" parTransId="{BACB7577-D25E-400E-B140-AFF7D98129ED}" sibTransId="{95061FA6-A20C-4E5C-8F38-C9079490CE14}"/>
    <dgm:cxn modelId="{930EC98E-993E-4CFF-9FD1-F87B0E4E47DB}" srcId="{9F4A2C31-0B8C-4586-BA69-A5942BFC1A2D}" destId="{6DAB09E1-9A4E-4DC5-8178-375B28FCADED}" srcOrd="2" destOrd="0" parTransId="{81C64C79-1DE8-4EDC-A046-FF68207CE12C}" sibTransId="{EF540D50-FEBA-4AD8-997F-24EAD4EF1DE3}"/>
    <dgm:cxn modelId="{1EDAB697-FABE-4EE7-8D57-A668788E6A34}" srcId="{390B08DB-DFFA-422B-A305-DDBC98E0F927}" destId="{03E5FD6E-BB66-4ABC-83B2-55B630DA2760}" srcOrd="5" destOrd="0" parTransId="{579B6A75-0E21-489A-9F86-D227CD068DC6}" sibTransId="{7AE9C4E4-0B00-4BFA-AF5E-69BAC9752A5C}"/>
    <dgm:cxn modelId="{A0B0CD9C-FFA9-4C11-9FDF-447DAD5F2CCE}" srcId="{03E5FD6E-BB66-4ABC-83B2-55B630DA2760}" destId="{318CFFE5-9397-488D-9ADD-712418ADF219}" srcOrd="0" destOrd="0" parTransId="{A39FF99C-53A8-4631-96BC-EE40F8C469B1}" sibTransId="{0E650C77-4EC5-43D9-9747-2EFACDD9D6A3}"/>
    <dgm:cxn modelId="{13C9BBA9-6E0C-48F5-824B-0E3F11496F74}" srcId="{03E5FD6E-BB66-4ABC-83B2-55B630DA2760}" destId="{7EFC462E-F70B-4FC8-8DBB-778AEAD5AF66}" srcOrd="1" destOrd="0" parTransId="{8BAF8128-3312-41A0-BCC3-831BF427F20F}" sibTransId="{3790C545-2A79-4FB8-9E0D-640AB7139DF9}"/>
    <dgm:cxn modelId="{155D05B4-E92C-41F7-963B-9811F662E1FF}" type="presOf" srcId="{390B08DB-DFFA-422B-A305-DDBC98E0F927}" destId="{6CF63DA3-DF8F-4E03-B2C1-21BD914B45DE}" srcOrd="0" destOrd="0" presId="urn:microsoft.com/office/officeart/2009/3/layout/IncreasingArrowsProcess"/>
    <dgm:cxn modelId="{D3F51FB4-2A1B-4495-B437-2AF030D49B51}" srcId="{390B08DB-DFFA-422B-A305-DDBC98E0F927}" destId="{0BDEBD41-EC95-4148-87B9-986EAB30533F}" srcOrd="3" destOrd="0" parTransId="{7979F6A5-7838-4FEF-997F-7BC9E2F6B48D}" sibTransId="{449C428D-501E-44D7-A200-16609DFF6B73}"/>
    <dgm:cxn modelId="{2CFAABB8-2864-44F8-8AC0-5D162DDB627D}" srcId="{8DF5650D-C376-4485-A265-BC46BEA7BB06}" destId="{0A2EE885-0410-4B6E-ACD1-3C507F10348B}" srcOrd="1" destOrd="0" parTransId="{E8190C9D-C2D5-41EC-B541-627DDAE42BF0}" sibTransId="{D6964EC1-2694-4687-B249-4454B587C4F4}"/>
    <dgm:cxn modelId="{2F444FBA-DAD5-4078-A9B6-3E08C54FD47A}" type="presOf" srcId="{B23C5FFF-9BEA-4F0F-B4CB-ED0692309A44}" destId="{21D28B75-BF19-4E23-899D-CBCBA8BE2F69}" srcOrd="0" destOrd="2" presId="urn:microsoft.com/office/officeart/2009/3/layout/IncreasingArrowsProcess"/>
    <dgm:cxn modelId="{B38BB0BA-F15A-40A9-BF64-5D85CADA8235}" srcId="{390B08DB-DFFA-422B-A305-DDBC98E0F927}" destId="{9F4A2C31-0B8C-4586-BA69-A5942BFC1A2D}" srcOrd="1" destOrd="0" parTransId="{1A0E9364-6C3B-4BDA-A518-B316713E38BE}" sibTransId="{E25FC1B4-56A0-4DBE-94D7-873FEB8DBAF4}"/>
    <dgm:cxn modelId="{DA7D60C0-6333-41F5-BC4C-34EF93FEDA3B}" type="presOf" srcId="{D6E0FA1F-C6DB-4BCB-B973-203EB68E1859}" destId="{763E0B37-4E08-473D-AE0F-1345153A6957}" srcOrd="0" destOrd="1" presId="urn:microsoft.com/office/officeart/2009/3/layout/IncreasingArrowsProcess"/>
    <dgm:cxn modelId="{5F4F75C3-D156-48F0-9E94-279E61C7C766}" srcId="{390B08DB-DFFA-422B-A305-DDBC98E0F927}" destId="{5747ADF2-50EE-4ED5-A92D-6EFA5919599D}" srcOrd="4" destOrd="0" parTransId="{C0398682-2E7F-43A5-B8FB-96FBA033CF50}" sibTransId="{301D40A2-FC84-49F0-9C3E-B45BD46EFFE4}"/>
    <dgm:cxn modelId="{D6DD3BC4-3960-44BB-8C62-01DA9AF96A8B}" type="presOf" srcId="{4D28C26B-3145-4A69-8F17-CFEAB3B5C014}" destId="{59A57986-7500-41E1-A8ED-FF98EAB03F83}" srcOrd="0" destOrd="0" presId="urn:microsoft.com/office/officeart/2009/3/layout/IncreasingArrowsProcess"/>
    <dgm:cxn modelId="{88353FCF-07DD-4AEF-8FDD-9C2EB00B1F0B}" srcId="{5747ADF2-50EE-4ED5-A92D-6EFA5919599D}" destId="{38F94527-5B5D-45DF-A71F-CD316B59110B}" srcOrd="3" destOrd="0" parTransId="{5D25BB10-EC75-4864-BA7D-F423A4F660D4}" sibTransId="{F65BA30E-E41C-42A2-9239-CCB58F34D663}"/>
    <dgm:cxn modelId="{76A0A3DD-3342-45BD-95B4-ADEF1371F2AE}" type="presOf" srcId="{783C3AF0-13B4-41B4-89E1-647797F2839D}" destId="{21D28B75-BF19-4E23-899D-CBCBA8BE2F69}" srcOrd="0" destOrd="1" presId="urn:microsoft.com/office/officeart/2009/3/layout/IncreasingArrowsProcess"/>
    <dgm:cxn modelId="{6B815BE1-7232-4774-BEE5-C3FAE3B71A0C}" srcId="{03E5FD6E-BB66-4ABC-83B2-55B630DA2760}" destId="{5D35C56F-4DF2-4413-AFA9-206D9AFC5DDC}" srcOrd="3" destOrd="0" parTransId="{6BC1AA21-1AEB-48F4-80BA-6C5E48249915}" sibTransId="{646B49DC-C4B4-4228-8CE8-D637E1FB20D0}"/>
    <dgm:cxn modelId="{511284E1-7AFB-41F7-8975-EB58B378BA33}" type="presOf" srcId="{8DF5650D-C376-4485-A265-BC46BEA7BB06}" destId="{C0CC7E7E-5115-49FC-99EB-5AD5A2E9E0B9}" srcOrd="0" destOrd="0" presId="urn:microsoft.com/office/officeart/2009/3/layout/IncreasingArrowsProcess"/>
    <dgm:cxn modelId="{B563D8E3-3BAB-4C62-93EA-5E5BB3973C26}" srcId="{8DF5650D-C376-4485-A265-BC46BEA7BB06}" destId="{FD280DD7-1115-4787-8F30-D409E4F18F11}" srcOrd="2" destOrd="0" parTransId="{D14FC21F-95B6-4C67-984E-372CCB203C89}" sibTransId="{444E6EC1-A624-43B2-A50E-C9C184D87EDB}"/>
    <dgm:cxn modelId="{E65144FA-CE56-4C5D-B9C5-9CF71496BAC9}" type="presOf" srcId="{486CC0F2-51ED-484A-859F-613B0D8A2588}" destId="{A9D1E584-7599-4941-8494-0B32B7054590}" srcOrd="0" destOrd="0" presId="urn:microsoft.com/office/officeart/2009/3/layout/IncreasingArrowsProcess"/>
    <dgm:cxn modelId="{B2C1C2FC-2F87-4BD0-9744-B48D5E451911}" srcId="{03E5FD6E-BB66-4ABC-83B2-55B630DA2760}" destId="{53D66842-43D8-43BD-8650-D3EE4AF391AA}" srcOrd="2" destOrd="0" parTransId="{BFEF22CE-3DB7-4226-9E0E-E7BF7A3263E2}" sibTransId="{A10D13CB-A237-419A-9C10-5FF1B166BD66}"/>
    <dgm:cxn modelId="{097FF2FF-DA92-4D56-941B-88B0904A4CFE}" type="presOf" srcId="{6DAB09E1-9A4E-4DC5-8178-375B28FCADED}" destId="{78DAC7B5-0B8E-49B6-B11E-10AA8B15AD0B}" srcOrd="0" destOrd="2" presId="urn:microsoft.com/office/officeart/2009/3/layout/IncreasingArrowsProcess"/>
    <dgm:cxn modelId="{0B061763-5E25-440F-A5D9-651316526B9C}" type="presParOf" srcId="{6CF63DA3-DF8F-4E03-B2C1-21BD914B45DE}" destId="{C0CC7E7E-5115-49FC-99EB-5AD5A2E9E0B9}" srcOrd="0" destOrd="0" presId="urn:microsoft.com/office/officeart/2009/3/layout/IncreasingArrowsProcess"/>
    <dgm:cxn modelId="{F4FB2596-7EB6-4F86-B8C7-190717A0DDAB}" type="presParOf" srcId="{6CF63DA3-DF8F-4E03-B2C1-21BD914B45DE}" destId="{A9D1E584-7599-4941-8494-0B32B7054590}" srcOrd="1" destOrd="0" presId="urn:microsoft.com/office/officeart/2009/3/layout/IncreasingArrowsProcess"/>
    <dgm:cxn modelId="{6F1ECEA3-9499-4991-A023-57142D5B674A}" type="presParOf" srcId="{6CF63DA3-DF8F-4E03-B2C1-21BD914B45DE}" destId="{55B344D9-56E7-4645-B7F1-631ECB4424DD}" srcOrd="2" destOrd="0" presId="urn:microsoft.com/office/officeart/2009/3/layout/IncreasingArrowsProcess"/>
    <dgm:cxn modelId="{AE287F1F-00A4-4AF8-BAC0-5509F17424ED}" type="presParOf" srcId="{6CF63DA3-DF8F-4E03-B2C1-21BD914B45DE}" destId="{78DAC7B5-0B8E-49B6-B11E-10AA8B15AD0B}" srcOrd="3" destOrd="0" presId="urn:microsoft.com/office/officeart/2009/3/layout/IncreasingArrowsProcess"/>
    <dgm:cxn modelId="{0145807E-770F-4D16-B799-1CA972479F39}" type="presParOf" srcId="{6CF63DA3-DF8F-4E03-B2C1-21BD914B45DE}" destId="{59A57986-7500-41E1-A8ED-FF98EAB03F83}" srcOrd="4" destOrd="0" presId="urn:microsoft.com/office/officeart/2009/3/layout/IncreasingArrowsProcess"/>
    <dgm:cxn modelId="{ABCBF238-CB77-43BE-9F3B-368B55F441A1}" type="presParOf" srcId="{6CF63DA3-DF8F-4E03-B2C1-21BD914B45DE}" destId="{251DB560-CEF3-4D82-966F-E75A733849E0}" srcOrd="5" destOrd="0" presId="urn:microsoft.com/office/officeart/2009/3/layout/IncreasingArrowsProcess"/>
    <dgm:cxn modelId="{977D63FF-B0C0-4618-9E7D-4F4273A99F94}" type="presParOf" srcId="{6CF63DA3-DF8F-4E03-B2C1-21BD914B45DE}" destId="{BB8F60E5-71EF-4FA7-9730-6FF73F767F99}" srcOrd="6" destOrd="0" presId="urn:microsoft.com/office/officeart/2009/3/layout/IncreasingArrowsProcess"/>
    <dgm:cxn modelId="{385D1CA1-2535-4338-81FC-34476EDB1EDE}" type="presParOf" srcId="{6CF63DA3-DF8F-4E03-B2C1-21BD914B45DE}" destId="{21D28B75-BF19-4E23-899D-CBCBA8BE2F69}" srcOrd="7" destOrd="0" presId="urn:microsoft.com/office/officeart/2009/3/layout/IncreasingArrowsProcess"/>
    <dgm:cxn modelId="{36CF2910-D3DC-40D2-BF19-26FFECD8E0FB}" type="presParOf" srcId="{6CF63DA3-DF8F-4E03-B2C1-21BD914B45DE}" destId="{8AB52175-2637-436C-BD51-D14D698A649A}" srcOrd="8" destOrd="0" presId="urn:microsoft.com/office/officeart/2009/3/layout/IncreasingArrowsProcess"/>
    <dgm:cxn modelId="{07AD617C-F676-4887-822B-1EB3A1857619}" type="presParOf" srcId="{6CF63DA3-DF8F-4E03-B2C1-21BD914B45DE}" destId="{763E0B37-4E08-473D-AE0F-1345153A6957}" srcOrd="9" destOrd="0" presId="urn:microsoft.com/office/officeart/2009/3/layout/IncreasingArrowsProcess"/>
  </dgm:cxnLst>
  <dgm:bg/>
  <dgm:whole/>
  <dgm:extLst>
    <a:ext uri="http://schemas.microsoft.com/office/drawing/2008/diagram">
      <dsp:dataModelExt xmlns:dsp="http://schemas.microsoft.com/office/drawing/2008/diagram" relId="rId10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44B2DC-B55E-4957-B5DF-27D29A83CD28}">
      <dsp:nvSpPr>
        <dsp:cNvPr id="0" name=""/>
        <dsp:cNvSpPr/>
      </dsp:nvSpPr>
      <dsp:spPr>
        <a:xfrm>
          <a:off x="1949168" y="99588"/>
          <a:ext cx="2084193" cy="244315"/>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Быть организацией с честностью</a:t>
          </a:r>
        </a:p>
      </dsp:txBody>
      <dsp:txXfrm>
        <a:off x="1961094" y="111514"/>
        <a:ext cx="2060341" cy="220463"/>
      </dsp:txXfrm>
    </dsp:sp>
    <dsp:sp modelId="{9A8383C8-7D96-4FCA-9AEC-31ABA624EC6E}">
      <dsp:nvSpPr>
        <dsp:cNvPr id="0" name=""/>
        <dsp:cNvSpPr/>
      </dsp:nvSpPr>
      <dsp:spPr>
        <a:xfrm>
          <a:off x="1782154" y="302513"/>
          <a:ext cx="2153662" cy="2153662"/>
        </a:xfrm>
        <a:custGeom>
          <a:avLst/>
          <a:gdLst/>
          <a:ahLst/>
          <a:cxnLst/>
          <a:rect l="0" t="0" r="0" b="0"/>
          <a:pathLst>
            <a:path>
              <a:moveTo>
                <a:pt x="1379873" y="43520"/>
              </a:moveTo>
              <a:arcTo wR="1076831" hR="1076831" stAng="17180702" swAng="2452358"/>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734F8D1-5FCA-4269-99C3-90C82B1A423C}">
      <dsp:nvSpPr>
        <dsp:cNvPr id="0" name=""/>
        <dsp:cNvSpPr/>
      </dsp:nvSpPr>
      <dsp:spPr>
        <a:xfrm>
          <a:off x="3040506" y="802752"/>
          <a:ext cx="1825780" cy="276542"/>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Оценить и интегрировать риск</a:t>
          </a:r>
        </a:p>
      </dsp:txBody>
      <dsp:txXfrm>
        <a:off x="3054006" y="816252"/>
        <a:ext cx="1798780" cy="249542"/>
      </dsp:txXfrm>
    </dsp:sp>
    <dsp:sp modelId="{57B4977C-FB3B-4806-927F-14E9CBDF31F0}">
      <dsp:nvSpPr>
        <dsp:cNvPr id="0" name=""/>
        <dsp:cNvSpPr/>
      </dsp:nvSpPr>
      <dsp:spPr>
        <a:xfrm>
          <a:off x="1871378" y="281008"/>
          <a:ext cx="2153662" cy="2153662"/>
        </a:xfrm>
        <a:custGeom>
          <a:avLst/>
          <a:gdLst/>
          <a:ahLst/>
          <a:cxnLst/>
          <a:rect l="0" t="0" r="0" b="0"/>
          <a:pathLst>
            <a:path>
              <a:moveTo>
                <a:pt x="2118899" y="805430"/>
              </a:moveTo>
              <a:arcTo wR="1076831" hR="1076831" stAng="20724116" swAng="2360345"/>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62EB446-343B-4197-8D5C-D74A38A3D559}">
      <dsp:nvSpPr>
        <dsp:cNvPr id="0" name=""/>
        <dsp:cNvSpPr/>
      </dsp:nvSpPr>
      <dsp:spPr>
        <a:xfrm>
          <a:off x="2862188" y="1815211"/>
          <a:ext cx="1901022" cy="331864"/>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Предотвратить мошенничество </a:t>
          </a:r>
        </a:p>
      </dsp:txBody>
      <dsp:txXfrm>
        <a:off x="2878388" y="1831411"/>
        <a:ext cx="1868622" cy="299464"/>
      </dsp:txXfrm>
    </dsp:sp>
    <dsp:sp modelId="{E0973666-28E1-40E8-9C76-23B6847D30A3}">
      <dsp:nvSpPr>
        <dsp:cNvPr id="0" name=""/>
        <dsp:cNvSpPr/>
      </dsp:nvSpPr>
      <dsp:spPr>
        <a:xfrm>
          <a:off x="1905226" y="224899"/>
          <a:ext cx="2153662" cy="2153662"/>
        </a:xfrm>
        <a:custGeom>
          <a:avLst/>
          <a:gdLst/>
          <a:ahLst/>
          <a:cxnLst/>
          <a:rect l="0" t="0" r="0" b="0"/>
          <a:pathLst>
            <a:path>
              <a:moveTo>
                <a:pt x="1733237" y="1930467"/>
              </a:moveTo>
              <a:arcTo wR="1076831" hR="1076831" stAng="3146483" swAng="4568957"/>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DE745635-499F-41C4-9B06-65283B8F43B8}">
      <dsp:nvSpPr>
        <dsp:cNvPr id="0" name=""/>
        <dsp:cNvSpPr/>
      </dsp:nvSpPr>
      <dsp:spPr>
        <a:xfrm>
          <a:off x="975625" y="1802811"/>
          <a:ext cx="2289212" cy="332112"/>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Держать свои документы в актуальном состоянии</a:t>
          </a:r>
        </a:p>
      </dsp:txBody>
      <dsp:txXfrm>
        <a:off x="991837" y="1819023"/>
        <a:ext cx="2256788" cy="299688"/>
      </dsp:txXfrm>
    </dsp:sp>
    <dsp:sp modelId="{7F7E54B8-C817-41DF-8B2B-3F30690E0A80}">
      <dsp:nvSpPr>
        <dsp:cNvPr id="0" name=""/>
        <dsp:cNvSpPr/>
      </dsp:nvSpPr>
      <dsp:spPr>
        <a:xfrm>
          <a:off x="1855333" y="181571"/>
          <a:ext cx="2153662" cy="2153662"/>
        </a:xfrm>
        <a:custGeom>
          <a:avLst/>
          <a:gdLst/>
          <a:ahLst/>
          <a:cxnLst/>
          <a:rect l="0" t="0" r="0" b="0"/>
          <a:pathLst>
            <a:path>
              <a:moveTo>
                <a:pt x="143998" y="1614778"/>
              </a:moveTo>
              <a:arcTo wR="1076831" hR="1076831" stAng="9001725" swAng="238899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5B39D8F6-B353-4BAD-8B09-8BCD662FAD05}">
      <dsp:nvSpPr>
        <dsp:cNvPr id="0" name=""/>
        <dsp:cNvSpPr/>
      </dsp:nvSpPr>
      <dsp:spPr>
        <a:xfrm>
          <a:off x="1077312" y="815131"/>
          <a:ext cx="1655660" cy="251785"/>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cs typeface="Times New Roman" panose="02020603050405020304" pitchFamily="18" charset="0"/>
            </a:rPr>
            <a:t>Поддерживать соответствие</a:t>
          </a:r>
        </a:p>
      </dsp:txBody>
      <dsp:txXfrm>
        <a:off x="1089603" y="827422"/>
        <a:ext cx="1631078" cy="227203"/>
      </dsp:txXfrm>
    </dsp:sp>
    <dsp:sp modelId="{8CD30544-BE84-4083-9EEA-E0736A873E21}">
      <dsp:nvSpPr>
        <dsp:cNvPr id="0" name=""/>
        <dsp:cNvSpPr/>
      </dsp:nvSpPr>
      <dsp:spPr>
        <a:xfrm>
          <a:off x="1920082" y="326989"/>
          <a:ext cx="2153662" cy="2153662"/>
        </a:xfrm>
        <a:custGeom>
          <a:avLst/>
          <a:gdLst/>
          <a:ahLst/>
          <a:cxnLst/>
          <a:rect l="0" t="0" r="0" b="0"/>
          <a:pathLst>
            <a:path>
              <a:moveTo>
                <a:pt x="179854" y="481014"/>
              </a:moveTo>
              <a:arcTo wR="1076831" hR="1076831" stAng="12815645" swAng="274699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B43D2B-D4FA-430E-8F4F-93732CEBF92E}">
      <dsp:nvSpPr>
        <dsp:cNvPr id="0" name=""/>
        <dsp:cNvSpPr/>
      </dsp:nvSpPr>
      <dsp:spPr>
        <a:xfrm>
          <a:off x="3369158" y="1792788"/>
          <a:ext cx="2757321" cy="1126065"/>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just" defTabSz="444500">
            <a:lnSpc>
              <a:spcPct val="90000"/>
            </a:lnSpc>
            <a:spcBef>
              <a:spcPct val="0"/>
            </a:spcBef>
            <a:spcAft>
              <a:spcPct val="15000"/>
            </a:spcAft>
            <a:buSzPts val="1000"/>
            <a:buFont typeface="Symbol" panose="05050102010706020507" pitchFamily="18" charset="2"/>
            <a:buChar char=""/>
          </a:pPr>
          <a:r>
            <a:rPr lang="ru-KZ" sz="1000" kern="1200">
              <a:latin typeface="Times New Roman" panose="02020603050405020304" pitchFamily="18" charset="0"/>
              <a:cs typeface="Times New Roman" panose="02020603050405020304" pitchFamily="18" charset="0"/>
            </a:rPr>
            <a:t>Полнотекстовые статьи, оцененные на пригодность (соответствие критериям).</a:t>
          </a:r>
        </a:p>
        <a:p>
          <a:pPr marL="57150" lvl="1" indent="-57150" algn="just" defTabSz="444500">
            <a:lnSpc>
              <a:spcPct val="90000"/>
            </a:lnSpc>
            <a:spcBef>
              <a:spcPct val="0"/>
            </a:spcBef>
            <a:spcAft>
              <a:spcPct val="15000"/>
            </a:spcAft>
            <a:buSzPts val="1000"/>
            <a:buFont typeface="Symbol" panose="05050102010706020507" pitchFamily="18" charset="2"/>
            <a:buChar char=""/>
          </a:pPr>
          <a:r>
            <a:rPr lang="ru-KZ" sz="1000" kern="1200">
              <a:latin typeface="Times New Roman" panose="02020603050405020304" pitchFamily="18" charset="0"/>
              <a:cs typeface="Times New Roman" panose="02020603050405020304" pitchFamily="18" charset="0"/>
            </a:rPr>
            <a:t>Статьи без надлежащего цитирования были исключены.</a:t>
          </a:r>
        </a:p>
      </dsp:txBody>
      <dsp:txXfrm>
        <a:off x="4221090" y="2099040"/>
        <a:ext cx="1880653" cy="795076"/>
      </dsp:txXfrm>
    </dsp:sp>
    <dsp:sp modelId="{70339755-BA94-456E-BC30-E838E13B783E}">
      <dsp:nvSpPr>
        <dsp:cNvPr id="0" name=""/>
        <dsp:cNvSpPr/>
      </dsp:nvSpPr>
      <dsp:spPr>
        <a:xfrm>
          <a:off x="7616" y="1853589"/>
          <a:ext cx="2598949" cy="103439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just" defTabSz="444500">
            <a:lnSpc>
              <a:spcPct val="90000"/>
            </a:lnSpc>
            <a:spcBef>
              <a:spcPct val="0"/>
            </a:spcBef>
            <a:spcAft>
              <a:spcPct val="15000"/>
            </a:spcAft>
            <a:buSzPts val="1000"/>
            <a:buFont typeface="Symbol" panose="05050102010706020507" pitchFamily="18" charset="2"/>
            <a:buNone/>
          </a:pPr>
          <a:r>
            <a:rPr lang="ru-KZ" sz="1000" kern="1200">
              <a:latin typeface="Times New Roman" panose="02020603050405020304" pitchFamily="18" charset="0"/>
              <a:cs typeface="Times New Roman" panose="02020603050405020304" pitchFamily="18" charset="0"/>
            </a:rPr>
            <a:t>Релевантные исследования, темы и подтемы включены в итоговый обзор.</a:t>
          </a:r>
        </a:p>
        <a:p>
          <a:pPr marL="57150" lvl="1" indent="-57150" algn="just" defTabSz="444500">
            <a:lnSpc>
              <a:spcPct val="90000"/>
            </a:lnSpc>
            <a:spcBef>
              <a:spcPct val="0"/>
            </a:spcBef>
            <a:spcAft>
              <a:spcPct val="15000"/>
            </a:spcAft>
            <a:buSzPts val="1000"/>
            <a:buFont typeface="Symbol" panose="05050102010706020507" pitchFamily="18" charset="2"/>
            <a:buChar char=""/>
          </a:pPr>
          <a:r>
            <a:rPr lang="ru-KZ" sz="1000" kern="1200">
              <a:latin typeface="Times New Roman" panose="02020603050405020304" pitchFamily="18" charset="0"/>
              <a:cs typeface="Times New Roman" panose="02020603050405020304" pitchFamily="18" charset="0"/>
            </a:rPr>
            <a:t>Исследования, включ</a:t>
          </a:r>
          <a:r>
            <a:rPr lang="ru-RU" sz="1000" kern="1200">
              <a:latin typeface="Times New Roman" panose="02020603050405020304" pitchFamily="18" charset="0"/>
              <a:cs typeface="Times New Roman" panose="02020603050405020304" pitchFamily="18" charset="0"/>
            </a:rPr>
            <a:t>е</a:t>
          </a:r>
          <a:r>
            <a:rPr lang="ru-KZ" sz="1000" kern="1200">
              <a:latin typeface="Times New Roman" panose="02020603050405020304" pitchFamily="18" charset="0"/>
              <a:cs typeface="Times New Roman" panose="02020603050405020304" pitchFamily="18" charset="0"/>
            </a:rPr>
            <a:t>нные в качественный синтез.</a:t>
          </a:r>
        </a:p>
      </dsp:txBody>
      <dsp:txXfrm>
        <a:off x="30338" y="2134910"/>
        <a:ext cx="1773820" cy="730351"/>
      </dsp:txXfrm>
    </dsp:sp>
    <dsp:sp modelId="{9A7FEF9E-B8B3-4FAA-BAEF-3B6DCC5314E6}">
      <dsp:nvSpPr>
        <dsp:cNvPr id="0" name=""/>
        <dsp:cNvSpPr/>
      </dsp:nvSpPr>
      <dsp:spPr>
        <a:xfrm>
          <a:off x="3801937" y="-40657"/>
          <a:ext cx="2302439" cy="1027316"/>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just" defTabSz="444500">
            <a:lnSpc>
              <a:spcPct val="90000"/>
            </a:lnSpc>
            <a:spcBef>
              <a:spcPct val="0"/>
            </a:spcBef>
            <a:spcAft>
              <a:spcPct val="15000"/>
            </a:spcAft>
            <a:buSzPts val="1000"/>
            <a:buFont typeface="Symbol" panose="05050102010706020507" pitchFamily="18" charset="2"/>
            <a:buChar char=""/>
          </a:pPr>
          <a:r>
            <a:rPr lang="ru-KZ" sz="1000" kern="1200">
              <a:latin typeface="Times New Roman" panose="02020603050405020304" pitchFamily="18" charset="0"/>
              <a:cs typeface="Times New Roman" panose="02020603050405020304" pitchFamily="18" charset="0"/>
            </a:rPr>
            <a:t>Просмотренные записи (или документы) и предварительное исключение.</a:t>
          </a:r>
        </a:p>
        <a:p>
          <a:pPr marL="57150" lvl="1" indent="-57150" algn="just" defTabSz="444500">
            <a:lnSpc>
              <a:spcPct val="90000"/>
            </a:lnSpc>
            <a:spcBef>
              <a:spcPct val="0"/>
            </a:spcBef>
            <a:spcAft>
              <a:spcPct val="15000"/>
            </a:spcAft>
            <a:buSzPts val="1000"/>
            <a:buFont typeface="Symbol" panose="05050102010706020507" pitchFamily="18" charset="2"/>
            <a:buChar char=""/>
          </a:pPr>
          <a:r>
            <a:rPr lang="ru-KZ" sz="1000" kern="1200">
              <a:latin typeface="Times New Roman" panose="02020603050405020304" pitchFamily="18" charset="0"/>
              <a:cs typeface="Times New Roman" panose="02020603050405020304" pitchFamily="18" charset="0"/>
            </a:rPr>
            <a:t>Нерелевантные статьи, журналы и книги были исключены.</a:t>
          </a:r>
        </a:p>
      </dsp:txBody>
      <dsp:txXfrm>
        <a:off x="4515235" y="-18090"/>
        <a:ext cx="1566573" cy="725353"/>
      </dsp:txXfrm>
    </dsp:sp>
    <dsp:sp modelId="{54B3E5A9-C327-4680-8D7B-FA7F8D199B73}">
      <dsp:nvSpPr>
        <dsp:cNvPr id="0" name=""/>
        <dsp:cNvSpPr/>
      </dsp:nvSpPr>
      <dsp:spPr>
        <a:xfrm>
          <a:off x="0" y="-38303"/>
          <a:ext cx="2580828" cy="1129254"/>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just" defTabSz="444500">
            <a:lnSpc>
              <a:spcPct val="90000"/>
            </a:lnSpc>
            <a:spcBef>
              <a:spcPct val="0"/>
            </a:spcBef>
            <a:spcAft>
              <a:spcPct val="15000"/>
            </a:spcAft>
            <a:buNone/>
          </a:pPr>
          <a:r>
            <a:rPr lang="ru-KZ" sz="1000" kern="1200">
              <a:latin typeface="Times New Roman" panose="02020603050405020304" pitchFamily="18" charset="0"/>
              <a:cs typeface="Times New Roman" panose="02020603050405020304" pitchFamily="18" charset="0"/>
            </a:rPr>
            <a:t>Записи (или документы),</a:t>
          </a:r>
          <a:r>
            <a:rPr lang="ru-RU" sz="1000" kern="1200">
              <a:latin typeface="Times New Roman" panose="02020603050405020304" pitchFamily="18" charset="0"/>
              <a:cs typeface="Times New Roman" panose="02020603050405020304" pitchFamily="18" charset="0"/>
            </a:rPr>
            <a:t> </a:t>
          </a:r>
          <a:r>
            <a:rPr lang="ru-KZ" sz="1000" kern="1200">
              <a:latin typeface="Times New Roman" panose="02020603050405020304" pitchFamily="18" charset="0"/>
              <a:cs typeface="Times New Roman" panose="02020603050405020304" pitchFamily="18" charset="0"/>
            </a:rPr>
            <a:t>выявленные в результате поиска по базам данных.</a:t>
          </a:r>
        </a:p>
        <a:p>
          <a:pPr marL="57150" lvl="1" indent="-57150" algn="just" defTabSz="444500">
            <a:lnSpc>
              <a:spcPct val="90000"/>
            </a:lnSpc>
            <a:spcBef>
              <a:spcPct val="0"/>
            </a:spcBef>
            <a:spcAft>
              <a:spcPct val="15000"/>
            </a:spcAft>
            <a:buNone/>
          </a:pPr>
          <a:r>
            <a:rPr lang="ru-KZ" sz="1000" kern="1200">
              <a:latin typeface="Times New Roman" panose="02020603050405020304" pitchFamily="18" charset="0"/>
              <a:cs typeface="Times New Roman" panose="02020603050405020304" pitchFamily="18" charset="0"/>
            </a:rPr>
            <a:t>Идентификация дополнительных записей (или документов) с помощью других источников.</a:t>
          </a:r>
        </a:p>
      </dsp:txBody>
      <dsp:txXfrm>
        <a:off x="24806" y="-13497"/>
        <a:ext cx="1756968" cy="797328"/>
      </dsp:txXfrm>
    </dsp:sp>
    <dsp:sp modelId="{DFE406AD-D5B6-482D-BB2F-AFD2BBDF042A}">
      <dsp:nvSpPr>
        <dsp:cNvPr id="0" name=""/>
        <dsp:cNvSpPr/>
      </dsp:nvSpPr>
      <dsp:spPr>
        <a:xfrm>
          <a:off x="1574799" y="169334"/>
          <a:ext cx="1488683" cy="1241248"/>
        </a:xfrm>
        <a:prstGeom prst="pieWedge">
          <a:avLst/>
        </a:prstGeom>
        <a:solidFill>
          <a:srgbClr val="00B0F0"/>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Иденти</a:t>
          </a:r>
          <a:r>
            <a:rPr lang="ru-RU" sz="1200" b="1" kern="1200">
              <a:latin typeface="Times New Roman" panose="02020603050405020304" pitchFamily="18" charset="0"/>
              <a:cs typeface="Times New Roman" panose="02020603050405020304" pitchFamily="18" charset="0"/>
            </a:rPr>
            <a:t>-</a:t>
          </a:r>
          <a:r>
            <a:rPr lang="ru-KZ" sz="1200" b="1" kern="1200">
              <a:latin typeface="Times New Roman" panose="02020603050405020304" pitchFamily="18" charset="0"/>
              <a:cs typeface="Times New Roman" panose="02020603050405020304" pitchFamily="18" charset="0"/>
            </a:rPr>
            <a:t>фикация / Выявление</a:t>
          </a:r>
          <a:endParaRPr lang="ru-KZ" sz="1200" kern="1200">
            <a:latin typeface="Times New Roman" panose="02020603050405020304" pitchFamily="18" charset="0"/>
            <a:cs typeface="Times New Roman" panose="02020603050405020304" pitchFamily="18" charset="0"/>
          </a:endParaRPr>
        </a:p>
      </dsp:txBody>
      <dsp:txXfrm>
        <a:off x="2010824" y="532887"/>
        <a:ext cx="1052658" cy="877695"/>
      </dsp:txXfrm>
    </dsp:sp>
    <dsp:sp modelId="{823D2730-3C6F-4DAC-BCCF-068684B1B32F}">
      <dsp:nvSpPr>
        <dsp:cNvPr id="0" name=""/>
        <dsp:cNvSpPr/>
      </dsp:nvSpPr>
      <dsp:spPr>
        <a:xfrm rot="5400000">
          <a:off x="3135067" y="76113"/>
          <a:ext cx="1276820" cy="1478507"/>
        </a:xfrm>
        <a:prstGeom prst="pieWedge">
          <a:avLst/>
        </a:prstGeom>
        <a:solidFill>
          <a:srgbClr val="00B0F0"/>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Скрининг / Отбор</a:t>
          </a:r>
          <a:endParaRPr lang="ru-KZ" sz="1200" kern="1200">
            <a:latin typeface="Times New Roman" panose="02020603050405020304" pitchFamily="18" charset="0"/>
            <a:cs typeface="Times New Roman" panose="02020603050405020304" pitchFamily="18" charset="0"/>
          </a:endParaRPr>
        </a:p>
      </dsp:txBody>
      <dsp:txXfrm rot="-5400000">
        <a:off x="3034224" y="550929"/>
        <a:ext cx="1045462" cy="902848"/>
      </dsp:txXfrm>
    </dsp:sp>
    <dsp:sp modelId="{5A07B176-4BFD-4522-93C3-7424D491E384}">
      <dsp:nvSpPr>
        <dsp:cNvPr id="0" name=""/>
        <dsp:cNvSpPr/>
      </dsp:nvSpPr>
      <dsp:spPr>
        <a:xfrm rot="10800000">
          <a:off x="3000330" y="1447801"/>
          <a:ext cx="1529337" cy="1288184"/>
        </a:xfrm>
        <a:prstGeom prst="pieWedge">
          <a:avLst/>
        </a:prstGeom>
        <a:solidFill>
          <a:srgbClr val="00B0F0"/>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           </a:t>
          </a:r>
        </a:p>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 </a:t>
          </a:r>
          <a:r>
            <a:rPr lang="ru-KZ" sz="1200" b="1" kern="1200">
              <a:latin typeface="Times New Roman" panose="02020603050405020304" pitchFamily="18" charset="0"/>
              <a:cs typeface="Times New Roman" panose="02020603050405020304" pitchFamily="18" charset="0"/>
            </a:rPr>
            <a:t>Пригодность / Критерии включения–</a:t>
          </a:r>
          <a:r>
            <a:rPr lang="ru-RU" sz="1200" b="1" kern="1200">
              <a:latin typeface="Times New Roman" panose="02020603050405020304" pitchFamily="18" charset="0"/>
              <a:cs typeface="Times New Roman" panose="02020603050405020304" pitchFamily="18" charset="0"/>
            </a:rPr>
            <a:t> </a:t>
          </a:r>
          <a:r>
            <a:rPr lang="ru-KZ" sz="1200" b="1" kern="1200">
              <a:latin typeface="Times New Roman" panose="02020603050405020304" pitchFamily="18" charset="0"/>
              <a:cs typeface="Times New Roman" panose="02020603050405020304" pitchFamily="18" charset="0"/>
            </a:rPr>
            <a:t>исключе</a:t>
          </a:r>
          <a:r>
            <a:rPr lang="ru-RU" sz="1200" b="1" kern="1200">
              <a:latin typeface="Times New Roman" panose="02020603050405020304" pitchFamily="18" charset="0"/>
              <a:cs typeface="Times New Roman" panose="02020603050405020304" pitchFamily="18" charset="0"/>
            </a:rPr>
            <a:t>-</a:t>
          </a:r>
          <a:r>
            <a:rPr lang="ru-KZ" sz="1200" b="1" kern="1200">
              <a:latin typeface="Times New Roman" panose="02020603050405020304" pitchFamily="18" charset="0"/>
              <a:cs typeface="Times New Roman" panose="02020603050405020304" pitchFamily="18" charset="0"/>
            </a:rPr>
            <a:t>ния</a:t>
          </a:r>
          <a:endParaRPr lang="ru-KZ" sz="1200" kern="1200">
            <a:latin typeface="Times New Roman" panose="02020603050405020304" pitchFamily="18" charset="0"/>
            <a:cs typeface="Times New Roman" panose="02020603050405020304" pitchFamily="18" charset="0"/>
          </a:endParaRPr>
        </a:p>
      </dsp:txBody>
      <dsp:txXfrm rot="10800000">
        <a:off x="3000330" y="1447801"/>
        <a:ext cx="1081405" cy="910884"/>
      </dsp:txXfrm>
    </dsp:sp>
    <dsp:sp modelId="{DFBB1B1B-72E8-40C7-8B47-D91BB0CD0DF1}">
      <dsp:nvSpPr>
        <dsp:cNvPr id="0" name=""/>
        <dsp:cNvSpPr/>
      </dsp:nvSpPr>
      <dsp:spPr>
        <a:xfrm rot="16200000">
          <a:off x="1615791" y="1364476"/>
          <a:ext cx="1338976" cy="1404017"/>
        </a:xfrm>
        <a:prstGeom prst="pieWedge">
          <a:avLst/>
        </a:prstGeom>
        <a:solidFill>
          <a:srgbClr val="00B0F0"/>
        </a:soli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b="1" kern="1200">
              <a:latin typeface="Times New Roman" panose="02020603050405020304" pitchFamily="18" charset="0"/>
              <a:cs typeface="Times New Roman" panose="02020603050405020304" pitchFamily="18" charset="0"/>
            </a:rPr>
            <a:t>Включе</a:t>
          </a:r>
          <a:r>
            <a:rPr lang="ru-RU" sz="1200" b="1" kern="1200">
              <a:latin typeface="Times New Roman" panose="02020603050405020304" pitchFamily="18" charset="0"/>
              <a:cs typeface="Times New Roman" panose="02020603050405020304" pitchFamily="18" charset="0"/>
            </a:rPr>
            <a:t>-</a:t>
          </a:r>
          <a:r>
            <a:rPr lang="ru-KZ" sz="1200" b="1" kern="1200">
              <a:latin typeface="Times New Roman" panose="02020603050405020304" pitchFamily="18" charset="0"/>
              <a:cs typeface="Times New Roman" panose="02020603050405020304" pitchFamily="18" charset="0"/>
            </a:rPr>
            <a:t>ние</a:t>
          </a:r>
          <a:endParaRPr lang="ru-KZ" sz="1200" kern="1200">
            <a:latin typeface="Times New Roman" panose="02020603050405020304" pitchFamily="18" charset="0"/>
            <a:cs typeface="Times New Roman" panose="02020603050405020304" pitchFamily="18" charset="0"/>
          </a:endParaRPr>
        </a:p>
      </dsp:txBody>
      <dsp:txXfrm rot="5400000">
        <a:off x="1994498" y="1396996"/>
        <a:ext cx="992790" cy="946799"/>
      </dsp:txXfrm>
    </dsp:sp>
    <dsp:sp modelId="{830CFE51-D837-4DB6-8772-185680C8F719}">
      <dsp:nvSpPr>
        <dsp:cNvPr id="0" name=""/>
        <dsp:cNvSpPr/>
      </dsp:nvSpPr>
      <dsp:spPr>
        <a:xfrm>
          <a:off x="2842818" y="1209397"/>
          <a:ext cx="440842" cy="383341"/>
        </a:xfrm>
        <a:prstGeom prst="circularArrow">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w="6350" cap="flat" cmpd="sng" algn="ctr">
          <a:solidFill>
            <a:schemeClr val="lt1">
              <a:hueOff val="0"/>
              <a:satOff val="0"/>
              <a:lumOff val="0"/>
              <a:alphaOff val="0"/>
            </a:schemeClr>
          </a:solidFill>
          <a:prstDash val="solid"/>
          <a:miter lim="800000"/>
        </a:ln>
        <a:effectLst/>
        <a:scene3d>
          <a:camera prst="orthographicFront"/>
          <a:lightRig rig="flat" dir="t"/>
        </a:scene3d>
        <a:sp3d prstMaterial="dkEdge">
          <a:bevelT w="8200" h="38100"/>
        </a:sp3d>
      </dsp:spPr>
      <dsp:style>
        <a:lnRef idx="1">
          <a:scrgbClr r="0" g="0" b="0"/>
        </a:lnRef>
        <a:fillRef idx="2">
          <a:scrgbClr r="0" g="0" b="0"/>
        </a:fillRef>
        <a:effectRef idx="1">
          <a:scrgbClr r="0" g="0" b="0"/>
        </a:effectRef>
        <a:fontRef idx="minor"/>
      </dsp:style>
    </dsp:sp>
    <dsp:sp modelId="{5365CE10-88F1-49A3-8076-8C45C51698CA}">
      <dsp:nvSpPr>
        <dsp:cNvPr id="0" name=""/>
        <dsp:cNvSpPr/>
      </dsp:nvSpPr>
      <dsp:spPr>
        <a:xfrm rot="10800000">
          <a:off x="2842818" y="1356836"/>
          <a:ext cx="440842" cy="383341"/>
        </a:xfrm>
        <a:prstGeom prst="circularArrow">
          <a:avLst/>
        </a:prstGeom>
        <a:gradFill rotWithShape="0">
          <a:gsLst>
            <a:gs pos="0">
              <a:schemeClr val="accent1">
                <a:tint val="60000"/>
                <a:hueOff val="0"/>
                <a:satOff val="0"/>
                <a:lumOff val="0"/>
                <a:alphaOff val="0"/>
                <a:lumMod val="110000"/>
                <a:satMod val="105000"/>
                <a:tint val="67000"/>
              </a:schemeClr>
            </a:gs>
            <a:gs pos="50000">
              <a:schemeClr val="accent1">
                <a:tint val="60000"/>
                <a:hueOff val="0"/>
                <a:satOff val="0"/>
                <a:lumOff val="0"/>
                <a:alphaOff val="0"/>
                <a:lumMod val="105000"/>
                <a:satMod val="103000"/>
                <a:tint val="73000"/>
              </a:schemeClr>
            </a:gs>
            <a:gs pos="100000">
              <a:schemeClr val="accent1">
                <a:tint val="60000"/>
                <a:hueOff val="0"/>
                <a:satOff val="0"/>
                <a:lumOff val="0"/>
                <a:alphaOff val="0"/>
                <a:lumMod val="105000"/>
                <a:satMod val="109000"/>
                <a:tint val="81000"/>
              </a:schemeClr>
            </a:gs>
          </a:gsLst>
          <a:lin ang="5400000" scaled="0"/>
        </a:gradFill>
        <a:ln w="6350" cap="flat" cmpd="sng" algn="ctr">
          <a:solidFill>
            <a:schemeClr val="lt1">
              <a:hueOff val="0"/>
              <a:satOff val="0"/>
              <a:lumOff val="0"/>
              <a:alphaOff val="0"/>
            </a:schemeClr>
          </a:solidFill>
          <a:prstDash val="solid"/>
          <a:miter lim="800000"/>
        </a:ln>
        <a:effectLst/>
        <a:scene3d>
          <a:camera prst="orthographicFront"/>
          <a:lightRig rig="flat" dir="t"/>
        </a:scene3d>
        <a:sp3d prstMaterial="dkEdge">
          <a:bevelT w="8200" h="38100"/>
        </a:sp3d>
      </dsp:spPr>
      <dsp:style>
        <a:lnRef idx="1">
          <a:scrgbClr r="0" g="0" b="0"/>
        </a:lnRef>
        <a:fillRef idx="2">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178CB4-1DE9-47E9-8AFF-F06324A4ACE6}">
      <dsp:nvSpPr>
        <dsp:cNvPr id="0" name=""/>
        <dsp:cNvSpPr/>
      </dsp:nvSpPr>
      <dsp:spPr>
        <a:xfrm>
          <a:off x="3184774" y="1118281"/>
          <a:ext cx="203581" cy="3024910"/>
        </a:xfrm>
        <a:custGeom>
          <a:avLst/>
          <a:gdLst/>
          <a:ahLst/>
          <a:cxnLst/>
          <a:rect l="0" t="0" r="0" b="0"/>
          <a:pathLst>
            <a:path>
              <a:moveTo>
                <a:pt x="0" y="0"/>
              </a:moveTo>
              <a:lnTo>
                <a:pt x="0" y="3024910"/>
              </a:lnTo>
              <a:lnTo>
                <a:pt x="203581" y="30249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62458B-3492-4C95-AD78-341E267200FB}">
      <dsp:nvSpPr>
        <dsp:cNvPr id="0" name=""/>
        <dsp:cNvSpPr/>
      </dsp:nvSpPr>
      <dsp:spPr>
        <a:xfrm>
          <a:off x="3184774" y="1118281"/>
          <a:ext cx="203581" cy="2374096"/>
        </a:xfrm>
        <a:custGeom>
          <a:avLst/>
          <a:gdLst/>
          <a:ahLst/>
          <a:cxnLst/>
          <a:rect l="0" t="0" r="0" b="0"/>
          <a:pathLst>
            <a:path>
              <a:moveTo>
                <a:pt x="0" y="0"/>
              </a:moveTo>
              <a:lnTo>
                <a:pt x="0" y="2374096"/>
              </a:lnTo>
              <a:lnTo>
                <a:pt x="203581" y="237409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8DC3E2-F746-4B17-925B-AA19171D9E41}">
      <dsp:nvSpPr>
        <dsp:cNvPr id="0" name=""/>
        <dsp:cNvSpPr/>
      </dsp:nvSpPr>
      <dsp:spPr>
        <a:xfrm>
          <a:off x="3184774" y="1118281"/>
          <a:ext cx="203581" cy="1723282"/>
        </a:xfrm>
        <a:custGeom>
          <a:avLst/>
          <a:gdLst/>
          <a:ahLst/>
          <a:cxnLst/>
          <a:rect l="0" t="0" r="0" b="0"/>
          <a:pathLst>
            <a:path>
              <a:moveTo>
                <a:pt x="0" y="0"/>
              </a:moveTo>
              <a:lnTo>
                <a:pt x="0" y="1723282"/>
              </a:lnTo>
              <a:lnTo>
                <a:pt x="203581" y="17232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499979-4CB3-4C60-BE26-C4899741BABF}">
      <dsp:nvSpPr>
        <dsp:cNvPr id="0" name=""/>
        <dsp:cNvSpPr/>
      </dsp:nvSpPr>
      <dsp:spPr>
        <a:xfrm>
          <a:off x="3184774" y="1118281"/>
          <a:ext cx="203581" cy="1072468"/>
        </a:xfrm>
        <a:custGeom>
          <a:avLst/>
          <a:gdLst/>
          <a:ahLst/>
          <a:cxnLst/>
          <a:rect l="0" t="0" r="0" b="0"/>
          <a:pathLst>
            <a:path>
              <a:moveTo>
                <a:pt x="0" y="0"/>
              </a:moveTo>
              <a:lnTo>
                <a:pt x="0" y="1072468"/>
              </a:lnTo>
              <a:lnTo>
                <a:pt x="203581" y="107246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A9CA32-9F74-409B-B975-BEFC340F7D3B}">
      <dsp:nvSpPr>
        <dsp:cNvPr id="0" name=""/>
        <dsp:cNvSpPr/>
      </dsp:nvSpPr>
      <dsp:spPr>
        <a:xfrm>
          <a:off x="3184774" y="1118281"/>
          <a:ext cx="203581" cy="421654"/>
        </a:xfrm>
        <a:custGeom>
          <a:avLst/>
          <a:gdLst/>
          <a:ahLst/>
          <a:cxnLst/>
          <a:rect l="0" t="0" r="0" b="0"/>
          <a:pathLst>
            <a:path>
              <a:moveTo>
                <a:pt x="0" y="0"/>
              </a:moveTo>
              <a:lnTo>
                <a:pt x="0" y="421654"/>
              </a:lnTo>
              <a:lnTo>
                <a:pt x="203581" y="4216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C20A1F-DF09-4D86-A6CC-EF198851EFD7}">
      <dsp:nvSpPr>
        <dsp:cNvPr id="0" name=""/>
        <dsp:cNvSpPr/>
      </dsp:nvSpPr>
      <dsp:spPr>
        <a:xfrm>
          <a:off x="2203650" y="467467"/>
          <a:ext cx="1524009" cy="192494"/>
        </a:xfrm>
        <a:custGeom>
          <a:avLst/>
          <a:gdLst/>
          <a:ahLst/>
          <a:cxnLst/>
          <a:rect l="0" t="0" r="0" b="0"/>
          <a:pathLst>
            <a:path>
              <a:moveTo>
                <a:pt x="0" y="0"/>
              </a:moveTo>
              <a:lnTo>
                <a:pt x="0" y="96247"/>
              </a:lnTo>
              <a:lnTo>
                <a:pt x="1524009" y="96247"/>
              </a:lnTo>
              <a:lnTo>
                <a:pt x="1524009" y="1924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BB1819-26A3-4DB1-8166-063818F2ACE1}">
      <dsp:nvSpPr>
        <dsp:cNvPr id="0" name=""/>
        <dsp:cNvSpPr/>
      </dsp:nvSpPr>
      <dsp:spPr>
        <a:xfrm>
          <a:off x="1619600" y="1118281"/>
          <a:ext cx="137495" cy="3024910"/>
        </a:xfrm>
        <a:custGeom>
          <a:avLst/>
          <a:gdLst/>
          <a:ahLst/>
          <a:cxnLst/>
          <a:rect l="0" t="0" r="0" b="0"/>
          <a:pathLst>
            <a:path>
              <a:moveTo>
                <a:pt x="0" y="0"/>
              </a:moveTo>
              <a:lnTo>
                <a:pt x="0" y="3024910"/>
              </a:lnTo>
              <a:lnTo>
                <a:pt x="137495" y="30249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1C35AC-D8EE-42E1-AED6-C9C8107D396A}">
      <dsp:nvSpPr>
        <dsp:cNvPr id="0" name=""/>
        <dsp:cNvSpPr/>
      </dsp:nvSpPr>
      <dsp:spPr>
        <a:xfrm>
          <a:off x="1619600" y="1118281"/>
          <a:ext cx="137495" cy="2374096"/>
        </a:xfrm>
        <a:custGeom>
          <a:avLst/>
          <a:gdLst/>
          <a:ahLst/>
          <a:cxnLst/>
          <a:rect l="0" t="0" r="0" b="0"/>
          <a:pathLst>
            <a:path>
              <a:moveTo>
                <a:pt x="0" y="0"/>
              </a:moveTo>
              <a:lnTo>
                <a:pt x="0" y="2374096"/>
              </a:lnTo>
              <a:lnTo>
                <a:pt x="137495" y="237409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3B7816-2F48-4CAF-BC68-3FFECD1D1806}">
      <dsp:nvSpPr>
        <dsp:cNvPr id="0" name=""/>
        <dsp:cNvSpPr/>
      </dsp:nvSpPr>
      <dsp:spPr>
        <a:xfrm>
          <a:off x="1619600" y="1118281"/>
          <a:ext cx="137495" cy="1723282"/>
        </a:xfrm>
        <a:custGeom>
          <a:avLst/>
          <a:gdLst/>
          <a:ahLst/>
          <a:cxnLst/>
          <a:rect l="0" t="0" r="0" b="0"/>
          <a:pathLst>
            <a:path>
              <a:moveTo>
                <a:pt x="0" y="0"/>
              </a:moveTo>
              <a:lnTo>
                <a:pt x="0" y="1723282"/>
              </a:lnTo>
              <a:lnTo>
                <a:pt x="137495" y="17232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F409E2-90E5-45F8-AC9C-B3C9CA55D60B}">
      <dsp:nvSpPr>
        <dsp:cNvPr id="0" name=""/>
        <dsp:cNvSpPr/>
      </dsp:nvSpPr>
      <dsp:spPr>
        <a:xfrm>
          <a:off x="1619600" y="1118281"/>
          <a:ext cx="137495" cy="1072468"/>
        </a:xfrm>
        <a:custGeom>
          <a:avLst/>
          <a:gdLst/>
          <a:ahLst/>
          <a:cxnLst/>
          <a:rect l="0" t="0" r="0" b="0"/>
          <a:pathLst>
            <a:path>
              <a:moveTo>
                <a:pt x="0" y="0"/>
              </a:moveTo>
              <a:lnTo>
                <a:pt x="0" y="1072468"/>
              </a:lnTo>
              <a:lnTo>
                <a:pt x="137495" y="107246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C47CCA-C982-4682-B30A-23BCF8DCACE5}">
      <dsp:nvSpPr>
        <dsp:cNvPr id="0" name=""/>
        <dsp:cNvSpPr/>
      </dsp:nvSpPr>
      <dsp:spPr>
        <a:xfrm>
          <a:off x="1619600" y="1118281"/>
          <a:ext cx="137495" cy="421654"/>
        </a:xfrm>
        <a:custGeom>
          <a:avLst/>
          <a:gdLst/>
          <a:ahLst/>
          <a:cxnLst/>
          <a:rect l="0" t="0" r="0" b="0"/>
          <a:pathLst>
            <a:path>
              <a:moveTo>
                <a:pt x="0" y="0"/>
              </a:moveTo>
              <a:lnTo>
                <a:pt x="0" y="421654"/>
              </a:lnTo>
              <a:lnTo>
                <a:pt x="137495" y="4216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B36BF6-34A1-454E-B06A-91794FA5D74D}">
      <dsp:nvSpPr>
        <dsp:cNvPr id="0" name=""/>
        <dsp:cNvSpPr/>
      </dsp:nvSpPr>
      <dsp:spPr>
        <a:xfrm>
          <a:off x="1986255" y="467467"/>
          <a:ext cx="217394" cy="192494"/>
        </a:xfrm>
        <a:custGeom>
          <a:avLst/>
          <a:gdLst/>
          <a:ahLst/>
          <a:cxnLst/>
          <a:rect l="0" t="0" r="0" b="0"/>
          <a:pathLst>
            <a:path>
              <a:moveTo>
                <a:pt x="217394" y="0"/>
              </a:moveTo>
              <a:lnTo>
                <a:pt x="217394" y="96247"/>
              </a:lnTo>
              <a:lnTo>
                <a:pt x="0" y="96247"/>
              </a:lnTo>
              <a:lnTo>
                <a:pt x="0" y="1924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8A38147-93BA-43F3-9050-4AB76D97C0DF}">
      <dsp:nvSpPr>
        <dsp:cNvPr id="0" name=""/>
        <dsp:cNvSpPr/>
      </dsp:nvSpPr>
      <dsp:spPr>
        <a:xfrm>
          <a:off x="92698" y="1118281"/>
          <a:ext cx="137495" cy="3024910"/>
        </a:xfrm>
        <a:custGeom>
          <a:avLst/>
          <a:gdLst/>
          <a:ahLst/>
          <a:cxnLst/>
          <a:rect l="0" t="0" r="0" b="0"/>
          <a:pathLst>
            <a:path>
              <a:moveTo>
                <a:pt x="0" y="0"/>
              </a:moveTo>
              <a:lnTo>
                <a:pt x="0" y="3024910"/>
              </a:lnTo>
              <a:lnTo>
                <a:pt x="137495" y="30249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B7CBBE-93F1-4695-B623-099D86A86721}">
      <dsp:nvSpPr>
        <dsp:cNvPr id="0" name=""/>
        <dsp:cNvSpPr/>
      </dsp:nvSpPr>
      <dsp:spPr>
        <a:xfrm>
          <a:off x="92698" y="1118281"/>
          <a:ext cx="137495" cy="2374096"/>
        </a:xfrm>
        <a:custGeom>
          <a:avLst/>
          <a:gdLst/>
          <a:ahLst/>
          <a:cxnLst/>
          <a:rect l="0" t="0" r="0" b="0"/>
          <a:pathLst>
            <a:path>
              <a:moveTo>
                <a:pt x="0" y="0"/>
              </a:moveTo>
              <a:lnTo>
                <a:pt x="0" y="2374096"/>
              </a:lnTo>
              <a:lnTo>
                <a:pt x="137495" y="237409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D4798C-E04B-4F96-889C-09988F562D5B}">
      <dsp:nvSpPr>
        <dsp:cNvPr id="0" name=""/>
        <dsp:cNvSpPr/>
      </dsp:nvSpPr>
      <dsp:spPr>
        <a:xfrm>
          <a:off x="92698" y="1118281"/>
          <a:ext cx="137495" cy="1723282"/>
        </a:xfrm>
        <a:custGeom>
          <a:avLst/>
          <a:gdLst/>
          <a:ahLst/>
          <a:cxnLst/>
          <a:rect l="0" t="0" r="0" b="0"/>
          <a:pathLst>
            <a:path>
              <a:moveTo>
                <a:pt x="0" y="0"/>
              </a:moveTo>
              <a:lnTo>
                <a:pt x="0" y="1723282"/>
              </a:lnTo>
              <a:lnTo>
                <a:pt x="137495" y="17232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E1E219-E3BB-4D63-A326-321A32EE9E24}">
      <dsp:nvSpPr>
        <dsp:cNvPr id="0" name=""/>
        <dsp:cNvSpPr/>
      </dsp:nvSpPr>
      <dsp:spPr>
        <a:xfrm>
          <a:off x="92698" y="1118281"/>
          <a:ext cx="137495" cy="1072468"/>
        </a:xfrm>
        <a:custGeom>
          <a:avLst/>
          <a:gdLst/>
          <a:ahLst/>
          <a:cxnLst/>
          <a:rect l="0" t="0" r="0" b="0"/>
          <a:pathLst>
            <a:path>
              <a:moveTo>
                <a:pt x="0" y="0"/>
              </a:moveTo>
              <a:lnTo>
                <a:pt x="0" y="1072468"/>
              </a:lnTo>
              <a:lnTo>
                <a:pt x="137495" y="107246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E83791-BE5E-401D-81F5-C1D9FD51AFD1}">
      <dsp:nvSpPr>
        <dsp:cNvPr id="0" name=""/>
        <dsp:cNvSpPr/>
      </dsp:nvSpPr>
      <dsp:spPr>
        <a:xfrm>
          <a:off x="92698" y="1118281"/>
          <a:ext cx="137495" cy="421654"/>
        </a:xfrm>
        <a:custGeom>
          <a:avLst/>
          <a:gdLst/>
          <a:ahLst/>
          <a:cxnLst/>
          <a:rect l="0" t="0" r="0" b="0"/>
          <a:pathLst>
            <a:path>
              <a:moveTo>
                <a:pt x="0" y="0"/>
              </a:moveTo>
              <a:lnTo>
                <a:pt x="0" y="421654"/>
              </a:lnTo>
              <a:lnTo>
                <a:pt x="137495" y="4216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EFBE3F-12E4-44CE-B2C2-A484A3D3ED40}">
      <dsp:nvSpPr>
        <dsp:cNvPr id="0" name=""/>
        <dsp:cNvSpPr/>
      </dsp:nvSpPr>
      <dsp:spPr>
        <a:xfrm>
          <a:off x="459354" y="467467"/>
          <a:ext cx="1744296" cy="192494"/>
        </a:xfrm>
        <a:custGeom>
          <a:avLst/>
          <a:gdLst/>
          <a:ahLst/>
          <a:cxnLst/>
          <a:rect l="0" t="0" r="0" b="0"/>
          <a:pathLst>
            <a:path>
              <a:moveTo>
                <a:pt x="1744296" y="0"/>
              </a:moveTo>
              <a:lnTo>
                <a:pt x="1744296" y="96247"/>
              </a:lnTo>
              <a:lnTo>
                <a:pt x="0" y="96247"/>
              </a:lnTo>
              <a:lnTo>
                <a:pt x="0" y="19249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ED2538-DCC8-4E21-9602-FA5F0CB9DFE0}">
      <dsp:nvSpPr>
        <dsp:cNvPr id="0" name=""/>
        <dsp:cNvSpPr/>
      </dsp:nvSpPr>
      <dsp:spPr>
        <a:xfrm>
          <a:off x="1118995" y="9148"/>
          <a:ext cx="2169309"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Сводная схема экономической сущнос</a:t>
          </a:r>
          <a:r>
            <a:rPr lang="ru-KZ" sz="1000" b="1" kern="1200">
              <a:latin typeface="Times New Roman" panose="02020603050405020304" pitchFamily="18" charset="0"/>
              <a:cs typeface="Times New Roman" panose="02020603050405020304" pitchFamily="18" charset="0"/>
            </a:rPr>
            <a:t>ти</a:t>
          </a:r>
          <a:endParaRPr lang="ru-KZ" sz="1000" kern="1200">
            <a:latin typeface="Times New Roman" panose="02020603050405020304" pitchFamily="18" charset="0"/>
            <a:cs typeface="Times New Roman" panose="02020603050405020304" pitchFamily="18" charset="0"/>
          </a:endParaRPr>
        </a:p>
      </dsp:txBody>
      <dsp:txXfrm>
        <a:off x="1118995" y="9148"/>
        <a:ext cx="2169309" cy="458319"/>
      </dsp:txXfrm>
    </dsp:sp>
    <dsp:sp modelId="{E5596296-5267-4047-8A4C-C67ED0F80B27}">
      <dsp:nvSpPr>
        <dsp:cNvPr id="0" name=""/>
        <dsp:cNvSpPr/>
      </dsp:nvSpPr>
      <dsp:spPr>
        <a:xfrm>
          <a:off x="1034" y="659962"/>
          <a:ext cx="916639"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Подход</a:t>
          </a:r>
          <a:endParaRPr lang="ru-KZ" sz="1200" kern="1200">
            <a:latin typeface="Times New Roman" panose="02020603050405020304" pitchFamily="18" charset="0"/>
            <a:cs typeface="Times New Roman" panose="02020603050405020304" pitchFamily="18" charset="0"/>
          </a:endParaRPr>
        </a:p>
      </dsp:txBody>
      <dsp:txXfrm>
        <a:off x="1034" y="659962"/>
        <a:ext cx="916639" cy="458319"/>
      </dsp:txXfrm>
    </dsp:sp>
    <dsp:sp modelId="{2F9016B4-BB98-47FF-B734-966E52C3C6D2}">
      <dsp:nvSpPr>
        <dsp:cNvPr id="0" name=""/>
        <dsp:cNvSpPr/>
      </dsp:nvSpPr>
      <dsp:spPr>
        <a:xfrm>
          <a:off x="230194" y="1310776"/>
          <a:ext cx="1247234"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3Е (economy, efficiency, effectiveness)</a:t>
          </a:r>
        </a:p>
      </dsp:txBody>
      <dsp:txXfrm>
        <a:off x="230194" y="1310776"/>
        <a:ext cx="1247234" cy="458319"/>
      </dsp:txXfrm>
    </dsp:sp>
    <dsp:sp modelId="{3E7D0134-A345-4118-8B74-25BF93C2E0BA}">
      <dsp:nvSpPr>
        <dsp:cNvPr id="0" name=""/>
        <dsp:cNvSpPr/>
      </dsp:nvSpPr>
      <dsp:spPr>
        <a:xfrm>
          <a:off x="230194" y="1961590"/>
          <a:ext cx="1289610"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Интеграционный</a:t>
          </a:r>
        </a:p>
      </dsp:txBody>
      <dsp:txXfrm>
        <a:off x="230194" y="1961590"/>
        <a:ext cx="1289610" cy="458319"/>
      </dsp:txXfrm>
    </dsp:sp>
    <dsp:sp modelId="{2F2425E9-7315-499F-BA91-F4C2A7C0AD1E}">
      <dsp:nvSpPr>
        <dsp:cNvPr id="0" name=""/>
        <dsp:cNvSpPr/>
      </dsp:nvSpPr>
      <dsp:spPr>
        <a:xfrm>
          <a:off x="230194" y="2612404"/>
          <a:ext cx="1334406"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Процессно-ориентированный</a:t>
          </a:r>
        </a:p>
      </dsp:txBody>
      <dsp:txXfrm>
        <a:off x="230194" y="2612404"/>
        <a:ext cx="1334406" cy="458319"/>
      </dsp:txXfrm>
    </dsp:sp>
    <dsp:sp modelId="{B40FCDBE-A29C-4932-B3F1-2FA7D17837EC}">
      <dsp:nvSpPr>
        <dsp:cNvPr id="0" name=""/>
        <dsp:cNvSpPr/>
      </dsp:nvSpPr>
      <dsp:spPr>
        <a:xfrm>
          <a:off x="230194" y="3263218"/>
          <a:ext cx="1258307"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Риск-ориентированный</a:t>
          </a:r>
        </a:p>
      </dsp:txBody>
      <dsp:txXfrm>
        <a:off x="230194" y="3263218"/>
        <a:ext cx="1258307" cy="458319"/>
      </dsp:txXfrm>
    </dsp:sp>
    <dsp:sp modelId="{90D08AA9-CEE3-4541-A384-483BA68B1D85}">
      <dsp:nvSpPr>
        <dsp:cNvPr id="0" name=""/>
        <dsp:cNvSpPr/>
      </dsp:nvSpPr>
      <dsp:spPr>
        <a:xfrm>
          <a:off x="230194" y="3914032"/>
          <a:ext cx="1148787"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KPI / показательний</a:t>
          </a:r>
        </a:p>
      </dsp:txBody>
      <dsp:txXfrm>
        <a:off x="230194" y="3914032"/>
        <a:ext cx="1148787" cy="458319"/>
      </dsp:txXfrm>
    </dsp:sp>
    <dsp:sp modelId="{9AF6A72D-882C-4D38-A6E3-9E5123C9011F}">
      <dsp:nvSpPr>
        <dsp:cNvPr id="0" name=""/>
        <dsp:cNvSpPr/>
      </dsp:nvSpPr>
      <dsp:spPr>
        <a:xfrm>
          <a:off x="1527936" y="659962"/>
          <a:ext cx="916639"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Суть</a:t>
          </a:r>
          <a:endParaRPr lang="ru-KZ" sz="1200" kern="1200">
            <a:latin typeface="Times New Roman" panose="02020603050405020304" pitchFamily="18" charset="0"/>
            <a:cs typeface="Times New Roman" panose="02020603050405020304" pitchFamily="18" charset="0"/>
          </a:endParaRPr>
        </a:p>
      </dsp:txBody>
      <dsp:txXfrm>
        <a:off x="1527936" y="659962"/>
        <a:ext cx="916639" cy="458319"/>
      </dsp:txXfrm>
    </dsp:sp>
    <dsp:sp modelId="{03716FEC-A2BE-45F0-AD7B-AD0C1AE9848D}">
      <dsp:nvSpPr>
        <dsp:cNvPr id="0" name=""/>
        <dsp:cNvSpPr/>
      </dsp:nvSpPr>
      <dsp:spPr>
        <a:xfrm>
          <a:off x="1757095" y="1310776"/>
          <a:ext cx="1219717"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Классическая триада</a:t>
          </a:r>
        </a:p>
      </dsp:txBody>
      <dsp:txXfrm>
        <a:off x="1757095" y="1310776"/>
        <a:ext cx="1219717" cy="458319"/>
      </dsp:txXfrm>
    </dsp:sp>
    <dsp:sp modelId="{CD3A96D5-E869-43FF-8F96-D39B973E0C34}">
      <dsp:nvSpPr>
        <dsp:cNvPr id="0" name=""/>
        <dsp:cNvSpPr/>
      </dsp:nvSpPr>
      <dsp:spPr>
        <a:xfrm>
          <a:off x="1757095" y="1961590"/>
          <a:ext cx="1211623"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Взаимосвязь всех ресурсов и результатов</a:t>
          </a:r>
        </a:p>
      </dsp:txBody>
      <dsp:txXfrm>
        <a:off x="1757095" y="1961590"/>
        <a:ext cx="1211623" cy="458319"/>
      </dsp:txXfrm>
    </dsp:sp>
    <dsp:sp modelId="{C11EFCE7-F688-4A60-A934-A762901A144D}">
      <dsp:nvSpPr>
        <dsp:cNvPr id="0" name=""/>
        <dsp:cNvSpPr/>
      </dsp:nvSpPr>
      <dsp:spPr>
        <a:xfrm>
          <a:off x="1757095" y="2612404"/>
          <a:ext cx="1219717"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Анализ каждого этапа процесса</a:t>
          </a:r>
        </a:p>
      </dsp:txBody>
      <dsp:txXfrm>
        <a:off x="1757095" y="2612404"/>
        <a:ext cx="1219717" cy="458319"/>
      </dsp:txXfrm>
    </dsp:sp>
    <dsp:sp modelId="{1722374E-D0C2-4FAC-B511-FC7232E0B52F}">
      <dsp:nvSpPr>
        <dsp:cNvPr id="0" name=""/>
        <dsp:cNvSpPr/>
      </dsp:nvSpPr>
      <dsp:spPr>
        <a:xfrm>
          <a:off x="1757095" y="3263218"/>
          <a:ext cx="1438766"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Приоритет по зонам с максимальными потерями</a:t>
          </a:r>
        </a:p>
      </dsp:txBody>
      <dsp:txXfrm>
        <a:off x="1757095" y="3263218"/>
        <a:ext cx="1438766" cy="458319"/>
      </dsp:txXfrm>
    </dsp:sp>
    <dsp:sp modelId="{737FDBDB-9E07-45F4-807F-46FCFFF1A910}">
      <dsp:nvSpPr>
        <dsp:cNvPr id="0" name=""/>
        <dsp:cNvSpPr/>
      </dsp:nvSpPr>
      <dsp:spPr>
        <a:xfrm>
          <a:off x="1757095" y="3914032"/>
          <a:ext cx="1352446"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Использование индикаторов эффективности</a:t>
          </a:r>
        </a:p>
      </dsp:txBody>
      <dsp:txXfrm>
        <a:off x="1757095" y="3914032"/>
        <a:ext cx="1352446" cy="458319"/>
      </dsp:txXfrm>
    </dsp:sp>
    <dsp:sp modelId="{ED30F1D9-1418-4A9F-98E6-9818700CC66E}">
      <dsp:nvSpPr>
        <dsp:cNvPr id="0" name=""/>
        <dsp:cNvSpPr/>
      </dsp:nvSpPr>
      <dsp:spPr>
        <a:xfrm>
          <a:off x="3049053" y="659962"/>
          <a:ext cx="1357212"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Экономический акцент</a:t>
          </a:r>
          <a:endParaRPr lang="ru-KZ" sz="1200" kern="1200">
            <a:latin typeface="Times New Roman" panose="02020603050405020304" pitchFamily="18" charset="0"/>
            <a:cs typeface="Times New Roman" panose="02020603050405020304" pitchFamily="18" charset="0"/>
          </a:endParaRPr>
        </a:p>
      </dsp:txBody>
      <dsp:txXfrm>
        <a:off x="3049053" y="659962"/>
        <a:ext cx="1357212" cy="458319"/>
      </dsp:txXfrm>
    </dsp:sp>
    <dsp:sp modelId="{9C508B02-E499-4A10-8FC9-721BA807E47E}">
      <dsp:nvSpPr>
        <dsp:cNvPr id="0" name=""/>
        <dsp:cNvSpPr/>
      </dsp:nvSpPr>
      <dsp:spPr>
        <a:xfrm>
          <a:off x="3388356" y="1310776"/>
          <a:ext cx="2571787"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Минимизация затрат, соотношение ресурсов и результатов, достижение целей</a:t>
          </a:r>
        </a:p>
      </dsp:txBody>
      <dsp:txXfrm>
        <a:off x="3388356" y="1310776"/>
        <a:ext cx="2571787" cy="458319"/>
      </dsp:txXfrm>
    </dsp:sp>
    <dsp:sp modelId="{9C889F44-13F1-4813-8D7D-F8AD345BD4DE}">
      <dsp:nvSpPr>
        <dsp:cNvPr id="0" name=""/>
        <dsp:cNvSpPr/>
      </dsp:nvSpPr>
      <dsp:spPr>
        <a:xfrm>
          <a:off x="3388356" y="1961590"/>
          <a:ext cx="2585858"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Оптимизация комплексных ресурсов и мультипликативный эффект</a:t>
          </a:r>
        </a:p>
      </dsp:txBody>
      <dsp:txXfrm>
        <a:off x="3388356" y="1961590"/>
        <a:ext cx="2585858" cy="458319"/>
      </dsp:txXfrm>
    </dsp:sp>
    <dsp:sp modelId="{4E9B8F85-4AD0-4142-A768-D7751CD7EBAA}">
      <dsp:nvSpPr>
        <dsp:cNvPr id="0" name=""/>
        <dsp:cNvSpPr/>
      </dsp:nvSpPr>
      <dsp:spPr>
        <a:xfrm>
          <a:off x="3388356" y="2612404"/>
          <a:ext cx="2557992"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Выявление узких мест и снижение избыточных затрат</a:t>
          </a:r>
        </a:p>
      </dsp:txBody>
      <dsp:txXfrm>
        <a:off x="3388356" y="2612404"/>
        <a:ext cx="2557992" cy="458319"/>
      </dsp:txXfrm>
    </dsp:sp>
    <dsp:sp modelId="{5578C04D-F0E4-4A92-A155-7AFB6E23624D}">
      <dsp:nvSpPr>
        <dsp:cNvPr id="0" name=""/>
        <dsp:cNvSpPr/>
      </dsp:nvSpPr>
      <dsp:spPr>
        <a:xfrm>
          <a:off x="3388356" y="3263218"/>
          <a:ext cx="2598351"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Предотвращение финансовых потерь и неэффективных расходов</a:t>
          </a:r>
        </a:p>
      </dsp:txBody>
      <dsp:txXfrm>
        <a:off x="3388356" y="3263218"/>
        <a:ext cx="2598351" cy="458319"/>
      </dsp:txXfrm>
    </dsp:sp>
    <dsp:sp modelId="{2D8240BE-7616-4A68-98B5-F3E08B9E6C0A}">
      <dsp:nvSpPr>
        <dsp:cNvPr id="0" name=""/>
        <dsp:cNvSpPr/>
      </dsp:nvSpPr>
      <dsp:spPr>
        <a:xfrm>
          <a:off x="3388356" y="3914032"/>
          <a:ext cx="2599928" cy="458319"/>
        </a:xfrm>
        <a:prstGeom prst="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SzPts val="1000"/>
            <a:buFont typeface="Symbol" panose="05050102010706020507" pitchFamily="18" charset="2"/>
            <a:buNone/>
          </a:pPr>
          <a:r>
            <a:rPr lang="ru-KZ" sz="1200" kern="1200">
              <a:latin typeface="Times New Roman" panose="02020603050405020304" pitchFamily="18" charset="0"/>
              <a:cs typeface="Times New Roman" panose="02020603050405020304" pitchFamily="18" charset="0"/>
            </a:rPr>
            <a:t>Количественная и качественная оценка экономической отдачи</a:t>
          </a:r>
        </a:p>
      </dsp:txBody>
      <dsp:txXfrm>
        <a:off x="3388356" y="3914032"/>
        <a:ext cx="2599928" cy="45831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95609B-08D4-4EE9-A521-2CF192B8BA52}">
      <dsp:nvSpPr>
        <dsp:cNvPr id="0" name=""/>
        <dsp:cNvSpPr/>
      </dsp:nvSpPr>
      <dsp:spPr>
        <a:xfrm>
          <a:off x="0" y="231964"/>
          <a:ext cx="5200650" cy="69232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3628" tIns="104140" rIns="403628" bIns="85344" numCol="1" spcCol="1270" anchor="t" anchorCtr="0">
          <a:noAutofit/>
        </a:bodyPr>
        <a:lstStyle/>
        <a:p>
          <a:pPr marL="114300" lvl="1" indent="-114300" algn="l" defTabSz="533400">
            <a:lnSpc>
              <a:spcPct val="90000"/>
            </a:lnSpc>
            <a:spcBef>
              <a:spcPct val="0"/>
            </a:spcBef>
            <a:spcAft>
              <a:spcPct val="15000"/>
            </a:spcAft>
            <a:buNone/>
          </a:pPr>
          <a:r>
            <a:rPr lang="ru-KZ" sz="1200" kern="1200">
              <a:latin typeface="Times New Roman" panose="02020603050405020304" pitchFamily="18" charset="0"/>
              <a:cs typeface="Times New Roman" panose="02020603050405020304" pitchFamily="18" charset="0"/>
            </a:rPr>
            <a:t>Кто проводит аудит: независимые аудиторы, Высшие органы аудита, внутренние аудиторы.</a:t>
          </a:r>
        </a:p>
        <a:p>
          <a:pPr marL="114300" lvl="1" indent="-114300" algn="l" defTabSz="533400">
            <a:lnSpc>
              <a:spcPct val="90000"/>
            </a:lnSpc>
            <a:spcBef>
              <a:spcPct val="0"/>
            </a:spcBef>
            <a:spcAft>
              <a:spcPct val="15000"/>
            </a:spcAft>
            <a:buNone/>
          </a:pPr>
          <a:r>
            <a:rPr lang="ru-KZ" sz="1200" kern="1200">
              <a:latin typeface="Times New Roman" panose="02020603050405020304" pitchFamily="18" charset="0"/>
              <a:cs typeface="Times New Roman" panose="02020603050405020304" pitchFamily="18" charset="0"/>
            </a:rPr>
            <a:t>Степень независимости и подотчетности аудиторов.</a:t>
          </a:r>
        </a:p>
      </dsp:txBody>
      <dsp:txXfrm>
        <a:off x="0" y="231964"/>
        <a:ext cx="5200650" cy="692323"/>
      </dsp:txXfrm>
    </dsp:sp>
    <dsp:sp modelId="{CD23BFFF-DF40-4BCE-9CFD-23FF9F02C923}">
      <dsp:nvSpPr>
        <dsp:cNvPr id="0" name=""/>
        <dsp:cNvSpPr/>
      </dsp:nvSpPr>
      <dsp:spPr>
        <a:xfrm>
          <a:off x="260032" y="40748"/>
          <a:ext cx="3640455" cy="26494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7601" tIns="0" rIns="137601" bIns="0"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Институциональная составляющая</a:t>
          </a:r>
          <a:endParaRPr lang="ru-KZ" sz="1200" kern="1200">
            <a:latin typeface="Times New Roman" panose="02020603050405020304" pitchFamily="18" charset="0"/>
            <a:cs typeface="Times New Roman" panose="02020603050405020304" pitchFamily="18" charset="0"/>
          </a:endParaRPr>
        </a:p>
      </dsp:txBody>
      <dsp:txXfrm>
        <a:off x="272966" y="53682"/>
        <a:ext cx="3614587" cy="239076"/>
      </dsp:txXfrm>
    </dsp:sp>
    <dsp:sp modelId="{0FCA22C4-B6F5-48E8-9124-26911C8E6E73}">
      <dsp:nvSpPr>
        <dsp:cNvPr id="0" name=""/>
        <dsp:cNvSpPr/>
      </dsp:nvSpPr>
      <dsp:spPr>
        <a:xfrm>
          <a:off x="0" y="1146730"/>
          <a:ext cx="5200650" cy="1038484"/>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3628" tIns="104140" rIns="403628" bIns="85344" numCol="1" spcCol="1270" anchor="t" anchorCtr="0">
          <a:noAutofit/>
        </a:bodyPr>
        <a:lstStyle/>
        <a:p>
          <a:pPr marL="114300" lvl="1" indent="-114300" algn="l" defTabSz="533400">
            <a:lnSpc>
              <a:spcPct val="90000"/>
            </a:lnSpc>
            <a:spcBef>
              <a:spcPct val="0"/>
            </a:spcBef>
            <a:spcAft>
              <a:spcPct val="15000"/>
            </a:spcAft>
            <a:buNone/>
          </a:pPr>
          <a:r>
            <a:rPr lang="ru-KZ" sz="1200" kern="1200">
              <a:latin typeface="Times New Roman" panose="02020603050405020304" pitchFamily="18" charset="0"/>
              <a:cs typeface="Times New Roman" panose="02020603050405020304" pitchFamily="18" charset="0"/>
            </a:rPr>
            <a:t>Определение целей аудита: economy (экономия), efficiency (эффективность), effectiveness (результативность).</a:t>
          </a:r>
        </a:p>
        <a:p>
          <a:pPr marL="114300" lvl="1" indent="-114300" algn="l" defTabSz="533400">
            <a:lnSpc>
              <a:spcPct val="90000"/>
            </a:lnSpc>
            <a:spcBef>
              <a:spcPct val="0"/>
            </a:spcBef>
            <a:spcAft>
              <a:spcPct val="15000"/>
            </a:spcAft>
            <a:buNone/>
          </a:pPr>
          <a:r>
            <a:rPr lang="ru-KZ" sz="1200" kern="1200">
              <a:latin typeface="Times New Roman" panose="02020603050405020304" pitchFamily="18" charset="0"/>
              <a:cs typeface="Times New Roman" panose="02020603050405020304" pitchFamily="18" charset="0"/>
            </a:rPr>
            <a:t>Выбор показателей (KPI) и критериев оценки.</a:t>
          </a:r>
        </a:p>
        <a:p>
          <a:pPr marL="114300" lvl="1" indent="-114300" algn="l" defTabSz="533400">
            <a:lnSpc>
              <a:spcPct val="90000"/>
            </a:lnSpc>
            <a:spcBef>
              <a:spcPct val="0"/>
            </a:spcBef>
            <a:spcAft>
              <a:spcPct val="15000"/>
            </a:spcAft>
            <a:buNone/>
          </a:pPr>
          <a:r>
            <a:rPr lang="ru-KZ" sz="1200" kern="1200">
              <a:latin typeface="Times New Roman" panose="02020603050405020304" pitchFamily="18" charset="0"/>
              <a:cs typeface="Times New Roman" panose="02020603050405020304" pitchFamily="18" charset="0"/>
            </a:rPr>
            <a:t>Методы сбора и анализа данных: финансовые отчеты, статистика, опросы, цифровые инструменты.</a:t>
          </a:r>
        </a:p>
      </dsp:txBody>
      <dsp:txXfrm>
        <a:off x="0" y="1146730"/>
        <a:ext cx="5200650" cy="1038484"/>
      </dsp:txXfrm>
    </dsp:sp>
    <dsp:sp modelId="{B8890273-AE0A-4918-8654-357965C80734}">
      <dsp:nvSpPr>
        <dsp:cNvPr id="0" name=""/>
        <dsp:cNvSpPr/>
      </dsp:nvSpPr>
      <dsp:spPr>
        <a:xfrm>
          <a:off x="260032" y="951261"/>
          <a:ext cx="3640455" cy="26919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7601" tIns="0" rIns="137601" bIns="0"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Методологическая составляющая</a:t>
          </a:r>
          <a:endParaRPr lang="ru-KZ" sz="1200" kern="1200">
            <a:latin typeface="Times New Roman" panose="02020603050405020304" pitchFamily="18" charset="0"/>
            <a:cs typeface="Times New Roman" panose="02020603050405020304" pitchFamily="18" charset="0"/>
          </a:endParaRPr>
        </a:p>
      </dsp:txBody>
      <dsp:txXfrm>
        <a:off x="273173" y="964402"/>
        <a:ext cx="3614173" cy="242914"/>
      </dsp:txXfrm>
    </dsp:sp>
    <dsp:sp modelId="{E54D0A18-F140-4C43-B001-4EAD6776D97B}">
      <dsp:nvSpPr>
        <dsp:cNvPr id="0" name=""/>
        <dsp:cNvSpPr/>
      </dsp:nvSpPr>
      <dsp:spPr>
        <a:xfrm>
          <a:off x="0" y="2407657"/>
          <a:ext cx="5200650" cy="888916"/>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3628" tIns="104140" rIns="403628" bIns="71120" numCol="1" spcCol="1270" anchor="t" anchorCtr="0">
          <a:noAutofit/>
        </a:bodyPr>
        <a:lstStyle/>
        <a:p>
          <a:pPr marL="57150" lvl="1" indent="-57150" algn="l" defTabSz="444500">
            <a:lnSpc>
              <a:spcPct val="90000"/>
            </a:lnSpc>
            <a:spcBef>
              <a:spcPct val="0"/>
            </a:spcBef>
            <a:spcAft>
              <a:spcPct val="15000"/>
            </a:spcAft>
            <a:buNone/>
          </a:pPr>
          <a:r>
            <a:rPr lang="ru-KZ" sz="1000" kern="1200">
              <a:latin typeface="Times New Roman" panose="02020603050405020304" pitchFamily="18" charset="0"/>
              <a:cs typeface="Times New Roman" panose="02020603050405020304" pitchFamily="18" charset="0"/>
            </a:rPr>
            <a:t>Планирование аудита (scope и приоритетные направления).</a:t>
          </a:r>
        </a:p>
        <a:p>
          <a:pPr marL="57150" lvl="1" indent="-57150" algn="l" defTabSz="444500">
            <a:lnSpc>
              <a:spcPct val="90000"/>
            </a:lnSpc>
            <a:spcBef>
              <a:spcPct val="0"/>
            </a:spcBef>
            <a:spcAft>
              <a:spcPct val="15000"/>
            </a:spcAft>
            <a:buNone/>
          </a:pPr>
          <a:r>
            <a:rPr lang="ru-KZ" sz="1000" kern="1200">
              <a:latin typeface="Times New Roman" panose="02020603050405020304" pitchFamily="18" charset="0"/>
              <a:cs typeface="Times New Roman" panose="02020603050405020304" pitchFamily="18" charset="0"/>
            </a:rPr>
            <a:t>Проведение проверки: оценка использования ресурсов и достижения результатов.</a:t>
          </a:r>
        </a:p>
        <a:p>
          <a:pPr marL="57150" lvl="1" indent="-57150" algn="l" defTabSz="444500">
            <a:lnSpc>
              <a:spcPct val="90000"/>
            </a:lnSpc>
            <a:spcBef>
              <a:spcPct val="0"/>
            </a:spcBef>
            <a:spcAft>
              <a:spcPct val="15000"/>
            </a:spcAft>
            <a:buNone/>
          </a:pPr>
          <a:r>
            <a:rPr lang="ru-KZ" sz="1000" kern="1200">
              <a:latin typeface="Times New Roman" panose="02020603050405020304" pitchFamily="18" charset="0"/>
              <a:cs typeface="Times New Roman" panose="02020603050405020304" pitchFamily="18" charset="0"/>
            </a:rPr>
            <a:t>Формирование отчета и рекомендаций.</a:t>
          </a:r>
        </a:p>
        <a:p>
          <a:pPr marL="57150" lvl="1" indent="-57150" algn="l" defTabSz="444500">
            <a:lnSpc>
              <a:spcPct val="90000"/>
            </a:lnSpc>
            <a:spcBef>
              <a:spcPct val="0"/>
            </a:spcBef>
            <a:spcAft>
              <a:spcPct val="15000"/>
            </a:spcAft>
            <a:buNone/>
          </a:pPr>
          <a:r>
            <a:rPr lang="ru-KZ" sz="1000" kern="1200">
              <a:latin typeface="Times New Roman" panose="02020603050405020304" pitchFamily="18" charset="0"/>
              <a:cs typeface="Times New Roman" panose="02020603050405020304" pitchFamily="18" charset="0"/>
            </a:rPr>
            <a:t>Контроль за реализацией рекомендаций и повторная проверка (follow-up).</a:t>
          </a:r>
        </a:p>
      </dsp:txBody>
      <dsp:txXfrm>
        <a:off x="0" y="2407657"/>
        <a:ext cx="5200650" cy="888916"/>
      </dsp:txXfrm>
    </dsp:sp>
    <dsp:sp modelId="{B11C4BE4-A0F8-4281-9C4C-7B6FD23E9D3E}">
      <dsp:nvSpPr>
        <dsp:cNvPr id="0" name=""/>
        <dsp:cNvSpPr/>
      </dsp:nvSpPr>
      <dsp:spPr>
        <a:xfrm>
          <a:off x="260032" y="2212189"/>
          <a:ext cx="3640455" cy="26919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7601" tIns="0" rIns="137601" bIns="0"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Процессная составляющая</a:t>
          </a:r>
          <a:endParaRPr lang="ru-KZ" sz="1200" kern="1200">
            <a:latin typeface="Times New Roman" panose="02020603050405020304" pitchFamily="18" charset="0"/>
            <a:cs typeface="Times New Roman" panose="02020603050405020304" pitchFamily="18" charset="0"/>
          </a:endParaRPr>
        </a:p>
      </dsp:txBody>
      <dsp:txXfrm>
        <a:off x="273173" y="2225330"/>
        <a:ext cx="3614173" cy="242914"/>
      </dsp:txXfrm>
    </dsp:sp>
    <dsp:sp modelId="{F93AFADE-7E5F-483F-887D-9AAB83DAA9F6}">
      <dsp:nvSpPr>
        <dsp:cNvPr id="0" name=""/>
        <dsp:cNvSpPr/>
      </dsp:nvSpPr>
      <dsp:spPr>
        <a:xfrm>
          <a:off x="0" y="3519017"/>
          <a:ext cx="5200650" cy="84966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3628" tIns="104140" rIns="403628" bIns="85344" numCol="1" spcCol="1270" anchor="t" anchorCtr="0">
          <a:noAutofit/>
        </a:bodyPr>
        <a:lstStyle/>
        <a:p>
          <a:pPr marL="114300" lvl="1" indent="-114300" algn="l" defTabSz="533400">
            <a:lnSpc>
              <a:spcPct val="90000"/>
            </a:lnSpc>
            <a:spcBef>
              <a:spcPct val="0"/>
            </a:spcBef>
            <a:spcAft>
              <a:spcPct val="15000"/>
            </a:spcAft>
            <a:buNone/>
          </a:pPr>
          <a:r>
            <a:rPr lang="ru-KZ" sz="1200" kern="1200">
              <a:latin typeface="Times New Roman" panose="02020603050405020304" pitchFamily="18" charset="0"/>
              <a:cs typeface="Times New Roman" panose="02020603050405020304" pitchFamily="18" charset="0"/>
            </a:rPr>
            <a:t>Оценка экономической эффективности: соотношение затрат и полученных результатов.</a:t>
          </a:r>
        </a:p>
        <a:p>
          <a:pPr marL="114300" lvl="1" indent="-114300" algn="l" defTabSz="533400">
            <a:lnSpc>
              <a:spcPct val="90000"/>
            </a:lnSpc>
            <a:spcBef>
              <a:spcPct val="0"/>
            </a:spcBef>
            <a:spcAft>
              <a:spcPct val="15000"/>
            </a:spcAft>
            <a:buNone/>
          </a:pPr>
          <a:r>
            <a:rPr lang="ru-KZ" sz="1200" kern="1200">
              <a:latin typeface="Times New Roman" panose="02020603050405020304" pitchFamily="18" charset="0"/>
              <a:cs typeface="Times New Roman" panose="02020603050405020304" pitchFamily="18" charset="0"/>
            </a:rPr>
            <a:t>Выявление неэффективных расходов и предложения по оптимизации.</a:t>
          </a:r>
        </a:p>
      </dsp:txBody>
      <dsp:txXfrm>
        <a:off x="0" y="3519017"/>
        <a:ext cx="5200650" cy="849669"/>
      </dsp:txXfrm>
    </dsp:sp>
    <dsp:sp modelId="{7BECADA0-443D-43C5-8FA4-B620D3816695}">
      <dsp:nvSpPr>
        <dsp:cNvPr id="0" name=""/>
        <dsp:cNvSpPr/>
      </dsp:nvSpPr>
      <dsp:spPr>
        <a:xfrm>
          <a:off x="260032" y="3323548"/>
          <a:ext cx="3640455" cy="26919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7601" tIns="0" rIns="137601" bIns="0"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Экономическая составляющая</a:t>
          </a:r>
          <a:endParaRPr lang="ru-KZ" sz="1200" kern="1200">
            <a:latin typeface="Times New Roman" panose="02020603050405020304" pitchFamily="18" charset="0"/>
            <a:cs typeface="Times New Roman" panose="02020603050405020304" pitchFamily="18" charset="0"/>
          </a:endParaRPr>
        </a:p>
      </dsp:txBody>
      <dsp:txXfrm>
        <a:off x="273173" y="3336689"/>
        <a:ext cx="3614173" cy="242914"/>
      </dsp:txXfrm>
    </dsp:sp>
    <dsp:sp modelId="{35FA4BDA-6081-455C-B87F-97F96444DE3D}">
      <dsp:nvSpPr>
        <dsp:cNvPr id="0" name=""/>
        <dsp:cNvSpPr/>
      </dsp:nvSpPr>
      <dsp:spPr>
        <a:xfrm>
          <a:off x="0" y="4631877"/>
          <a:ext cx="5200650" cy="519242"/>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03628" tIns="104140" rIns="403628" bIns="85344" numCol="1" spcCol="1270" anchor="t" anchorCtr="0">
          <a:noAutofit/>
        </a:bodyPr>
        <a:lstStyle/>
        <a:p>
          <a:pPr marL="114300" lvl="1" indent="-114300" algn="l" defTabSz="533400">
            <a:lnSpc>
              <a:spcPct val="90000"/>
            </a:lnSpc>
            <a:spcBef>
              <a:spcPct val="0"/>
            </a:spcBef>
            <a:spcAft>
              <a:spcPct val="15000"/>
            </a:spcAft>
            <a:buNone/>
          </a:pPr>
          <a:r>
            <a:rPr lang="ru-KZ" sz="1200" kern="1200">
              <a:latin typeface="Times New Roman" panose="02020603050405020304" pitchFamily="18" charset="0"/>
              <a:cs typeface="Times New Roman" panose="02020603050405020304" pitchFamily="18" charset="0"/>
            </a:rPr>
            <a:t>Законодательные акты, стандарты аудита (например, INTOSAI, международные стандарты внутреннего аудита).</a:t>
          </a:r>
        </a:p>
      </dsp:txBody>
      <dsp:txXfrm>
        <a:off x="0" y="4631877"/>
        <a:ext cx="5200650" cy="519242"/>
      </dsp:txXfrm>
    </dsp:sp>
    <dsp:sp modelId="{43F8BE57-33DF-44EE-99FA-A134AB1373CA}">
      <dsp:nvSpPr>
        <dsp:cNvPr id="0" name=""/>
        <dsp:cNvSpPr/>
      </dsp:nvSpPr>
      <dsp:spPr>
        <a:xfrm>
          <a:off x="260032" y="4395660"/>
          <a:ext cx="3640455" cy="269196"/>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7601" tIns="0" rIns="137601" bIns="0"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Правовая и нормативная база</a:t>
          </a:r>
          <a:endParaRPr lang="ru-KZ" sz="1200" kern="1200">
            <a:latin typeface="Times New Roman" panose="02020603050405020304" pitchFamily="18" charset="0"/>
            <a:cs typeface="Times New Roman" panose="02020603050405020304" pitchFamily="18" charset="0"/>
          </a:endParaRPr>
        </a:p>
      </dsp:txBody>
      <dsp:txXfrm>
        <a:off x="273173" y="4408801"/>
        <a:ext cx="3614173" cy="24291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592D8F-8C47-4F31-819D-A2B48CBC265F}">
      <dsp:nvSpPr>
        <dsp:cNvPr id="0" name=""/>
        <dsp:cNvSpPr/>
      </dsp:nvSpPr>
      <dsp:spPr>
        <a:xfrm>
          <a:off x="0" y="3173984"/>
          <a:ext cx="6004559" cy="694390"/>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Выпуск: товары и услуги</a:t>
          </a:r>
          <a:endParaRPr lang="ru-KZ" sz="1200" kern="1200">
            <a:latin typeface="Times New Roman" panose="02020603050405020304" pitchFamily="18" charset="0"/>
            <a:cs typeface="Times New Roman" panose="02020603050405020304" pitchFamily="18" charset="0"/>
          </a:endParaRPr>
        </a:p>
      </dsp:txBody>
      <dsp:txXfrm>
        <a:off x="0" y="3173984"/>
        <a:ext cx="6004559" cy="374970"/>
      </dsp:txXfrm>
    </dsp:sp>
    <dsp:sp modelId="{E18EB9CE-8998-4007-94CE-B7A51518F936}">
      <dsp:nvSpPr>
        <dsp:cNvPr id="0" name=""/>
        <dsp:cNvSpPr/>
      </dsp:nvSpPr>
      <dsp:spPr>
        <a:xfrm>
          <a:off x="2057" y="3535067"/>
          <a:ext cx="1843356" cy="319419"/>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Выпуск в соответствии со стандартами:</a:t>
          </a:r>
        </a:p>
      </dsp:txBody>
      <dsp:txXfrm>
        <a:off x="2057" y="3535067"/>
        <a:ext cx="1843356" cy="319419"/>
      </dsp:txXfrm>
    </dsp:sp>
    <dsp:sp modelId="{540B2841-E0D9-49C9-8B93-E7B5B2D28687}">
      <dsp:nvSpPr>
        <dsp:cNvPr id="0" name=""/>
        <dsp:cNvSpPr/>
      </dsp:nvSpPr>
      <dsp:spPr>
        <a:xfrm>
          <a:off x="1845414" y="3535067"/>
          <a:ext cx="1194506" cy="319419"/>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Производи</a:t>
          </a:r>
          <a:r>
            <a:rPr lang="ru-RU" sz="1200" kern="1200">
              <a:latin typeface="Times New Roman" panose="02020603050405020304" pitchFamily="18" charset="0"/>
              <a:cs typeface="Times New Roman" panose="02020603050405020304" pitchFamily="18" charset="0"/>
            </a:rPr>
            <a:t>-</a:t>
          </a:r>
          <a:r>
            <a:rPr lang="ru-KZ" sz="1200" kern="1200">
              <a:latin typeface="Times New Roman" panose="02020603050405020304" pitchFamily="18" charset="0"/>
              <a:cs typeface="Times New Roman" panose="02020603050405020304" pitchFamily="18" charset="0"/>
            </a:rPr>
            <a:t>тельность</a:t>
          </a:r>
        </a:p>
      </dsp:txBody>
      <dsp:txXfrm>
        <a:off x="1845414" y="3535067"/>
        <a:ext cx="1194506" cy="319419"/>
      </dsp:txXfrm>
    </dsp:sp>
    <dsp:sp modelId="{55F34E10-6127-4B32-A53C-164F15E2DAB7}">
      <dsp:nvSpPr>
        <dsp:cNvPr id="0" name=""/>
        <dsp:cNvSpPr/>
      </dsp:nvSpPr>
      <dsp:spPr>
        <a:xfrm>
          <a:off x="3039920" y="3535067"/>
          <a:ext cx="814785" cy="319419"/>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Коли</a:t>
          </a:r>
          <a:r>
            <a:rPr lang="ru-RU" sz="1200" kern="1200">
              <a:latin typeface="Times New Roman" panose="02020603050405020304" pitchFamily="18" charset="0"/>
              <a:cs typeface="Times New Roman" panose="02020603050405020304" pitchFamily="18" charset="0"/>
            </a:rPr>
            <a:t>-</a:t>
          </a:r>
          <a:r>
            <a:rPr lang="ru-KZ" sz="1200" kern="1200">
              <a:latin typeface="Times New Roman" panose="02020603050405020304" pitchFamily="18" charset="0"/>
              <a:cs typeface="Times New Roman" panose="02020603050405020304" pitchFamily="18" charset="0"/>
            </a:rPr>
            <a:t>чество</a:t>
          </a:r>
        </a:p>
      </dsp:txBody>
      <dsp:txXfrm>
        <a:off x="3039920" y="3535067"/>
        <a:ext cx="814785" cy="319419"/>
      </dsp:txXfrm>
    </dsp:sp>
    <dsp:sp modelId="{5B4A4772-D450-45CC-A159-0D47F4785C81}">
      <dsp:nvSpPr>
        <dsp:cNvPr id="0" name=""/>
        <dsp:cNvSpPr/>
      </dsp:nvSpPr>
      <dsp:spPr>
        <a:xfrm>
          <a:off x="3854706" y="3535067"/>
          <a:ext cx="793375" cy="319419"/>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К</a:t>
          </a:r>
          <a:r>
            <a:rPr lang="ru-KZ" sz="1200" kern="1200">
              <a:latin typeface="Times New Roman" panose="02020603050405020304" pitchFamily="18" charset="0"/>
              <a:cs typeface="Times New Roman" panose="02020603050405020304" pitchFamily="18" charset="0"/>
            </a:rPr>
            <a:t>ачество </a:t>
          </a:r>
        </a:p>
      </dsp:txBody>
      <dsp:txXfrm>
        <a:off x="3854706" y="3535067"/>
        <a:ext cx="793375" cy="319419"/>
      </dsp:txXfrm>
    </dsp:sp>
    <dsp:sp modelId="{EC5E1318-491B-450F-823B-B1F4940993DF}">
      <dsp:nvSpPr>
        <dsp:cNvPr id="0" name=""/>
        <dsp:cNvSpPr/>
      </dsp:nvSpPr>
      <dsp:spPr>
        <a:xfrm>
          <a:off x="4648082" y="3535067"/>
          <a:ext cx="1354420" cy="319419"/>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У</a:t>
          </a:r>
          <a:r>
            <a:rPr lang="ru-KZ" sz="1200" kern="1200">
              <a:latin typeface="Times New Roman" panose="02020603050405020304" pitchFamily="18" charset="0"/>
              <a:cs typeface="Times New Roman" panose="02020603050405020304" pitchFamily="18" charset="0"/>
            </a:rPr>
            <a:t>ровни обслуживания</a:t>
          </a:r>
        </a:p>
      </dsp:txBody>
      <dsp:txXfrm>
        <a:off x="4648082" y="3535067"/>
        <a:ext cx="1354420" cy="319419"/>
      </dsp:txXfrm>
    </dsp:sp>
    <dsp:sp modelId="{2E288FDA-FAF9-4A41-B89B-AFCBEE83398D}">
      <dsp:nvSpPr>
        <dsp:cNvPr id="0" name=""/>
        <dsp:cNvSpPr/>
      </dsp:nvSpPr>
      <dsp:spPr>
        <a:xfrm rot="10800000">
          <a:off x="0" y="2116428"/>
          <a:ext cx="6004559" cy="1067972"/>
        </a:xfrm>
        <a:prstGeom prst="upArrowCallou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Использование ресурсов для производства товаров и предоставления услуг</a:t>
          </a:r>
          <a:endParaRPr lang="ru-KZ" sz="1200" kern="1200">
            <a:latin typeface="Times New Roman" panose="02020603050405020304" pitchFamily="18" charset="0"/>
            <a:cs typeface="Times New Roman" panose="02020603050405020304" pitchFamily="18" charset="0"/>
          </a:endParaRPr>
        </a:p>
      </dsp:txBody>
      <dsp:txXfrm rot="-10800000">
        <a:off x="0" y="2116428"/>
        <a:ext cx="6004559" cy="374858"/>
      </dsp:txXfrm>
    </dsp:sp>
    <dsp:sp modelId="{C6508FA7-9CFD-44A9-84FF-E622B25BAD01}">
      <dsp:nvSpPr>
        <dsp:cNvPr id="0" name=""/>
        <dsp:cNvSpPr/>
      </dsp:nvSpPr>
      <dsp:spPr>
        <a:xfrm>
          <a:off x="0" y="2491286"/>
          <a:ext cx="1501139" cy="319323"/>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Правильное количество</a:t>
          </a:r>
        </a:p>
      </dsp:txBody>
      <dsp:txXfrm>
        <a:off x="0" y="2491286"/>
        <a:ext cx="1501139" cy="319323"/>
      </dsp:txXfrm>
    </dsp:sp>
    <dsp:sp modelId="{A64A38A9-2A35-4813-AB17-50B927E95DBA}">
      <dsp:nvSpPr>
        <dsp:cNvPr id="0" name=""/>
        <dsp:cNvSpPr/>
      </dsp:nvSpPr>
      <dsp:spPr>
        <a:xfrm>
          <a:off x="1501140" y="2491286"/>
          <a:ext cx="1501139" cy="319323"/>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Надлежащее качество</a:t>
          </a:r>
        </a:p>
      </dsp:txBody>
      <dsp:txXfrm>
        <a:off x="1501140" y="2491286"/>
        <a:ext cx="1501139" cy="319323"/>
      </dsp:txXfrm>
    </dsp:sp>
    <dsp:sp modelId="{CCE747DF-D322-40AC-9493-0BB4786B65C4}">
      <dsp:nvSpPr>
        <dsp:cNvPr id="0" name=""/>
        <dsp:cNvSpPr/>
      </dsp:nvSpPr>
      <dsp:spPr>
        <a:xfrm>
          <a:off x="3002279" y="2491286"/>
          <a:ext cx="1501139" cy="319323"/>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Низкая стоимость</a:t>
          </a:r>
        </a:p>
      </dsp:txBody>
      <dsp:txXfrm>
        <a:off x="3002279" y="2491286"/>
        <a:ext cx="1501139" cy="319323"/>
      </dsp:txXfrm>
    </dsp:sp>
    <dsp:sp modelId="{463908FB-44CC-45BB-86F9-FDC80E00EE71}">
      <dsp:nvSpPr>
        <dsp:cNvPr id="0" name=""/>
        <dsp:cNvSpPr/>
      </dsp:nvSpPr>
      <dsp:spPr>
        <a:xfrm>
          <a:off x="4503420" y="2491286"/>
          <a:ext cx="1501139" cy="319323"/>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Продуктивные рабочие процессы</a:t>
          </a:r>
        </a:p>
      </dsp:txBody>
      <dsp:txXfrm>
        <a:off x="4503420" y="2491286"/>
        <a:ext cx="1501139" cy="319323"/>
      </dsp:txXfrm>
    </dsp:sp>
    <dsp:sp modelId="{DB7147B4-0E6B-469E-B932-29D7EE515D4B}">
      <dsp:nvSpPr>
        <dsp:cNvPr id="0" name=""/>
        <dsp:cNvSpPr/>
      </dsp:nvSpPr>
      <dsp:spPr>
        <a:xfrm rot="10800000">
          <a:off x="0" y="1462736"/>
          <a:ext cx="6004559" cy="1067972"/>
        </a:xfrm>
        <a:prstGeom prst="upArrowCallou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Инвестиции</a:t>
          </a:r>
          <a:endParaRPr lang="ru-KZ" sz="1200" kern="1200">
            <a:latin typeface="Times New Roman" panose="02020603050405020304" pitchFamily="18" charset="0"/>
            <a:cs typeface="Times New Roman" panose="02020603050405020304" pitchFamily="18" charset="0"/>
          </a:endParaRPr>
        </a:p>
      </dsp:txBody>
      <dsp:txXfrm rot="-10800000">
        <a:off x="0" y="1462736"/>
        <a:ext cx="6004559" cy="374858"/>
      </dsp:txXfrm>
    </dsp:sp>
    <dsp:sp modelId="{B56006D3-B272-4690-8E45-AC55397563C4}">
      <dsp:nvSpPr>
        <dsp:cNvPr id="0" name=""/>
        <dsp:cNvSpPr/>
      </dsp:nvSpPr>
      <dsp:spPr>
        <a:xfrm>
          <a:off x="1107" y="1333500"/>
          <a:ext cx="1078523" cy="519782"/>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Человеческие ресурсы</a:t>
          </a:r>
        </a:p>
      </dsp:txBody>
      <dsp:txXfrm>
        <a:off x="1107" y="1333500"/>
        <a:ext cx="1078523" cy="519782"/>
      </dsp:txXfrm>
    </dsp:sp>
    <dsp:sp modelId="{831FE0DB-CFB8-450A-8848-4BC0AFD1949A}">
      <dsp:nvSpPr>
        <dsp:cNvPr id="0" name=""/>
        <dsp:cNvSpPr/>
      </dsp:nvSpPr>
      <dsp:spPr>
        <a:xfrm>
          <a:off x="1079630" y="1341121"/>
          <a:ext cx="900097" cy="504540"/>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Финансо</a:t>
          </a:r>
          <a:r>
            <a:rPr lang="ru-RU" sz="1200" kern="1200">
              <a:latin typeface="Times New Roman" panose="02020603050405020304" pitchFamily="18" charset="0"/>
              <a:cs typeface="Times New Roman" panose="02020603050405020304" pitchFamily="18" charset="0"/>
            </a:rPr>
            <a:t>-</a:t>
          </a:r>
          <a:r>
            <a:rPr lang="ru-KZ" sz="1200" kern="1200">
              <a:latin typeface="Times New Roman" panose="02020603050405020304" pitchFamily="18" charset="0"/>
              <a:cs typeface="Times New Roman" panose="02020603050405020304" pitchFamily="18" charset="0"/>
            </a:rPr>
            <a:t>вые ресурсы</a:t>
          </a:r>
        </a:p>
      </dsp:txBody>
      <dsp:txXfrm>
        <a:off x="1079630" y="1341121"/>
        <a:ext cx="900097" cy="504540"/>
      </dsp:txXfrm>
    </dsp:sp>
    <dsp:sp modelId="{8CA923F4-9982-4C86-8B45-797885C837ED}">
      <dsp:nvSpPr>
        <dsp:cNvPr id="0" name=""/>
        <dsp:cNvSpPr/>
      </dsp:nvSpPr>
      <dsp:spPr>
        <a:xfrm>
          <a:off x="1979728" y="1388462"/>
          <a:ext cx="900097" cy="409858"/>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Оборудо</a:t>
          </a:r>
          <a:r>
            <a:rPr lang="ru-RU" sz="1200" kern="1200">
              <a:latin typeface="Times New Roman" panose="02020603050405020304" pitchFamily="18" charset="0"/>
              <a:cs typeface="Times New Roman" panose="02020603050405020304" pitchFamily="18" charset="0"/>
            </a:rPr>
            <a:t>-</a:t>
          </a:r>
          <a:r>
            <a:rPr lang="ru-KZ" sz="1200" kern="1200">
              <a:latin typeface="Times New Roman" panose="02020603050405020304" pitchFamily="18" charset="0"/>
              <a:cs typeface="Times New Roman" panose="02020603050405020304" pitchFamily="18" charset="0"/>
            </a:rPr>
            <a:t>в</a:t>
          </a:r>
          <a:r>
            <a:rPr lang="ru-RU" sz="1200" kern="1200">
              <a:latin typeface="Times New Roman" panose="02020603050405020304" pitchFamily="18" charset="0"/>
              <a:cs typeface="Times New Roman" panose="02020603050405020304" pitchFamily="18" charset="0"/>
            </a:rPr>
            <a:t>а</a:t>
          </a:r>
          <a:r>
            <a:rPr lang="ru-KZ" sz="1200" kern="1200">
              <a:latin typeface="Times New Roman" panose="02020603050405020304" pitchFamily="18" charset="0"/>
              <a:cs typeface="Times New Roman" panose="02020603050405020304" pitchFamily="18" charset="0"/>
            </a:rPr>
            <a:t>ние</a:t>
          </a:r>
        </a:p>
      </dsp:txBody>
      <dsp:txXfrm>
        <a:off x="1979728" y="1388462"/>
        <a:ext cx="900097" cy="409858"/>
      </dsp:txXfrm>
    </dsp:sp>
    <dsp:sp modelId="{E82E1B2A-19C5-4ECB-A40B-5ED7E66FC333}">
      <dsp:nvSpPr>
        <dsp:cNvPr id="0" name=""/>
        <dsp:cNvSpPr/>
      </dsp:nvSpPr>
      <dsp:spPr>
        <a:xfrm>
          <a:off x="2879826" y="1396083"/>
          <a:ext cx="844165" cy="394616"/>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Материал</a:t>
          </a:r>
        </a:p>
      </dsp:txBody>
      <dsp:txXfrm>
        <a:off x="2879826" y="1396083"/>
        <a:ext cx="844165" cy="394616"/>
      </dsp:txXfrm>
    </dsp:sp>
    <dsp:sp modelId="{A4A62629-6FE6-4C35-A23D-564F8D556127}">
      <dsp:nvSpPr>
        <dsp:cNvPr id="0" name=""/>
        <dsp:cNvSpPr/>
      </dsp:nvSpPr>
      <dsp:spPr>
        <a:xfrm>
          <a:off x="3723991" y="1365602"/>
          <a:ext cx="836145" cy="455579"/>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Средства</a:t>
          </a:r>
        </a:p>
      </dsp:txBody>
      <dsp:txXfrm>
        <a:off x="3723991" y="1365602"/>
        <a:ext cx="836145" cy="455579"/>
      </dsp:txXfrm>
    </dsp:sp>
    <dsp:sp modelId="{477B984A-8591-44ED-A497-2402115979C9}">
      <dsp:nvSpPr>
        <dsp:cNvPr id="0" name=""/>
        <dsp:cNvSpPr/>
      </dsp:nvSpPr>
      <dsp:spPr>
        <a:xfrm>
          <a:off x="4560137" y="1365602"/>
          <a:ext cx="800015" cy="455579"/>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Энергия</a:t>
          </a:r>
        </a:p>
      </dsp:txBody>
      <dsp:txXfrm>
        <a:off x="4560137" y="1365602"/>
        <a:ext cx="800015" cy="455579"/>
      </dsp:txXfrm>
    </dsp:sp>
    <dsp:sp modelId="{8087C9DC-65E1-43B5-8473-78F1BCA9681E}">
      <dsp:nvSpPr>
        <dsp:cNvPr id="0" name=""/>
        <dsp:cNvSpPr/>
      </dsp:nvSpPr>
      <dsp:spPr>
        <a:xfrm>
          <a:off x="5360153" y="1365602"/>
          <a:ext cx="643299" cy="455579"/>
        </a:xfrm>
        <a:prstGeom prst="rect">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Земля</a:t>
          </a:r>
        </a:p>
      </dsp:txBody>
      <dsp:txXfrm>
        <a:off x="5360153" y="1365602"/>
        <a:ext cx="643299" cy="455579"/>
      </dsp:txXfrm>
    </dsp:sp>
    <dsp:sp modelId="{047EBF59-170F-4BDF-ACE1-17FD7D947B96}">
      <dsp:nvSpPr>
        <dsp:cNvPr id="0" name=""/>
        <dsp:cNvSpPr/>
      </dsp:nvSpPr>
      <dsp:spPr>
        <a:xfrm rot="10800000">
          <a:off x="0" y="0"/>
          <a:ext cx="6004559" cy="1067972"/>
        </a:xfrm>
        <a:prstGeom prst="upArrowCallou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Ключевые факторы эффективности </a:t>
          </a:r>
          <a:endParaRPr lang="ru-RU" sz="1200" b="1" kern="1200">
            <a:latin typeface="Times New Roman" panose="02020603050405020304" pitchFamily="18" charset="0"/>
            <a:cs typeface="Times New Roman" panose="02020603050405020304" pitchFamily="18" charset="0"/>
          </a:endParaRPr>
        </a:p>
        <a:p>
          <a:pPr marL="0" lvl="0" indent="0" algn="ctr" defTabSz="533400">
            <a:lnSpc>
              <a:spcPct val="90000"/>
            </a:lnSpc>
            <a:spcBef>
              <a:spcPct val="0"/>
            </a:spcBef>
            <a:spcAft>
              <a:spcPct val="35000"/>
            </a:spcAft>
            <a:buNone/>
          </a:pPr>
          <a:r>
            <a:rPr lang="ru-KZ" sz="1200" kern="1200">
              <a:latin typeface="Times New Roman" panose="02020603050405020304" pitchFamily="18" charset="0"/>
              <a:cs typeface="Times New Roman" panose="02020603050405020304" pitchFamily="18" charset="0"/>
            </a:rPr>
            <a:t>Эффективность показывает, насколько хорошо организация использует свои ресурсы для производства товаров и услуг в соответствии с нормами, ценами и стандартами.</a:t>
          </a:r>
        </a:p>
      </dsp:txBody>
      <dsp:txXfrm rot="10800000">
        <a:off x="0" y="0"/>
        <a:ext cx="6004559" cy="69393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813F0F-7B0F-4046-A466-BD3D8F235230}">
      <dsp:nvSpPr>
        <dsp:cNvPr id="0" name=""/>
        <dsp:cNvSpPr/>
      </dsp:nvSpPr>
      <dsp:spPr>
        <a:xfrm>
          <a:off x="0" y="0"/>
          <a:ext cx="5943600" cy="3193459"/>
        </a:xfrm>
        <a:prstGeom prst="swooshArrow">
          <a:avLst>
            <a:gd name="adj1" fmla="val 25000"/>
            <a:gd name="adj2" fmla="val 25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669E9C4-37F0-4C12-8D01-37F36E85E7B6}">
      <dsp:nvSpPr>
        <dsp:cNvPr id="0" name=""/>
        <dsp:cNvSpPr/>
      </dsp:nvSpPr>
      <dsp:spPr>
        <a:xfrm>
          <a:off x="177966" y="2745032"/>
          <a:ext cx="167887" cy="19284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6F18720-ECEB-45A5-A42D-D4FAB690E764}">
      <dsp:nvSpPr>
        <dsp:cNvPr id="0" name=""/>
        <dsp:cNvSpPr/>
      </dsp:nvSpPr>
      <dsp:spPr>
        <a:xfrm>
          <a:off x="230555" y="2968244"/>
          <a:ext cx="1125186" cy="5536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2436" tIns="0" rIns="0" bIns="0" numCol="1" spcCol="1270" anchor="t"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Предпосылки (Легитимность ВОФК)</a:t>
          </a:r>
          <a:endParaRPr lang="ru-KZ" sz="1200" kern="1200">
            <a:latin typeface="Times New Roman" panose="02020603050405020304" pitchFamily="18" charset="0"/>
            <a:cs typeface="Times New Roman" panose="02020603050405020304" pitchFamily="18" charset="0"/>
          </a:endParaRPr>
        </a:p>
      </dsp:txBody>
      <dsp:txXfrm>
        <a:off x="230555" y="2968244"/>
        <a:ext cx="1125186" cy="553691"/>
      </dsp:txXfrm>
    </dsp:sp>
    <dsp:sp modelId="{0AF15A56-BCA8-4994-989F-D70E6B95E6F4}">
      <dsp:nvSpPr>
        <dsp:cNvPr id="0" name=""/>
        <dsp:cNvSpPr/>
      </dsp:nvSpPr>
      <dsp:spPr>
        <a:xfrm>
          <a:off x="1120974" y="1670845"/>
          <a:ext cx="237744" cy="237744"/>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9F9C21E-DC45-4E93-981E-C36839D119C9}">
      <dsp:nvSpPr>
        <dsp:cNvPr id="0" name=""/>
        <dsp:cNvSpPr/>
      </dsp:nvSpPr>
      <dsp:spPr>
        <a:xfrm>
          <a:off x="1091238" y="1725360"/>
          <a:ext cx="1837348" cy="20465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5976" tIns="0" rIns="0" bIns="0" numCol="1" spcCol="1270" anchor="t" anchorCtr="0">
          <a:noAutofit/>
        </a:bodyPr>
        <a:lstStyle/>
        <a:p>
          <a:pPr marL="0" lvl="0" indent="0" algn="just"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Микроуровень</a:t>
          </a:r>
          <a:r>
            <a:rPr lang="ru-KZ" sz="1050" b="1" kern="1200">
              <a:latin typeface="Times New Roman" panose="02020603050405020304" pitchFamily="18" charset="0"/>
              <a:cs typeface="Times New Roman" panose="02020603050405020304" pitchFamily="18" charset="0"/>
            </a:rPr>
            <a:t> </a:t>
          </a:r>
          <a:endParaRPr lang="ru-KZ" sz="1050" kern="1200">
            <a:latin typeface="Times New Roman" panose="02020603050405020304" pitchFamily="18" charset="0"/>
            <a:cs typeface="Times New Roman" panose="02020603050405020304" pitchFamily="18" charset="0"/>
          </a:endParaRPr>
        </a:p>
        <a:p>
          <a:pPr marL="114300" lvl="1" indent="-114300" algn="just" defTabSz="533400">
            <a:lnSpc>
              <a:spcPct val="90000"/>
            </a:lnSpc>
            <a:spcBef>
              <a:spcPct val="0"/>
            </a:spcBef>
            <a:spcAft>
              <a:spcPct val="15000"/>
            </a:spcAft>
            <a:buNone/>
          </a:pPr>
          <a:r>
            <a:rPr lang="ru-KZ" sz="1200" b="0" i="1" kern="1200">
              <a:latin typeface="Times New Roman" panose="02020603050405020304" pitchFamily="18" charset="0"/>
              <a:cs typeface="Times New Roman" panose="02020603050405020304" pitchFamily="18" charset="0"/>
            </a:rPr>
            <a:t>Влияние аудитора</a:t>
          </a:r>
          <a:endParaRPr lang="ru-KZ" sz="1200" b="0" kern="1200">
            <a:latin typeface="Times New Roman" panose="02020603050405020304" pitchFamily="18" charset="0"/>
            <a:cs typeface="Times New Roman" panose="02020603050405020304" pitchFamily="18" charset="0"/>
          </a:endParaRP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Качество </a:t>
          </a:r>
          <a:r>
            <a:rPr lang="ru-RU" sz="1200" b="0" kern="1200">
              <a:latin typeface="Times New Roman" panose="02020603050405020304" pitchFamily="18" charset="0"/>
              <a:cs typeface="Times New Roman" panose="02020603050405020304" pitchFamily="18" charset="0"/>
            </a:rPr>
            <a:t>                 </a:t>
          </a:r>
          <a:r>
            <a:rPr lang="ru-KZ" sz="1200" b="0" kern="1200">
              <a:latin typeface="Times New Roman" panose="02020603050405020304" pitchFamily="18" charset="0"/>
              <a:cs typeface="Times New Roman" panose="02020603050405020304" pitchFamily="18" charset="0"/>
            </a:rPr>
            <a:t>работы команды</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Диалог </a:t>
          </a:r>
          <a:r>
            <a:rPr lang="ru-RU" sz="1200" b="0" kern="1200">
              <a:latin typeface="Times New Roman" panose="02020603050405020304" pitchFamily="18" charset="0"/>
              <a:cs typeface="Times New Roman" panose="02020603050405020304" pitchFamily="18" charset="0"/>
            </a:rPr>
            <a:t> с  </a:t>
          </a:r>
          <a:r>
            <a:rPr lang="ru-KZ" sz="1200" b="0" kern="1200">
              <a:latin typeface="Times New Roman" panose="02020603050405020304" pitchFamily="18" charset="0"/>
              <a:cs typeface="Times New Roman" panose="02020603050405020304" pitchFamily="18" charset="0"/>
            </a:rPr>
            <a:t>проверяемым лицом</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Профессиональные рабочие отношения</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Качество отчета</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Конкретные рекомендации</a:t>
          </a:r>
        </a:p>
      </dsp:txBody>
      <dsp:txXfrm>
        <a:off x="1091238" y="1725360"/>
        <a:ext cx="1837348" cy="2046539"/>
      </dsp:txXfrm>
    </dsp:sp>
    <dsp:sp modelId="{7BB0AA5D-46DE-44CE-A2D6-FBD1D75E4C63}">
      <dsp:nvSpPr>
        <dsp:cNvPr id="0" name=""/>
        <dsp:cNvSpPr/>
      </dsp:nvSpPr>
      <dsp:spPr>
        <a:xfrm>
          <a:off x="2431112" y="1064876"/>
          <a:ext cx="315010" cy="31501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2A8829B-7338-4AD6-AD47-DEF543E8DA64}">
      <dsp:nvSpPr>
        <dsp:cNvPr id="0" name=""/>
        <dsp:cNvSpPr/>
      </dsp:nvSpPr>
      <dsp:spPr>
        <a:xfrm>
          <a:off x="2552126" y="1406958"/>
          <a:ext cx="2015884" cy="236493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6918" tIns="0" rIns="0" bIns="0" numCol="1" spcCol="1270" anchor="t" anchorCtr="0">
          <a:noAutofit/>
        </a:bodyPr>
        <a:lstStyle/>
        <a:p>
          <a:pPr marL="0" lvl="0" indent="0" algn="just"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Мезоуровень</a:t>
          </a:r>
          <a:endParaRPr lang="ru-KZ" sz="1200" kern="1200">
            <a:latin typeface="Times New Roman" panose="02020603050405020304" pitchFamily="18" charset="0"/>
            <a:cs typeface="Times New Roman" panose="02020603050405020304" pitchFamily="18" charset="0"/>
          </a:endParaRPr>
        </a:p>
        <a:p>
          <a:pPr marL="114300" lvl="1" indent="-114300" algn="just" defTabSz="533400">
            <a:lnSpc>
              <a:spcPct val="90000"/>
            </a:lnSpc>
            <a:spcBef>
              <a:spcPct val="0"/>
            </a:spcBef>
            <a:spcAft>
              <a:spcPct val="15000"/>
            </a:spcAft>
            <a:buNone/>
          </a:pPr>
          <a:r>
            <a:rPr lang="ru-KZ" sz="1200" b="0" i="1" kern="1200">
              <a:latin typeface="Times New Roman" panose="02020603050405020304" pitchFamily="18" charset="0"/>
              <a:cs typeface="Times New Roman" panose="02020603050405020304" pitchFamily="18" charset="0"/>
            </a:rPr>
            <a:t>Взаимоотношения ВОФК и объекта аудита</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Консенсус между центрами власти</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Результаты аудита согласуются с приоритетами руководства </a:t>
          </a:r>
          <a:r>
            <a:rPr lang="ru-RU" sz="1200" b="0" kern="1200">
              <a:latin typeface="Times New Roman" panose="02020603050405020304" pitchFamily="18" charset="0"/>
              <a:cs typeface="Times New Roman" panose="02020603050405020304" pitchFamily="18" charset="0"/>
            </a:rPr>
            <a:t>объекта аудита</a:t>
          </a:r>
          <a:endParaRPr lang="ru-KZ" sz="1200" b="0" kern="1200">
            <a:latin typeface="Times New Roman" panose="02020603050405020304" pitchFamily="18" charset="0"/>
            <a:cs typeface="Times New Roman" panose="02020603050405020304" pitchFamily="18" charset="0"/>
          </a:endParaRP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Сотрудники принимают результаты аудита</a:t>
          </a:r>
        </a:p>
      </dsp:txBody>
      <dsp:txXfrm>
        <a:off x="2552126" y="1406958"/>
        <a:ext cx="2015884" cy="2364931"/>
      </dsp:txXfrm>
    </dsp:sp>
    <dsp:sp modelId="{6F974D2D-45B3-4E26-B482-6535B5B9C969}">
      <dsp:nvSpPr>
        <dsp:cNvPr id="0" name=""/>
        <dsp:cNvSpPr/>
      </dsp:nvSpPr>
      <dsp:spPr>
        <a:xfrm>
          <a:off x="3989516" y="482256"/>
          <a:ext cx="421995" cy="421995"/>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282A428-EA26-4471-AEB8-98B2FAF0BFC5}">
      <dsp:nvSpPr>
        <dsp:cNvPr id="0" name=""/>
        <dsp:cNvSpPr/>
      </dsp:nvSpPr>
      <dsp:spPr>
        <a:xfrm>
          <a:off x="4381015" y="943338"/>
          <a:ext cx="1457122" cy="159816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3607" tIns="0" rIns="0" bIns="0" numCol="1" spcCol="1270" anchor="t" anchorCtr="0">
          <a:noAutofit/>
        </a:bodyPr>
        <a:lstStyle/>
        <a:p>
          <a:pPr marL="0" lvl="0" indent="0" algn="just"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Макроуровень </a:t>
          </a:r>
          <a:endParaRPr lang="ru-KZ" sz="1200" kern="1200">
            <a:latin typeface="Times New Roman" panose="02020603050405020304" pitchFamily="18" charset="0"/>
            <a:cs typeface="Times New Roman" panose="02020603050405020304" pitchFamily="18" charset="0"/>
          </a:endParaRPr>
        </a:p>
        <a:p>
          <a:pPr marL="114300" lvl="1" indent="-114300" algn="just" defTabSz="533400">
            <a:lnSpc>
              <a:spcPct val="90000"/>
            </a:lnSpc>
            <a:spcBef>
              <a:spcPct val="0"/>
            </a:spcBef>
            <a:spcAft>
              <a:spcPct val="15000"/>
            </a:spcAft>
            <a:buNone/>
          </a:pPr>
          <a:r>
            <a:rPr lang="ru-KZ" sz="1200" b="0" i="1" kern="1200">
              <a:latin typeface="Times New Roman" panose="02020603050405020304" pitchFamily="18" charset="0"/>
              <a:cs typeface="Times New Roman" panose="02020603050405020304" pitchFamily="18" charset="0"/>
            </a:rPr>
            <a:t>Национальный контекст</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Участие парламента</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Внимание СМИ</a:t>
          </a:r>
        </a:p>
        <a:p>
          <a:pPr marL="228600" lvl="2" indent="-114300" algn="just" defTabSz="533400">
            <a:lnSpc>
              <a:spcPct val="90000"/>
            </a:lnSpc>
            <a:spcBef>
              <a:spcPct val="0"/>
            </a:spcBef>
            <a:spcAft>
              <a:spcPct val="15000"/>
            </a:spcAft>
            <a:buFont typeface="+mj-lt"/>
            <a:buAutoNum type="arabicPeriod"/>
          </a:pPr>
          <a:r>
            <a:rPr lang="ru-KZ" sz="1200" b="0" kern="1200">
              <a:latin typeface="Times New Roman" panose="02020603050405020304" pitchFamily="18" charset="0"/>
              <a:cs typeface="Times New Roman" panose="02020603050405020304" pitchFamily="18" charset="0"/>
            </a:rPr>
            <a:t>Участие НПО</a:t>
          </a:r>
        </a:p>
      </dsp:txBody>
      <dsp:txXfrm>
        <a:off x="4381015" y="943338"/>
        <a:ext cx="1457122" cy="159816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53D674-31B7-4C66-AF53-53C314C8E5DB}">
      <dsp:nvSpPr>
        <dsp:cNvPr id="0" name=""/>
        <dsp:cNvSpPr/>
      </dsp:nvSpPr>
      <dsp:spPr>
        <a:xfrm rot="16200000">
          <a:off x="-650343" y="685105"/>
          <a:ext cx="2788920" cy="1418709"/>
        </a:xfrm>
        <a:prstGeom prst="flowChartManualOperation">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2550" tIns="0" rIns="83338" bIns="0" numCol="1" spcCol="1270" anchor="ctr" anchorCtr="0">
          <a:noAutofit/>
        </a:bodyPr>
        <a:lstStyle/>
        <a:p>
          <a:pPr marL="0" lvl="0" indent="0" algn="ctr" defTabSz="577850">
            <a:lnSpc>
              <a:spcPct val="90000"/>
            </a:lnSpc>
            <a:spcBef>
              <a:spcPct val="0"/>
            </a:spcBef>
            <a:spcAft>
              <a:spcPct val="35000"/>
            </a:spcAft>
            <a:buNone/>
          </a:pPr>
          <a:r>
            <a:rPr lang="ru-KZ" sz="1300" b="1" kern="1200">
              <a:solidFill>
                <a:sysClr val="windowText" lastClr="000000"/>
              </a:solidFill>
              <a:latin typeface="Times New Roman" panose="02020603050405020304" pitchFamily="18" charset="0"/>
              <a:cs typeface="Times New Roman" panose="02020603050405020304" pitchFamily="18" charset="0"/>
            </a:rPr>
            <a:t>01. </a:t>
          </a:r>
          <a:r>
            <a:rPr lang="ru-KZ" sz="1300" kern="1200">
              <a:solidFill>
                <a:sysClr val="windowText" lastClr="000000"/>
              </a:solidFill>
              <a:latin typeface="Times New Roman" panose="02020603050405020304" pitchFamily="18" charset="0"/>
              <a:cs typeface="Times New Roman" panose="02020603050405020304" pitchFamily="18" charset="0"/>
            </a:rPr>
            <a:t>Оценку проходят (практически) все государственные органы</a:t>
          </a:r>
        </a:p>
      </dsp:txBody>
      <dsp:txXfrm rot="5400000">
        <a:off x="34762" y="557784"/>
        <a:ext cx="1418709" cy="1673352"/>
      </dsp:txXfrm>
    </dsp:sp>
    <dsp:sp modelId="{0433CFBA-6934-4EC1-8D75-9ACB292F5B6A}">
      <dsp:nvSpPr>
        <dsp:cNvPr id="0" name=""/>
        <dsp:cNvSpPr/>
      </dsp:nvSpPr>
      <dsp:spPr>
        <a:xfrm rot="16200000">
          <a:off x="841453" y="685105"/>
          <a:ext cx="2788920" cy="1418709"/>
        </a:xfrm>
        <a:prstGeom prst="flowChartManualOperation">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2550" tIns="0" rIns="83338" bIns="0" numCol="1" spcCol="1270" anchor="ctr" anchorCtr="0">
          <a:noAutofit/>
        </a:bodyPr>
        <a:lstStyle/>
        <a:p>
          <a:pPr marL="0" lvl="0" indent="0" algn="ctr" defTabSz="577850">
            <a:lnSpc>
              <a:spcPct val="90000"/>
            </a:lnSpc>
            <a:spcBef>
              <a:spcPct val="0"/>
            </a:spcBef>
            <a:spcAft>
              <a:spcPct val="35000"/>
            </a:spcAft>
            <a:buNone/>
          </a:pPr>
          <a:r>
            <a:rPr lang="ru-KZ" sz="1300" b="1" kern="1200">
              <a:solidFill>
                <a:sysClr val="windowText" lastClr="000000"/>
              </a:solidFill>
              <a:latin typeface="Times New Roman" panose="02020603050405020304" pitchFamily="18" charset="0"/>
              <a:cs typeface="Times New Roman" panose="02020603050405020304" pitchFamily="18" charset="0"/>
            </a:rPr>
            <a:t>02.</a:t>
          </a:r>
          <a:r>
            <a:rPr lang="ru-KZ" sz="1300" kern="1200">
              <a:solidFill>
                <a:sysClr val="windowText" lastClr="000000"/>
              </a:solidFill>
              <a:latin typeface="Times New Roman" panose="02020603050405020304" pitchFamily="18" charset="0"/>
              <a:cs typeface="Times New Roman" panose="02020603050405020304" pitchFamily="18" charset="0"/>
            </a:rPr>
            <a:t> Оценка проводится системно, каждый год без исключений</a:t>
          </a:r>
        </a:p>
      </dsp:txBody>
      <dsp:txXfrm rot="5400000">
        <a:off x="1526558" y="557784"/>
        <a:ext cx="1418709" cy="1673352"/>
      </dsp:txXfrm>
    </dsp:sp>
    <dsp:sp modelId="{078DFEFF-CC6C-4AE5-9FA6-30C0B9A004C5}">
      <dsp:nvSpPr>
        <dsp:cNvPr id="0" name=""/>
        <dsp:cNvSpPr/>
      </dsp:nvSpPr>
      <dsp:spPr>
        <a:xfrm rot="16200000">
          <a:off x="2366566" y="685105"/>
          <a:ext cx="2788920" cy="1418709"/>
        </a:xfrm>
        <a:prstGeom prst="flowChartManualOperation">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2550" tIns="0" rIns="83338" bIns="0" numCol="1" spcCol="1270" anchor="ctr" anchorCtr="0">
          <a:noAutofit/>
        </a:bodyPr>
        <a:lstStyle/>
        <a:p>
          <a:pPr marL="0" lvl="0" indent="0" algn="ctr" defTabSz="577850">
            <a:lnSpc>
              <a:spcPct val="90000"/>
            </a:lnSpc>
            <a:spcBef>
              <a:spcPct val="0"/>
            </a:spcBef>
            <a:spcAft>
              <a:spcPct val="35000"/>
            </a:spcAft>
            <a:buNone/>
          </a:pPr>
          <a:r>
            <a:rPr lang="ru-KZ" sz="1300" b="1" kern="1200">
              <a:solidFill>
                <a:sysClr val="windowText" lastClr="000000"/>
              </a:solidFill>
              <a:latin typeface="Times New Roman" panose="02020603050405020304" pitchFamily="18" charset="0"/>
              <a:cs typeface="Times New Roman" panose="02020603050405020304" pitchFamily="18" charset="0"/>
            </a:rPr>
            <a:t>03.</a:t>
          </a:r>
          <a:r>
            <a:rPr lang="ru-KZ" sz="1300" kern="1200">
              <a:solidFill>
                <a:sysClr val="windowText" lastClr="000000"/>
              </a:solidFill>
              <a:latin typeface="Times New Roman" panose="02020603050405020304" pitchFamily="18" charset="0"/>
              <a:cs typeface="Times New Roman" panose="02020603050405020304" pitchFamily="18" charset="0"/>
            </a:rPr>
            <a:t> Критерии унифицированы для всех государственных органов</a:t>
          </a:r>
        </a:p>
      </dsp:txBody>
      <dsp:txXfrm rot="5400000">
        <a:off x="3051671" y="557784"/>
        <a:ext cx="1418709" cy="1673352"/>
      </dsp:txXfrm>
    </dsp:sp>
    <dsp:sp modelId="{E9F12A63-7871-4FB5-8D56-367758DA9F37}">
      <dsp:nvSpPr>
        <dsp:cNvPr id="0" name=""/>
        <dsp:cNvSpPr/>
      </dsp:nvSpPr>
      <dsp:spPr>
        <a:xfrm rot="16200000">
          <a:off x="3891679" y="685105"/>
          <a:ext cx="2788920" cy="1418709"/>
        </a:xfrm>
        <a:prstGeom prst="flowChartManualOperation">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2550" tIns="0" rIns="83338" bIns="0" numCol="1" spcCol="1270" anchor="ctr" anchorCtr="0">
          <a:noAutofit/>
        </a:bodyPr>
        <a:lstStyle/>
        <a:p>
          <a:pPr marL="0" lvl="0" indent="0" algn="ctr" defTabSz="577850">
            <a:lnSpc>
              <a:spcPct val="90000"/>
            </a:lnSpc>
            <a:spcBef>
              <a:spcPct val="0"/>
            </a:spcBef>
            <a:spcAft>
              <a:spcPct val="35000"/>
            </a:spcAft>
            <a:buNone/>
          </a:pPr>
          <a:r>
            <a:rPr lang="ru-KZ" sz="1300" b="1" kern="1200">
              <a:solidFill>
                <a:sysClr val="windowText" lastClr="000000"/>
              </a:solidFill>
              <a:latin typeface="Times New Roman" panose="02020603050405020304" pitchFamily="18" charset="0"/>
              <a:cs typeface="Times New Roman" panose="02020603050405020304" pitchFamily="18" charset="0"/>
            </a:rPr>
            <a:t>04.</a:t>
          </a:r>
          <a:r>
            <a:rPr lang="ru-KZ" sz="1300" kern="1200">
              <a:solidFill>
                <a:sysClr val="windowText" lastClr="000000"/>
              </a:solidFill>
              <a:latin typeface="Times New Roman" panose="02020603050405020304" pitchFamily="18" charset="0"/>
              <a:cs typeface="Times New Roman" panose="02020603050405020304" pitchFamily="18" charset="0"/>
            </a:rPr>
            <a:t> Оценка дает сопоставимые результаты по деятельности разных государственных органов</a:t>
          </a:r>
        </a:p>
      </dsp:txBody>
      <dsp:txXfrm rot="5400000">
        <a:off x="4576784" y="557784"/>
        <a:ext cx="1418709" cy="167335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1A1A3F-0A6D-4EBF-A872-E04F182DF313}">
      <dsp:nvSpPr>
        <dsp:cNvPr id="0" name=""/>
        <dsp:cNvSpPr/>
      </dsp:nvSpPr>
      <dsp:spPr>
        <a:xfrm>
          <a:off x="22617" y="0"/>
          <a:ext cx="1264083" cy="60577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marL="0" lvl="0" indent="0" algn="l" defTabSz="466725">
            <a:lnSpc>
              <a:spcPct val="90000"/>
            </a:lnSpc>
            <a:spcBef>
              <a:spcPct val="0"/>
            </a:spcBef>
            <a:spcAft>
              <a:spcPct val="35000"/>
            </a:spcAft>
            <a:buNone/>
          </a:pPr>
          <a:r>
            <a:rPr lang="ru-KZ" sz="1050" b="1" kern="1200">
              <a:latin typeface="Times New Roman" panose="02020603050405020304" pitchFamily="18" charset="0"/>
              <a:cs typeface="Times New Roman" panose="02020603050405020304" pitchFamily="18" charset="0"/>
            </a:rPr>
            <a:t>Период 2011–2014</a:t>
          </a:r>
          <a:endParaRPr lang="ru-KZ" sz="1050" kern="1200">
            <a:latin typeface="Times New Roman" panose="02020603050405020304" pitchFamily="18" charset="0"/>
            <a:cs typeface="Times New Roman" panose="02020603050405020304" pitchFamily="18" charset="0"/>
          </a:endParaRPr>
        </a:p>
      </dsp:txBody>
      <dsp:txXfrm>
        <a:off x="22617" y="0"/>
        <a:ext cx="1264083" cy="403852"/>
      </dsp:txXfrm>
    </dsp:sp>
    <dsp:sp modelId="{295E04CC-3A4D-421E-9FDF-54F316078D5D}">
      <dsp:nvSpPr>
        <dsp:cNvPr id="0" name=""/>
        <dsp:cNvSpPr/>
      </dsp:nvSpPr>
      <dsp:spPr>
        <a:xfrm>
          <a:off x="120081" y="594476"/>
          <a:ext cx="1465787" cy="2590656"/>
        </a:xfrm>
        <a:prstGeom prst="roundRect">
          <a:avLst>
            <a:gd name="adj" fmla="val 10000"/>
          </a:avLst>
        </a:prstGeom>
        <a:solidFill>
          <a:srgbClr val="00B0F0">
            <a:alpha val="90000"/>
          </a:srgb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Достижение стратегических целей и задач</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Управление бюджетными средствами</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Управление персоналом</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Применение IT</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Оказание госуслуг</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Правовое обеспечение</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Исполнение актов и поручений</a:t>
          </a:r>
        </a:p>
      </dsp:txBody>
      <dsp:txXfrm>
        <a:off x="163012" y="637407"/>
        <a:ext cx="1379925" cy="2504794"/>
      </dsp:txXfrm>
    </dsp:sp>
    <dsp:sp modelId="{05D72ED2-1969-4754-A49B-D1A04B12F284}">
      <dsp:nvSpPr>
        <dsp:cNvPr id="0" name=""/>
        <dsp:cNvSpPr/>
      </dsp:nvSpPr>
      <dsp:spPr>
        <a:xfrm>
          <a:off x="1399279" y="70978"/>
          <a:ext cx="518069" cy="261895"/>
        </a:xfrm>
        <a:prstGeom prst="rightArrow">
          <a:avLst>
            <a:gd name="adj1" fmla="val 60000"/>
            <a:gd name="adj2" fmla="val 50000"/>
          </a:avLst>
        </a:prstGeom>
        <a:solidFill>
          <a:srgbClr val="00B0F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ru-KZ" sz="400" kern="1200">
            <a:latin typeface="Times New Roman" panose="02020603050405020304" pitchFamily="18" charset="0"/>
            <a:cs typeface="Times New Roman" panose="02020603050405020304" pitchFamily="18" charset="0"/>
          </a:endParaRPr>
        </a:p>
      </dsp:txBody>
      <dsp:txXfrm>
        <a:off x="1399279" y="123357"/>
        <a:ext cx="439501" cy="157137"/>
      </dsp:txXfrm>
    </dsp:sp>
    <dsp:sp modelId="{5AD12A18-3A1C-4CD7-B2DB-7E3B8733454A}">
      <dsp:nvSpPr>
        <dsp:cNvPr id="0" name=""/>
        <dsp:cNvSpPr/>
      </dsp:nvSpPr>
      <dsp:spPr>
        <a:xfrm>
          <a:off x="2008281" y="0"/>
          <a:ext cx="1291170" cy="60577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marL="0" lvl="0" indent="0" algn="l" defTabSz="466725">
            <a:lnSpc>
              <a:spcPct val="90000"/>
            </a:lnSpc>
            <a:spcBef>
              <a:spcPct val="0"/>
            </a:spcBef>
            <a:spcAft>
              <a:spcPct val="35000"/>
            </a:spcAft>
            <a:buNone/>
          </a:pPr>
          <a:r>
            <a:rPr lang="ru-KZ" sz="1050" b="1" kern="1200">
              <a:latin typeface="Times New Roman" panose="02020603050405020304" pitchFamily="18" charset="0"/>
              <a:cs typeface="Times New Roman" panose="02020603050405020304" pitchFamily="18" charset="0"/>
            </a:rPr>
            <a:t>Период 2015–2016</a:t>
          </a:r>
          <a:endParaRPr lang="ru-KZ" sz="1050" kern="1200">
            <a:latin typeface="Times New Roman" panose="02020603050405020304" pitchFamily="18" charset="0"/>
            <a:cs typeface="Times New Roman" panose="02020603050405020304" pitchFamily="18" charset="0"/>
          </a:endParaRPr>
        </a:p>
      </dsp:txBody>
      <dsp:txXfrm>
        <a:off x="2008281" y="0"/>
        <a:ext cx="1291170" cy="403852"/>
      </dsp:txXfrm>
    </dsp:sp>
    <dsp:sp modelId="{1F9F8AF6-D1B8-4FEE-BC14-5763C555DFA8}">
      <dsp:nvSpPr>
        <dsp:cNvPr id="0" name=""/>
        <dsp:cNvSpPr/>
      </dsp:nvSpPr>
      <dsp:spPr>
        <a:xfrm>
          <a:off x="2094137" y="719380"/>
          <a:ext cx="1426488" cy="2461672"/>
        </a:xfrm>
        <a:prstGeom prst="roundRect">
          <a:avLst>
            <a:gd name="adj" fmla="val 10000"/>
          </a:avLst>
        </a:prstGeom>
        <a:solidFill>
          <a:srgbClr val="00B0F0">
            <a:alpha val="90000"/>
          </a:srgb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Достижение стратегических целей и задач</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Управление бюджетными средствами</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Управление персоналом</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Применение IT</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Оказание госуслуг</a:t>
          </a:r>
        </a:p>
        <a:p>
          <a:pPr marL="57150" lvl="1" indent="-57150" algn="just" defTabSz="488950">
            <a:lnSpc>
              <a:spcPct val="90000"/>
            </a:lnSpc>
            <a:spcBef>
              <a:spcPct val="0"/>
            </a:spcBef>
            <a:spcAft>
              <a:spcPct val="15000"/>
            </a:spcAft>
            <a:buFont typeface="+mj-lt"/>
            <a:buAutoNum type="arabicPeriod"/>
          </a:pPr>
          <a:r>
            <a:rPr lang="ru-KZ" sz="1100" b="0" kern="1200">
              <a:latin typeface="Times New Roman" panose="02020603050405020304" pitchFamily="18" charset="0"/>
              <a:cs typeface="Times New Roman" panose="02020603050405020304" pitchFamily="18" charset="0"/>
            </a:rPr>
            <a:t>Направления исключены</a:t>
          </a:r>
        </a:p>
      </dsp:txBody>
      <dsp:txXfrm>
        <a:off x="2135917" y="761160"/>
        <a:ext cx="1342928" cy="2378112"/>
      </dsp:txXfrm>
    </dsp:sp>
    <dsp:sp modelId="{7B499250-C5CA-48D8-A318-A017ECA1D5CA}">
      <dsp:nvSpPr>
        <dsp:cNvPr id="0" name=""/>
        <dsp:cNvSpPr/>
      </dsp:nvSpPr>
      <dsp:spPr>
        <a:xfrm>
          <a:off x="3528019" y="70978"/>
          <a:ext cx="542740" cy="261895"/>
        </a:xfrm>
        <a:prstGeom prst="rightArrow">
          <a:avLst>
            <a:gd name="adj1" fmla="val 60000"/>
            <a:gd name="adj2" fmla="val 50000"/>
          </a:avLst>
        </a:prstGeom>
        <a:solidFill>
          <a:srgbClr val="00B0F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ru-KZ" sz="400" kern="1200">
            <a:latin typeface="Times New Roman" panose="02020603050405020304" pitchFamily="18" charset="0"/>
            <a:cs typeface="Times New Roman" panose="02020603050405020304" pitchFamily="18" charset="0"/>
          </a:endParaRPr>
        </a:p>
      </dsp:txBody>
      <dsp:txXfrm>
        <a:off x="3528019" y="123357"/>
        <a:ext cx="464172" cy="157137"/>
      </dsp:txXfrm>
    </dsp:sp>
    <dsp:sp modelId="{67619C67-62A2-4922-B494-9368506DF8D5}">
      <dsp:nvSpPr>
        <dsp:cNvPr id="0" name=""/>
        <dsp:cNvSpPr/>
      </dsp:nvSpPr>
      <dsp:spPr>
        <a:xfrm>
          <a:off x="4270205" y="0"/>
          <a:ext cx="1248494" cy="605779"/>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41910" numCol="1" spcCol="1270" anchor="t" anchorCtr="0">
          <a:noAutofit/>
        </a:bodyPr>
        <a:lstStyle/>
        <a:p>
          <a:pPr marL="0" lvl="0" indent="0" algn="l" defTabSz="466725">
            <a:lnSpc>
              <a:spcPct val="90000"/>
            </a:lnSpc>
            <a:spcBef>
              <a:spcPct val="0"/>
            </a:spcBef>
            <a:spcAft>
              <a:spcPct val="35000"/>
            </a:spcAft>
            <a:buNone/>
          </a:pPr>
          <a:r>
            <a:rPr lang="ru-KZ" sz="1050" b="1" kern="1200">
              <a:latin typeface="Times New Roman" panose="02020603050405020304" pitchFamily="18" charset="0"/>
              <a:cs typeface="Times New Roman" panose="02020603050405020304" pitchFamily="18" charset="0"/>
            </a:rPr>
            <a:t>Период 2017–202</a:t>
          </a:r>
          <a:r>
            <a:rPr lang="ru-RU" sz="1050" b="1" kern="1200">
              <a:solidFill>
                <a:sysClr val="windowText" lastClr="000000"/>
              </a:solidFill>
              <a:latin typeface="Times New Roman" panose="02020603050405020304" pitchFamily="18" charset="0"/>
              <a:cs typeface="Times New Roman" panose="02020603050405020304" pitchFamily="18" charset="0"/>
            </a:rPr>
            <a:t>3</a:t>
          </a:r>
          <a:endParaRPr lang="ru-KZ" sz="1050" kern="1200">
            <a:solidFill>
              <a:sysClr val="windowText" lastClr="000000"/>
            </a:solidFill>
            <a:latin typeface="Times New Roman" panose="02020603050405020304" pitchFamily="18" charset="0"/>
            <a:cs typeface="Times New Roman" panose="02020603050405020304" pitchFamily="18" charset="0"/>
          </a:endParaRPr>
        </a:p>
      </dsp:txBody>
      <dsp:txXfrm>
        <a:off x="4270205" y="0"/>
        <a:ext cx="1248494" cy="403852"/>
      </dsp:txXfrm>
    </dsp:sp>
    <dsp:sp modelId="{92F6F98A-EF7D-451A-B18A-5CDED10EBF38}">
      <dsp:nvSpPr>
        <dsp:cNvPr id="0" name=""/>
        <dsp:cNvSpPr/>
      </dsp:nvSpPr>
      <dsp:spPr>
        <a:xfrm>
          <a:off x="3974459" y="665118"/>
          <a:ext cx="1724863" cy="2459753"/>
        </a:xfrm>
        <a:prstGeom prst="roundRect">
          <a:avLst>
            <a:gd name="adj" fmla="val 10000"/>
          </a:avLst>
        </a:prstGeom>
        <a:solidFill>
          <a:srgbClr val="00B0F0">
            <a:alpha val="90000"/>
          </a:srgb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78232" rIns="78232" bIns="78232" numCol="1" spcCol="1270" anchor="t" anchorCtr="0">
          <a:noAutofit/>
        </a:bodyPr>
        <a:lstStyle/>
        <a:p>
          <a:pPr marL="57150" lvl="1" indent="-57150" algn="l" defTabSz="488950">
            <a:lnSpc>
              <a:spcPct val="90000"/>
            </a:lnSpc>
            <a:spcBef>
              <a:spcPct val="0"/>
            </a:spcBef>
            <a:spcAft>
              <a:spcPct val="15000"/>
            </a:spcAft>
            <a:buNone/>
          </a:pPr>
          <a:r>
            <a:rPr lang="ru-KZ" sz="1100" b="0" kern="1200">
              <a:latin typeface="Times New Roman" panose="02020603050405020304" pitchFamily="18" charset="0"/>
              <a:cs typeface="Times New Roman" panose="02020603050405020304" pitchFamily="18" charset="0"/>
            </a:rPr>
            <a:t>Блок «Достижение целей»</a:t>
          </a:r>
        </a:p>
        <a:p>
          <a:pPr marL="57150" lvl="1" indent="-57150" algn="l" defTabSz="488950">
            <a:lnSpc>
              <a:spcPct val="90000"/>
            </a:lnSpc>
            <a:spcBef>
              <a:spcPct val="0"/>
            </a:spcBef>
            <a:spcAft>
              <a:spcPct val="15000"/>
            </a:spcAft>
            <a:buNone/>
          </a:pPr>
          <a:r>
            <a:rPr lang="ru-KZ" sz="1100" b="0" kern="1200">
              <a:latin typeface="Times New Roman" panose="02020603050405020304" pitchFamily="18" charset="0"/>
              <a:cs typeface="Times New Roman" panose="02020603050405020304" pitchFamily="18" charset="0"/>
            </a:rPr>
            <a:t>Блок «Организационное развитие </a:t>
          </a:r>
          <a:r>
            <a:rPr lang="ru-RU" sz="1100" b="0" kern="1200">
              <a:latin typeface="Times New Roman" panose="02020603050405020304" pitchFamily="18" charset="0"/>
              <a:cs typeface="Times New Roman" panose="02020603050405020304" pitchFamily="18" charset="0"/>
            </a:rPr>
            <a:t>ГО</a:t>
          </a:r>
          <a:r>
            <a:rPr lang="ru-KZ" sz="1100" b="0" kern="1200">
              <a:latin typeface="Times New Roman" panose="02020603050405020304" pitchFamily="18" charset="0"/>
              <a:cs typeface="Times New Roman" panose="02020603050405020304" pitchFamily="18" charset="0"/>
            </a:rPr>
            <a:t>»</a:t>
          </a:r>
        </a:p>
        <a:p>
          <a:pPr marL="57150" lvl="1" indent="-57150" algn="l" defTabSz="488950">
            <a:lnSpc>
              <a:spcPct val="90000"/>
            </a:lnSpc>
            <a:spcBef>
              <a:spcPct val="0"/>
            </a:spcBef>
            <a:spcAft>
              <a:spcPct val="15000"/>
            </a:spcAft>
            <a:buNone/>
          </a:pPr>
          <a:r>
            <a:rPr lang="ru-KZ" sz="1100" b="0" kern="1200">
              <a:latin typeface="Times New Roman" panose="02020603050405020304" pitchFamily="18" charset="0"/>
              <a:cs typeface="Times New Roman" panose="02020603050405020304" pitchFamily="18" charset="0"/>
            </a:rPr>
            <a:t>Блок «Взаимодействие </a:t>
          </a:r>
          <a:r>
            <a:rPr lang="ru-RU" sz="1100" b="0" kern="1200">
              <a:latin typeface="Times New Roman" panose="02020603050405020304" pitchFamily="18" charset="0"/>
              <a:cs typeface="Times New Roman" panose="02020603050405020304" pitchFamily="18" charset="0"/>
            </a:rPr>
            <a:t>ГО </a:t>
          </a:r>
          <a:r>
            <a:rPr lang="ru-KZ" sz="1100" b="0" kern="1200">
              <a:latin typeface="Times New Roman" panose="02020603050405020304" pitchFamily="18" charset="0"/>
              <a:cs typeface="Times New Roman" panose="02020603050405020304" pitchFamily="18" charset="0"/>
            </a:rPr>
            <a:t>с физическими и юридическими лицами»</a:t>
          </a:r>
          <a:r>
            <a:rPr lang="ru-RU" sz="1100" b="0" kern="1200">
              <a:latin typeface="Times New Roman" panose="02020603050405020304" pitchFamily="18" charset="0"/>
              <a:cs typeface="Times New Roman" panose="02020603050405020304" pitchFamily="18" charset="0"/>
            </a:rPr>
            <a:t>                        - </a:t>
          </a:r>
          <a:r>
            <a:rPr lang="ru-KZ" sz="1100" b="0" kern="1200">
              <a:latin typeface="Times New Roman" panose="02020603050405020304" pitchFamily="18" charset="0"/>
              <a:cs typeface="Times New Roman" panose="02020603050405020304" pitchFamily="18" charset="0"/>
            </a:rPr>
            <a:t>Открытость </a:t>
          </a:r>
          <a:r>
            <a:rPr lang="ru-RU" sz="1100" b="0" kern="1200">
              <a:latin typeface="Times New Roman" panose="02020603050405020304" pitchFamily="18" charset="0"/>
              <a:cs typeface="Times New Roman" panose="02020603050405020304" pitchFamily="18" charset="0"/>
            </a:rPr>
            <a:t>ГО</a:t>
          </a:r>
          <a:br>
            <a:rPr lang="ru-KZ" sz="1100" b="0" kern="1200">
              <a:latin typeface="Times New Roman" panose="02020603050405020304" pitchFamily="18" charset="0"/>
              <a:cs typeface="Times New Roman" panose="02020603050405020304" pitchFamily="18" charset="0"/>
            </a:rPr>
          </a:br>
          <a:r>
            <a:rPr lang="ru-RU" sz="1100" b="0" kern="1200">
              <a:latin typeface="Times New Roman" panose="02020603050405020304" pitchFamily="18" charset="0"/>
              <a:cs typeface="Times New Roman" panose="02020603050405020304" pitchFamily="18" charset="0"/>
            </a:rPr>
            <a:t>- </a:t>
          </a:r>
          <a:r>
            <a:rPr lang="ru-KZ" sz="1100" b="0" kern="1200">
              <a:latin typeface="Times New Roman" panose="02020603050405020304" pitchFamily="18" charset="0"/>
              <a:cs typeface="Times New Roman" panose="02020603050405020304" pitchFamily="18" charset="0"/>
            </a:rPr>
            <a:t>Рассмотрение жалоб и заявлений</a:t>
          </a:r>
        </a:p>
      </dsp:txBody>
      <dsp:txXfrm>
        <a:off x="4024979" y="715638"/>
        <a:ext cx="1623823" cy="2358713"/>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C03203-F909-4158-BF67-DD10903FCCFA}">
      <dsp:nvSpPr>
        <dsp:cNvPr id="0" name=""/>
        <dsp:cNvSpPr/>
      </dsp:nvSpPr>
      <dsp:spPr>
        <a:xfrm>
          <a:off x="196028" y="1761"/>
          <a:ext cx="1501983" cy="481123"/>
        </a:xfrm>
        <a:prstGeom prst="chevron">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Сбор данных</a:t>
          </a:r>
        </a:p>
      </dsp:txBody>
      <dsp:txXfrm>
        <a:off x="436590" y="1761"/>
        <a:ext cx="1020860" cy="481123"/>
      </dsp:txXfrm>
    </dsp:sp>
    <dsp:sp modelId="{C205DF6C-2361-4567-B954-7FC44BE47BBC}">
      <dsp:nvSpPr>
        <dsp:cNvPr id="0" name=""/>
        <dsp:cNvSpPr/>
      </dsp:nvSpPr>
      <dsp:spPr>
        <a:xfrm>
          <a:off x="1541646" y="42657"/>
          <a:ext cx="4268465" cy="399332"/>
        </a:xfrm>
        <a:prstGeom prst="chevron">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0" kern="1200">
              <a:latin typeface="Times New Roman" panose="02020603050405020304" pitchFamily="18" charset="0"/>
              <a:cs typeface="Times New Roman" panose="02020603050405020304" pitchFamily="18" charset="0"/>
            </a:rPr>
            <a:t>Уполномоченные на оценку органы собирают, обрабатывают и перепроверяют отчетную информацию.</a:t>
          </a:r>
        </a:p>
      </dsp:txBody>
      <dsp:txXfrm>
        <a:off x="1741312" y="42657"/>
        <a:ext cx="3869133" cy="399332"/>
      </dsp:txXfrm>
    </dsp:sp>
    <dsp:sp modelId="{23FD3F76-E575-4E8B-A818-AE2E6D0C0BC5}">
      <dsp:nvSpPr>
        <dsp:cNvPr id="0" name=""/>
        <dsp:cNvSpPr/>
      </dsp:nvSpPr>
      <dsp:spPr>
        <a:xfrm>
          <a:off x="196028" y="550242"/>
          <a:ext cx="1501983" cy="481123"/>
        </a:xfrm>
        <a:prstGeom prst="chevron">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Оценка по направлениям</a:t>
          </a:r>
        </a:p>
      </dsp:txBody>
      <dsp:txXfrm>
        <a:off x="436590" y="550242"/>
        <a:ext cx="1020860" cy="481123"/>
      </dsp:txXfrm>
    </dsp:sp>
    <dsp:sp modelId="{4EC80F26-C3AD-4E7E-9779-41ADADE0CA89}">
      <dsp:nvSpPr>
        <dsp:cNvPr id="0" name=""/>
        <dsp:cNvSpPr/>
      </dsp:nvSpPr>
      <dsp:spPr>
        <a:xfrm>
          <a:off x="1541646" y="591137"/>
          <a:ext cx="4268465" cy="399332"/>
        </a:xfrm>
        <a:prstGeom prst="chevron">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0" kern="1200">
              <a:latin typeface="Times New Roman" panose="02020603050405020304" pitchFamily="18" charset="0"/>
              <a:cs typeface="Times New Roman" panose="02020603050405020304" pitchFamily="18" charset="0"/>
            </a:rPr>
            <a:t>Формируются заключения о результатах оценки по направлениям.</a:t>
          </a:r>
        </a:p>
      </dsp:txBody>
      <dsp:txXfrm>
        <a:off x="1741312" y="591137"/>
        <a:ext cx="3869133" cy="399332"/>
      </dsp:txXfrm>
    </dsp:sp>
    <dsp:sp modelId="{A0DFE9E2-2843-41CC-BED3-34AB11202580}">
      <dsp:nvSpPr>
        <dsp:cNvPr id="0" name=""/>
        <dsp:cNvSpPr/>
      </dsp:nvSpPr>
      <dsp:spPr>
        <a:xfrm>
          <a:off x="196028" y="1098723"/>
          <a:ext cx="1501983" cy="481123"/>
        </a:xfrm>
        <a:prstGeom prst="chevron">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Итоговые заключения по блокам оценки</a:t>
          </a:r>
        </a:p>
      </dsp:txBody>
      <dsp:txXfrm>
        <a:off x="436590" y="1098723"/>
        <a:ext cx="1020860" cy="481123"/>
      </dsp:txXfrm>
    </dsp:sp>
    <dsp:sp modelId="{F43E33BF-804F-482E-9B9D-2C250DECF375}">
      <dsp:nvSpPr>
        <dsp:cNvPr id="0" name=""/>
        <dsp:cNvSpPr/>
      </dsp:nvSpPr>
      <dsp:spPr>
        <a:xfrm>
          <a:off x="1541646" y="1139618"/>
          <a:ext cx="4268465" cy="399332"/>
        </a:xfrm>
        <a:prstGeom prst="chevron">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0" kern="1200">
              <a:latin typeface="Times New Roman" panose="02020603050405020304" pitchFamily="18" charset="0"/>
              <a:cs typeface="Times New Roman" panose="02020603050405020304" pitchFamily="18" charset="0"/>
            </a:rPr>
            <a:t>Формируются итоговые заключения по блокам оценки с учетом результатов обжалования.</a:t>
          </a:r>
        </a:p>
      </dsp:txBody>
      <dsp:txXfrm>
        <a:off x="1741312" y="1139618"/>
        <a:ext cx="3869133" cy="399332"/>
      </dsp:txXfrm>
    </dsp:sp>
    <dsp:sp modelId="{45C2EFD9-7428-490E-8E26-BA073B9FA71E}">
      <dsp:nvSpPr>
        <dsp:cNvPr id="0" name=""/>
        <dsp:cNvSpPr/>
      </dsp:nvSpPr>
      <dsp:spPr>
        <a:xfrm>
          <a:off x="196028" y="1647204"/>
          <a:ext cx="1501983" cy="481123"/>
        </a:xfrm>
        <a:prstGeom prst="chevron">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Утверждение результатов оценки</a:t>
          </a:r>
        </a:p>
      </dsp:txBody>
      <dsp:txXfrm>
        <a:off x="436590" y="1647204"/>
        <a:ext cx="1020860" cy="481123"/>
      </dsp:txXfrm>
    </dsp:sp>
    <dsp:sp modelId="{BA5F5A42-9BA8-46A1-A207-233321C7FA1E}">
      <dsp:nvSpPr>
        <dsp:cNvPr id="0" name=""/>
        <dsp:cNvSpPr/>
      </dsp:nvSpPr>
      <dsp:spPr>
        <a:xfrm>
          <a:off x="1541646" y="1688099"/>
          <a:ext cx="4268465" cy="399332"/>
        </a:xfrm>
        <a:prstGeom prst="chevron">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0" kern="1200">
              <a:latin typeface="Times New Roman" panose="02020603050405020304" pitchFamily="18" charset="0"/>
              <a:cs typeface="Times New Roman" panose="02020603050405020304" pitchFamily="18" charset="0"/>
            </a:rPr>
            <a:t>Результаты оценки выносятся на рассмотрение Главе государства.</a:t>
          </a:r>
        </a:p>
      </dsp:txBody>
      <dsp:txXfrm>
        <a:off x="1741312" y="1688099"/>
        <a:ext cx="3869133" cy="399332"/>
      </dsp:txXfrm>
    </dsp:sp>
    <dsp:sp modelId="{91788E3D-7334-4E59-BAD2-F94DE892F7B7}">
      <dsp:nvSpPr>
        <dsp:cNvPr id="0" name=""/>
        <dsp:cNvSpPr/>
      </dsp:nvSpPr>
      <dsp:spPr>
        <a:xfrm>
          <a:off x="196028" y="2195684"/>
          <a:ext cx="1501983" cy="481123"/>
        </a:xfrm>
        <a:prstGeom prst="chevron">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Экспертные заключения по блокам оценки</a:t>
          </a:r>
        </a:p>
      </dsp:txBody>
      <dsp:txXfrm>
        <a:off x="436590" y="2195684"/>
        <a:ext cx="1020860" cy="481123"/>
      </dsp:txXfrm>
    </dsp:sp>
    <dsp:sp modelId="{9CCA3050-4DBC-4901-8FDA-FA97E2307112}">
      <dsp:nvSpPr>
        <dsp:cNvPr id="0" name=""/>
        <dsp:cNvSpPr/>
      </dsp:nvSpPr>
      <dsp:spPr>
        <a:xfrm>
          <a:off x="1541646" y="2236580"/>
          <a:ext cx="4268465" cy="399332"/>
        </a:xfrm>
        <a:prstGeom prst="chevron">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0" kern="1200">
              <a:latin typeface="Times New Roman" panose="02020603050405020304" pitchFamily="18" charset="0"/>
              <a:cs typeface="Times New Roman" panose="02020603050405020304" pitchFamily="18" charset="0"/>
            </a:rPr>
            <a:t>Администрация Президента формирует экспертные заключения с основными результатами оценки и системными выводами.</a:t>
          </a:r>
        </a:p>
      </dsp:txBody>
      <dsp:txXfrm>
        <a:off x="1741312" y="2236580"/>
        <a:ext cx="3869133" cy="399332"/>
      </dsp:txXfrm>
    </dsp:sp>
    <dsp:sp modelId="{9B7597D1-E33A-4614-8DF7-860B45D8FAEC}">
      <dsp:nvSpPr>
        <dsp:cNvPr id="0" name=""/>
        <dsp:cNvSpPr/>
      </dsp:nvSpPr>
      <dsp:spPr>
        <a:xfrm>
          <a:off x="196028" y="2805040"/>
          <a:ext cx="1615973" cy="514287"/>
        </a:xfrm>
        <a:prstGeom prst="chevron">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Совершенствование </a:t>
          </a:r>
          <a:r>
            <a:rPr lang="ru-KZ" sz="1000" b="1" kern="1200">
              <a:solidFill>
                <a:schemeClr val="accent1">
                  <a:lumMod val="50000"/>
                </a:schemeClr>
              </a:solidFill>
              <a:latin typeface="Times New Roman" panose="02020603050405020304" pitchFamily="18" charset="0"/>
              <a:cs typeface="Times New Roman" panose="02020603050405020304" pitchFamily="18" charset="0"/>
            </a:rPr>
            <a:t>методологии, мониторинг поручений</a:t>
          </a:r>
        </a:p>
      </dsp:txBody>
      <dsp:txXfrm>
        <a:off x="453172" y="2805040"/>
        <a:ext cx="1101686" cy="514287"/>
      </dsp:txXfrm>
    </dsp:sp>
    <dsp:sp modelId="{B403A938-A09C-48A8-8C1E-4FE47DCDCCC5}">
      <dsp:nvSpPr>
        <dsp:cNvPr id="0" name=""/>
        <dsp:cNvSpPr/>
      </dsp:nvSpPr>
      <dsp:spPr>
        <a:xfrm>
          <a:off x="1655636" y="2744165"/>
          <a:ext cx="4268465" cy="636036"/>
        </a:xfrm>
        <a:prstGeom prst="chevron">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0" kern="1200">
              <a:latin typeface="Times New Roman" panose="02020603050405020304" pitchFamily="18" charset="0"/>
              <a:cs typeface="Times New Roman" panose="02020603050405020304" pitchFamily="18" charset="0"/>
            </a:rPr>
            <a:t>Уполномоченные на оценку органы дорабатывают методики с учетом предложений госорганов.</a:t>
          </a:r>
          <a:br>
            <a:rPr lang="ru-KZ" sz="1100" b="0" kern="1200">
              <a:latin typeface="Times New Roman" panose="02020603050405020304" pitchFamily="18" charset="0"/>
              <a:cs typeface="Times New Roman" panose="02020603050405020304" pitchFamily="18" charset="0"/>
            </a:rPr>
          </a:br>
          <a:r>
            <a:rPr lang="ru-KZ" sz="1100" b="0" kern="1200">
              <a:latin typeface="Times New Roman" panose="02020603050405020304" pitchFamily="18" charset="0"/>
              <a:cs typeface="Times New Roman" panose="02020603050405020304" pitchFamily="18" charset="0"/>
            </a:rPr>
            <a:t>Осуществляется мониторинг исполнения поручений, данных по итогам проведенной оценки.</a:t>
          </a:r>
        </a:p>
      </dsp:txBody>
      <dsp:txXfrm>
        <a:off x="1973654" y="2744165"/>
        <a:ext cx="3632429" cy="636036"/>
      </dsp:txXfrm>
    </dsp:sp>
    <dsp:sp modelId="{D84F717F-26E8-4D97-9D74-55BD18AEBB83}">
      <dsp:nvSpPr>
        <dsp:cNvPr id="0" name=""/>
        <dsp:cNvSpPr/>
      </dsp:nvSpPr>
      <dsp:spPr>
        <a:xfrm>
          <a:off x="196028" y="3447559"/>
          <a:ext cx="1501983" cy="481123"/>
        </a:xfrm>
        <a:prstGeom prst="chevron">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Рассылка и обжалование</a:t>
          </a:r>
        </a:p>
      </dsp:txBody>
      <dsp:txXfrm>
        <a:off x="436590" y="3447559"/>
        <a:ext cx="1020860" cy="481123"/>
      </dsp:txXfrm>
    </dsp:sp>
    <dsp:sp modelId="{8F23C16D-6EA0-4A69-B0E2-B1FAE3A1A0AF}">
      <dsp:nvSpPr>
        <dsp:cNvPr id="0" name=""/>
        <dsp:cNvSpPr/>
      </dsp:nvSpPr>
      <dsp:spPr>
        <a:xfrm>
          <a:off x="1541646" y="3488455"/>
          <a:ext cx="4268465" cy="399332"/>
        </a:xfrm>
        <a:prstGeom prst="chevron">
          <a:avLst/>
        </a:prstGeom>
        <a:solidFill>
          <a:schemeClr val="lt1">
            <a:alpha val="90000"/>
            <a:tint val="40000"/>
            <a:hueOff val="0"/>
            <a:satOff val="0"/>
            <a:lumOff val="0"/>
            <a:alphaOff val="0"/>
          </a:schemeClr>
        </a:solidFill>
        <a:ln w="6350" cap="flat" cmpd="sng" algn="ctr">
          <a:solidFill>
            <a:schemeClr val="accent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3970" tIns="6985" rIns="0" bIns="6985" numCol="1" spcCol="1270" anchor="ctr" anchorCtr="0">
          <a:noAutofit/>
        </a:bodyPr>
        <a:lstStyle/>
        <a:p>
          <a:pPr marL="0" lvl="0" indent="0" algn="ctr" defTabSz="488950">
            <a:lnSpc>
              <a:spcPct val="90000"/>
            </a:lnSpc>
            <a:spcBef>
              <a:spcPct val="0"/>
            </a:spcBef>
            <a:spcAft>
              <a:spcPct val="35000"/>
            </a:spcAft>
            <a:buNone/>
          </a:pPr>
          <a:r>
            <a:rPr lang="ru-KZ" sz="1100" b="0" kern="1200">
              <a:latin typeface="Times New Roman" panose="02020603050405020304" pitchFamily="18" charset="0"/>
              <a:cs typeface="Times New Roman" panose="02020603050405020304" pitchFamily="18" charset="0"/>
            </a:rPr>
            <a:t>Заключения рассылаются госорганам.</a:t>
          </a:r>
          <a:br>
            <a:rPr lang="ru-KZ" sz="1100" b="0" kern="1200">
              <a:latin typeface="Times New Roman" panose="02020603050405020304" pitchFamily="18" charset="0"/>
              <a:cs typeface="Times New Roman" panose="02020603050405020304" pitchFamily="18" charset="0"/>
            </a:rPr>
          </a:br>
          <a:r>
            <a:rPr lang="ru-KZ" sz="1100" b="0" kern="1200">
              <a:latin typeface="Times New Roman" panose="02020603050405020304" pitchFamily="18" charset="0"/>
              <a:cs typeface="Times New Roman" panose="02020603050405020304" pitchFamily="18" charset="0"/>
            </a:rPr>
            <a:t>В случае несогласия с результатами оценки госорганы могут направить возражения с подтверждающими документами.</a:t>
          </a:r>
        </a:p>
      </dsp:txBody>
      <dsp:txXfrm>
        <a:off x="1741312" y="3488455"/>
        <a:ext cx="3869133" cy="399332"/>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EDDD7C-26F0-4892-B704-E2895E3BA2A0}">
      <dsp:nvSpPr>
        <dsp:cNvPr id="0" name=""/>
        <dsp:cNvSpPr/>
      </dsp:nvSpPr>
      <dsp:spPr>
        <a:xfrm>
          <a:off x="82300" y="10582"/>
          <a:ext cx="2002378" cy="1230630"/>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Общие показатели</a:t>
          </a:r>
          <a:endParaRPr lang="ru-KZ" sz="1100" kern="1200">
            <a:solidFill>
              <a:schemeClr val="accent1">
                <a:lumMod val="50000"/>
              </a:schemeClr>
            </a:solidFill>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3,9 млн обращений</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1 052 829 заявителей</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3,7 обращений на 1 жителя страны</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Средний возраст заявителя – 43,5 лет</a:t>
          </a:r>
        </a:p>
      </dsp:txBody>
      <dsp:txXfrm>
        <a:off x="118344" y="46626"/>
        <a:ext cx="1930290" cy="1158542"/>
      </dsp:txXfrm>
    </dsp:sp>
    <dsp:sp modelId="{E1181D5F-A959-4123-AE88-1FD3A62E2AAE}">
      <dsp:nvSpPr>
        <dsp:cNvPr id="0" name=""/>
        <dsp:cNvSpPr/>
      </dsp:nvSpPr>
      <dsp:spPr>
        <a:xfrm rot="21577911">
          <a:off x="2212367" y="520312"/>
          <a:ext cx="307625" cy="194687"/>
        </a:xfrm>
        <a:prstGeom prst="rightArrow">
          <a:avLst>
            <a:gd name="adj1" fmla="val 60000"/>
            <a:gd name="adj2" fmla="val 50000"/>
          </a:avLst>
        </a:prstGeom>
        <a:solidFill>
          <a:srgbClr val="00B0F0"/>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KZ" sz="800" kern="1200">
            <a:latin typeface="Times New Roman" panose="02020603050405020304" pitchFamily="18" charset="0"/>
            <a:cs typeface="Times New Roman" panose="02020603050405020304" pitchFamily="18" charset="0"/>
          </a:endParaRPr>
        </a:p>
      </dsp:txBody>
      <dsp:txXfrm>
        <a:off x="2212368" y="559437"/>
        <a:ext cx="249219" cy="116813"/>
      </dsp:txXfrm>
    </dsp:sp>
    <dsp:sp modelId="{B78514B8-CD42-438A-9361-F8DC70A8A1CE}">
      <dsp:nvSpPr>
        <dsp:cNvPr id="0" name=""/>
        <dsp:cNvSpPr/>
      </dsp:nvSpPr>
      <dsp:spPr>
        <a:xfrm>
          <a:off x="2665092" y="116545"/>
          <a:ext cx="1504747" cy="988710"/>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Социальный статус заявителей</a:t>
          </a:r>
          <a:endParaRPr lang="ru-KZ" sz="1100" kern="1200">
            <a:solidFill>
              <a:schemeClr val="accent1">
                <a:lumMod val="50000"/>
              </a:schemeClr>
            </a:solidFill>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Занятые – 43,7 %</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Пенсионеры – 15,5 %</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Безработные – 2,4 %</a:t>
          </a:r>
        </a:p>
      </dsp:txBody>
      <dsp:txXfrm>
        <a:off x="2694050" y="145503"/>
        <a:ext cx="1446831" cy="930794"/>
      </dsp:txXfrm>
    </dsp:sp>
    <dsp:sp modelId="{54957BBA-D2BC-4137-A409-56DA02656F78}">
      <dsp:nvSpPr>
        <dsp:cNvPr id="0" name=""/>
        <dsp:cNvSpPr/>
      </dsp:nvSpPr>
      <dsp:spPr>
        <a:xfrm rot="51435">
          <a:off x="4269597" y="528106"/>
          <a:ext cx="240384" cy="194687"/>
        </a:xfrm>
        <a:prstGeom prst="rightArrow">
          <a:avLst>
            <a:gd name="adj1" fmla="val 60000"/>
            <a:gd name="adj2" fmla="val 50000"/>
          </a:avLst>
        </a:prstGeom>
        <a:solidFill>
          <a:srgbClr val="00B0F0"/>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KZ" sz="800" kern="1200">
            <a:latin typeface="Times New Roman" panose="02020603050405020304" pitchFamily="18" charset="0"/>
            <a:cs typeface="Times New Roman" panose="02020603050405020304" pitchFamily="18" charset="0"/>
          </a:endParaRPr>
        </a:p>
      </dsp:txBody>
      <dsp:txXfrm>
        <a:off x="4269600" y="566606"/>
        <a:ext cx="181978" cy="116813"/>
      </dsp:txXfrm>
    </dsp:sp>
    <dsp:sp modelId="{FFE32C18-37D6-451B-B6D0-A2C0194197D8}">
      <dsp:nvSpPr>
        <dsp:cNvPr id="0" name=""/>
        <dsp:cNvSpPr/>
      </dsp:nvSpPr>
      <dsp:spPr>
        <a:xfrm>
          <a:off x="4623344" y="166424"/>
          <a:ext cx="1317211" cy="944750"/>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Экономическая активность</a:t>
          </a:r>
          <a:endParaRPr lang="ru-KZ" sz="1100" kern="1200">
            <a:solidFill>
              <a:schemeClr val="accent1">
                <a:lumMod val="50000"/>
              </a:schemeClr>
            </a:solidFill>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Наличие ИП/ТОО – 26,2 %</a:t>
          </a:r>
        </a:p>
      </dsp:txBody>
      <dsp:txXfrm>
        <a:off x="4651015" y="194095"/>
        <a:ext cx="1261869" cy="889408"/>
      </dsp:txXfrm>
    </dsp:sp>
    <dsp:sp modelId="{2419CB10-073E-43A2-B8E1-16E314290B19}">
      <dsp:nvSpPr>
        <dsp:cNvPr id="0" name=""/>
        <dsp:cNvSpPr/>
      </dsp:nvSpPr>
      <dsp:spPr>
        <a:xfrm rot="5400000">
          <a:off x="5050953" y="1331871"/>
          <a:ext cx="325642" cy="161715"/>
        </a:xfrm>
        <a:prstGeom prst="rightArrow">
          <a:avLst>
            <a:gd name="adj1" fmla="val 60000"/>
            <a:gd name="adj2" fmla="val 50000"/>
          </a:avLst>
        </a:prstGeom>
        <a:solidFill>
          <a:srgbClr val="00B0F0"/>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933450">
            <a:lnSpc>
              <a:spcPct val="90000"/>
            </a:lnSpc>
            <a:spcBef>
              <a:spcPct val="0"/>
            </a:spcBef>
            <a:spcAft>
              <a:spcPct val="35000"/>
            </a:spcAft>
            <a:buNone/>
          </a:pPr>
          <a:endParaRPr lang="ru-KZ" sz="2100" kern="1200">
            <a:latin typeface="Times New Roman" panose="02020603050405020304" pitchFamily="18" charset="0"/>
            <a:cs typeface="Times New Roman" panose="02020603050405020304" pitchFamily="18" charset="0"/>
          </a:endParaRPr>
        </a:p>
      </dsp:txBody>
      <dsp:txXfrm rot="-5400000">
        <a:off x="5165259" y="1249908"/>
        <a:ext cx="97029" cy="277128"/>
      </dsp:txXfrm>
    </dsp:sp>
    <dsp:sp modelId="{54D63F40-4232-40A3-84E4-7A3BEE051A7E}">
      <dsp:nvSpPr>
        <dsp:cNvPr id="0" name=""/>
        <dsp:cNvSpPr/>
      </dsp:nvSpPr>
      <dsp:spPr>
        <a:xfrm>
          <a:off x="4333503" y="1732936"/>
          <a:ext cx="1607052" cy="1102004"/>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Уязвимые категории</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Многодетные – 4 %</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Лица с инвалидностью – 4,4 %</a:t>
          </a:r>
        </a:p>
      </dsp:txBody>
      <dsp:txXfrm>
        <a:off x="4365780" y="1765213"/>
        <a:ext cx="1542498" cy="1037450"/>
      </dsp:txXfrm>
    </dsp:sp>
    <dsp:sp modelId="{93920843-B7E1-48B8-A736-A4AA0E6C5AB3}">
      <dsp:nvSpPr>
        <dsp:cNvPr id="0" name=""/>
        <dsp:cNvSpPr/>
      </dsp:nvSpPr>
      <dsp:spPr>
        <a:xfrm rot="10811248">
          <a:off x="3980779" y="2150684"/>
          <a:ext cx="267217" cy="164762"/>
        </a:xfrm>
        <a:prstGeom prst="rightArrow">
          <a:avLst>
            <a:gd name="adj1" fmla="val 60000"/>
            <a:gd name="adj2" fmla="val 50000"/>
          </a:avLst>
        </a:prstGeom>
        <a:solidFill>
          <a:srgbClr val="00B0F0"/>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KZ" sz="700" kern="1200">
            <a:latin typeface="Times New Roman" panose="02020603050405020304" pitchFamily="18" charset="0"/>
            <a:cs typeface="Times New Roman" panose="02020603050405020304" pitchFamily="18" charset="0"/>
          </a:endParaRPr>
        </a:p>
      </dsp:txBody>
      <dsp:txXfrm rot="10800000">
        <a:off x="4030208" y="2183717"/>
        <a:ext cx="217788" cy="98858"/>
      </dsp:txXfrm>
    </dsp:sp>
    <dsp:sp modelId="{23BF02D1-729A-4F43-92D7-EFB550BF67B9}">
      <dsp:nvSpPr>
        <dsp:cNvPr id="0" name=""/>
        <dsp:cNvSpPr/>
      </dsp:nvSpPr>
      <dsp:spPr>
        <a:xfrm>
          <a:off x="2354612" y="1678842"/>
          <a:ext cx="1626207" cy="1197305"/>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Дополнительные характеристики</a:t>
          </a:r>
          <a:endParaRPr lang="ru-KZ" sz="1100" kern="1200">
            <a:solidFill>
              <a:schemeClr val="accent1">
                <a:lumMod val="50000"/>
              </a:schemeClr>
            </a:solidFill>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41 % заявителей обращаются впервые (по данным опроса)</a:t>
          </a:r>
        </a:p>
      </dsp:txBody>
      <dsp:txXfrm>
        <a:off x="2389680" y="1713910"/>
        <a:ext cx="1556071" cy="1127169"/>
      </dsp:txXfrm>
    </dsp:sp>
    <dsp:sp modelId="{36A0604E-7979-49D3-B712-00A0011D165F}">
      <dsp:nvSpPr>
        <dsp:cNvPr id="0" name=""/>
        <dsp:cNvSpPr/>
      </dsp:nvSpPr>
      <dsp:spPr>
        <a:xfrm rot="10810409">
          <a:off x="2091968" y="2096983"/>
          <a:ext cx="220609" cy="177636"/>
        </a:xfrm>
        <a:prstGeom prst="rightArrow">
          <a:avLst>
            <a:gd name="adj1" fmla="val 60000"/>
            <a:gd name="adj2" fmla="val 50000"/>
          </a:avLst>
        </a:prstGeom>
        <a:solidFill>
          <a:srgbClr val="00B0F0"/>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KZ" sz="800" kern="1200">
            <a:latin typeface="Times New Roman" panose="02020603050405020304" pitchFamily="18" charset="0"/>
            <a:cs typeface="Times New Roman" panose="02020603050405020304" pitchFamily="18" charset="0"/>
          </a:endParaRPr>
        </a:p>
      </dsp:txBody>
      <dsp:txXfrm rot="10800000">
        <a:off x="2145259" y="2132591"/>
        <a:ext cx="167318" cy="106582"/>
      </dsp:txXfrm>
    </dsp:sp>
    <dsp:sp modelId="{CDE053DA-4E05-46A0-92A8-F7E44BDFD986}">
      <dsp:nvSpPr>
        <dsp:cNvPr id="0" name=""/>
        <dsp:cNvSpPr/>
      </dsp:nvSpPr>
      <dsp:spPr>
        <a:xfrm>
          <a:off x="0" y="1555235"/>
          <a:ext cx="2076226" cy="1431623"/>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ru-KZ" sz="1100" b="1" kern="1200">
              <a:solidFill>
                <a:schemeClr val="accent1">
                  <a:lumMod val="50000"/>
                </a:schemeClr>
              </a:solidFill>
              <a:latin typeface="Times New Roman" panose="02020603050405020304" pitchFamily="18" charset="0"/>
              <a:cs typeface="Times New Roman" panose="02020603050405020304" pitchFamily="18" charset="0"/>
            </a:rPr>
            <a:t>Сравнение с официальной статистикой</a:t>
          </a:r>
          <a:endParaRPr lang="ru-KZ" sz="1100" kern="1200">
            <a:solidFill>
              <a:schemeClr val="accent1">
                <a:lumMod val="50000"/>
              </a:schemeClr>
            </a:solidFill>
            <a:latin typeface="Times New Roman" panose="02020603050405020304" pitchFamily="18" charset="0"/>
            <a:cs typeface="Times New Roman" panose="02020603050405020304" pitchFamily="18" charset="0"/>
          </a:endParaRP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Занятые, имеющие ОПВ – 48 %</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Имеют ТОО или ИП – 20 %</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Пенсионеры – 12 %</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Безработные – 4,7 %</a:t>
          </a:r>
        </a:p>
        <a:p>
          <a:pPr marL="57150" lvl="1" indent="-57150" algn="l" defTabSz="488950">
            <a:lnSpc>
              <a:spcPct val="90000"/>
            </a:lnSpc>
            <a:spcBef>
              <a:spcPct val="0"/>
            </a:spcBef>
            <a:spcAft>
              <a:spcPct val="15000"/>
            </a:spcAft>
            <a:buSzPts val="1000"/>
            <a:buFont typeface="Symbol" panose="05050102010706020507" pitchFamily="18" charset="2"/>
            <a:buChar char=""/>
          </a:pPr>
          <a:r>
            <a:rPr lang="ru-KZ" sz="1100" b="0" kern="1200">
              <a:latin typeface="Times New Roman" panose="02020603050405020304" pitchFamily="18" charset="0"/>
              <a:cs typeface="Times New Roman" panose="02020603050405020304" pitchFamily="18" charset="0"/>
            </a:rPr>
            <a:t>Лица с инвалидностью – 3,5 %</a:t>
          </a:r>
        </a:p>
      </dsp:txBody>
      <dsp:txXfrm>
        <a:off x="41931" y="1597166"/>
        <a:ext cx="1992364" cy="1347761"/>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BD975D-4860-41F8-9810-E46384FC2923}">
      <dsp:nvSpPr>
        <dsp:cNvPr id="0" name=""/>
        <dsp:cNvSpPr/>
      </dsp:nvSpPr>
      <dsp:spPr>
        <a:xfrm>
          <a:off x="0" y="17489"/>
          <a:ext cx="5457824" cy="243360"/>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ru-KZ" sz="900" b="1" kern="1200">
              <a:solidFill>
                <a:sysClr val="windowText" lastClr="000000"/>
              </a:solidFill>
              <a:latin typeface="Times New Roman" panose="02020603050405020304" pitchFamily="18" charset="0"/>
              <a:cs typeface="Times New Roman" panose="02020603050405020304" pitchFamily="18" charset="0"/>
            </a:rPr>
            <a:t>ИСПОЛНИТЕЛЬСКАЯ</a:t>
          </a:r>
          <a:r>
            <a:rPr lang="ru-KZ" sz="900" b="1" kern="1200">
              <a:latin typeface="Times New Roman" panose="02020603050405020304" pitchFamily="18" charset="0"/>
              <a:cs typeface="Times New Roman" panose="02020603050405020304" pitchFamily="18" charset="0"/>
            </a:rPr>
            <a:t> </a:t>
          </a:r>
          <a:r>
            <a:rPr lang="ru-KZ" sz="900" b="1" kern="1200">
              <a:solidFill>
                <a:sysClr val="windowText" lastClr="000000"/>
              </a:solidFill>
              <a:latin typeface="Times New Roman" panose="02020603050405020304" pitchFamily="18" charset="0"/>
              <a:cs typeface="Times New Roman" panose="02020603050405020304" pitchFamily="18" charset="0"/>
            </a:rPr>
            <a:t>ДИСЦИПЛИНА</a:t>
          </a:r>
          <a:endParaRPr lang="ru-KZ" sz="900" kern="1200">
            <a:solidFill>
              <a:sysClr val="windowText" lastClr="000000"/>
            </a:solidFill>
            <a:latin typeface="Times New Roman" panose="02020603050405020304" pitchFamily="18" charset="0"/>
            <a:cs typeface="Times New Roman" panose="02020603050405020304" pitchFamily="18" charset="0"/>
          </a:endParaRPr>
        </a:p>
      </dsp:txBody>
      <dsp:txXfrm>
        <a:off x="11880" y="29369"/>
        <a:ext cx="5434064" cy="219600"/>
      </dsp:txXfrm>
    </dsp:sp>
    <dsp:sp modelId="{17CDC84D-69F2-4733-8DBE-A31292D38232}">
      <dsp:nvSpPr>
        <dsp:cNvPr id="0" name=""/>
        <dsp:cNvSpPr/>
      </dsp:nvSpPr>
      <dsp:spPr>
        <a:xfrm>
          <a:off x="0" y="260849"/>
          <a:ext cx="5457824" cy="72656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286" tIns="11430" rIns="64008" bIns="11430" numCol="1" spcCol="1270" anchor="t" anchorCtr="0">
          <a:noAutofit/>
        </a:bodyPr>
        <a:lstStyle/>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Соблюдение сроков рассмотрения заявлений и жалоб</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Соблюдение сроков перенаправления заявлений и жалоб</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Необоснованная переадресация</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Соблюдение процедуры заслушивания</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Качество ведения статистических данных</a:t>
          </a:r>
        </a:p>
      </dsp:txBody>
      <dsp:txXfrm>
        <a:off x="0" y="260849"/>
        <a:ext cx="5457824" cy="726569"/>
      </dsp:txXfrm>
    </dsp:sp>
    <dsp:sp modelId="{589E17E2-EFAD-4EE8-B5CB-3103BAF0B456}">
      <dsp:nvSpPr>
        <dsp:cNvPr id="0" name=""/>
        <dsp:cNvSpPr/>
      </dsp:nvSpPr>
      <dsp:spPr>
        <a:xfrm>
          <a:off x="0" y="987419"/>
          <a:ext cx="5457824" cy="243360"/>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ru-KZ" sz="900" b="1" kern="1200">
              <a:solidFill>
                <a:sysClr val="windowText" lastClr="000000"/>
              </a:solidFill>
              <a:latin typeface="Times New Roman" panose="02020603050405020304" pitchFamily="18" charset="0"/>
              <a:cs typeface="Times New Roman" panose="02020603050405020304" pitchFamily="18" charset="0"/>
            </a:rPr>
            <a:t>КАЧЕСТВО РАССМОТРЕНИЯ ЗАЯВЛЕНИЙ И ЖАЛОБ</a:t>
          </a:r>
          <a:endParaRPr lang="ru-KZ" sz="900" kern="1200">
            <a:solidFill>
              <a:sysClr val="windowText" lastClr="000000"/>
            </a:solidFill>
            <a:latin typeface="Times New Roman" panose="02020603050405020304" pitchFamily="18" charset="0"/>
            <a:cs typeface="Times New Roman" panose="02020603050405020304" pitchFamily="18" charset="0"/>
          </a:endParaRPr>
        </a:p>
      </dsp:txBody>
      <dsp:txXfrm>
        <a:off x="11880" y="999299"/>
        <a:ext cx="5434064" cy="219600"/>
      </dsp:txXfrm>
    </dsp:sp>
    <dsp:sp modelId="{E86F43FB-57DF-4B5E-BFF6-FF7B5256C688}">
      <dsp:nvSpPr>
        <dsp:cNvPr id="0" name=""/>
        <dsp:cNvSpPr/>
      </dsp:nvSpPr>
      <dsp:spPr>
        <a:xfrm>
          <a:off x="0" y="1230779"/>
          <a:ext cx="5457824" cy="4305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286" tIns="11430" rIns="64008" bIns="11430" numCol="1" spcCol="1270" anchor="t" anchorCtr="0">
          <a:noAutofit/>
        </a:bodyPr>
        <a:lstStyle/>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Показатель удовлетворенности заявителей работой государственных органов</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Внутренний контроль за качеством рассмотрения жалоб и заявлений</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Доля заявлений и жалоб, признанных обоснованными по решению суда (удовлетворенные судом)</a:t>
          </a:r>
        </a:p>
      </dsp:txBody>
      <dsp:txXfrm>
        <a:off x="0" y="1230779"/>
        <a:ext cx="5457824" cy="430560"/>
      </dsp:txXfrm>
    </dsp:sp>
    <dsp:sp modelId="{7D6579D7-5029-4990-AB45-96D0DC22361F}">
      <dsp:nvSpPr>
        <dsp:cNvPr id="0" name=""/>
        <dsp:cNvSpPr/>
      </dsp:nvSpPr>
      <dsp:spPr>
        <a:xfrm>
          <a:off x="0" y="1661339"/>
          <a:ext cx="5457824" cy="243360"/>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ru-KZ" sz="900" b="1" kern="1200">
              <a:solidFill>
                <a:sysClr val="windowText" lastClr="000000"/>
              </a:solidFill>
              <a:latin typeface="Times New Roman" panose="02020603050405020304" pitchFamily="18" charset="0"/>
              <a:cs typeface="Times New Roman" panose="02020603050405020304" pitchFamily="18" charset="0"/>
            </a:rPr>
            <a:t>ОРГАНИЗАЦИЯ</a:t>
          </a:r>
          <a:r>
            <a:rPr lang="ru-KZ" sz="900" b="1" kern="1200">
              <a:latin typeface="Times New Roman" panose="02020603050405020304" pitchFamily="18" charset="0"/>
              <a:cs typeface="Times New Roman" panose="02020603050405020304" pitchFamily="18" charset="0"/>
            </a:rPr>
            <a:t> </a:t>
          </a:r>
          <a:r>
            <a:rPr lang="ru-KZ" sz="900" b="1" kern="1200">
              <a:solidFill>
                <a:sysClr val="windowText" lastClr="000000"/>
              </a:solidFill>
              <a:latin typeface="Times New Roman" panose="02020603050405020304" pitchFamily="18" charset="0"/>
              <a:cs typeface="Times New Roman" panose="02020603050405020304" pitchFamily="18" charset="0"/>
            </a:rPr>
            <a:t>ЛИЧНЫХ ПРИЕМОВ</a:t>
          </a:r>
          <a:endParaRPr lang="ru-KZ" sz="900" kern="1200">
            <a:solidFill>
              <a:sysClr val="windowText" lastClr="000000"/>
            </a:solidFill>
            <a:latin typeface="Times New Roman" panose="02020603050405020304" pitchFamily="18" charset="0"/>
            <a:cs typeface="Times New Roman" panose="02020603050405020304" pitchFamily="18" charset="0"/>
          </a:endParaRPr>
        </a:p>
      </dsp:txBody>
      <dsp:txXfrm>
        <a:off x="11880" y="1673219"/>
        <a:ext cx="5434064" cy="219600"/>
      </dsp:txXfrm>
    </dsp:sp>
    <dsp:sp modelId="{8A841C99-788C-4048-8054-D9985260E1BF}">
      <dsp:nvSpPr>
        <dsp:cNvPr id="0" name=""/>
        <dsp:cNvSpPr/>
      </dsp:nvSpPr>
      <dsp:spPr>
        <a:xfrm>
          <a:off x="0" y="1904699"/>
          <a:ext cx="5457824" cy="4305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286" tIns="11430" rIns="64008" bIns="11430" numCol="1" spcCol="1270" anchor="t" anchorCtr="0">
          <a:noAutofit/>
        </a:bodyPr>
        <a:lstStyle/>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Интенсивность личных приемов</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Активность первых руководителей</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Среднее время ожидания приема</a:t>
          </a:r>
        </a:p>
      </dsp:txBody>
      <dsp:txXfrm>
        <a:off x="0" y="1904699"/>
        <a:ext cx="5457824" cy="430560"/>
      </dsp:txXfrm>
    </dsp:sp>
    <dsp:sp modelId="{754F3386-EC98-4FAF-A823-9087B674DCB5}">
      <dsp:nvSpPr>
        <dsp:cNvPr id="0" name=""/>
        <dsp:cNvSpPr/>
      </dsp:nvSpPr>
      <dsp:spPr>
        <a:xfrm>
          <a:off x="0" y="2335259"/>
          <a:ext cx="5457824" cy="243360"/>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ru-KZ" sz="900" b="1" kern="1200">
              <a:solidFill>
                <a:sysClr val="windowText" lastClr="000000"/>
              </a:solidFill>
              <a:latin typeface="Times New Roman" panose="02020603050405020304" pitchFamily="18" charset="0"/>
              <a:cs typeface="Times New Roman" panose="02020603050405020304" pitchFamily="18" charset="0"/>
            </a:rPr>
            <a:t>ОБРАТНАЯ СВЯЗЬ С НАСЕЛЕНИЕМ</a:t>
          </a:r>
          <a:endParaRPr lang="ru-KZ" sz="900" kern="1200">
            <a:solidFill>
              <a:sysClr val="windowText" lastClr="000000"/>
            </a:solidFill>
            <a:latin typeface="Times New Roman" panose="02020603050405020304" pitchFamily="18" charset="0"/>
            <a:cs typeface="Times New Roman" panose="02020603050405020304" pitchFamily="18" charset="0"/>
          </a:endParaRPr>
        </a:p>
      </dsp:txBody>
      <dsp:txXfrm>
        <a:off x="11880" y="2347139"/>
        <a:ext cx="5434064" cy="219600"/>
      </dsp:txXfrm>
    </dsp:sp>
    <dsp:sp modelId="{26C87880-EE48-4B85-85B1-7B48797C3D29}">
      <dsp:nvSpPr>
        <dsp:cNvPr id="0" name=""/>
        <dsp:cNvSpPr/>
      </dsp:nvSpPr>
      <dsp:spPr>
        <a:xfrm>
          <a:off x="0" y="2578620"/>
          <a:ext cx="5457824" cy="2892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286" tIns="11430" rIns="64008" bIns="11430" numCol="1" spcCol="1270" anchor="t" anchorCtr="0">
          <a:noAutofit/>
        </a:bodyPr>
        <a:lstStyle/>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Удельный вес запросов в структуре обращений государственных органов</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Востребованность базы знаний «e-Otinish»</a:t>
          </a:r>
        </a:p>
      </dsp:txBody>
      <dsp:txXfrm>
        <a:off x="0" y="2578620"/>
        <a:ext cx="5457824" cy="289282"/>
      </dsp:txXfrm>
    </dsp:sp>
    <dsp:sp modelId="{C271EA82-9A24-429F-89E6-941AD12D4F65}">
      <dsp:nvSpPr>
        <dsp:cNvPr id="0" name=""/>
        <dsp:cNvSpPr/>
      </dsp:nvSpPr>
      <dsp:spPr>
        <a:xfrm>
          <a:off x="0" y="2867902"/>
          <a:ext cx="5457824" cy="243360"/>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ru-KZ" sz="900" b="1" kern="1200">
              <a:solidFill>
                <a:sysClr val="windowText" lastClr="000000"/>
              </a:solidFill>
              <a:latin typeface="Times New Roman" panose="02020603050405020304" pitchFamily="18" charset="0"/>
              <a:cs typeface="Times New Roman" panose="02020603050405020304" pitchFamily="18" charset="0"/>
            </a:rPr>
            <a:t>ОТКРЫТЫЕ ДАННЫЕ</a:t>
          </a:r>
          <a:endParaRPr lang="ru-KZ" sz="900" kern="1200">
            <a:solidFill>
              <a:sysClr val="windowText" lastClr="000000"/>
            </a:solidFill>
            <a:latin typeface="Times New Roman" panose="02020603050405020304" pitchFamily="18" charset="0"/>
            <a:cs typeface="Times New Roman" panose="02020603050405020304" pitchFamily="18" charset="0"/>
          </a:endParaRPr>
        </a:p>
      </dsp:txBody>
      <dsp:txXfrm>
        <a:off x="11880" y="2879782"/>
        <a:ext cx="5434064" cy="219600"/>
      </dsp:txXfrm>
    </dsp:sp>
    <dsp:sp modelId="{1A56534C-BA42-4774-980C-6111B2B58F1C}">
      <dsp:nvSpPr>
        <dsp:cNvPr id="0" name=""/>
        <dsp:cNvSpPr/>
      </dsp:nvSpPr>
      <dsp:spPr>
        <a:xfrm>
          <a:off x="0" y="3111262"/>
          <a:ext cx="5457824" cy="2892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286" tIns="11430" rIns="64008" bIns="11430" numCol="1" spcCol="1270" anchor="t" anchorCtr="0">
          <a:noAutofit/>
        </a:bodyPr>
        <a:lstStyle/>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Корректность и полнота заполнения наборов открытых данных согласно Единому перечню</a:t>
          </a:r>
        </a:p>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Соблюдение сроков публикаций наборов открытых данных, согласно Единому перечню</a:t>
          </a:r>
        </a:p>
      </dsp:txBody>
      <dsp:txXfrm>
        <a:off x="0" y="3111262"/>
        <a:ext cx="5457824" cy="289282"/>
      </dsp:txXfrm>
    </dsp:sp>
    <dsp:sp modelId="{CF04E9CA-D08F-4F1F-A694-4E846D849106}">
      <dsp:nvSpPr>
        <dsp:cNvPr id="0" name=""/>
        <dsp:cNvSpPr/>
      </dsp:nvSpPr>
      <dsp:spPr>
        <a:xfrm>
          <a:off x="0" y="3400545"/>
          <a:ext cx="5457824" cy="243360"/>
        </a:xfrm>
        <a:prstGeom prst="round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l" defTabSz="400050">
            <a:lnSpc>
              <a:spcPct val="90000"/>
            </a:lnSpc>
            <a:spcBef>
              <a:spcPct val="0"/>
            </a:spcBef>
            <a:spcAft>
              <a:spcPct val="35000"/>
            </a:spcAft>
            <a:buNone/>
          </a:pPr>
          <a:r>
            <a:rPr lang="ru-KZ" sz="900" b="1" kern="1200">
              <a:solidFill>
                <a:sysClr val="windowText" lastClr="000000"/>
              </a:solidFill>
              <a:latin typeface="Times New Roman" panose="02020603050405020304" pitchFamily="18" charset="0"/>
              <a:cs typeface="Times New Roman" panose="02020603050405020304" pitchFamily="18" charset="0"/>
            </a:rPr>
            <a:t>ВЫЯВЛЕНИЕ «СКРЫТЫХ» ГОСУДАРСТВЕННЫХ УСЛУГ</a:t>
          </a:r>
          <a:endParaRPr lang="ru-KZ" sz="900" kern="1200">
            <a:solidFill>
              <a:sysClr val="windowText" lastClr="000000"/>
            </a:solidFill>
            <a:latin typeface="Times New Roman" panose="02020603050405020304" pitchFamily="18" charset="0"/>
            <a:cs typeface="Times New Roman" panose="02020603050405020304" pitchFamily="18" charset="0"/>
          </a:endParaRPr>
        </a:p>
      </dsp:txBody>
      <dsp:txXfrm>
        <a:off x="11880" y="3412425"/>
        <a:ext cx="5434064" cy="219600"/>
      </dsp:txXfrm>
    </dsp:sp>
    <dsp:sp modelId="{51EB7A48-E41C-49F1-84C5-6A7D7A43CA21}">
      <dsp:nvSpPr>
        <dsp:cNvPr id="0" name=""/>
        <dsp:cNvSpPr/>
      </dsp:nvSpPr>
      <dsp:spPr>
        <a:xfrm>
          <a:off x="0" y="3643905"/>
          <a:ext cx="5457824" cy="2152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3286" tIns="11430" rIns="64008" bIns="11430" numCol="1" spcCol="1270" anchor="t" anchorCtr="0">
          <a:noAutofit/>
        </a:bodyPr>
        <a:lstStyle/>
        <a:p>
          <a:pPr marL="57150" lvl="1" indent="-57150" algn="l" defTabSz="400050">
            <a:lnSpc>
              <a:spcPct val="90000"/>
            </a:lnSpc>
            <a:spcBef>
              <a:spcPct val="0"/>
            </a:spcBef>
            <a:spcAft>
              <a:spcPct val="20000"/>
            </a:spcAft>
            <a:buSzPts val="1000"/>
            <a:buFont typeface="Symbol" panose="05050102010706020507" pitchFamily="18" charset="2"/>
            <a:buChar char=""/>
          </a:pPr>
          <a:r>
            <a:rPr lang="ru-KZ" sz="900" kern="1200">
              <a:latin typeface="Times New Roman" panose="02020603050405020304" pitchFamily="18" charset="0"/>
              <a:cs typeface="Times New Roman" panose="02020603050405020304" pitchFamily="18" charset="0"/>
            </a:rPr>
            <a:t>Дополнительный индикатор</a:t>
          </a:r>
        </a:p>
      </dsp:txBody>
      <dsp:txXfrm>
        <a:off x="0" y="3643905"/>
        <a:ext cx="5457824" cy="215280"/>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E1A65E-6694-4464-BDC1-2D54E08273A0}">
      <dsp:nvSpPr>
        <dsp:cNvPr id="0" name=""/>
        <dsp:cNvSpPr/>
      </dsp:nvSpPr>
      <dsp:spPr>
        <a:xfrm>
          <a:off x="2188137" y="857"/>
          <a:ext cx="1149986" cy="586833"/>
        </a:xfrm>
        <a:prstGeom prst="roundRect">
          <a:avLst/>
        </a:prstGeom>
        <a:solidFill>
          <a:srgbClr val="00B0F0"/>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kk-KZ" sz="1100" b="1" kern="1200">
              <a:solidFill>
                <a:sysClr val="windowText" lastClr="000000"/>
              </a:solidFill>
              <a:latin typeface="Times New Roman" panose="02020603050405020304" pitchFamily="18" charset="0"/>
              <a:cs typeface="Times New Roman" panose="02020603050405020304" pitchFamily="18" charset="0"/>
            </a:rPr>
            <a:t>Оптимизация работы с обращениями</a:t>
          </a:r>
          <a:endParaRPr lang="ru-KZ" sz="1100" b="1" kern="1200">
            <a:solidFill>
              <a:sysClr val="windowText" lastClr="000000"/>
            </a:solidFill>
            <a:latin typeface="Times New Roman" panose="02020603050405020304" pitchFamily="18" charset="0"/>
            <a:cs typeface="Times New Roman" panose="02020603050405020304" pitchFamily="18" charset="0"/>
          </a:endParaRPr>
        </a:p>
      </dsp:txBody>
      <dsp:txXfrm>
        <a:off x="2216784" y="29504"/>
        <a:ext cx="1092692" cy="529539"/>
      </dsp:txXfrm>
    </dsp:sp>
    <dsp:sp modelId="{A960B9BA-1A58-4298-B4ED-EC6AE9A61EE3}">
      <dsp:nvSpPr>
        <dsp:cNvPr id="0" name=""/>
        <dsp:cNvSpPr/>
      </dsp:nvSpPr>
      <dsp:spPr>
        <a:xfrm>
          <a:off x="1589579" y="294274"/>
          <a:ext cx="2347103" cy="2347103"/>
        </a:xfrm>
        <a:custGeom>
          <a:avLst/>
          <a:gdLst/>
          <a:ahLst/>
          <a:cxnLst/>
          <a:rect l="0" t="0" r="0" b="0"/>
          <a:pathLst>
            <a:path>
              <a:moveTo>
                <a:pt x="1840357" y="207842"/>
              </a:moveTo>
              <a:arcTo wR="1173551" hR="1173551" stAng="18277465" swAng="965975"/>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F63E77F2-C26B-40CD-BE56-666C9176067E}">
      <dsp:nvSpPr>
        <dsp:cNvPr id="0" name=""/>
        <dsp:cNvSpPr/>
      </dsp:nvSpPr>
      <dsp:spPr>
        <a:xfrm>
          <a:off x="3264956" y="811761"/>
          <a:ext cx="1228577" cy="586833"/>
        </a:xfrm>
        <a:prstGeom prst="roundRect">
          <a:avLst/>
        </a:prstGeom>
        <a:solidFill>
          <a:srgbClr val="00B0F0"/>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kk-KZ" sz="1100" b="1" kern="1200">
              <a:solidFill>
                <a:sysClr val="windowText" lastClr="000000"/>
              </a:solidFill>
              <a:latin typeface="Times New Roman" panose="02020603050405020304" pitchFamily="18" charset="0"/>
              <a:cs typeface="Times New Roman" panose="02020603050405020304" pitchFamily="18" charset="0"/>
            </a:rPr>
            <a:t>Сохранение и передача опыта</a:t>
          </a:r>
          <a:endParaRPr lang="ru-KZ" sz="1100" b="1" kern="1200">
            <a:solidFill>
              <a:sysClr val="windowText" lastClr="000000"/>
            </a:solidFill>
            <a:latin typeface="Times New Roman" panose="02020603050405020304" pitchFamily="18" charset="0"/>
            <a:cs typeface="Times New Roman" panose="02020603050405020304" pitchFamily="18" charset="0"/>
          </a:endParaRPr>
        </a:p>
      </dsp:txBody>
      <dsp:txXfrm>
        <a:off x="3293603" y="840408"/>
        <a:ext cx="1171283" cy="529539"/>
      </dsp:txXfrm>
    </dsp:sp>
    <dsp:sp modelId="{A234BB49-CAF5-4342-BED0-D5965D565DCA}">
      <dsp:nvSpPr>
        <dsp:cNvPr id="0" name=""/>
        <dsp:cNvSpPr/>
      </dsp:nvSpPr>
      <dsp:spPr>
        <a:xfrm>
          <a:off x="1589579" y="294274"/>
          <a:ext cx="2347103" cy="2347103"/>
        </a:xfrm>
        <a:custGeom>
          <a:avLst/>
          <a:gdLst/>
          <a:ahLst/>
          <a:cxnLst/>
          <a:rect l="0" t="0" r="0" b="0"/>
          <a:pathLst>
            <a:path>
              <a:moveTo>
                <a:pt x="2344301" y="1254595"/>
              </a:moveTo>
              <a:arcTo wR="1173551" hR="1173551" stAng="21837594" swAng="1361063"/>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4E510EC7-D5A6-412C-A8B7-A2D499BE4987}">
      <dsp:nvSpPr>
        <dsp:cNvPr id="0" name=""/>
        <dsp:cNvSpPr/>
      </dsp:nvSpPr>
      <dsp:spPr>
        <a:xfrm>
          <a:off x="2938887" y="2123832"/>
          <a:ext cx="1028078" cy="586833"/>
        </a:xfrm>
        <a:prstGeom prst="roundRect">
          <a:avLst/>
        </a:prstGeom>
        <a:solidFill>
          <a:srgbClr val="00B0F0"/>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kk-KZ" sz="1100" b="1" kern="1200">
              <a:solidFill>
                <a:sysClr val="windowText" lastClr="000000"/>
              </a:solidFill>
              <a:latin typeface="Times New Roman" panose="02020603050405020304" pitchFamily="18" charset="0"/>
              <a:cs typeface="Times New Roman" panose="02020603050405020304" pitchFamily="18" charset="0"/>
            </a:rPr>
            <a:t>Адаптация новых сотрудников</a:t>
          </a:r>
          <a:endParaRPr lang="ru-KZ" sz="1100" b="1" kern="1200">
            <a:solidFill>
              <a:sysClr val="windowText" lastClr="000000"/>
            </a:solidFill>
            <a:latin typeface="Times New Roman" panose="02020603050405020304" pitchFamily="18" charset="0"/>
            <a:cs typeface="Times New Roman" panose="02020603050405020304" pitchFamily="18" charset="0"/>
          </a:endParaRPr>
        </a:p>
      </dsp:txBody>
      <dsp:txXfrm>
        <a:off x="2967534" y="2152479"/>
        <a:ext cx="970784" cy="529539"/>
      </dsp:txXfrm>
    </dsp:sp>
    <dsp:sp modelId="{7E966362-DDC6-4617-BBF9-4212378EF628}">
      <dsp:nvSpPr>
        <dsp:cNvPr id="0" name=""/>
        <dsp:cNvSpPr/>
      </dsp:nvSpPr>
      <dsp:spPr>
        <a:xfrm>
          <a:off x="1589579" y="294274"/>
          <a:ext cx="2347103" cy="2347103"/>
        </a:xfrm>
        <a:custGeom>
          <a:avLst/>
          <a:gdLst/>
          <a:ahLst/>
          <a:cxnLst/>
          <a:rect l="0" t="0" r="0" b="0"/>
          <a:pathLst>
            <a:path>
              <a:moveTo>
                <a:pt x="1284479" y="2341849"/>
              </a:moveTo>
              <a:arcTo wR="1173551" hR="1173551" stAng="5074569" swAng="577218"/>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BAA0BF22-09AA-44C2-89DA-6CE541CDD6F8}">
      <dsp:nvSpPr>
        <dsp:cNvPr id="0" name=""/>
        <dsp:cNvSpPr/>
      </dsp:nvSpPr>
      <dsp:spPr>
        <a:xfrm>
          <a:off x="1534399" y="2123832"/>
          <a:ext cx="1077869" cy="586833"/>
        </a:xfrm>
        <a:prstGeom prst="roundRect">
          <a:avLst/>
        </a:prstGeom>
        <a:solidFill>
          <a:srgbClr val="00B0F0"/>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kk-KZ" sz="1100" b="1" kern="1200">
              <a:solidFill>
                <a:sysClr val="windowText" lastClr="000000"/>
              </a:solidFill>
              <a:latin typeface="Times New Roman" panose="02020603050405020304" pitchFamily="18" charset="0"/>
              <a:cs typeface="Times New Roman" panose="02020603050405020304" pitchFamily="18" charset="0"/>
            </a:rPr>
            <a:t>Обеспечение единых стандартов</a:t>
          </a:r>
          <a:endParaRPr lang="ru-KZ" sz="1100" b="1" kern="1200">
            <a:solidFill>
              <a:sysClr val="windowText" lastClr="000000"/>
            </a:solidFill>
            <a:latin typeface="Times New Roman" panose="02020603050405020304" pitchFamily="18" charset="0"/>
            <a:cs typeface="Times New Roman" panose="02020603050405020304" pitchFamily="18" charset="0"/>
          </a:endParaRPr>
        </a:p>
      </dsp:txBody>
      <dsp:txXfrm>
        <a:off x="1563046" y="2152479"/>
        <a:ext cx="1020575" cy="529539"/>
      </dsp:txXfrm>
    </dsp:sp>
    <dsp:sp modelId="{4F8A6401-3C5A-4BCC-BC77-9CB0EFC339AB}">
      <dsp:nvSpPr>
        <dsp:cNvPr id="0" name=""/>
        <dsp:cNvSpPr/>
      </dsp:nvSpPr>
      <dsp:spPr>
        <a:xfrm>
          <a:off x="1589579" y="294274"/>
          <a:ext cx="2347103" cy="2347103"/>
        </a:xfrm>
        <a:custGeom>
          <a:avLst/>
          <a:gdLst/>
          <a:ahLst/>
          <a:cxnLst/>
          <a:rect l="0" t="0" r="0" b="0"/>
          <a:pathLst>
            <a:path>
              <a:moveTo>
                <a:pt x="124621" y="1699830"/>
              </a:moveTo>
              <a:arcTo wR="1173551" hR="1173551" stAng="9201344" swAng="1361063"/>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B4F60820-5854-498E-AD59-7A0815207BAC}">
      <dsp:nvSpPr>
        <dsp:cNvPr id="0" name=""/>
        <dsp:cNvSpPr/>
      </dsp:nvSpPr>
      <dsp:spPr>
        <a:xfrm>
          <a:off x="1009376" y="811761"/>
          <a:ext cx="1275280" cy="586833"/>
        </a:xfrm>
        <a:prstGeom prst="roundRect">
          <a:avLst/>
        </a:prstGeom>
        <a:solidFill>
          <a:srgbClr val="00B0F0"/>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kk-KZ" sz="1100" b="1" kern="1200">
              <a:solidFill>
                <a:sysClr val="windowText" lastClr="000000"/>
              </a:solidFill>
              <a:latin typeface="Times New Roman" panose="02020603050405020304" pitchFamily="18" charset="0"/>
              <a:cs typeface="Times New Roman" panose="02020603050405020304" pitchFamily="18" charset="0"/>
            </a:rPr>
            <a:t>Эффективность и контроль качества</a:t>
          </a:r>
          <a:endParaRPr lang="ru-KZ" sz="1100" b="1" kern="1200">
            <a:solidFill>
              <a:sysClr val="windowText" lastClr="000000"/>
            </a:solidFill>
            <a:latin typeface="Times New Roman" panose="02020603050405020304" pitchFamily="18" charset="0"/>
            <a:cs typeface="Times New Roman" panose="02020603050405020304" pitchFamily="18" charset="0"/>
          </a:endParaRPr>
        </a:p>
      </dsp:txBody>
      <dsp:txXfrm>
        <a:off x="1038023" y="840408"/>
        <a:ext cx="1217986" cy="529539"/>
      </dsp:txXfrm>
    </dsp:sp>
    <dsp:sp modelId="{2C334FE7-B843-48EE-B77F-9D241A728EA3}">
      <dsp:nvSpPr>
        <dsp:cNvPr id="0" name=""/>
        <dsp:cNvSpPr/>
      </dsp:nvSpPr>
      <dsp:spPr>
        <a:xfrm>
          <a:off x="1589579" y="294274"/>
          <a:ext cx="2347103" cy="2347103"/>
        </a:xfrm>
        <a:custGeom>
          <a:avLst/>
          <a:gdLst/>
          <a:ahLst/>
          <a:cxnLst/>
          <a:rect l="0" t="0" r="0" b="0"/>
          <a:pathLst>
            <a:path>
              <a:moveTo>
                <a:pt x="265099" y="430626"/>
              </a:moveTo>
              <a:arcTo wR="1173551" hR="1173551" stAng="13156561" swAng="965975"/>
            </a:path>
          </a:pathLst>
        </a:custGeom>
        <a:noFill/>
        <a:ln w="6350" cap="flat" cmpd="sng" algn="ctr">
          <a:solidFill>
            <a:schemeClr val="dk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BC760F-D609-A248-B149-D30C4C6FB6B6}">
      <dsp:nvSpPr>
        <dsp:cNvPr id="0" name=""/>
        <dsp:cNvSpPr/>
      </dsp:nvSpPr>
      <dsp:spPr>
        <a:xfrm>
          <a:off x="2825831" y="1693766"/>
          <a:ext cx="2070159" cy="2070159"/>
        </a:xfrm>
        <a:prstGeom prst="gear9">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latin typeface="Times New Roman" panose="02020603050405020304" pitchFamily="18" charset="0"/>
              <a:cs typeface="Times New Roman" panose="02020603050405020304" pitchFamily="18" charset="0"/>
            </a:rPr>
            <a:t>Стратегическое планирование</a:t>
          </a:r>
          <a:endParaRPr lang="ru-RU" sz="800" kern="1200">
            <a:latin typeface="Times New Roman" panose="02020603050405020304" pitchFamily="18" charset="0"/>
            <a:cs typeface="Times New Roman" panose="02020603050405020304" pitchFamily="18" charset="0"/>
          </a:endParaRPr>
        </a:p>
      </dsp:txBody>
      <dsp:txXfrm>
        <a:off x="3242025" y="2178691"/>
        <a:ext cx="1237771" cy="1064104"/>
      </dsp:txXfrm>
    </dsp:sp>
    <dsp:sp modelId="{ADF492FD-77EA-1D48-971D-4E61C14DA98A}">
      <dsp:nvSpPr>
        <dsp:cNvPr id="0" name=""/>
        <dsp:cNvSpPr/>
      </dsp:nvSpPr>
      <dsp:spPr>
        <a:xfrm>
          <a:off x="2562356" y="2973501"/>
          <a:ext cx="1317374" cy="79042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Четкое определение приоритетов</a:t>
          </a:r>
          <a:endParaRPr lang="ru-KZ" sz="600" b="0" kern="1200">
            <a:latin typeface="Times New Roman" panose="02020603050405020304" pitchFamily="18" charset="0"/>
            <a:cs typeface="Times New Roman" panose="02020603050405020304" pitchFamily="18" charset="0"/>
          </a:endParaRPr>
        </a:p>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Формулирование измеримых целей</a:t>
          </a:r>
          <a:endParaRPr lang="ru-KZ" sz="600" b="0" kern="1200">
            <a:latin typeface="Times New Roman" panose="02020603050405020304" pitchFamily="18" charset="0"/>
            <a:cs typeface="Times New Roman" panose="02020603050405020304" pitchFamily="18" charset="0"/>
          </a:endParaRPr>
        </a:p>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Определение ожидаемых результатов</a:t>
          </a:r>
          <a:endParaRPr lang="ru-KZ" sz="600" b="0" kern="1200">
            <a:latin typeface="Times New Roman" panose="02020603050405020304" pitchFamily="18" charset="0"/>
            <a:cs typeface="Times New Roman" panose="02020603050405020304" pitchFamily="18" charset="0"/>
          </a:endParaRPr>
        </a:p>
      </dsp:txBody>
      <dsp:txXfrm>
        <a:off x="2585507" y="2996652"/>
        <a:ext cx="1271072" cy="744122"/>
      </dsp:txXfrm>
    </dsp:sp>
    <dsp:sp modelId="{B6DD492C-C8C5-EF45-86CF-89C2704157ED}">
      <dsp:nvSpPr>
        <dsp:cNvPr id="0" name=""/>
        <dsp:cNvSpPr/>
      </dsp:nvSpPr>
      <dsp:spPr>
        <a:xfrm>
          <a:off x="1621374" y="1204456"/>
          <a:ext cx="1505570" cy="1505570"/>
        </a:xfrm>
        <a:prstGeom prst="gear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latin typeface="Times New Roman" panose="02020603050405020304" pitchFamily="18" charset="0"/>
              <a:cs typeface="Times New Roman" panose="02020603050405020304" pitchFamily="18" charset="0"/>
            </a:rPr>
            <a:t>Согласованная реализация</a:t>
          </a:r>
          <a:endParaRPr lang="ru-KZ" sz="800" b="1" kern="1200">
            <a:latin typeface="Times New Roman" panose="02020603050405020304" pitchFamily="18" charset="0"/>
            <a:cs typeface="Times New Roman" panose="02020603050405020304" pitchFamily="18" charset="0"/>
          </a:endParaRPr>
        </a:p>
      </dsp:txBody>
      <dsp:txXfrm>
        <a:off x="2000406" y="1585779"/>
        <a:ext cx="747506" cy="742924"/>
      </dsp:txXfrm>
    </dsp:sp>
    <dsp:sp modelId="{498DB91E-8C47-6645-8056-38BB8155F8D6}">
      <dsp:nvSpPr>
        <dsp:cNvPr id="0" name=""/>
        <dsp:cNvSpPr/>
      </dsp:nvSpPr>
      <dsp:spPr>
        <a:xfrm>
          <a:off x="1132064" y="2183077"/>
          <a:ext cx="1317374" cy="79042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Координация действий между ведомствами</a:t>
          </a:r>
          <a:endParaRPr lang="ru-KZ" sz="600" b="0" kern="1200">
            <a:latin typeface="Times New Roman" panose="02020603050405020304" pitchFamily="18" charset="0"/>
            <a:cs typeface="Times New Roman" panose="02020603050405020304" pitchFamily="18" charset="0"/>
          </a:endParaRPr>
        </a:p>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Обеспечение ресурсами и компетенциями</a:t>
          </a:r>
          <a:endParaRPr lang="ru-KZ" sz="600" b="0" kern="1200">
            <a:latin typeface="Times New Roman" panose="02020603050405020304" pitchFamily="18" charset="0"/>
            <a:cs typeface="Times New Roman" panose="02020603050405020304" pitchFamily="18" charset="0"/>
          </a:endParaRPr>
        </a:p>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Эффективное управление процессами исполнения</a:t>
          </a:r>
          <a:endParaRPr lang="ru-KZ" sz="600" b="0" kern="1200">
            <a:latin typeface="Times New Roman" panose="02020603050405020304" pitchFamily="18" charset="0"/>
            <a:cs typeface="Times New Roman" panose="02020603050405020304" pitchFamily="18" charset="0"/>
          </a:endParaRPr>
        </a:p>
      </dsp:txBody>
      <dsp:txXfrm>
        <a:off x="1155215" y="2206228"/>
        <a:ext cx="1271072" cy="744122"/>
      </dsp:txXfrm>
    </dsp:sp>
    <dsp:sp modelId="{77CCBB74-E62A-5D42-ABD4-3AADB72742A7}">
      <dsp:nvSpPr>
        <dsp:cNvPr id="0" name=""/>
        <dsp:cNvSpPr/>
      </dsp:nvSpPr>
      <dsp:spPr>
        <a:xfrm rot="20700000">
          <a:off x="2464647" y="165766"/>
          <a:ext cx="1475151" cy="1475151"/>
        </a:xfrm>
        <a:prstGeom prst="gear6">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latin typeface="Times New Roman" panose="02020603050405020304" pitchFamily="18" charset="0"/>
              <a:cs typeface="Times New Roman" panose="02020603050405020304" pitchFamily="18" charset="0"/>
            </a:rPr>
            <a:t>Надежный мониторинг и надзор</a:t>
          </a:r>
          <a:endParaRPr lang="ru-KZ" sz="800" b="1" kern="1200">
            <a:latin typeface="Times New Roman" panose="02020603050405020304" pitchFamily="18" charset="0"/>
            <a:cs typeface="Times New Roman" panose="02020603050405020304" pitchFamily="18" charset="0"/>
          </a:endParaRPr>
        </a:p>
      </dsp:txBody>
      <dsp:txXfrm rot="-20700000">
        <a:off x="2788191" y="489310"/>
        <a:ext cx="828063" cy="828063"/>
      </dsp:txXfrm>
    </dsp:sp>
    <dsp:sp modelId="{8A611BAC-A6C5-7C41-9E19-DB9783AF3E18}">
      <dsp:nvSpPr>
        <dsp:cNvPr id="0" name=""/>
        <dsp:cNvSpPr/>
      </dsp:nvSpPr>
      <dsp:spPr>
        <a:xfrm>
          <a:off x="3578616" y="489310"/>
          <a:ext cx="1317374" cy="79042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Отслеживание выполнения показателей</a:t>
          </a:r>
          <a:endParaRPr lang="ru-KZ" sz="600" b="0" kern="1200">
            <a:latin typeface="Times New Roman" panose="02020603050405020304" pitchFamily="18" charset="0"/>
            <a:cs typeface="Times New Roman" panose="02020603050405020304" pitchFamily="18" charset="0"/>
          </a:endParaRPr>
        </a:p>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Оценка достигнутых результатов</a:t>
          </a:r>
          <a:endParaRPr lang="ru-KZ" sz="600" b="0" kern="1200">
            <a:latin typeface="Times New Roman" panose="02020603050405020304" pitchFamily="18" charset="0"/>
            <a:cs typeface="Times New Roman" panose="02020603050405020304" pitchFamily="18" charset="0"/>
          </a:endParaRPr>
        </a:p>
        <a:p>
          <a:pPr marL="57150" lvl="1" indent="-57150" algn="l" defTabSz="266700">
            <a:lnSpc>
              <a:spcPct val="90000"/>
            </a:lnSpc>
            <a:spcBef>
              <a:spcPct val="0"/>
            </a:spcBef>
            <a:spcAft>
              <a:spcPct val="15000"/>
            </a:spcAft>
            <a:buNone/>
          </a:pPr>
          <a:r>
            <a:rPr lang="ru-RU" sz="600" b="0" kern="1200">
              <a:latin typeface="Times New Roman" panose="02020603050405020304" pitchFamily="18" charset="0"/>
              <a:cs typeface="Times New Roman" panose="02020603050405020304" pitchFamily="18" charset="0"/>
            </a:rPr>
            <a:t>Корректирующие действия и повышение эффективности</a:t>
          </a:r>
          <a:endParaRPr lang="ru-KZ" sz="600" b="0" kern="1200">
            <a:latin typeface="Times New Roman" panose="02020603050405020304" pitchFamily="18" charset="0"/>
            <a:cs typeface="Times New Roman" panose="02020603050405020304" pitchFamily="18" charset="0"/>
          </a:endParaRPr>
        </a:p>
      </dsp:txBody>
      <dsp:txXfrm>
        <a:off x="3601767" y="512461"/>
        <a:ext cx="1271072" cy="744122"/>
      </dsp:txXfrm>
    </dsp:sp>
    <dsp:sp modelId="{5BD0E9C2-DC6C-E043-AFAD-6131588EAC9A}">
      <dsp:nvSpPr>
        <dsp:cNvPr id="0" name=""/>
        <dsp:cNvSpPr/>
      </dsp:nvSpPr>
      <dsp:spPr>
        <a:xfrm>
          <a:off x="2661984" y="1384027"/>
          <a:ext cx="2649803" cy="2649803"/>
        </a:xfrm>
        <a:prstGeom prst="circularArrow">
          <a:avLst>
            <a:gd name="adj1" fmla="val 4687"/>
            <a:gd name="adj2" fmla="val 299029"/>
            <a:gd name="adj3" fmla="val 2505085"/>
            <a:gd name="adj4" fmla="val 15885356"/>
            <a:gd name="adj5" fmla="val 5469"/>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DE8F638-DCE6-EC4E-AF2B-CA16BCF3A2ED}">
      <dsp:nvSpPr>
        <dsp:cNvPr id="0" name=""/>
        <dsp:cNvSpPr/>
      </dsp:nvSpPr>
      <dsp:spPr>
        <a:xfrm>
          <a:off x="1354741" y="873177"/>
          <a:ext cx="1925248" cy="1925248"/>
        </a:xfrm>
        <a:prstGeom prst="leftCircularArrow">
          <a:avLst>
            <a:gd name="adj1" fmla="val 6452"/>
            <a:gd name="adj2" fmla="val 429999"/>
            <a:gd name="adj3" fmla="val 10489124"/>
            <a:gd name="adj4" fmla="val 14837806"/>
            <a:gd name="adj5" fmla="val 752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5E318F9-A3CB-CA4F-B7B8-4C85E7F23D18}">
      <dsp:nvSpPr>
        <dsp:cNvPr id="0" name=""/>
        <dsp:cNvSpPr/>
      </dsp:nvSpPr>
      <dsp:spPr>
        <a:xfrm>
          <a:off x="2123430" y="-155500"/>
          <a:ext cx="2075805" cy="2075805"/>
        </a:xfrm>
        <a:prstGeom prst="circularArrow">
          <a:avLst>
            <a:gd name="adj1" fmla="val 5984"/>
            <a:gd name="adj2" fmla="val 394124"/>
            <a:gd name="adj3" fmla="val 13313824"/>
            <a:gd name="adj4" fmla="val 10508221"/>
            <a:gd name="adj5" fmla="val 698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EBC4AA-0635-428C-8E50-8E521B214024}">
      <dsp:nvSpPr>
        <dsp:cNvPr id="0" name=""/>
        <dsp:cNvSpPr/>
      </dsp:nvSpPr>
      <dsp:spPr>
        <a:xfrm rot="5400000">
          <a:off x="716640" y="596360"/>
          <a:ext cx="1029044" cy="1712306"/>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C70CA1E-E2CF-445E-B756-AEB74294A972}">
      <dsp:nvSpPr>
        <dsp:cNvPr id="0" name=""/>
        <dsp:cNvSpPr/>
      </dsp:nvSpPr>
      <dsp:spPr>
        <a:xfrm>
          <a:off x="544867" y="1107970"/>
          <a:ext cx="1545879" cy="13550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Входные данные:</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Проект отч</a:t>
          </a:r>
          <a:r>
            <a:rPr lang="ru-RU" sz="900" kern="1200">
              <a:latin typeface="Times New Roman" panose="02020603050405020304" pitchFamily="18" charset="0"/>
              <a:cs typeface="Times New Roman" panose="02020603050405020304" pitchFamily="18" charset="0"/>
            </a:rPr>
            <a:t>е</a:t>
          </a:r>
          <a:r>
            <a:rPr lang="ru-KZ" sz="900" kern="1200">
              <a:latin typeface="Times New Roman" panose="02020603050405020304" pitchFamily="18" charset="0"/>
              <a:cs typeface="Times New Roman" panose="02020603050405020304" pitchFamily="18" charset="0"/>
            </a:rPr>
            <a:t>та</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План аудита</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Рабочие документы</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Матрица аудиторских выводов</a:t>
          </a:r>
        </a:p>
      </dsp:txBody>
      <dsp:txXfrm>
        <a:off x="544867" y="1107970"/>
        <a:ext cx="1545879" cy="1355054"/>
      </dsp:txXfrm>
    </dsp:sp>
    <dsp:sp modelId="{967A15FA-1830-4AEE-9E11-0598BACCC986}">
      <dsp:nvSpPr>
        <dsp:cNvPr id="0" name=""/>
        <dsp:cNvSpPr/>
      </dsp:nvSpPr>
      <dsp:spPr>
        <a:xfrm>
          <a:off x="1799071" y="470298"/>
          <a:ext cx="291675" cy="291675"/>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36D452C-F9AE-4F3C-A3BF-836555B2CE7A}">
      <dsp:nvSpPr>
        <dsp:cNvPr id="0" name=""/>
        <dsp:cNvSpPr/>
      </dsp:nvSpPr>
      <dsp:spPr>
        <a:xfrm rot="5400000">
          <a:off x="2609099" y="128069"/>
          <a:ext cx="1029044" cy="1712306"/>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BCD9B2-1205-485B-A2FC-8981351955DE}">
      <dsp:nvSpPr>
        <dsp:cNvPr id="0" name=""/>
        <dsp:cNvSpPr/>
      </dsp:nvSpPr>
      <dsp:spPr>
        <a:xfrm>
          <a:off x="2437326" y="639680"/>
          <a:ext cx="1545879" cy="13550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Процесс</a:t>
          </a:r>
          <a:r>
            <a:rPr lang="ru-KZ" sz="1200" kern="1200">
              <a:latin typeface="Times New Roman" panose="02020603050405020304" pitchFamily="18" charset="0"/>
              <a:cs typeface="Times New Roman" panose="02020603050405020304" pitchFamily="18" charset="0"/>
            </a:rPr>
            <a:t>:</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Запрос официального ответа от </a:t>
          </a:r>
          <a:r>
            <a:rPr lang="ru-RU" sz="900" kern="1200">
              <a:latin typeface="Times New Roman" panose="02020603050405020304" pitchFamily="18" charset="0"/>
              <a:cs typeface="Times New Roman" panose="02020603050405020304" pitchFamily="18" charset="0"/>
            </a:rPr>
            <a:t>объекта аудита </a:t>
          </a:r>
          <a:r>
            <a:rPr lang="ru-KZ" sz="900" kern="1200">
              <a:latin typeface="Times New Roman" panose="02020603050405020304" pitchFamily="18" charset="0"/>
              <a:cs typeface="Times New Roman" panose="02020603050405020304" pitchFamily="18" charset="0"/>
            </a:rPr>
            <a:t>на проект отч</a:t>
          </a:r>
          <a:r>
            <a:rPr lang="ru-RU" sz="900" kern="1200">
              <a:latin typeface="Times New Roman" panose="02020603050405020304" pitchFamily="18" charset="0"/>
              <a:cs typeface="Times New Roman" panose="02020603050405020304" pitchFamily="18" charset="0"/>
            </a:rPr>
            <a:t>е</a:t>
          </a:r>
          <a:r>
            <a:rPr lang="ru-KZ" sz="900" kern="1200">
              <a:latin typeface="Times New Roman" panose="02020603050405020304" pitchFamily="18" charset="0"/>
              <a:cs typeface="Times New Roman" panose="02020603050405020304" pitchFamily="18" charset="0"/>
            </a:rPr>
            <a:t>та</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Доработка проекта отч</a:t>
          </a:r>
          <a:r>
            <a:rPr lang="ru-RU" sz="900" kern="1200">
              <a:latin typeface="Times New Roman" panose="02020603050405020304" pitchFamily="18" charset="0"/>
              <a:cs typeface="Times New Roman" panose="02020603050405020304" pitchFamily="18" charset="0"/>
            </a:rPr>
            <a:t>е</a:t>
          </a:r>
          <a:r>
            <a:rPr lang="ru-KZ" sz="900" kern="1200">
              <a:latin typeface="Times New Roman" panose="02020603050405020304" pitchFamily="18" charset="0"/>
              <a:cs typeface="Times New Roman" panose="02020603050405020304" pitchFamily="18" charset="0"/>
            </a:rPr>
            <a:t>та с уч</a:t>
          </a:r>
          <a:r>
            <a:rPr lang="ru-RU" sz="900" kern="1200">
              <a:latin typeface="Times New Roman" panose="02020603050405020304" pitchFamily="18" charset="0"/>
              <a:cs typeface="Times New Roman" panose="02020603050405020304" pitchFamily="18" charset="0"/>
            </a:rPr>
            <a:t>е</a:t>
          </a:r>
          <a:r>
            <a:rPr lang="ru-KZ" sz="900" kern="1200">
              <a:latin typeface="Times New Roman" panose="02020603050405020304" pitchFamily="18" charset="0"/>
              <a:cs typeface="Times New Roman" panose="02020603050405020304" pitchFamily="18" charset="0"/>
            </a:rPr>
            <a:t>том замечаний и предоставленных ответов</a:t>
          </a:r>
        </a:p>
        <a:p>
          <a:pPr marL="57150" lvl="1" indent="-57150" algn="l" defTabSz="400050">
            <a:lnSpc>
              <a:spcPct val="90000"/>
            </a:lnSpc>
            <a:spcBef>
              <a:spcPct val="0"/>
            </a:spcBef>
            <a:spcAft>
              <a:spcPct val="1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Утверждение отчета</a:t>
          </a:r>
          <a:endParaRPr lang="ru-KZ" sz="900" kern="1200">
            <a:solidFill>
              <a:sysClr val="windowText" lastClr="000000"/>
            </a:solidFill>
            <a:latin typeface="Times New Roman" panose="02020603050405020304" pitchFamily="18" charset="0"/>
            <a:cs typeface="Times New Roman" panose="02020603050405020304" pitchFamily="18" charset="0"/>
          </a:endParaRPr>
        </a:p>
      </dsp:txBody>
      <dsp:txXfrm>
        <a:off x="2437326" y="639680"/>
        <a:ext cx="1545879" cy="1355054"/>
      </dsp:txXfrm>
    </dsp:sp>
    <dsp:sp modelId="{DB3BCD4F-5093-453E-97AC-518F95BE9657}">
      <dsp:nvSpPr>
        <dsp:cNvPr id="0" name=""/>
        <dsp:cNvSpPr/>
      </dsp:nvSpPr>
      <dsp:spPr>
        <a:xfrm>
          <a:off x="3691530" y="2007"/>
          <a:ext cx="291675" cy="291675"/>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56CDF2C-1F99-4D22-8F54-AD8C4F87B275}">
      <dsp:nvSpPr>
        <dsp:cNvPr id="0" name=""/>
        <dsp:cNvSpPr/>
      </dsp:nvSpPr>
      <dsp:spPr>
        <a:xfrm rot="5400000">
          <a:off x="4501557" y="-340221"/>
          <a:ext cx="1029044" cy="1712306"/>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CF2523-CEAA-44D0-8AFD-3C9C073AD191}">
      <dsp:nvSpPr>
        <dsp:cNvPr id="0" name=""/>
        <dsp:cNvSpPr/>
      </dsp:nvSpPr>
      <dsp:spPr>
        <a:xfrm>
          <a:off x="4329784" y="171389"/>
          <a:ext cx="1545879" cy="135505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Выходные результаты:</a:t>
          </a:r>
        </a:p>
        <a:p>
          <a:pPr marL="57150" lvl="1" indent="-57150" algn="l" defTabSz="400050">
            <a:lnSpc>
              <a:spcPct val="90000"/>
            </a:lnSpc>
            <a:spcBef>
              <a:spcPct val="0"/>
            </a:spcBef>
            <a:spcAft>
              <a:spcPct val="15000"/>
            </a:spcAft>
            <a:buNone/>
          </a:pPr>
          <a:r>
            <a:rPr lang="ru-RU" sz="900" kern="1200">
              <a:latin typeface="Times New Roman" panose="02020603050405020304" pitchFamily="18" charset="0"/>
              <a:cs typeface="Times New Roman" panose="02020603050405020304" pitchFamily="18" charset="0"/>
            </a:rPr>
            <a:t>Заключение</a:t>
          </a:r>
          <a:r>
            <a:rPr lang="ru-KZ" sz="900" kern="1200">
              <a:latin typeface="Times New Roman" panose="02020603050405020304" pitchFamily="18" charset="0"/>
              <a:cs typeface="Times New Roman" panose="02020603050405020304" pitchFamily="18" charset="0"/>
            </a:rPr>
            <a:t> по аудиту эффективности</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Пресс-релиз</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Публикация на официальном сайте</a:t>
          </a:r>
        </a:p>
        <a:p>
          <a:pPr marL="57150" lvl="1" indent="-57150" algn="l" defTabSz="400050">
            <a:lnSpc>
              <a:spcPct val="90000"/>
            </a:lnSpc>
            <a:spcBef>
              <a:spcPct val="0"/>
            </a:spcBef>
            <a:spcAft>
              <a:spcPct val="15000"/>
            </a:spcAft>
            <a:buNone/>
          </a:pPr>
          <a:r>
            <a:rPr lang="ru-KZ" sz="900" kern="1200">
              <a:latin typeface="Times New Roman" panose="02020603050405020304" pitchFamily="18" charset="0"/>
              <a:cs typeface="Times New Roman" panose="02020603050405020304" pitchFamily="18" charset="0"/>
            </a:rPr>
            <a:t>Презентация материалов</a:t>
          </a:r>
        </a:p>
      </dsp:txBody>
      <dsp:txXfrm>
        <a:off x="4329784" y="171389"/>
        <a:ext cx="1545879" cy="1355054"/>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CC7E7E-5115-49FC-99EB-5AD5A2E9E0B9}">
      <dsp:nvSpPr>
        <dsp:cNvPr id="0" name=""/>
        <dsp:cNvSpPr/>
      </dsp:nvSpPr>
      <dsp:spPr>
        <a:xfrm>
          <a:off x="21810" y="66381"/>
          <a:ext cx="6035543" cy="87773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39341"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Стратегический контекст</a:t>
          </a:r>
          <a:endParaRPr lang="ru-KZ" sz="1200" kern="1200">
            <a:latin typeface="Times New Roman" panose="02020603050405020304" pitchFamily="18" charset="0"/>
            <a:cs typeface="Times New Roman" panose="02020603050405020304" pitchFamily="18" charset="0"/>
          </a:endParaRPr>
        </a:p>
      </dsp:txBody>
      <dsp:txXfrm>
        <a:off x="21810" y="285815"/>
        <a:ext cx="5816109" cy="438869"/>
      </dsp:txXfrm>
    </dsp:sp>
    <dsp:sp modelId="{A9D1E584-7599-4941-8494-0B32B7054590}">
      <dsp:nvSpPr>
        <dsp:cNvPr id="0" name=""/>
        <dsp:cNvSpPr/>
      </dsp:nvSpPr>
      <dsp:spPr>
        <a:xfrm>
          <a:off x="21810" y="742110"/>
          <a:ext cx="1115489" cy="1611666"/>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«Казахстан-2050»,</a:t>
          </a:r>
          <a:r>
            <a:rPr lang="ru-RU" sz="800" kern="1200">
              <a:latin typeface="Times New Roman" panose="02020603050405020304" pitchFamily="18" charset="0"/>
              <a:cs typeface="Times New Roman" panose="02020603050405020304" pitchFamily="18" charset="0"/>
            </a:rPr>
            <a:t> Стратегии достижения углеродной нейтральности РК до 2060 года, </a:t>
          </a:r>
          <a:r>
            <a:rPr lang="ru-KZ" sz="800" kern="1200">
              <a:latin typeface="Times New Roman" panose="02020603050405020304" pitchFamily="18" charset="0"/>
              <a:cs typeface="Times New Roman" panose="02020603050405020304" pitchFamily="18" charset="0"/>
            </a:rPr>
            <a:t> Концепция госуправления до 2030 г.</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Закон «О государственном аудите и финансовом контроле»</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Роль и институциональная независимость ВАП</a:t>
          </a:r>
        </a:p>
      </dsp:txBody>
      <dsp:txXfrm>
        <a:off x="21810" y="742110"/>
        <a:ext cx="1115489" cy="1611666"/>
      </dsp:txXfrm>
    </dsp:sp>
    <dsp:sp modelId="{55B344D9-56E7-4645-B7F1-631ECB4424DD}">
      <dsp:nvSpPr>
        <dsp:cNvPr id="0" name=""/>
        <dsp:cNvSpPr/>
      </dsp:nvSpPr>
      <dsp:spPr>
        <a:xfrm>
          <a:off x="1137179" y="359072"/>
          <a:ext cx="4920174" cy="87773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39341"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Соглашение о результативности (Performance Agreement)</a:t>
          </a:r>
          <a:endParaRPr lang="ru-KZ" sz="1200" kern="1200">
            <a:latin typeface="Times New Roman" panose="02020603050405020304" pitchFamily="18" charset="0"/>
            <a:cs typeface="Times New Roman" panose="02020603050405020304" pitchFamily="18" charset="0"/>
          </a:endParaRPr>
        </a:p>
      </dsp:txBody>
      <dsp:txXfrm>
        <a:off x="1137179" y="578506"/>
        <a:ext cx="4700740" cy="438869"/>
      </dsp:txXfrm>
    </dsp:sp>
    <dsp:sp modelId="{78DAC7B5-0B8E-49B6-B11E-10AA8B15AD0B}">
      <dsp:nvSpPr>
        <dsp:cNvPr id="0" name=""/>
        <dsp:cNvSpPr/>
      </dsp:nvSpPr>
      <dsp:spPr>
        <a:xfrm>
          <a:off x="1137179" y="1034802"/>
          <a:ext cx="1115489" cy="1611666"/>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Видение и миссия министерства</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Цели и функции</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Действия/программы и межведомственные зависимости</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Показатели успеха, целевые значения, тренды показателей</a:t>
          </a:r>
        </a:p>
      </dsp:txBody>
      <dsp:txXfrm>
        <a:off x="1137179" y="1034802"/>
        <a:ext cx="1115489" cy="1611666"/>
      </dsp:txXfrm>
    </dsp:sp>
    <dsp:sp modelId="{59A57986-7500-41E1-A8ED-FF98EAB03F83}">
      <dsp:nvSpPr>
        <dsp:cNvPr id="0" name=""/>
        <dsp:cNvSpPr/>
      </dsp:nvSpPr>
      <dsp:spPr>
        <a:xfrm>
          <a:off x="2252547" y="651764"/>
          <a:ext cx="3804806" cy="87773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39341"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Логическая цепочка результатов</a:t>
          </a:r>
          <a:endParaRPr lang="ru-KZ" sz="1200" kern="1200">
            <a:latin typeface="Times New Roman" panose="02020603050405020304" pitchFamily="18" charset="0"/>
            <a:cs typeface="Times New Roman" panose="02020603050405020304" pitchFamily="18" charset="0"/>
          </a:endParaRPr>
        </a:p>
      </dsp:txBody>
      <dsp:txXfrm>
        <a:off x="2252547" y="871198"/>
        <a:ext cx="3585372" cy="438869"/>
      </dsp:txXfrm>
    </dsp:sp>
    <dsp:sp modelId="{251DB560-CEF3-4D82-966F-E75A733849E0}">
      <dsp:nvSpPr>
        <dsp:cNvPr id="0" name=""/>
        <dsp:cNvSpPr/>
      </dsp:nvSpPr>
      <dsp:spPr>
        <a:xfrm>
          <a:off x="2252547" y="1327493"/>
          <a:ext cx="1115489" cy="1611666"/>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Ресурсы (входы) </a:t>
          </a:r>
          <a:r>
            <a:rPr lang="ru-RU" sz="800" kern="1200">
              <a:latin typeface="Times New Roman" panose="02020603050405020304" pitchFamily="18" charset="0"/>
              <a:cs typeface="Times New Roman" panose="02020603050405020304" pitchFamily="18" charset="0"/>
            </a:rPr>
            <a:t>- </a:t>
          </a:r>
          <a:r>
            <a:rPr lang="ru-KZ" sz="800" kern="1200">
              <a:latin typeface="Times New Roman" panose="02020603050405020304" pitchFamily="18" charset="0"/>
              <a:cs typeface="Times New Roman" panose="02020603050405020304" pitchFamily="18" charset="0"/>
            </a:rPr>
            <a:t> Деятельность </a:t>
          </a:r>
          <a:r>
            <a:rPr lang="ru-RU" sz="800" kern="1200">
              <a:latin typeface="Times New Roman" panose="02020603050405020304" pitchFamily="18" charset="0"/>
              <a:cs typeface="Times New Roman" panose="02020603050405020304" pitchFamily="18" charset="0"/>
            </a:rPr>
            <a:t>-</a:t>
          </a:r>
          <a:r>
            <a:rPr lang="ru-KZ" sz="800" kern="1200">
              <a:latin typeface="Times New Roman" panose="02020603050405020304" pitchFamily="18" charset="0"/>
              <a:cs typeface="Times New Roman" panose="02020603050405020304" pitchFamily="18" charset="0"/>
            </a:rPr>
            <a:t> Выходы </a:t>
          </a:r>
          <a:r>
            <a:rPr lang="ru-RU" sz="800" kern="1200">
              <a:latin typeface="Times New Roman" panose="02020603050405020304" pitchFamily="18" charset="0"/>
              <a:cs typeface="Times New Roman" panose="02020603050405020304" pitchFamily="18" charset="0"/>
            </a:rPr>
            <a:t>-</a:t>
          </a:r>
          <a:r>
            <a:rPr lang="ru-KZ" sz="800" kern="1200">
              <a:latin typeface="Times New Roman" panose="02020603050405020304" pitchFamily="18" charset="0"/>
              <a:cs typeface="Times New Roman" panose="02020603050405020304" pitchFamily="18" charset="0"/>
            </a:rPr>
            <a:t> Результаты </a:t>
          </a:r>
          <a:r>
            <a:rPr lang="ru-RU" sz="800" kern="1200">
              <a:latin typeface="Times New Roman" panose="02020603050405020304" pitchFamily="18" charset="0"/>
              <a:cs typeface="Times New Roman" panose="02020603050405020304" pitchFamily="18" charset="0"/>
            </a:rPr>
            <a:t>-</a:t>
          </a:r>
          <a:r>
            <a:rPr lang="ru-KZ" sz="800" kern="1200">
              <a:latin typeface="Times New Roman" panose="02020603050405020304" pitchFamily="18" charset="0"/>
              <a:cs typeface="Times New Roman" panose="02020603050405020304" pitchFamily="18" charset="0"/>
            </a:rPr>
            <a:t> Воздействия</a:t>
          </a:r>
        </a:p>
      </dsp:txBody>
      <dsp:txXfrm>
        <a:off x="2252547" y="1327493"/>
        <a:ext cx="1115489" cy="1611666"/>
      </dsp:txXfrm>
    </dsp:sp>
    <dsp:sp modelId="{BB8F60E5-71EF-4FA7-9730-6FF73F767F99}">
      <dsp:nvSpPr>
        <dsp:cNvPr id="0" name=""/>
        <dsp:cNvSpPr/>
      </dsp:nvSpPr>
      <dsp:spPr>
        <a:xfrm>
          <a:off x="3368519" y="944456"/>
          <a:ext cx="2688834" cy="87773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39341"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Измерение результативности</a:t>
          </a:r>
          <a:endParaRPr lang="ru-KZ" sz="1200" kern="1200">
            <a:latin typeface="Times New Roman" panose="02020603050405020304" pitchFamily="18" charset="0"/>
            <a:cs typeface="Times New Roman" panose="02020603050405020304" pitchFamily="18" charset="0"/>
          </a:endParaRPr>
        </a:p>
      </dsp:txBody>
      <dsp:txXfrm>
        <a:off x="3368519" y="1163890"/>
        <a:ext cx="2469400" cy="438869"/>
      </dsp:txXfrm>
    </dsp:sp>
    <dsp:sp modelId="{21D28B75-BF19-4E23-899D-CBCBA8BE2F69}">
      <dsp:nvSpPr>
        <dsp:cNvPr id="0" name=""/>
        <dsp:cNvSpPr/>
      </dsp:nvSpPr>
      <dsp:spPr>
        <a:xfrm>
          <a:off x="3368519" y="1620185"/>
          <a:ext cx="1115489" cy="1611666"/>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Матрица «цели–действия–показатели»</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Весы целей и индикаторов</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Пятибалльная шкала 100–90–80–70–60%</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Расчет базовых, взвешенных и итогового (composite) баллов</a:t>
          </a:r>
        </a:p>
      </dsp:txBody>
      <dsp:txXfrm>
        <a:off x="3368519" y="1620185"/>
        <a:ext cx="1115489" cy="1611666"/>
      </dsp:txXfrm>
    </dsp:sp>
    <dsp:sp modelId="{8AB52175-2637-436C-BD51-D14D698A649A}">
      <dsp:nvSpPr>
        <dsp:cNvPr id="0" name=""/>
        <dsp:cNvSpPr/>
      </dsp:nvSpPr>
      <dsp:spPr>
        <a:xfrm>
          <a:off x="4394727" y="1237148"/>
          <a:ext cx="1751786" cy="87773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39341" numCol="1" spcCol="1270" anchor="ctr" anchorCtr="0">
          <a:noAutofit/>
        </a:bodyPr>
        <a:lstStyle/>
        <a:p>
          <a:pPr marL="0" lvl="0" indent="0" algn="l" defTabSz="533400">
            <a:lnSpc>
              <a:spcPct val="90000"/>
            </a:lnSpc>
            <a:spcBef>
              <a:spcPct val="0"/>
            </a:spcBef>
            <a:spcAft>
              <a:spcPct val="35000"/>
            </a:spcAft>
            <a:buNone/>
          </a:pPr>
          <a:r>
            <a:rPr lang="ru-KZ" sz="1200" b="1" kern="1200">
              <a:latin typeface="Times New Roman" panose="02020603050405020304" pitchFamily="18" charset="0"/>
              <a:cs typeface="Times New Roman" panose="02020603050405020304" pitchFamily="18" charset="0"/>
            </a:rPr>
            <a:t>Механизм аудита эффективности</a:t>
          </a:r>
          <a:endParaRPr lang="ru-KZ" sz="1200" kern="1200">
            <a:latin typeface="Times New Roman" panose="02020603050405020304" pitchFamily="18" charset="0"/>
            <a:cs typeface="Times New Roman" panose="02020603050405020304" pitchFamily="18" charset="0"/>
          </a:endParaRPr>
        </a:p>
      </dsp:txBody>
      <dsp:txXfrm>
        <a:off x="4394727" y="1456582"/>
        <a:ext cx="1532352" cy="438869"/>
      </dsp:txXfrm>
    </dsp:sp>
    <dsp:sp modelId="{763E0B37-4E08-473D-AE0F-1345153A6957}">
      <dsp:nvSpPr>
        <dsp:cNvPr id="0" name=""/>
        <dsp:cNvSpPr/>
      </dsp:nvSpPr>
      <dsp:spPr>
        <a:xfrm>
          <a:off x="4483887" y="1912877"/>
          <a:ext cx="1115489" cy="1611666"/>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Планирование аудита</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Проверка целей, индикаторов и отчета о результативности</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Использование цифровых технологий и анализа данных</a:t>
          </a:r>
        </a:p>
        <a:p>
          <a:pPr marL="0" lvl="0" indent="0" algn="l" defTabSz="355600">
            <a:lnSpc>
              <a:spcPct val="90000"/>
            </a:lnSpc>
            <a:spcBef>
              <a:spcPct val="0"/>
            </a:spcBef>
            <a:spcAft>
              <a:spcPct val="35000"/>
            </a:spcAft>
            <a:buSzPts val="1000"/>
            <a:buFont typeface="Symbol" panose="05050102010706020507" pitchFamily="18" charset="2"/>
            <a:buNone/>
          </a:pPr>
          <a:r>
            <a:rPr lang="ru-KZ" sz="800" kern="1200">
              <a:latin typeface="Times New Roman" panose="02020603050405020304" pitchFamily="18" charset="0"/>
              <a:cs typeface="Times New Roman" panose="02020603050405020304" pitchFamily="18" charset="0"/>
            </a:rPr>
            <a:t>Выводы и рекомендации аудиторов</a:t>
          </a:r>
        </a:p>
      </dsp:txBody>
      <dsp:txXfrm>
        <a:off x="4483887" y="1912877"/>
        <a:ext cx="1115489" cy="1611666"/>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7.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10.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2.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13.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14.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2F631-7B40-4AC6-B0BB-8F2C8F0FF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213</Pages>
  <Words>75032</Words>
  <Characters>427687</Characters>
  <Application>Microsoft Office Word</Application>
  <DocSecurity>0</DocSecurity>
  <Lines>3564</Lines>
  <Paragraphs>1003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burtebaeva_a@outlook.com</dc:creator>
  <cp:keywords/>
  <dc:description/>
  <cp:lastModifiedBy>user</cp:lastModifiedBy>
  <cp:revision>2</cp:revision>
  <cp:lastPrinted>2026-04-01T06:24:00Z</cp:lastPrinted>
  <dcterms:created xsi:type="dcterms:W3CDTF">2026-07-29T09:32:00Z</dcterms:created>
  <dcterms:modified xsi:type="dcterms:W3CDTF">2026-07-29T09:32:00Z</dcterms:modified>
  <dc:language>en-US</dc:language>
</cp:coreProperties>
</file>